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ECD5DD" w14:textId="77777777" w:rsidR="00F738E9" w:rsidRDefault="00F738E9">
      <w:pPr>
        <w:pStyle w:val="aff5"/>
        <w:rPr>
          <w:rFonts w:ascii="Times New Roman" w:eastAsiaTheme="minorEastAsia" w:hAnsi="Times New Roman" w:cs="Times New Roman"/>
          <w:color w:val="000000" w:themeColor="text1"/>
          <w:sz w:val="44"/>
          <w:szCs w:val="44"/>
        </w:rPr>
      </w:pPr>
    </w:p>
    <w:p w14:paraId="6AD58BD9" w14:textId="77777777" w:rsidR="00F738E9" w:rsidRDefault="00AD4144">
      <w:pPr>
        <w:pStyle w:val="aff5"/>
        <w:rPr>
          <w:rFonts w:ascii="Times New Roman" w:eastAsiaTheme="minorEastAsia" w:hAnsi="Times New Roman" w:cs="Times New Roman"/>
          <w:color w:val="000000" w:themeColor="text1"/>
          <w:sz w:val="44"/>
          <w:szCs w:val="44"/>
        </w:rPr>
      </w:pPr>
      <w:r>
        <w:rPr>
          <w:rFonts w:ascii="Times New Roman" w:eastAsiaTheme="minorEastAsia" w:hAnsi="Times New Roman" w:cs="Times New Roman"/>
          <w:color w:val="000000" w:themeColor="text1"/>
          <w:sz w:val="44"/>
          <w:szCs w:val="44"/>
        </w:rPr>
        <w:t>建设项目环境影响报告表</w:t>
      </w:r>
    </w:p>
    <w:p w14:paraId="1D62FABF" w14:textId="77777777" w:rsidR="00F738E9" w:rsidRDefault="00AD4144">
      <w:pPr>
        <w:pStyle w:val="11"/>
        <w:spacing w:beforeLines="200" w:before="624"/>
        <w:rPr>
          <w:rFonts w:eastAsiaTheme="minorEastAsia"/>
          <w:color w:val="000000" w:themeColor="text1"/>
          <w:szCs w:val="36"/>
        </w:rPr>
      </w:pPr>
      <w:r>
        <w:rPr>
          <w:rFonts w:eastAsiaTheme="minorEastAsia"/>
          <w:color w:val="000000" w:themeColor="text1"/>
          <w:szCs w:val="36"/>
        </w:rPr>
        <w:t>（</w:t>
      </w:r>
      <w:r>
        <w:rPr>
          <w:rFonts w:eastAsiaTheme="minorEastAsia" w:hint="eastAsia"/>
          <w:color w:val="000000" w:themeColor="text1"/>
          <w:szCs w:val="36"/>
        </w:rPr>
        <w:t>报批</w:t>
      </w:r>
      <w:r>
        <w:rPr>
          <w:rFonts w:eastAsiaTheme="minorEastAsia" w:hint="eastAsia"/>
          <w:color w:val="000000" w:themeColor="text1"/>
          <w:szCs w:val="36"/>
        </w:rPr>
        <w:t>本</w:t>
      </w:r>
      <w:r>
        <w:rPr>
          <w:rFonts w:eastAsiaTheme="minorEastAsia"/>
          <w:color w:val="000000" w:themeColor="text1"/>
          <w:szCs w:val="36"/>
        </w:rPr>
        <w:t>）</w:t>
      </w:r>
    </w:p>
    <w:p w14:paraId="793A2F0D" w14:textId="77777777" w:rsidR="00F738E9" w:rsidRDefault="00F738E9">
      <w:pPr>
        <w:pStyle w:val="11"/>
        <w:rPr>
          <w:rFonts w:eastAsiaTheme="minorEastAsia"/>
          <w:color w:val="000000" w:themeColor="text1"/>
          <w:szCs w:val="36"/>
        </w:rPr>
      </w:pPr>
    </w:p>
    <w:p w14:paraId="482BF25E" w14:textId="77777777" w:rsidR="00F738E9" w:rsidRDefault="00F738E9">
      <w:pPr>
        <w:pStyle w:val="11"/>
        <w:rPr>
          <w:rFonts w:eastAsiaTheme="minorEastAsia"/>
          <w:color w:val="000000" w:themeColor="text1"/>
        </w:rPr>
      </w:pPr>
    </w:p>
    <w:p w14:paraId="58FDE8AC" w14:textId="77777777" w:rsidR="00F738E9" w:rsidRDefault="00F738E9">
      <w:pPr>
        <w:pStyle w:val="11"/>
        <w:rPr>
          <w:rFonts w:eastAsiaTheme="minorEastAsia"/>
          <w:color w:val="000000" w:themeColor="text1"/>
        </w:rPr>
      </w:pPr>
    </w:p>
    <w:p w14:paraId="1FD3F73D" w14:textId="77777777" w:rsidR="00F738E9" w:rsidRDefault="00F738E9">
      <w:pPr>
        <w:pStyle w:val="11"/>
        <w:rPr>
          <w:rFonts w:eastAsiaTheme="minorEastAsia"/>
          <w:color w:val="000000" w:themeColor="text1"/>
        </w:rPr>
      </w:pPr>
    </w:p>
    <w:p w14:paraId="21C09017" w14:textId="77777777" w:rsidR="00F738E9" w:rsidRDefault="00F738E9">
      <w:pPr>
        <w:pStyle w:val="11"/>
        <w:rPr>
          <w:rFonts w:eastAsiaTheme="minorEastAsia"/>
          <w:color w:val="000000" w:themeColor="text1"/>
        </w:rPr>
      </w:pPr>
    </w:p>
    <w:p w14:paraId="73648D48" w14:textId="77777777" w:rsidR="00F738E9" w:rsidRDefault="00F738E9">
      <w:pPr>
        <w:pStyle w:val="11"/>
        <w:rPr>
          <w:rFonts w:eastAsiaTheme="minorEastAsia"/>
          <w:color w:val="000000" w:themeColor="text1"/>
        </w:rPr>
      </w:pPr>
    </w:p>
    <w:p w14:paraId="738CF592" w14:textId="77777777" w:rsidR="00F738E9" w:rsidRDefault="00AD4144">
      <w:pPr>
        <w:spacing w:line="480" w:lineRule="auto"/>
        <w:ind w:leftChars="136" w:left="1777" w:hangingChars="495" w:hanging="1491"/>
        <w:jc w:val="center"/>
        <w:rPr>
          <w:rFonts w:ascii="Times New Roman" w:hAnsi="Times New Roman" w:cs="Times New Roman"/>
          <w:b/>
          <w:color w:val="000000" w:themeColor="text1"/>
          <w:sz w:val="30"/>
          <w:szCs w:val="30"/>
          <w:u w:val="thick"/>
        </w:rPr>
      </w:pPr>
      <w:r>
        <w:rPr>
          <w:rFonts w:ascii="Times New Roman" w:hAnsi="Times New Roman" w:cs="Times New Roman"/>
          <w:b/>
          <w:color w:val="000000" w:themeColor="text1"/>
          <w:sz w:val="30"/>
          <w:szCs w:val="30"/>
        </w:rPr>
        <w:t>项目名称</w:t>
      </w:r>
      <w:r>
        <w:rPr>
          <w:rFonts w:ascii="Times New Roman" w:hAnsi="Times New Roman" w:cs="Times New Roman"/>
          <w:b/>
          <w:color w:val="000000" w:themeColor="text1"/>
          <w:sz w:val="30"/>
          <w:szCs w:val="30"/>
        </w:rPr>
        <w:t>:</w:t>
      </w:r>
      <w:r>
        <w:rPr>
          <w:rFonts w:ascii="宋体" w:eastAsia="宋体" w:hAnsi="宋体" w:cs="Times New Roman" w:hint="eastAsia"/>
          <w:color w:val="000000" w:themeColor="text1"/>
          <w:kern w:val="0"/>
          <w:sz w:val="30"/>
          <w:szCs w:val="30"/>
        </w:rPr>
        <w:t xml:space="preserve"> </w:t>
      </w:r>
      <w:r>
        <w:rPr>
          <w:rFonts w:ascii="Times New Roman" w:hAnsi="Times New Roman" w:cs="Times New Roman" w:hint="eastAsia"/>
          <w:b/>
          <w:color w:val="000000" w:themeColor="text1"/>
          <w:sz w:val="30"/>
          <w:szCs w:val="30"/>
          <w:u w:val="thick"/>
        </w:rPr>
        <w:t>松潘县安宏乡肖包寺村、西宁关村等</w:t>
      </w:r>
    </w:p>
    <w:p w14:paraId="01B5C9F8" w14:textId="77777777" w:rsidR="00F738E9" w:rsidRDefault="00AD4144">
      <w:pPr>
        <w:spacing w:line="480" w:lineRule="auto"/>
        <w:ind w:leftChars="136" w:left="1777" w:hangingChars="495" w:hanging="1491"/>
        <w:jc w:val="center"/>
        <w:rPr>
          <w:rFonts w:ascii="Times New Roman" w:hAnsi="Times New Roman" w:cs="Times New Roman"/>
          <w:b/>
          <w:color w:val="000000" w:themeColor="text1"/>
          <w:sz w:val="30"/>
          <w:szCs w:val="30"/>
          <w:u w:val="thick"/>
        </w:rPr>
      </w:pPr>
      <w:r>
        <w:rPr>
          <w:rFonts w:ascii="Times New Roman" w:hAnsi="Times New Roman" w:cs="Times New Roman" w:hint="eastAsia"/>
          <w:b/>
          <w:color w:val="000000" w:themeColor="text1"/>
          <w:sz w:val="30"/>
          <w:szCs w:val="30"/>
          <w:u w:val="thick"/>
        </w:rPr>
        <w:t>安全饮水工程建设项目</w:t>
      </w:r>
    </w:p>
    <w:p w14:paraId="3611E02C" w14:textId="77777777" w:rsidR="00F738E9" w:rsidRDefault="00F738E9">
      <w:pPr>
        <w:spacing w:line="480" w:lineRule="auto"/>
        <w:ind w:leftChars="136" w:left="1777" w:hangingChars="495" w:hanging="1491"/>
        <w:jc w:val="center"/>
        <w:rPr>
          <w:rFonts w:ascii="Times New Roman" w:hAnsi="Times New Roman" w:cs="Times New Roman"/>
          <w:b/>
          <w:color w:val="000000" w:themeColor="text1"/>
          <w:sz w:val="30"/>
          <w:szCs w:val="30"/>
          <w:u w:val="thick"/>
        </w:rPr>
      </w:pPr>
    </w:p>
    <w:p w14:paraId="66D1D0DA" w14:textId="77777777" w:rsidR="00F738E9" w:rsidRDefault="00AD4144">
      <w:pPr>
        <w:spacing w:line="480" w:lineRule="auto"/>
        <w:ind w:firstLineChars="100" w:firstLine="301"/>
        <w:jc w:val="center"/>
        <w:rPr>
          <w:rFonts w:ascii="Times New Roman" w:hAnsi="Times New Roman" w:cs="Times New Roman"/>
          <w:color w:val="000000" w:themeColor="text1"/>
          <w:sz w:val="30"/>
          <w:szCs w:val="30"/>
          <w:u w:val="single"/>
        </w:rPr>
      </w:pPr>
      <w:r>
        <w:rPr>
          <w:rFonts w:ascii="Times New Roman" w:hAnsi="Times New Roman" w:cs="Times New Roman"/>
          <w:b/>
          <w:color w:val="000000" w:themeColor="text1"/>
          <w:sz w:val="30"/>
          <w:szCs w:val="30"/>
        </w:rPr>
        <w:t>建设单位（盖章）</w:t>
      </w:r>
      <w:r>
        <w:rPr>
          <w:rFonts w:ascii="Times New Roman" w:hAnsi="Times New Roman" w:cs="Times New Roman"/>
          <w:b/>
          <w:color w:val="000000" w:themeColor="text1"/>
          <w:sz w:val="30"/>
          <w:szCs w:val="30"/>
        </w:rPr>
        <w:t>:</w:t>
      </w:r>
      <w:r>
        <w:rPr>
          <w:rFonts w:ascii="Times New Roman" w:hAnsi="Times New Roman" w:cs="Times New Roman" w:hint="eastAsia"/>
          <w:b/>
          <w:color w:val="000000" w:themeColor="text1"/>
          <w:sz w:val="30"/>
          <w:szCs w:val="30"/>
          <w:u w:val="thick"/>
        </w:rPr>
        <w:t>松潘县安宏乡人民政府</w:t>
      </w:r>
    </w:p>
    <w:p w14:paraId="1A461603" w14:textId="77777777" w:rsidR="00F738E9" w:rsidRDefault="00F738E9">
      <w:pPr>
        <w:rPr>
          <w:rFonts w:ascii="Times New Roman" w:hAnsi="Times New Roman" w:cs="Times New Roman"/>
          <w:color w:val="000000" w:themeColor="text1"/>
          <w:sz w:val="30"/>
          <w:szCs w:val="30"/>
        </w:rPr>
      </w:pPr>
    </w:p>
    <w:p w14:paraId="0DC72A43" w14:textId="77777777" w:rsidR="00F738E9" w:rsidRDefault="00F738E9">
      <w:pPr>
        <w:rPr>
          <w:rFonts w:ascii="Times New Roman" w:hAnsi="Times New Roman" w:cs="Times New Roman"/>
          <w:color w:val="000000" w:themeColor="text1"/>
          <w:sz w:val="30"/>
          <w:szCs w:val="30"/>
        </w:rPr>
      </w:pPr>
    </w:p>
    <w:p w14:paraId="2CAD1685" w14:textId="77777777" w:rsidR="00F738E9" w:rsidRDefault="00F738E9">
      <w:pPr>
        <w:rPr>
          <w:rFonts w:ascii="Times New Roman" w:hAnsi="Times New Roman" w:cs="Times New Roman"/>
          <w:color w:val="000000" w:themeColor="text1"/>
          <w:sz w:val="30"/>
          <w:szCs w:val="30"/>
        </w:rPr>
      </w:pPr>
    </w:p>
    <w:p w14:paraId="0745BF6A" w14:textId="77777777" w:rsidR="00F738E9" w:rsidRDefault="00F738E9">
      <w:pPr>
        <w:rPr>
          <w:rFonts w:ascii="Times New Roman" w:hAnsi="Times New Roman" w:cs="Times New Roman"/>
          <w:color w:val="000000" w:themeColor="text1"/>
          <w:sz w:val="30"/>
          <w:szCs w:val="30"/>
        </w:rPr>
      </w:pPr>
    </w:p>
    <w:p w14:paraId="19CD09D8" w14:textId="77777777" w:rsidR="00F738E9" w:rsidRDefault="00F738E9">
      <w:pPr>
        <w:rPr>
          <w:rFonts w:ascii="Times New Roman" w:hAnsi="Times New Roman" w:cs="Times New Roman"/>
          <w:color w:val="000000" w:themeColor="text1"/>
          <w:sz w:val="30"/>
          <w:szCs w:val="30"/>
        </w:rPr>
      </w:pPr>
    </w:p>
    <w:p w14:paraId="69FF701E" w14:textId="77777777" w:rsidR="00F738E9" w:rsidRDefault="00AD4144">
      <w:pPr>
        <w:jc w:val="center"/>
        <w:rPr>
          <w:rFonts w:ascii="Times New Roman" w:hAnsi="Times New Roman" w:cs="Times New Roman"/>
          <w:b/>
          <w:color w:val="000000" w:themeColor="text1"/>
          <w:sz w:val="30"/>
          <w:szCs w:val="30"/>
        </w:rPr>
      </w:pPr>
      <w:r>
        <w:rPr>
          <w:rFonts w:ascii="Times New Roman" w:hAnsi="Times New Roman" w:cs="Times New Roman" w:hint="eastAsia"/>
          <w:b/>
          <w:color w:val="000000" w:themeColor="text1"/>
          <w:sz w:val="30"/>
          <w:szCs w:val="30"/>
        </w:rPr>
        <w:t>编制单位：四川省新尚昇环保咨询有限公司</w:t>
      </w:r>
    </w:p>
    <w:p w14:paraId="077D2823" w14:textId="77777777" w:rsidR="00F738E9" w:rsidRDefault="00AD4144">
      <w:pPr>
        <w:spacing w:line="360" w:lineRule="auto"/>
        <w:jc w:val="center"/>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编制日期：</w:t>
      </w:r>
      <w:r>
        <w:rPr>
          <w:rFonts w:ascii="Times New Roman" w:hAnsi="Times New Roman" w:cs="Times New Roman"/>
          <w:b/>
          <w:color w:val="000000" w:themeColor="text1"/>
          <w:sz w:val="30"/>
          <w:szCs w:val="30"/>
        </w:rPr>
        <w:t>20</w:t>
      </w:r>
      <w:r>
        <w:rPr>
          <w:rFonts w:ascii="Times New Roman" w:hAnsi="Times New Roman" w:cs="Times New Roman" w:hint="eastAsia"/>
          <w:b/>
          <w:color w:val="000000" w:themeColor="text1"/>
          <w:sz w:val="30"/>
          <w:szCs w:val="30"/>
        </w:rPr>
        <w:t>20</w:t>
      </w:r>
      <w:r>
        <w:rPr>
          <w:rFonts w:ascii="Times New Roman" w:hAnsi="Times New Roman" w:cs="Times New Roman"/>
          <w:b/>
          <w:color w:val="000000" w:themeColor="text1"/>
          <w:sz w:val="30"/>
          <w:szCs w:val="30"/>
        </w:rPr>
        <w:t>年</w:t>
      </w:r>
      <w:r>
        <w:rPr>
          <w:rFonts w:ascii="Times New Roman" w:hAnsi="Times New Roman" w:cs="Times New Roman" w:hint="eastAsia"/>
          <w:b/>
          <w:color w:val="000000" w:themeColor="text1"/>
          <w:sz w:val="30"/>
          <w:szCs w:val="30"/>
        </w:rPr>
        <w:t>7</w:t>
      </w:r>
      <w:r>
        <w:rPr>
          <w:rFonts w:ascii="Times New Roman" w:hAnsi="Times New Roman" w:cs="Times New Roman"/>
          <w:b/>
          <w:color w:val="000000" w:themeColor="text1"/>
          <w:sz w:val="30"/>
          <w:szCs w:val="30"/>
        </w:rPr>
        <w:t>月</w:t>
      </w:r>
    </w:p>
    <w:p w14:paraId="67797624" w14:textId="77777777" w:rsidR="00F738E9" w:rsidRDefault="00AD4144">
      <w:pPr>
        <w:widowControl/>
        <w:jc w:val="left"/>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lastRenderedPageBreak/>
        <w:br w:type="page"/>
      </w:r>
    </w:p>
    <w:p w14:paraId="39B64275" w14:textId="77777777" w:rsidR="00F738E9" w:rsidRDefault="00AD4144">
      <w:pPr>
        <w:pStyle w:val="20"/>
        <w:jc w:val="center"/>
        <w:rPr>
          <w:color w:val="000000" w:themeColor="text1"/>
        </w:rPr>
      </w:pPr>
      <w:r>
        <w:rPr>
          <w:rFonts w:hint="eastAsia"/>
          <w:color w:val="000000" w:themeColor="text1"/>
        </w:rPr>
        <w:lastRenderedPageBreak/>
        <w:t>《建设项目环境影响报告表》编制说明</w:t>
      </w:r>
    </w:p>
    <w:p w14:paraId="20205441" w14:textId="77777777" w:rsidR="00F738E9" w:rsidRDefault="00AD4144">
      <w:pPr>
        <w:ind w:firstLine="560"/>
        <w:rPr>
          <w:color w:val="000000" w:themeColor="text1"/>
          <w:sz w:val="28"/>
          <w:szCs w:val="28"/>
        </w:rPr>
      </w:pPr>
      <w:r>
        <w:rPr>
          <w:rFonts w:hint="eastAsia"/>
          <w:color w:val="000000" w:themeColor="text1"/>
          <w:sz w:val="28"/>
          <w:szCs w:val="28"/>
        </w:rPr>
        <w:t>《建设项目环境影响报告表》由具有从事环境影响评价工作资质的单位编制。</w:t>
      </w:r>
    </w:p>
    <w:p w14:paraId="134CFB9C" w14:textId="77777777" w:rsidR="00F738E9" w:rsidRDefault="00AD4144">
      <w:pPr>
        <w:ind w:firstLine="560"/>
        <w:rPr>
          <w:color w:val="000000" w:themeColor="text1"/>
          <w:sz w:val="28"/>
          <w:szCs w:val="28"/>
        </w:rPr>
      </w:pPr>
      <w:r>
        <w:rPr>
          <w:color w:val="000000" w:themeColor="text1"/>
          <w:sz w:val="28"/>
          <w:szCs w:val="28"/>
        </w:rPr>
        <w:t>1.</w:t>
      </w:r>
      <w:r>
        <w:rPr>
          <w:rFonts w:hint="eastAsia"/>
          <w:color w:val="000000" w:themeColor="text1"/>
          <w:sz w:val="28"/>
          <w:szCs w:val="28"/>
        </w:rPr>
        <w:t>项目名称</w:t>
      </w:r>
      <w:r>
        <w:rPr>
          <w:color w:val="000000" w:themeColor="text1"/>
          <w:sz w:val="28"/>
          <w:szCs w:val="28"/>
        </w:rPr>
        <w:t>----</w:t>
      </w:r>
      <w:r>
        <w:rPr>
          <w:rFonts w:hint="eastAsia"/>
          <w:color w:val="000000" w:themeColor="text1"/>
          <w:sz w:val="28"/>
          <w:szCs w:val="28"/>
        </w:rPr>
        <w:t>指项目立项批复时的名称，应不超过</w:t>
      </w:r>
      <w:r>
        <w:rPr>
          <w:color w:val="000000" w:themeColor="text1"/>
          <w:sz w:val="28"/>
          <w:szCs w:val="28"/>
        </w:rPr>
        <w:t>30</w:t>
      </w:r>
      <w:r>
        <w:rPr>
          <w:rFonts w:hint="eastAsia"/>
          <w:color w:val="000000" w:themeColor="text1"/>
          <w:sz w:val="28"/>
          <w:szCs w:val="28"/>
        </w:rPr>
        <w:t>个字（两个英文字段作一个汉字）。</w:t>
      </w:r>
    </w:p>
    <w:p w14:paraId="0B5D59C8" w14:textId="77777777" w:rsidR="00F738E9" w:rsidRDefault="00AD4144">
      <w:pPr>
        <w:ind w:firstLine="560"/>
        <w:rPr>
          <w:color w:val="000000" w:themeColor="text1"/>
          <w:sz w:val="28"/>
          <w:szCs w:val="28"/>
        </w:rPr>
      </w:pPr>
      <w:r>
        <w:rPr>
          <w:color w:val="000000" w:themeColor="text1"/>
          <w:sz w:val="28"/>
          <w:szCs w:val="28"/>
        </w:rPr>
        <w:t>2.</w:t>
      </w:r>
      <w:r>
        <w:rPr>
          <w:rFonts w:hint="eastAsia"/>
          <w:color w:val="000000" w:themeColor="text1"/>
          <w:sz w:val="28"/>
          <w:szCs w:val="28"/>
        </w:rPr>
        <w:t>建设地点</w:t>
      </w:r>
      <w:r>
        <w:rPr>
          <w:color w:val="000000" w:themeColor="text1"/>
          <w:sz w:val="28"/>
          <w:szCs w:val="28"/>
        </w:rPr>
        <w:t>----</w:t>
      </w:r>
      <w:r>
        <w:rPr>
          <w:rFonts w:hint="eastAsia"/>
          <w:color w:val="000000" w:themeColor="text1"/>
          <w:sz w:val="28"/>
          <w:szCs w:val="28"/>
        </w:rPr>
        <w:t>指项目所在地详细地址、公路、铁路应填写起止地点。</w:t>
      </w:r>
    </w:p>
    <w:p w14:paraId="1749F36C" w14:textId="77777777" w:rsidR="00F738E9" w:rsidRDefault="00AD4144">
      <w:pPr>
        <w:ind w:firstLine="560"/>
        <w:rPr>
          <w:color w:val="000000" w:themeColor="text1"/>
          <w:sz w:val="28"/>
          <w:szCs w:val="28"/>
        </w:rPr>
      </w:pPr>
      <w:r>
        <w:rPr>
          <w:color w:val="000000" w:themeColor="text1"/>
          <w:sz w:val="28"/>
          <w:szCs w:val="28"/>
        </w:rPr>
        <w:t>3.</w:t>
      </w:r>
      <w:r>
        <w:rPr>
          <w:rFonts w:hint="eastAsia"/>
          <w:color w:val="000000" w:themeColor="text1"/>
          <w:sz w:val="28"/>
          <w:szCs w:val="28"/>
        </w:rPr>
        <w:t>行业类别</w:t>
      </w:r>
      <w:r>
        <w:rPr>
          <w:color w:val="000000" w:themeColor="text1"/>
          <w:sz w:val="28"/>
          <w:szCs w:val="28"/>
        </w:rPr>
        <w:t>----</w:t>
      </w:r>
      <w:r>
        <w:rPr>
          <w:rFonts w:hint="eastAsia"/>
          <w:color w:val="000000" w:themeColor="text1"/>
          <w:sz w:val="28"/>
          <w:szCs w:val="28"/>
        </w:rPr>
        <w:t>按国标填写。</w:t>
      </w:r>
    </w:p>
    <w:p w14:paraId="0B0C3EB2" w14:textId="77777777" w:rsidR="00F738E9" w:rsidRDefault="00AD4144">
      <w:pPr>
        <w:ind w:firstLine="560"/>
        <w:rPr>
          <w:color w:val="000000" w:themeColor="text1"/>
          <w:sz w:val="28"/>
          <w:szCs w:val="28"/>
        </w:rPr>
      </w:pPr>
      <w:r>
        <w:rPr>
          <w:color w:val="000000" w:themeColor="text1"/>
          <w:sz w:val="28"/>
          <w:szCs w:val="28"/>
        </w:rPr>
        <w:t>4.</w:t>
      </w:r>
      <w:r>
        <w:rPr>
          <w:rFonts w:hint="eastAsia"/>
          <w:color w:val="000000" w:themeColor="text1"/>
          <w:sz w:val="28"/>
          <w:szCs w:val="28"/>
        </w:rPr>
        <w:t>总投资</w:t>
      </w:r>
      <w:r>
        <w:rPr>
          <w:color w:val="000000" w:themeColor="text1"/>
          <w:sz w:val="28"/>
          <w:szCs w:val="28"/>
        </w:rPr>
        <w:t>----</w:t>
      </w:r>
      <w:r>
        <w:rPr>
          <w:rFonts w:hint="eastAsia"/>
          <w:color w:val="000000" w:themeColor="text1"/>
          <w:sz w:val="28"/>
          <w:szCs w:val="28"/>
        </w:rPr>
        <w:t>指项目投资总额。</w:t>
      </w:r>
    </w:p>
    <w:p w14:paraId="6FCDD893" w14:textId="77777777" w:rsidR="00F738E9" w:rsidRDefault="00AD4144">
      <w:pPr>
        <w:ind w:firstLine="560"/>
        <w:rPr>
          <w:color w:val="000000" w:themeColor="text1"/>
          <w:sz w:val="28"/>
          <w:szCs w:val="28"/>
        </w:rPr>
      </w:pPr>
      <w:r>
        <w:rPr>
          <w:color w:val="000000" w:themeColor="text1"/>
          <w:sz w:val="28"/>
          <w:szCs w:val="28"/>
        </w:rPr>
        <w:t>5.</w:t>
      </w:r>
      <w:r>
        <w:rPr>
          <w:rFonts w:hint="eastAsia"/>
          <w:color w:val="000000" w:themeColor="text1"/>
          <w:sz w:val="28"/>
          <w:szCs w:val="28"/>
        </w:rPr>
        <w:t>主要环境保护目标</w:t>
      </w:r>
      <w:r>
        <w:rPr>
          <w:color w:val="000000" w:themeColor="text1"/>
          <w:sz w:val="28"/>
          <w:szCs w:val="28"/>
        </w:rPr>
        <w:t>----</w:t>
      </w:r>
      <w:r>
        <w:rPr>
          <w:rFonts w:hint="eastAsia"/>
          <w:color w:val="000000" w:themeColor="text1"/>
          <w:sz w:val="28"/>
          <w:szCs w:val="28"/>
        </w:rPr>
        <w:t>指项目区周围一定范围内集中居民住宅、学校、医院、保护文物、风景名胜区、水源地和生态敏感点等，应尽可能给出保护目标、性质、规模和距厂界距离等。</w:t>
      </w:r>
    </w:p>
    <w:p w14:paraId="46FA7C28" w14:textId="1AFFF0B4" w:rsidR="00F738E9" w:rsidRDefault="00AD4144">
      <w:pPr>
        <w:ind w:firstLine="560"/>
        <w:rPr>
          <w:color w:val="000000" w:themeColor="text1"/>
          <w:sz w:val="28"/>
          <w:szCs w:val="28"/>
        </w:rPr>
      </w:pPr>
      <w:r>
        <w:rPr>
          <w:color w:val="000000" w:themeColor="text1"/>
          <w:sz w:val="28"/>
          <w:szCs w:val="28"/>
        </w:rPr>
        <w:t>6.</w:t>
      </w:r>
      <w:r>
        <w:rPr>
          <w:rFonts w:hint="eastAsia"/>
          <w:color w:val="000000" w:themeColor="text1"/>
          <w:sz w:val="28"/>
          <w:szCs w:val="28"/>
        </w:rPr>
        <w:t>结论与建议</w:t>
      </w:r>
      <w:r>
        <w:rPr>
          <w:color w:val="000000" w:themeColor="text1"/>
          <w:sz w:val="28"/>
          <w:szCs w:val="28"/>
        </w:rPr>
        <w:t>----</w:t>
      </w:r>
      <w:r>
        <w:rPr>
          <w:rFonts w:hint="eastAsia"/>
          <w:color w:val="000000" w:themeColor="text1"/>
          <w:sz w:val="28"/>
          <w:szCs w:val="28"/>
        </w:rPr>
        <w:t>给出本项目清洁生产、达标排放和总量控制的分析结论，确定污染防治措施的有效性，说明本项目对环境造成的影响，给出建设项目环境可行性的明确结论。同时提出减少环境影响的其</w:t>
      </w:r>
      <w:r w:rsidR="001423F1">
        <w:rPr>
          <w:rFonts w:hint="eastAsia"/>
          <w:color w:val="000000" w:themeColor="text1"/>
          <w:sz w:val="28"/>
          <w:szCs w:val="28"/>
        </w:rPr>
        <w:t>他</w:t>
      </w:r>
      <w:r>
        <w:rPr>
          <w:rFonts w:hint="eastAsia"/>
          <w:color w:val="000000" w:themeColor="text1"/>
          <w:sz w:val="28"/>
          <w:szCs w:val="28"/>
        </w:rPr>
        <w:t>建议。</w:t>
      </w:r>
    </w:p>
    <w:p w14:paraId="1279F502" w14:textId="77777777" w:rsidR="00F738E9" w:rsidRDefault="00AD4144">
      <w:pPr>
        <w:ind w:firstLine="560"/>
        <w:rPr>
          <w:color w:val="000000" w:themeColor="text1"/>
          <w:sz w:val="28"/>
          <w:szCs w:val="28"/>
        </w:rPr>
      </w:pPr>
      <w:r>
        <w:rPr>
          <w:color w:val="000000" w:themeColor="text1"/>
          <w:sz w:val="28"/>
          <w:szCs w:val="28"/>
        </w:rPr>
        <w:t>7.</w:t>
      </w:r>
      <w:r>
        <w:rPr>
          <w:rFonts w:hint="eastAsia"/>
          <w:color w:val="000000" w:themeColor="text1"/>
          <w:sz w:val="28"/>
          <w:szCs w:val="28"/>
        </w:rPr>
        <w:t>预审意见</w:t>
      </w:r>
      <w:r>
        <w:rPr>
          <w:color w:val="000000" w:themeColor="text1"/>
          <w:sz w:val="28"/>
          <w:szCs w:val="28"/>
        </w:rPr>
        <w:t>----</w:t>
      </w:r>
      <w:r>
        <w:rPr>
          <w:rFonts w:hint="eastAsia"/>
          <w:color w:val="000000" w:themeColor="text1"/>
          <w:sz w:val="28"/>
          <w:szCs w:val="28"/>
        </w:rPr>
        <w:t>由行业主管部门填写答复意见，无主管部门项目，可不填。</w:t>
      </w:r>
    </w:p>
    <w:p w14:paraId="6BB90579" w14:textId="77777777" w:rsidR="00F738E9" w:rsidRDefault="00AD4144">
      <w:pPr>
        <w:ind w:firstLine="560"/>
        <w:rPr>
          <w:color w:val="000000" w:themeColor="text1"/>
          <w:sz w:val="28"/>
          <w:szCs w:val="28"/>
        </w:rPr>
      </w:pPr>
      <w:r>
        <w:rPr>
          <w:color w:val="000000" w:themeColor="text1"/>
          <w:sz w:val="28"/>
          <w:szCs w:val="28"/>
        </w:rPr>
        <w:t>8.</w:t>
      </w:r>
      <w:r>
        <w:rPr>
          <w:rFonts w:hint="eastAsia"/>
          <w:color w:val="000000" w:themeColor="text1"/>
          <w:sz w:val="28"/>
          <w:szCs w:val="28"/>
        </w:rPr>
        <w:t>审批意见</w:t>
      </w:r>
      <w:r>
        <w:rPr>
          <w:color w:val="000000" w:themeColor="text1"/>
          <w:sz w:val="28"/>
          <w:szCs w:val="28"/>
        </w:rPr>
        <w:t>----</w:t>
      </w:r>
      <w:r>
        <w:rPr>
          <w:rFonts w:hint="eastAsia"/>
          <w:color w:val="000000" w:themeColor="text1"/>
          <w:sz w:val="28"/>
          <w:szCs w:val="28"/>
        </w:rPr>
        <w:t>由负责审批该项目的环境保护行政主管部门批复。</w:t>
      </w:r>
    </w:p>
    <w:p w14:paraId="3413D231" w14:textId="77777777" w:rsidR="00F738E9" w:rsidRDefault="00F738E9">
      <w:pPr>
        <w:ind w:firstLine="480"/>
        <w:rPr>
          <w:color w:val="000000" w:themeColor="text1"/>
        </w:rPr>
      </w:pPr>
    </w:p>
    <w:p w14:paraId="7773768B" w14:textId="77777777" w:rsidR="00F738E9" w:rsidRDefault="00F738E9">
      <w:pPr>
        <w:spacing w:line="360" w:lineRule="auto"/>
        <w:jc w:val="center"/>
        <w:rPr>
          <w:rFonts w:ascii="Times New Roman" w:hAnsi="Times New Roman" w:cs="Times New Roman"/>
          <w:color w:val="000000" w:themeColor="text1"/>
        </w:rPr>
      </w:pPr>
    </w:p>
    <w:p w14:paraId="23979D0C" w14:textId="77777777" w:rsidR="00F738E9" w:rsidRDefault="00F738E9">
      <w:pPr>
        <w:pStyle w:val="29"/>
        <w:ind w:firstLineChars="100" w:firstLine="321"/>
        <w:jc w:val="center"/>
        <w:rPr>
          <w:rFonts w:eastAsiaTheme="minorEastAsia"/>
          <w:color w:val="000000" w:themeColor="text1"/>
          <w:szCs w:val="32"/>
          <w:u w:val="none"/>
        </w:rPr>
        <w:sectPr w:rsidR="00F738E9">
          <w:pgSz w:w="11906" w:h="16838"/>
          <w:pgMar w:top="1418" w:right="1418" w:bottom="1418" w:left="1418" w:header="851" w:footer="992" w:gutter="0"/>
          <w:cols w:space="720"/>
          <w:docGrid w:type="linesAndChars" w:linePitch="312"/>
        </w:sectPr>
      </w:pPr>
    </w:p>
    <w:p w14:paraId="0A70943A" w14:textId="77777777" w:rsidR="00F738E9" w:rsidRDefault="00AD4144">
      <w:pPr>
        <w:tabs>
          <w:tab w:val="left" w:pos="5760"/>
        </w:tabs>
        <w:adjustRightInd w:val="0"/>
        <w:snapToGrid w:val="0"/>
        <w:spacing w:beforeLines="50" w:before="156"/>
        <w:outlineLvl w:val="0"/>
        <w:rPr>
          <w:rFonts w:ascii="Times New Roman" w:hAnsi="Times New Roman" w:cs="Times New Roman"/>
          <w:b/>
          <w:color w:val="000000" w:themeColor="text1"/>
          <w:sz w:val="30"/>
          <w:szCs w:val="30"/>
          <w:vertAlign w:val="subscript"/>
        </w:rPr>
      </w:pPr>
      <w:r>
        <w:rPr>
          <w:rFonts w:ascii="Times New Roman" w:hAnsi="Times New Roman" w:cs="Times New Roman" w:hint="eastAsia"/>
          <w:b/>
          <w:color w:val="000000" w:themeColor="text1"/>
          <w:sz w:val="30"/>
          <w:szCs w:val="30"/>
        </w:rPr>
        <w:lastRenderedPageBreak/>
        <w:t>建设项目基本情况</w:t>
      </w:r>
      <w:r>
        <w:rPr>
          <w:rFonts w:ascii="Times New Roman" w:hAnsi="Times New Roman" w:cs="Times New Roman"/>
          <w:b/>
          <w:color w:val="000000" w:themeColor="text1"/>
          <w:sz w:val="30"/>
          <w:szCs w:val="30"/>
        </w:rPr>
        <w:t xml:space="preserve">  </w:t>
      </w:r>
      <w:r>
        <w:rPr>
          <w:rFonts w:ascii="Times New Roman" w:hAnsi="Times New Roman" w:cs="Times New Roman" w:hint="eastAsia"/>
          <w:b/>
          <w:color w:val="000000" w:themeColor="text1"/>
          <w:sz w:val="30"/>
          <w:szCs w:val="30"/>
        </w:rPr>
        <w:t xml:space="preserve">                                   (</w:t>
      </w:r>
      <w:r>
        <w:rPr>
          <w:rFonts w:ascii="Times New Roman" w:hAnsi="Times New Roman" w:cs="Times New Roman" w:hint="eastAsia"/>
          <w:b/>
          <w:snapToGrid w:val="0"/>
          <w:color w:val="000000" w:themeColor="text1"/>
          <w:kern w:val="0"/>
          <w:sz w:val="30"/>
          <w:szCs w:val="30"/>
        </w:rPr>
        <w:t>表一</w:t>
      </w:r>
      <w:r>
        <w:rPr>
          <w:rFonts w:ascii="Times New Roman" w:hAnsi="Times New Roman" w:cs="Times New Roman" w:hint="eastAsia"/>
          <w:b/>
          <w:snapToGrid w:val="0"/>
          <w:color w:val="000000" w:themeColor="text1"/>
          <w:kern w:val="0"/>
          <w:sz w:val="30"/>
          <w:szCs w:val="30"/>
        </w:rPr>
        <w:t>)</w:t>
      </w:r>
    </w:p>
    <w:tbl>
      <w:tblPr>
        <w:tblW w:w="92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488"/>
        <w:gridCol w:w="924"/>
        <w:gridCol w:w="1425"/>
        <w:gridCol w:w="850"/>
        <w:gridCol w:w="1010"/>
        <w:gridCol w:w="855"/>
        <w:gridCol w:w="701"/>
        <w:gridCol w:w="738"/>
        <w:gridCol w:w="1295"/>
      </w:tblGrid>
      <w:tr w:rsidR="00F738E9" w14:paraId="3AF8B69A" w14:textId="77777777">
        <w:trPr>
          <w:trHeight w:val="448"/>
          <w:jc w:val="center"/>
        </w:trPr>
        <w:tc>
          <w:tcPr>
            <w:tcW w:w="1488" w:type="dxa"/>
            <w:vAlign w:val="center"/>
          </w:tcPr>
          <w:p w14:paraId="1BF337C2" w14:textId="77777777" w:rsidR="00F738E9" w:rsidRDefault="00AD4144">
            <w:pPr>
              <w:snapToGrid w:val="0"/>
              <w:jc w:val="center"/>
              <w:rPr>
                <w:rFonts w:ascii="Times New Roman" w:hAnsi="Times New Roman" w:cs="Times New Roman"/>
                <w:color w:val="000000" w:themeColor="text1"/>
                <w:sz w:val="24"/>
              </w:rPr>
            </w:pPr>
            <w:r>
              <w:rPr>
                <w:rFonts w:ascii="Times New Roman" w:hAnsi="Times New Roman" w:cs="Times New Roman" w:hint="eastAsia"/>
                <w:color w:val="000000" w:themeColor="text1"/>
                <w:sz w:val="24"/>
              </w:rPr>
              <w:t>项目名称</w:t>
            </w:r>
          </w:p>
        </w:tc>
        <w:tc>
          <w:tcPr>
            <w:tcW w:w="7798" w:type="dxa"/>
            <w:gridSpan w:val="8"/>
            <w:vAlign w:val="center"/>
          </w:tcPr>
          <w:p w14:paraId="5CAEDA47" w14:textId="77777777" w:rsidR="00F738E9" w:rsidRDefault="00AD4144">
            <w:pPr>
              <w:snapToGrid w:val="0"/>
              <w:jc w:val="center"/>
              <w:rPr>
                <w:rFonts w:ascii="Times New Roman" w:hAnsi="Times New Roman" w:cs="Times New Roman"/>
                <w:color w:val="000000" w:themeColor="text1"/>
                <w:sz w:val="24"/>
              </w:rPr>
            </w:pPr>
            <w:r>
              <w:rPr>
                <w:rFonts w:ascii="Times New Roman" w:hAnsi="Times New Roman" w:cs="Times New Roman" w:hint="eastAsia"/>
                <w:color w:val="000000" w:themeColor="text1"/>
                <w:sz w:val="24"/>
              </w:rPr>
              <w:t>松潘县安宏乡肖包寺村、西宁关村等安全饮水工程建设项目</w:t>
            </w:r>
          </w:p>
        </w:tc>
      </w:tr>
      <w:tr w:rsidR="00F738E9" w14:paraId="537E5CC5" w14:textId="77777777">
        <w:trPr>
          <w:trHeight w:val="467"/>
          <w:jc w:val="center"/>
        </w:trPr>
        <w:tc>
          <w:tcPr>
            <w:tcW w:w="1488" w:type="dxa"/>
            <w:vAlign w:val="center"/>
          </w:tcPr>
          <w:p w14:paraId="7281FF7E" w14:textId="77777777" w:rsidR="00F738E9" w:rsidRDefault="00AD4144">
            <w:pPr>
              <w:snapToGrid w:val="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建设单位</w:t>
            </w:r>
          </w:p>
        </w:tc>
        <w:tc>
          <w:tcPr>
            <w:tcW w:w="7798" w:type="dxa"/>
            <w:gridSpan w:val="8"/>
            <w:vAlign w:val="center"/>
          </w:tcPr>
          <w:p w14:paraId="003384E8" w14:textId="77777777" w:rsidR="00F738E9" w:rsidRDefault="00AD4144">
            <w:pPr>
              <w:snapToGrid w:val="0"/>
              <w:jc w:val="center"/>
              <w:rPr>
                <w:rFonts w:ascii="Times New Roman" w:hAnsi="Times New Roman" w:cs="Times New Roman"/>
                <w:color w:val="000000" w:themeColor="text1"/>
                <w:sz w:val="24"/>
              </w:rPr>
            </w:pPr>
            <w:r>
              <w:rPr>
                <w:rFonts w:ascii="Times New Roman" w:hAnsi="Times New Roman" w:cs="Times New Roman" w:hint="eastAsia"/>
                <w:color w:val="000000" w:themeColor="text1"/>
                <w:sz w:val="24"/>
              </w:rPr>
              <w:t>松潘县安宏乡人民政府</w:t>
            </w:r>
          </w:p>
        </w:tc>
      </w:tr>
      <w:tr w:rsidR="00F738E9" w14:paraId="69BC113F" w14:textId="77777777">
        <w:trPr>
          <w:trHeight w:val="449"/>
          <w:jc w:val="center"/>
        </w:trPr>
        <w:tc>
          <w:tcPr>
            <w:tcW w:w="1488" w:type="dxa"/>
            <w:vAlign w:val="center"/>
          </w:tcPr>
          <w:p w14:paraId="31B9DD04" w14:textId="77777777" w:rsidR="00F738E9" w:rsidRDefault="00AD4144">
            <w:pPr>
              <w:snapToGrid w:val="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法人代表</w:t>
            </w:r>
          </w:p>
        </w:tc>
        <w:tc>
          <w:tcPr>
            <w:tcW w:w="3199" w:type="dxa"/>
            <w:gridSpan w:val="3"/>
            <w:vAlign w:val="center"/>
          </w:tcPr>
          <w:p w14:paraId="4260B673" w14:textId="77777777" w:rsidR="00F738E9" w:rsidRDefault="00AD4144">
            <w:pPr>
              <w:snapToGrid w:val="0"/>
              <w:jc w:val="center"/>
              <w:rPr>
                <w:rFonts w:ascii="Times New Roman" w:hAnsi="Times New Roman" w:cs="Times New Roman"/>
                <w:color w:val="000000" w:themeColor="text1"/>
                <w:sz w:val="24"/>
              </w:rPr>
            </w:pPr>
            <w:r>
              <w:rPr>
                <w:rFonts w:ascii="Times New Roman" w:hAnsi="Times New Roman" w:cs="Times New Roman" w:hint="eastAsia"/>
                <w:color w:val="000000" w:themeColor="text1"/>
                <w:sz w:val="24"/>
              </w:rPr>
              <w:t>陈兵</w:t>
            </w:r>
          </w:p>
        </w:tc>
        <w:tc>
          <w:tcPr>
            <w:tcW w:w="2566" w:type="dxa"/>
            <w:gridSpan w:val="3"/>
            <w:vAlign w:val="center"/>
          </w:tcPr>
          <w:p w14:paraId="13442502" w14:textId="77777777" w:rsidR="00F738E9" w:rsidRDefault="00AD4144">
            <w:pPr>
              <w:snapToGrid w:val="0"/>
              <w:jc w:val="center"/>
              <w:rPr>
                <w:rFonts w:ascii="Times New Roman" w:hAnsi="Times New Roman" w:cs="Times New Roman"/>
                <w:color w:val="000000" w:themeColor="text1"/>
                <w:sz w:val="24"/>
              </w:rPr>
            </w:pPr>
            <w:r>
              <w:rPr>
                <w:rFonts w:ascii="Times New Roman" w:hAnsi="Times New Roman" w:cs="Times New Roman" w:hint="eastAsia"/>
                <w:color w:val="000000" w:themeColor="text1"/>
                <w:sz w:val="24"/>
              </w:rPr>
              <w:t>联系人</w:t>
            </w:r>
          </w:p>
        </w:tc>
        <w:tc>
          <w:tcPr>
            <w:tcW w:w="2033" w:type="dxa"/>
            <w:gridSpan w:val="2"/>
            <w:vAlign w:val="center"/>
          </w:tcPr>
          <w:p w14:paraId="384C7F4A" w14:textId="77777777" w:rsidR="00F738E9" w:rsidRDefault="00AD4144">
            <w:pPr>
              <w:snapToGrid w:val="0"/>
              <w:jc w:val="center"/>
              <w:rPr>
                <w:rFonts w:ascii="Times New Roman" w:hAnsi="Times New Roman" w:cs="Times New Roman"/>
                <w:color w:val="000000" w:themeColor="text1"/>
                <w:sz w:val="24"/>
              </w:rPr>
            </w:pPr>
            <w:r>
              <w:rPr>
                <w:rFonts w:ascii="Times New Roman" w:hAnsi="Times New Roman" w:cs="Times New Roman" w:hint="eastAsia"/>
                <w:color w:val="000000" w:themeColor="text1"/>
                <w:sz w:val="24"/>
              </w:rPr>
              <w:t>马迟</w:t>
            </w:r>
          </w:p>
        </w:tc>
      </w:tr>
      <w:tr w:rsidR="00F738E9" w14:paraId="56E6CF85" w14:textId="77777777">
        <w:trPr>
          <w:trHeight w:val="465"/>
          <w:jc w:val="center"/>
        </w:trPr>
        <w:tc>
          <w:tcPr>
            <w:tcW w:w="1488" w:type="dxa"/>
            <w:vAlign w:val="center"/>
          </w:tcPr>
          <w:p w14:paraId="6EEE9625" w14:textId="77777777" w:rsidR="00F738E9" w:rsidRDefault="00AD4144">
            <w:pPr>
              <w:snapToGrid w:val="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通讯地址</w:t>
            </w:r>
          </w:p>
        </w:tc>
        <w:tc>
          <w:tcPr>
            <w:tcW w:w="7798" w:type="dxa"/>
            <w:gridSpan w:val="8"/>
            <w:vAlign w:val="center"/>
          </w:tcPr>
          <w:p w14:paraId="5202F7BC" w14:textId="77777777" w:rsidR="00F738E9" w:rsidRDefault="00AD4144">
            <w:pPr>
              <w:snapToGrid w:val="0"/>
              <w:jc w:val="center"/>
              <w:rPr>
                <w:rFonts w:ascii="Times New Roman" w:hAnsi="Times New Roman" w:cs="Times New Roman"/>
                <w:color w:val="000000" w:themeColor="text1"/>
                <w:sz w:val="24"/>
              </w:rPr>
            </w:pPr>
            <w:r>
              <w:rPr>
                <w:rFonts w:ascii="Times New Roman" w:hAnsi="Times New Roman" w:cs="Times New Roman" w:hint="eastAsia"/>
                <w:color w:val="000000" w:themeColor="text1"/>
                <w:sz w:val="24"/>
              </w:rPr>
              <w:t>松潘县安宏乡安宏村</w:t>
            </w:r>
          </w:p>
        </w:tc>
      </w:tr>
      <w:tr w:rsidR="00F738E9" w14:paraId="2F5A5AE2" w14:textId="77777777">
        <w:trPr>
          <w:trHeight w:val="465"/>
          <w:jc w:val="center"/>
        </w:trPr>
        <w:tc>
          <w:tcPr>
            <w:tcW w:w="1488" w:type="dxa"/>
            <w:vAlign w:val="center"/>
          </w:tcPr>
          <w:p w14:paraId="6FB4148E" w14:textId="77777777" w:rsidR="00F738E9" w:rsidRDefault="00AD4144">
            <w:pPr>
              <w:snapToGrid w:val="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联系电话</w:t>
            </w:r>
          </w:p>
        </w:tc>
        <w:tc>
          <w:tcPr>
            <w:tcW w:w="3199" w:type="dxa"/>
            <w:gridSpan w:val="3"/>
            <w:vAlign w:val="center"/>
          </w:tcPr>
          <w:p w14:paraId="6A85735C" w14:textId="77777777" w:rsidR="00F738E9" w:rsidRDefault="00AD4144">
            <w:pPr>
              <w:snapToGrid w:val="0"/>
              <w:jc w:val="center"/>
              <w:rPr>
                <w:rFonts w:ascii="Times New Roman" w:hAnsi="Times New Roman" w:cs="Times New Roman"/>
                <w:color w:val="000000" w:themeColor="text1"/>
                <w:sz w:val="24"/>
              </w:rPr>
            </w:pPr>
            <w:r>
              <w:rPr>
                <w:rFonts w:ascii="Times New Roman" w:hAnsi="Times New Roman" w:cs="Times New Roman" w:hint="eastAsia"/>
                <w:color w:val="000000" w:themeColor="text1"/>
                <w:sz w:val="24"/>
              </w:rPr>
              <w:t>15309046511</w:t>
            </w:r>
          </w:p>
        </w:tc>
        <w:tc>
          <w:tcPr>
            <w:tcW w:w="1010" w:type="dxa"/>
            <w:vAlign w:val="center"/>
          </w:tcPr>
          <w:p w14:paraId="1CA7804B" w14:textId="77777777" w:rsidR="00F738E9" w:rsidRDefault="00AD4144">
            <w:pPr>
              <w:snapToGrid w:val="0"/>
              <w:jc w:val="center"/>
              <w:rPr>
                <w:rFonts w:ascii="Times New Roman" w:hAnsi="Times New Roman" w:cs="Times New Roman"/>
                <w:color w:val="000000" w:themeColor="text1"/>
                <w:sz w:val="24"/>
              </w:rPr>
            </w:pPr>
            <w:r>
              <w:rPr>
                <w:rFonts w:ascii="Times New Roman" w:hAnsi="Times New Roman" w:cs="Times New Roman" w:hint="eastAsia"/>
                <w:color w:val="000000" w:themeColor="text1"/>
                <w:sz w:val="24"/>
              </w:rPr>
              <w:t>传真</w:t>
            </w:r>
          </w:p>
        </w:tc>
        <w:tc>
          <w:tcPr>
            <w:tcW w:w="855" w:type="dxa"/>
            <w:vAlign w:val="center"/>
          </w:tcPr>
          <w:p w14:paraId="60F177FD" w14:textId="77777777" w:rsidR="00F738E9" w:rsidRDefault="00AD4144">
            <w:pPr>
              <w:snapToGrid w:val="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c>
          <w:tcPr>
            <w:tcW w:w="1439" w:type="dxa"/>
            <w:gridSpan w:val="2"/>
            <w:vAlign w:val="center"/>
          </w:tcPr>
          <w:p w14:paraId="2A950E56" w14:textId="77777777" w:rsidR="00F738E9" w:rsidRDefault="00AD4144">
            <w:pPr>
              <w:snapToGrid w:val="0"/>
              <w:jc w:val="center"/>
              <w:rPr>
                <w:rFonts w:ascii="Times New Roman" w:hAnsi="Times New Roman" w:cs="Times New Roman"/>
                <w:color w:val="000000" w:themeColor="text1"/>
                <w:sz w:val="24"/>
              </w:rPr>
            </w:pPr>
            <w:r>
              <w:rPr>
                <w:rFonts w:ascii="Times New Roman" w:hAnsi="Times New Roman" w:cs="Times New Roman" w:hint="eastAsia"/>
                <w:color w:val="000000" w:themeColor="text1"/>
                <w:sz w:val="24"/>
              </w:rPr>
              <w:t>邮政编码</w:t>
            </w:r>
          </w:p>
        </w:tc>
        <w:tc>
          <w:tcPr>
            <w:tcW w:w="1295" w:type="dxa"/>
            <w:vAlign w:val="center"/>
          </w:tcPr>
          <w:p w14:paraId="3353C286" w14:textId="77777777" w:rsidR="00F738E9" w:rsidRDefault="00AD4144">
            <w:pPr>
              <w:snapToGrid w:val="0"/>
              <w:jc w:val="center"/>
              <w:rPr>
                <w:rFonts w:ascii="Times New Roman" w:hAnsi="Times New Roman" w:cs="Times New Roman"/>
                <w:color w:val="000000" w:themeColor="text1"/>
                <w:sz w:val="24"/>
              </w:rPr>
            </w:pPr>
            <w:r>
              <w:rPr>
                <w:rFonts w:ascii="Times New Roman" w:hAnsi="Times New Roman" w:cs="Times New Roman" w:hint="eastAsia"/>
                <w:color w:val="000000" w:themeColor="text1"/>
                <w:sz w:val="24"/>
              </w:rPr>
              <w:t>623300</w:t>
            </w:r>
          </w:p>
        </w:tc>
      </w:tr>
      <w:tr w:rsidR="00F738E9" w14:paraId="6DF7294B" w14:textId="77777777">
        <w:trPr>
          <w:trHeight w:val="435"/>
          <w:jc w:val="center"/>
        </w:trPr>
        <w:tc>
          <w:tcPr>
            <w:tcW w:w="1488" w:type="dxa"/>
            <w:vAlign w:val="center"/>
          </w:tcPr>
          <w:p w14:paraId="385D5F87" w14:textId="77777777" w:rsidR="00F738E9" w:rsidRDefault="00AD4144">
            <w:pPr>
              <w:snapToGrid w:val="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建设地点</w:t>
            </w:r>
          </w:p>
        </w:tc>
        <w:tc>
          <w:tcPr>
            <w:tcW w:w="7798" w:type="dxa"/>
            <w:gridSpan w:val="8"/>
            <w:shd w:val="clear" w:color="auto" w:fill="auto"/>
            <w:vAlign w:val="center"/>
          </w:tcPr>
          <w:p w14:paraId="71268632" w14:textId="77777777" w:rsidR="00F738E9" w:rsidRDefault="00AD4144">
            <w:pPr>
              <w:snapToGrid w:val="0"/>
              <w:jc w:val="center"/>
              <w:rPr>
                <w:rFonts w:ascii="Times New Roman" w:hAnsi="Times New Roman" w:cs="Times New Roman"/>
                <w:color w:val="000000" w:themeColor="text1"/>
                <w:sz w:val="24"/>
              </w:rPr>
            </w:pPr>
            <w:r>
              <w:rPr>
                <w:rFonts w:ascii="Times New Roman" w:hAnsi="Times New Roman" w:cs="Times New Roman" w:hint="eastAsia"/>
                <w:color w:val="000000" w:themeColor="text1"/>
                <w:sz w:val="24"/>
              </w:rPr>
              <w:t>松潘县安宏乡肖包寺村、安宏村、烟囱村、西宁关村</w:t>
            </w:r>
          </w:p>
        </w:tc>
      </w:tr>
      <w:tr w:rsidR="00F738E9" w14:paraId="2A2FF692" w14:textId="77777777">
        <w:trPr>
          <w:trHeight w:val="457"/>
          <w:jc w:val="center"/>
        </w:trPr>
        <w:tc>
          <w:tcPr>
            <w:tcW w:w="1488" w:type="dxa"/>
            <w:vAlign w:val="center"/>
          </w:tcPr>
          <w:p w14:paraId="3DF80946" w14:textId="77777777" w:rsidR="00F738E9" w:rsidRDefault="00AD4144">
            <w:pPr>
              <w:adjustRightInd w:val="0"/>
              <w:snapToGrid w:val="0"/>
              <w:jc w:val="center"/>
              <w:rPr>
                <w:rFonts w:ascii="Times New Roman" w:hAnsi="Times New Roman" w:cs="Times New Roman"/>
                <w:sz w:val="24"/>
              </w:rPr>
            </w:pPr>
            <w:r>
              <w:rPr>
                <w:rFonts w:ascii="Times New Roman" w:hAnsi="Times New Roman" w:cs="Times New Roman"/>
                <w:sz w:val="24"/>
              </w:rPr>
              <w:t>立项审批</w:t>
            </w:r>
          </w:p>
          <w:p w14:paraId="6F8892FA" w14:textId="77777777" w:rsidR="00F738E9" w:rsidRDefault="00AD4144">
            <w:pPr>
              <w:adjustRightInd w:val="0"/>
              <w:snapToGrid w:val="0"/>
              <w:jc w:val="center"/>
              <w:rPr>
                <w:rFonts w:ascii="Times New Roman" w:hAnsi="Times New Roman" w:cs="Times New Roman"/>
                <w:sz w:val="24"/>
              </w:rPr>
            </w:pPr>
            <w:r>
              <w:rPr>
                <w:rFonts w:ascii="Times New Roman" w:hAnsi="Times New Roman" w:cs="Times New Roman" w:hint="eastAsia"/>
                <w:sz w:val="24"/>
              </w:rPr>
              <w:t>部门</w:t>
            </w:r>
          </w:p>
        </w:tc>
        <w:tc>
          <w:tcPr>
            <w:tcW w:w="3199" w:type="dxa"/>
            <w:gridSpan w:val="3"/>
            <w:vAlign w:val="center"/>
          </w:tcPr>
          <w:p w14:paraId="657B64C6" w14:textId="77777777" w:rsidR="00F738E9" w:rsidRDefault="00AD4144">
            <w:pPr>
              <w:adjustRightInd w:val="0"/>
              <w:snapToGrid w:val="0"/>
              <w:jc w:val="center"/>
              <w:rPr>
                <w:rFonts w:ascii="Times New Roman" w:hAnsi="Times New Roman" w:cs="Times New Roman"/>
                <w:sz w:val="24"/>
              </w:rPr>
            </w:pPr>
            <w:r>
              <w:rPr>
                <w:rFonts w:ascii="Times New Roman" w:hAnsi="Times New Roman" w:cs="Times New Roman"/>
                <w:sz w:val="24"/>
              </w:rPr>
              <w:t>松潘县发展和改革局</w:t>
            </w:r>
          </w:p>
        </w:tc>
        <w:tc>
          <w:tcPr>
            <w:tcW w:w="1865" w:type="dxa"/>
            <w:gridSpan w:val="2"/>
            <w:vAlign w:val="center"/>
          </w:tcPr>
          <w:p w14:paraId="49D5E5C2" w14:textId="77777777" w:rsidR="00F738E9" w:rsidRDefault="00AD4144">
            <w:pPr>
              <w:adjustRightInd w:val="0"/>
              <w:snapToGrid w:val="0"/>
              <w:jc w:val="center"/>
              <w:rPr>
                <w:rFonts w:ascii="Times New Roman" w:hAnsi="Times New Roman" w:cs="Times New Roman"/>
                <w:sz w:val="24"/>
              </w:rPr>
            </w:pPr>
            <w:r>
              <w:rPr>
                <w:rFonts w:ascii="Times New Roman" w:hAnsi="Times New Roman" w:cs="Times New Roman" w:hint="eastAsia"/>
                <w:sz w:val="24"/>
              </w:rPr>
              <w:t>批准文号</w:t>
            </w:r>
          </w:p>
        </w:tc>
        <w:tc>
          <w:tcPr>
            <w:tcW w:w="2734" w:type="dxa"/>
            <w:gridSpan w:val="3"/>
            <w:vAlign w:val="center"/>
          </w:tcPr>
          <w:p w14:paraId="2DDC178C" w14:textId="77777777" w:rsidR="00F738E9" w:rsidRDefault="00AD4144">
            <w:pPr>
              <w:adjustRightInd w:val="0"/>
              <w:snapToGrid w:val="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松发改</w:t>
            </w:r>
            <w:r>
              <w:rPr>
                <w:rFonts w:ascii="Times New Roman" w:hAnsi="Times New Roman" w:cs="Times New Roman" w:hint="eastAsia"/>
                <w:color w:val="000000" w:themeColor="text1"/>
                <w:sz w:val="24"/>
              </w:rPr>
              <w:t>行审</w:t>
            </w:r>
            <w:r>
              <w:rPr>
                <w:rFonts w:ascii="Times New Roman" w:hAnsi="Times New Roman" w:cs="Times New Roman" w:hint="eastAsia"/>
                <w:color w:val="000000" w:themeColor="text1"/>
                <w:sz w:val="24"/>
              </w:rPr>
              <w:t>[2020]107</w:t>
            </w:r>
            <w:r>
              <w:rPr>
                <w:rFonts w:ascii="Times New Roman" w:hAnsi="Times New Roman" w:cs="Times New Roman" w:hint="eastAsia"/>
                <w:color w:val="000000" w:themeColor="text1"/>
                <w:sz w:val="24"/>
              </w:rPr>
              <w:t>号</w:t>
            </w:r>
          </w:p>
          <w:p w14:paraId="6F80280E" w14:textId="77777777" w:rsidR="00F738E9" w:rsidRDefault="00AD4144">
            <w:pPr>
              <w:adjustRightInd w:val="0"/>
              <w:snapToGrid w:val="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松发改</w:t>
            </w:r>
            <w:r>
              <w:rPr>
                <w:rFonts w:ascii="Times New Roman" w:hAnsi="Times New Roman" w:cs="Times New Roman" w:hint="eastAsia"/>
                <w:color w:val="000000" w:themeColor="text1"/>
                <w:sz w:val="24"/>
              </w:rPr>
              <w:t>行审</w:t>
            </w:r>
            <w:r>
              <w:rPr>
                <w:rFonts w:ascii="Times New Roman" w:hAnsi="Times New Roman" w:cs="Times New Roman" w:hint="eastAsia"/>
                <w:color w:val="000000" w:themeColor="text1"/>
                <w:sz w:val="24"/>
              </w:rPr>
              <w:t>[2020]106</w:t>
            </w:r>
            <w:r>
              <w:rPr>
                <w:rFonts w:ascii="Times New Roman" w:hAnsi="Times New Roman" w:cs="Times New Roman" w:hint="eastAsia"/>
                <w:color w:val="000000" w:themeColor="text1"/>
                <w:sz w:val="24"/>
              </w:rPr>
              <w:t>号</w:t>
            </w:r>
          </w:p>
          <w:p w14:paraId="228D84E4" w14:textId="77777777" w:rsidR="00F738E9" w:rsidRDefault="00AD4144">
            <w:pPr>
              <w:adjustRightInd w:val="0"/>
              <w:snapToGrid w:val="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松发改</w:t>
            </w:r>
            <w:r>
              <w:rPr>
                <w:rFonts w:ascii="Times New Roman" w:hAnsi="Times New Roman" w:cs="Times New Roman" w:hint="eastAsia"/>
                <w:color w:val="000000" w:themeColor="text1"/>
                <w:sz w:val="24"/>
              </w:rPr>
              <w:t>行审</w:t>
            </w:r>
            <w:r>
              <w:rPr>
                <w:rFonts w:ascii="Times New Roman" w:hAnsi="Times New Roman" w:cs="Times New Roman" w:hint="eastAsia"/>
                <w:color w:val="000000" w:themeColor="text1"/>
                <w:sz w:val="24"/>
              </w:rPr>
              <w:t>[2020]111</w:t>
            </w:r>
            <w:r>
              <w:rPr>
                <w:rFonts w:ascii="Times New Roman" w:hAnsi="Times New Roman" w:cs="Times New Roman" w:hint="eastAsia"/>
                <w:color w:val="000000" w:themeColor="text1"/>
                <w:sz w:val="24"/>
              </w:rPr>
              <w:t>号</w:t>
            </w:r>
          </w:p>
        </w:tc>
      </w:tr>
      <w:tr w:rsidR="00F738E9" w14:paraId="2A6D6DEF" w14:textId="77777777">
        <w:trPr>
          <w:trHeight w:val="593"/>
          <w:jc w:val="center"/>
        </w:trPr>
        <w:tc>
          <w:tcPr>
            <w:tcW w:w="1488" w:type="dxa"/>
            <w:vAlign w:val="center"/>
          </w:tcPr>
          <w:p w14:paraId="0D130D6B" w14:textId="77777777" w:rsidR="00F738E9" w:rsidRDefault="00AD4144">
            <w:pPr>
              <w:snapToGrid w:val="0"/>
              <w:spacing w:beforeLines="50" w:before="156"/>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建设性质</w:t>
            </w:r>
          </w:p>
        </w:tc>
        <w:tc>
          <w:tcPr>
            <w:tcW w:w="3199" w:type="dxa"/>
            <w:gridSpan w:val="3"/>
            <w:vAlign w:val="center"/>
          </w:tcPr>
          <w:p w14:paraId="2EF67533" w14:textId="77777777" w:rsidR="00F738E9" w:rsidRDefault="00AD4144">
            <w:pPr>
              <w:snapToGrid w:val="0"/>
              <w:spacing w:beforeLines="50" w:before="156"/>
              <w:jc w:val="center"/>
              <w:rPr>
                <w:rFonts w:ascii="Times New Roman" w:hAnsi="Times New Roman" w:cs="Times New Roman"/>
                <w:color w:val="000000" w:themeColor="text1"/>
                <w:sz w:val="24"/>
              </w:rPr>
            </w:pPr>
            <w:r>
              <w:rPr>
                <w:rFonts w:ascii="Times New Roman" w:hAnsi="Times New Roman" w:cs="Times New Roman" w:hint="eastAsia"/>
                <w:color w:val="000000" w:themeColor="text1"/>
                <w:sz w:val="24"/>
              </w:rPr>
              <w:t>新建</w:t>
            </w:r>
          </w:p>
        </w:tc>
        <w:tc>
          <w:tcPr>
            <w:tcW w:w="1865" w:type="dxa"/>
            <w:gridSpan w:val="2"/>
            <w:vAlign w:val="center"/>
          </w:tcPr>
          <w:p w14:paraId="3FFAE943" w14:textId="77777777" w:rsidR="00F738E9" w:rsidRDefault="00AD4144">
            <w:pPr>
              <w:snapToGrid w:val="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行业类别及代码</w:t>
            </w:r>
          </w:p>
        </w:tc>
        <w:tc>
          <w:tcPr>
            <w:tcW w:w="2734" w:type="dxa"/>
            <w:gridSpan w:val="3"/>
            <w:vAlign w:val="center"/>
          </w:tcPr>
          <w:p w14:paraId="17D390F9" w14:textId="77777777" w:rsidR="00F738E9" w:rsidRDefault="00AD4144">
            <w:pPr>
              <w:adjustRightInd w:val="0"/>
              <w:snapToGrid w:val="0"/>
              <w:jc w:val="center"/>
              <w:rPr>
                <w:rFonts w:ascii="Times New Roman" w:hAnsi="Times New Roman" w:cs="Times New Roman"/>
                <w:color w:val="000000" w:themeColor="text1"/>
                <w:sz w:val="24"/>
              </w:rPr>
            </w:pPr>
            <w:r>
              <w:rPr>
                <w:rFonts w:ascii="Times New Roman" w:eastAsia="宋体" w:hAnsi="Times New Roman" w:cs="Times New Roman" w:hint="eastAsia"/>
                <w:color w:val="000000"/>
                <w:sz w:val="24"/>
              </w:rPr>
              <w:t>自来水生产和供应</w:t>
            </w:r>
            <w:r>
              <w:rPr>
                <w:rFonts w:ascii="Times New Roman" w:eastAsia="宋体" w:hAnsi="Times New Roman" w:cs="Times New Roman"/>
                <w:color w:val="000000"/>
                <w:sz w:val="24"/>
              </w:rPr>
              <w:t>（</w:t>
            </w:r>
            <w:r>
              <w:rPr>
                <w:rFonts w:ascii="Times New Roman" w:eastAsia="宋体" w:hAnsi="Times New Roman" w:cs="Times New Roman" w:hint="eastAsia"/>
                <w:color w:val="000000"/>
                <w:sz w:val="24"/>
              </w:rPr>
              <w:t>D4610</w:t>
            </w:r>
            <w:r>
              <w:rPr>
                <w:rFonts w:ascii="Times New Roman" w:eastAsia="宋体" w:hAnsi="Times New Roman" w:cs="Times New Roman"/>
                <w:color w:val="000000"/>
                <w:sz w:val="24"/>
              </w:rPr>
              <w:t>）</w:t>
            </w:r>
          </w:p>
        </w:tc>
      </w:tr>
      <w:tr w:rsidR="00F738E9" w14:paraId="6B1B091B" w14:textId="77777777">
        <w:trPr>
          <w:trHeight w:val="765"/>
          <w:jc w:val="center"/>
        </w:trPr>
        <w:tc>
          <w:tcPr>
            <w:tcW w:w="1488" w:type="dxa"/>
            <w:vAlign w:val="center"/>
          </w:tcPr>
          <w:p w14:paraId="431F3C9F" w14:textId="77777777" w:rsidR="00F738E9" w:rsidRDefault="00AD4144">
            <w:pPr>
              <w:snapToGrid w:val="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占地面积</w:t>
            </w:r>
          </w:p>
          <w:p w14:paraId="20656E97" w14:textId="77777777" w:rsidR="00F738E9" w:rsidRDefault="00AD4144">
            <w:pPr>
              <w:snapToGrid w:val="0"/>
              <w:jc w:val="center"/>
              <w:rPr>
                <w:rFonts w:ascii="Times New Roman" w:hAnsi="Times New Roman" w:cs="Times New Roman"/>
                <w:color w:val="000000" w:themeColor="text1"/>
                <w:sz w:val="24"/>
              </w:rPr>
            </w:pPr>
            <w:r>
              <w:rPr>
                <w:rFonts w:ascii="Times New Roman" w:hAnsi="Times New Roman" w:cs="Times New Roman" w:hint="eastAsia"/>
                <w:color w:val="000000" w:themeColor="text1"/>
                <w:sz w:val="24"/>
              </w:rPr>
              <w:t>（平方米）</w:t>
            </w:r>
          </w:p>
        </w:tc>
        <w:tc>
          <w:tcPr>
            <w:tcW w:w="3199" w:type="dxa"/>
            <w:gridSpan w:val="3"/>
            <w:vAlign w:val="center"/>
          </w:tcPr>
          <w:p w14:paraId="6E504DA0" w14:textId="77777777" w:rsidR="00F738E9" w:rsidRDefault="00AD4144">
            <w:pPr>
              <w:snapToGrid w:val="0"/>
              <w:ind w:firstLineChars="100" w:firstLine="240"/>
              <w:jc w:val="center"/>
              <w:rPr>
                <w:rFonts w:ascii="Times New Roman" w:hAnsi="Times New Roman" w:cs="Times New Roman"/>
                <w:color w:val="000000" w:themeColor="text1"/>
                <w:sz w:val="24"/>
              </w:rPr>
            </w:pPr>
            <w:r>
              <w:rPr>
                <w:rFonts w:ascii="Times New Roman" w:hAnsi="Times New Roman" w:cs="Times New Roman" w:hint="eastAsia"/>
                <w:color w:val="000000" w:themeColor="text1"/>
                <w:sz w:val="24"/>
              </w:rPr>
              <w:t>14383</w:t>
            </w:r>
          </w:p>
        </w:tc>
        <w:tc>
          <w:tcPr>
            <w:tcW w:w="1865" w:type="dxa"/>
            <w:gridSpan w:val="2"/>
            <w:vAlign w:val="center"/>
          </w:tcPr>
          <w:p w14:paraId="19BEEADD" w14:textId="77777777" w:rsidR="00F738E9" w:rsidRDefault="00AD4144">
            <w:pPr>
              <w:snapToGrid w:val="0"/>
              <w:jc w:val="center"/>
              <w:rPr>
                <w:rFonts w:ascii="Times New Roman" w:hAnsi="Times New Roman" w:cs="Times New Roman"/>
                <w:color w:val="000000" w:themeColor="text1"/>
                <w:sz w:val="24"/>
              </w:rPr>
            </w:pPr>
            <w:r>
              <w:rPr>
                <w:rFonts w:ascii="Times New Roman" w:hAnsi="Times New Roman" w:cs="Times New Roman" w:hint="eastAsia"/>
                <w:color w:val="000000" w:themeColor="text1"/>
                <w:sz w:val="24"/>
              </w:rPr>
              <w:t>绿化面积</w:t>
            </w:r>
          </w:p>
          <w:p w14:paraId="4C44DDF3" w14:textId="77777777" w:rsidR="00F738E9" w:rsidRDefault="00AD4144">
            <w:pPr>
              <w:snapToGrid w:val="0"/>
              <w:jc w:val="center"/>
              <w:rPr>
                <w:rFonts w:ascii="Times New Roman" w:hAnsi="Times New Roman" w:cs="Times New Roman"/>
                <w:color w:val="000000" w:themeColor="text1"/>
                <w:sz w:val="24"/>
              </w:rPr>
            </w:pPr>
            <w:r>
              <w:rPr>
                <w:rFonts w:ascii="Times New Roman" w:hAnsi="Times New Roman" w:cs="Times New Roman" w:hint="eastAsia"/>
                <w:color w:val="000000" w:themeColor="text1"/>
                <w:sz w:val="24"/>
              </w:rPr>
              <w:t>（平方米）</w:t>
            </w:r>
          </w:p>
        </w:tc>
        <w:tc>
          <w:tcPr>
            <w:tcW w:w="2734" w:type="dxa"/>
            <w:gridSpan w:val="3"/>
            <w:vAlign w:val="center"/>
          </w:tcPr>
          <w:p w14:paraId="09039FED" w14:textId="77777777" w:rsidR="00F738E9" w:rsidRDefault="00AD4144">
            <w:pPr>
              <w:snapToGrid w:val="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r>
      <w:tr w:rsidR="00F738E9" w14:paraId="713BD7DA" w14:textId="77777777">
        <w:trPr>
          <w:trHeight w:val="765"/>
          <w:jc w:val="center"/>
        </w:trPr>
        <w:tc>
          <w:tcPr>
            <w:tcW w:w="1488" w:type="dxa"/>
            <w:vAlign w:val="center"/>
          </w:tcPr>
          <w:p w14:paraId="073951FD" w14:textId="77777777" w:rsidR="00F738E9" w:rsidRDefault="00AD4144">
            <w:pPr>
              <w:snapToGrid w:val="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总投资</w:t>
            </w:r>
          </w:p>
          <w:p w14:paraId="3D0B1015" w14:textId="77777777" w:rsidR="00F738E9" w:rsidRDefault="00AD4144">
            <w:pPr>
              <w:snapToGrid w:val="0"/>
              <w:jc w:val="center"/>
              <w:rPr>
                <w:rFonts w:ascii="Times New Roman" w:hAnsi="Times New Roman" w:cs="Times New Roman"/>
                <w:color w:val="000000" w:themeColor="text1"/>
                <w:sz w:val="24"/>
              </w:rPr>
            </w:pPr>
            <w:r>
              <w:rPr>
                <w:rFonts w:ascii="Times New Roman" w:hAnsi="Times New Roman" w:cs="Times New Roman" w:hint="eastAsia"/>
                <w:color w:val="000000" w:themeColor="text1"/>
                <w:sz w:val="24"/>
              </w:rPr>
              <w:t>（万元）</w:t>
            </w:r>
          </w:p>
        </w:tc>
        <w:tc>
          <w:tcPr>
            <w:tcW w:w="924" w:type="dxa"/>
            <w:vAlign w:val="center"/>
          </w:tcPr>
          <w:p w14:paraId="6C74BFCE" w14:textId="77777777" w:rsidR="00F738E9" w:rsidRDefault="00AD4144">
            <w:pPr>
              <w:snapToGrid w:val="0"/>
              <w:jc w:val="center"/>
              <w:rPr>
                <w:rFonts w:ascii="Times New Roman" w:hAnsi="Times New Roman" w:cs="Times New Roman"/>
                <w:sz w:val="24"/>
              </w:rPr>
            </w:pPr>
            <w:r>
              <w:rPr>
                <w:rFonts w:ascii="Times New Roman" w:hAnsi="Times New Roman" w:cs="Times New Roman" w:hint="eastAsia"/>
                <w:sz w:val="24"/>
              </w:rPr>
              <w:t>117</w:t>
            </w:r>
          </w:p>
        </w:tc>
        <w:tc>
          <w:tcPr>
            <w:tcW w:w="1425" w:type="dxa"/>
            <w:vAlign w:val="center"/>
          </w:tcPr>
          <w:p w14:paraId="55EF3B4B" w14:textId="77777777" w:rsidR="00F738E9" w:rsidRDefault="00AD4144">
            <w:pPr>
              <w:snapToGrid w:val="0"/>
              <w:jc w:val="center"/>
              <w:rPr>
                <w:rFonts w:ascii="Times New Roman" w:hAnsi="Times New Roman" w:cs="Times New Roman"/>
                <w:sz w:val="24"/>
              </w:rPr>
            </w:pPr>
            <w:r>
              <w:rPr>
                <w:rFonts w:ascii="Times New Roman" w:hAnsi="Times New Roman" w:cs="Times New Roman" w:hint="eastAsia"/>
                <w:sz w:val="24"/>
              </w:rPr>
              <w:t>其中：环保投资（万元）</w:t>
            </w:r>
          </w:p>
        </w:tc>
        <w:tc>
          <w:tcPr>
            <w:tcW w:w="850" w:type="dxa"/>
            <w:vAlign w:val="center"/>
          </w:tcPr>
          <w:p w14:paraId="55C29705" w14:textId="77777777" w:rsidR="00F738E9" w:rsidRDefault="00AD4144">
            <w:pPr>
              <w:snapToGrid w:val="0"/>
              <w:jc w:val="center"/>
              <w:rPr>
                <w:rFonts w:ascii="Times New Roman" w:hAnsi="Times New Roman" w:cs="Times New Roman"/>
                <w:sz w:val="24"/>
              </w:rPr>
            </w:pPr>
            <w:r>
              <w:rPr>
                <w:rFonts w:ascii="Times New Roman" w:hAnsi="Times New Roman" w:cs="Times New Roman" w:hint="eastAsia"/>
                <w:sz w:val="24"/>
              </w:rPr>
              <w:t>20.7</w:t>
            </w:r>
          </w:p>
        </w:tc>
        <w:tc>
          <w:tcPr>
            <w:tcW w:w="1865" w:type="dxa"/>
            <w:gridSpan w:val="2"/>
            <w:vAlign w:val="center"/>
          </w:tcPr>
          <w:p w14:paraId="25286E70" w14:textId="77777777" w:rsidR="00F738E9" w:rsidRDefault="00AD4144">
            <w:pPr>
              <w:snapToGrid w:val="0"/>
              <w:jc w:val="center"/>
              <w:rPr>
                <w:rFonts w:ascii="Times New Roman" w:hAnsi="Times New Roman" w:cs="Times New Roman"/>
                <w:sz w:val="24"/>
              </w:rPr>
            </w:pPr>
            <w:r>
              <w:rPr>
                <w:rFonts w:ascii="Times New Roman" w:hAnsi="Times New Roman" w:cs="Times New Roman" w:hint="eastAsia"/>
                <w:sz w:val="24"/>
              </w:rPr>
              <w:t>环保投资占总投资比例</w:t>
            </w:r>
          </w:p>
        </w:tc>
        <w:tc>
          <w:tcPr>
            <w:tcW w:w="2734" w:type="dxa"/>
            <w:gridSpan w:val="3"/>
            <w:vAlign w:val="center"/>
          </w:tcPr>
          <w:p w14:paraId="1B218D71" w14:textId="77777777" w:rsidR="00F738E9" w:rsidRDefault="00AD4144">
            <w:pPr>
              <w:snapToGrid w:val="0"/>
              <w:jc w:val="center"/>
              <w:rPr>
                <w:rFonts w:ascii="Times New Roman" w:hAnsi="Times New Roman" w:cs="Times New Roman"/>
                <w:sz w:val="24"/>
              </w:rPr>
            </w:pPr>
            <w:r>
              <w:rPr>
                <w:rFonts w:ascii="Times New Roman" w:hAnsi="Times New Roman" w:cs="Times New Roman" w:hint="eastAsia"/>
                <w:sz w:val="24"/>
              </w:rPr>
              <w:t>17.69</w:t>
            </w:r>
            <w:r>
              <w:rPr>
                <w:rFonts w:ascii="Times New Roman" w:hAnsi="Times New Roman" w:cs="Times New Roman"/>
                <w:sz w:val="24"/>
              </w:rPr>
              <w:t>%</w:t>
            </w:r>
          </w:p>
        </w:tc>
      </w:tr>
      <w:tr w:rsidR="00F738E9" w14:paraId="75D71819" w14:textId="77777777">
        <w:trPr>
          <w:trHeight w:val="615"/>
          <w:jc w:val="center"/>
        </w:trPr>
        <w:tc>
          <w:tcPr>
            <w:tcW w:w="1488" w:type="dxa"/>
            <w:vAlign w:val="center"/>
          </w:tcPr>
          <w:p w14:paraId="1FD4C20E" w14:textId="77777777" w:rsidR="00F738E9" w:rsidRDefault="00AD4144">
            <w:pPr>
              <w:snapToGrid w:val="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评价经费</w:t>
            </w:r>
          </w:p>
          <w:p w14:paraId="4025504D" w14:textId="77777777" w:rsidR="00F738E9" w:rsidRDefault="00AD4144">
            <w:pPr>
              <w:snapToGrid w:val="0"/>
              <w:jc w:val="center"/>
              <w:rPr>
                <w:rFonts w:ascii="Times New Roman" w:hAnsi="Times New Roman" w:cs="Times New Roman"/>
                <w:color w:val="000000" w:themeColor="text1"/>
                <w:sz w:val="24"/>
              </w:rPr>
            </w:pPr>
            <w:r>
              <w:rPr>
                <w:rFonts w:ascii="Times New Roman" w:hAnsi="Times New Roman" w:cs="Times New Roman" w:hint="eastAsia"/>
                <w:color w:val="000000" w:themeColor="text1"/>
                <w:sz w:val="24"/>
              </w:rPr>
              <w:t>（万元）</w:t>
            </w:r>
          </w:p>
        </w:tc>
        <w:tc>
          <w:tcPr>
            <w:tcW w:w="3199" w:type="dxa"/>
            <w:gridSpan w:val="3"/>
            <w:vAlign w:val="center"/>
          </w:tcPr>
          <w:p w14:paraId="7286832B" w14:textId="77777777" w:rsidR="00F738E9" w:rsidRDefault="00AD4144">
            <w:pPr>
              <w:snapToGrid w:val="0"/>
              <w:spacing w:beforeLines="50" w:before="156"/>
              <w:jc w:val="center"/>
              <w:rPr>
                <w:rFonts w:ascii="Times New Roman" w:hAnsi="Times New Roman" w:cs="Times New Roman"/>
                <w:sz w:val="24"/>
              </w:rPr>
            </w:pPr>
            <w:r>
              <w:rPr>
                <w:rFonts w:ascii="Times New Roman" w:hAnsi="Times New Roman" w:cs="Times New Roman"/>
                <w:sz w:val="24"/>
              </w:rPr>
              <w:t>/</w:t>
            </w:r>
          </w:p>
        </w:tc>
        <w:tc>
          <w:tcPr>
            <w:tcW w:w="1865" w:type="dxa"/>
            <w:gridSpan w:val="2"/>
            <w:vAlign w:val="center"/>
          </w:tcPr>
          <w:p w14:paraId="2D6309B9" w14:textId="77777777" w:rsidR="00F738E9" w:rsidRDefault="00AD4144">
            <w:pPr>
              <w:snapToGrid w:val="0"/>
              <w:jc w:val="center"/>
              <w:rPr>
                <w:rFonts w:ascii="Times New Roman" w:hAnsi="Times New Roman" w:cs="Times New Roman"/>
                <w:sz w:val="24"/>
              </w:rPr>
            </w:pPr>
            <w:r>
              <w:rPr>
                <w:rFonts w:ascii="Times New Roman" w:hAnsi="Times New Roman" w:cs="Times New Roman" w:hint="eastAsia"/>
                <w:sz w:val="24"/>
              </w:rPr>
              <w:t>投产日期</w:t>
            </w:r>
          </w:p>
        </w:tc>
        <w:tc>
          <w:tcPr>
            <w:tcW w:w="2734" w:type="dxa"/>
            <w:gridSpan w:val="3"/>
            <w:vAlign w:val="center"/>
          </w:tcPr>
          <w:p w14:paraId="4B78D6D9" w14:textId="77777777" w:rsidR="00F738E9" w:rsidRDefault="00AD4144">
            <w:pPr>
              <w:snapToGrid w:val="0"/>
              <w:jc w:val="center"/>
              <w:rPr>
                <w:rFonts w:ascii="Times New Roman" w:hAnsi="Times New Roman" w:cs="Times New Roman"/>
                <w:sz w:val="24"/>
              </w:rPr>
            </w:pPr>
            <w:r>
              <w:rPr>
                <w:rFonts w:ascii="Times New Roman" w:hAnsi="Times New Roman" w:cs="Times New Roman"/>
                <w:sz w:val="24"/>
              </w:rPr>
              <w:t>20</w:t>
            </w:r>
            <w:r>
              <w:rPr>
                <w:rFonts w:ascii="Times New Roman" w:hAnsi="Times New Roman" w:cs="Times New Roman" w:hint="eastAsia"/>
                <w:sz w:val="24"/>
              </w:rPr>
              <w:t>20</w:t>
            </w:r>
            <w:r>
              <w:rPr>
                <w:rFonts w:ascii="Times New Roman" w:hAnsi="Times New Roman" w:cs="Times New Roman" w:hint="eastAsia"/>
                <w:sz w:val="24"/>
              </w:rPr>
              <w:t>年</w:t>
            </w:r>
            <w:r>
              <w:rPr>
                <w:rFonts w:ascii="Times New Roman" w:hAnsi="Times New Roman" w:cs="Times New Roman" w:hint="eastAsia"/>
                <w:sz w:val="24"/>
              </w:rPr>
              <w:t>9</w:t>
            </w:r>
            <w:r>
              <w:rPr>
                <w:rFonts w:ascii="Times New Roman" w:hAnsi="Times New Roman" w:cs="Times New Roman" w:hint="eastAsia"/>
                <w:sz w:val="24"/>
              </w:rPr>
              <w:t>月</w:t>
            </w:r>
          </w:p>
        </w:tc>
      </w:tr>
      <w:tr w:rsidR="00F738E9" w14:paraId="6A5FA393" w14:textId="77777777">
        <w:trPr>
          <w:trHeight w:val="3817"/>
          <w:jc w:val="center"/>
        </w:trPr>
        <w:tc>
          <w:tcPr>
            <w:tcW w:w="9286" w:type="dxa"/>
            <w:gridSpan w:val="9"/>
            <w:tcBorders>
              <w:bottom w:val="single" w:sz="4" w:space="0" w:color="auto"/>
            </w:tcBorders>
          </w:tcPr>
          <w:p w14:paraId="57C46C0B" w14:textId="77777777" w:rsidR="00F738E9" w:rsidRDefault="00AD4144">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项目内容及规模：</w:t>
            </w:r>
          </w:p>
          <w:p w14:paraId="2571D0AB" w14:textId="77777777" w:rsidR="00F738E9" w:rsidRDefault="00AD4144">
            <w:pPr>
              <w:spacing w:line="360" w:lineRule="auto"/>
              <w:rPr>
                <w:rFonts w:ascii="Times New Roman" w:hAnsi="Times New Roman" w:cs="Times New Roman"/>
                <w:b/>
                <w:color w:val="000000" w:themeColor="text1"/>
                <w:sz w:val="28"/>
                <w:szCs w:val="28"/>
              </w:rPr>
            </w:pPr>
            <w:r>
              <w:rPr>
                <w:rFonts w:ascii="Times New Roman" w:hAnsi="Times New Roman" w:cs="Times New Roman" w:hint="eastAsia"/>
                <w:b/>
                <w:color w:val="000000" w:themeColor="text1"/>
                <w:sz w:val="28"/>
                <w:szCs w:val="28"/>
              </w:rPr>
              <w:t>一、建设项目由来</w:t>
            </w:r>
          </w:p>
          <w:p w14:paraId="1A5EEE77" w14:textId="77777777" w:rsidR="00F738E9" w:rsidRDefault="00AD4144">
            <w:pPr>
              <w:adjustRightInd w:val="0"/>
              <w:snapToGrid w:val="0"/>
              <w:spacing w:line="360" w:lineRule="auto"/>
              <w:ind w:firstLineChars="200" w:firstLine="480"/>
              <w:rPr>
                <w:rFonts w:asciiTheme="minorEastAsia" w:hAnsiTheme="minorEastAsia" w:cstheme="minorEastAsia"/>
                <w:sz w:val="24"/>
                <w:lang w:val="zh-CN"/>
              </w:rPr>
            </w:pPr>
            <w:r>
              <w:rPr>
                <w:rFonts w:asciiTheme="minorEastAsia" w:hAnsiTheme="minorEastAsia" w:cstheme="minorEastAsia" w:hint="eastAsia"/>
                <w:sz w:val="24"/>
                <w:lang w:val="zh-CN"/>
              </w:rPr>
              <w:t>松潘县水资源量在时间、区域分布上极不平衡，在时间分配上大部分水量集中在</w:t>
            </w:r>
            <w:r>
              <w:rPr>
                <w:rFonts w:asciiTheme="minorEastAsia" w:hAnsiTheme="minorEastAsia" w:cstheme="minorEastAsia" w:hint="eastAsia"/>
                <w:sz w:val="24"/>
                <w:lang w:val="zh-CN"/>
              </w:rPr>
              <w:t>6-9</w:t>
            </w:r>
            <w:r>
              <w:rPr>
                <w:rFonts w:asciiTheme="minorEastAsia" w:hAnsiTheme="minorEastAsia" w:cstheme="minorEastAsia" w:hint="eastAsia"/>
                <w:sz w:val="24"/>
                <w:lang w:val="zh-CN"/>
              </w:rPr>
              <w:t>月，而</w:t>
            </w:r>
            <w:r>
              <w:rPr>
                <w:rFonts w:asciiTheme="minorEastAsia" w:hAnsiTheme="minorEastAsia" w:cstheme="minorEastAsia" w:hint="eastAsia"/>
                <w:sz w:val="24"/>
                <w:lang w:val="zh-CN"/>
              </w:rPr>
              <w:t>3-5</w:t>
            </w:r>
            <w:r>
              <w:rPr>
                <w:rFonts w:asciiTheme="minorEastAsia" w:hAnsiTheme="minorEastAsia" w:cstheme="minorEastAsia" w:hint="eastAsia"/>
                <w:sz w:val="24"/>
                <w:lang w:val="zh-CN"/>
              </w:rPr>
              <w:t>月水量仅占</w:t>
            </w:r>
            <w:r>
              <w:rPr>
                <w:rFonts w:asciiTheme="minorEastAsia" w:hAnsiTheme="minorEastAsia" w:cstheme="minorEastAsia" w:hint="eastAsia"/>
                <w:sz w:val="24"/>
                <w:lang w:val="zh-CN"/>
              </w:rPr>
              <w:t>7</w:t>
            </w:r>
            <w:r>
              <w:rPr>
                <w:rStyle w:val="afff2"/>
                <w:rFonts w:asciiTheme="minorEastAsia" w:hAnsiTheme="minorEastAsia" w:cstheme="minorEastAsia" w:hint="eastAsia"/>
                <w:sz w:val="24"/>
                <w:szCs w:val="24"/>
              </w:rPr>
              <w:t>%</w:t>
            </w:r>
            <w:r>
              <w:rPr>
                <w:rFonts w:asciiTheme="minorEastAsia" w:hAnsiTheme="minorEastAsia" w:cstheme="minorEastAsia" w:hint="eastAsia"/>
                <w:sz w:val="24"/>
                <w:lang w:val="zh-CN"/>
              </w:rPr>
              <w:t>-20</w:t>
            </w:r>
            <w:r>
              <w:rPr>
                <w:rFonts w:asciiTheme="minorEastAsia" w:hAnsiTheme="minorEastAsia" w:cstheme="minorEastAsia" w:hint="eastAsia"/>
                <w:sz w:val="24"/>
              </w:rPr>
              <w:t>%</w:t>
            </w:r>
            <w:r>
              <w:rPr>
                <w:rFonts w:asciiTheme="minorEastAsia" w:hAnsiTheme="minorEastAsia" w:cstheme="minorEastAsia" w:hint="eastAsia"/>
                <w:sz w:val="24"/>
                <w:lang w:val="zh-CN"/>
              </w:rPr>
              <w:t>，极易造成局部性洪涝及区域性、季节性干旱灾害。旱灾分类：冬干和</w:t>
            </w:r>
            <w:r>
              <w:rPr>
                <w:rFonts w:asciiTheme="minorEastAsia" w:hAnsiTheme="minorEastAsia" w:cstheme="minorEastAsia" w:hint="eastAsia"/>
                <w:sz w:val="24"/>
              </w:rPr>
              <w:t>春</w:t>
            </w:r>
            <w:r>
              <w:rPr>
                <w:rFonts w:asciiTheme="minorEastAsia" w:hAnsiTheme="minorEastAsia" w:cstheme="minorEastAsia" w:hint="eastAsia"/>
                <w:sz w:val="24"/>
                <w:lang w:val="zh-CN"/>
              </w:rPr>
              <w:t>、夏、伏旱，且主要是</w:t>
            </w:r>
            <w:r>
              <w:rPr>
                <w:rFonts w:asciiTheme="minorEastAsia" w:hAnsiTheme="minorEastAsia" w:cstheme="minorEastAsia" w:hint="eastAsia"/>
                <w:sz w:val="24"/>
              </w:rPr>
              <w:t>春</w:t>
            </w:r>
            <w:r>
              <w:rPr>
                <w:rFonts w:asciiTheme="minorEastAsia" w:hAnsiTheme="minorEastAsia" w:cstheme="minorEastAsia" w:hint="eastAsia"/>
                <w:sz w:val="24"/>
                <w:lang w:val="zh-CN"/>
              </w:rPr>
              <w:t>旱和夏旱，据干旱统计分析，</w:t>
            </w:r>
            <w:r>
              <w:rPr>
                <w:rFonts w:asciiTheme="minorEastAsia" w:hAnsiTheme="minorEastAsia" w:cstheme="minorEastAsia" w:hint="eastAsia"/>
                <w:sz w:val="24"/>
                <w:lang w:val="zh-CN"/>
              </w:rPr>
              <w:t>40</w:t>
            </w:r>
            <w:r>
              <w:rPr>
                <w:rFonts w:asciiTheme="minorEastAsia" w:hAnsiTheme="minorEastAsia" w:cstheme="minorEastAsia" w:hint="eastAsia"/>
                <w:sz w:val="24"/>
                <w:lang w:val="zh-CN"/>
              </w:rPr>
              <w:t>年间，出现区域性春旱</w:t>
            </w:r>
            <w:r>
              <w:rPr>
                <w:rFonts w:asciiTheme="minorEastAsia" w:hAnsiTheme="minorEastAsia" w:cstheme="minorEastAsia" w:hint="eastAsia"/>
                <w:sz w:val="24"/>
                <w:lang w:val="zh-CN"/>
              </w:rPr>
              <w:t>17</w:t>
            </w:r>
            <w:r>
              <w:rPr>
                <w:rFonts w:asciiTheme="minorEastAsia" w:hAnsiTheme="minorEastAsia" w:cstheme="minorEastAsia" w:hint="eastAsia"/>
                <w:sz w:val="24"/>
                <w:lang w:val="zh-CN"/>
              </w:rPr>
              <w:t>年，机率</w:t>
            </w:r>
            <w:r>
              <w:rPr>
                <w:rFonts w:asciiTheme="minorEastAsia" w:hAnsiTheme="minorEastAsia" w:cstheme="minorEastAsia" w:hint="eastAsia"/>
                <w:sz w:val="24"/>
                <w:lang w:val="zh-CN"/>
              </w:rPr>
              <w:t>43</w:t>
            </w:r>
            <w:r>
              <w:rPr>
                <w:rFonts w:asciiTheme="minorEastAsia" w:hAnsiTheme="minorEastAsia" w:cstheme="minorEastAsia" w:hint="eastAsia"/>
                <w:sz w:val="24"/>
              </w:rPr>
              <w:t>%</w:t>
            </w:r>
            <w:r>
              <w:rPr>
                <w:rFonts w:asciiTheme="minorEastAsia" w:hAnsiTheme="minorEastAsia" w:cstheme="minorEastAsia" w:hint="eastAsia"/>
                <w:sz w:val="24"/>
                <w:lang w:val="zh-CN"/>
              </w:rPr>
              <w:t>，出现夏旱</w:t>
            </w:r>
            <w:r>
              <w:rPr>
                <w:rFonts w:asciiTheme="minorEastAsia" w:hAnsiTheme="minorEastAsia" w:cstheme="minorEastAsia" w:hint="eastAsia"/>
                <w:sz w:val="24"/>
                <w:lang w:val="zh-CN"/>
              </w:rPr>
              <w:t>29</w:t>
            </w:r>
            <w:r>
              <w:rPr>
                <w:rFonts w:asciiTheme="minorEastAsia" w:hAnsiTheme="minorEastAsia" w:cstheme="minorEastAsia" w:hint="eastAsia"/>
                <w:sz w:val="24"/>
                <w:lang w:val="zh-CN"/>
              </w:rPr>
              <w:t>年，机率</w:t>
            </w:r>
            <w:r>
              <w:rPr>
                <w:rFonts w:asciiTheme="minorEastAsia" w:hAnsiTheme="minorEastAsia" w:cstheme="minorEastAsia" w:hint="eastAsia"/>
                <w:sz w:val="24"/>
                <w:lang w:val="zh-CN"/>
              </w:rPr>
              <w:t>73</w:t>
            </w:r>
            <w:r>
              <w:rPr>
                <w:rFonts w:asciiTheme="minorEastAsia" w:hAnsiTheme="minorEastAsia" w:cstheme="minorEastAsia" w:hint="eastAsia"/>
                <w:sz w:val="24"/>
              </w:rPr>
              <w:t>%</w:t>
            </w:r>
            <w:r>
              <w:rPr>
                <w:rFonts w:asciiTheme="minorEastAsia" w:hAnsiTheme="minorEastAsia" w:cstheme="minorEastAsia" w:hint="eastAsia"/>
                <w:sz w:val="24"/>
                <w:lang w:val="zh-CN"/>
              </w:rPr>
              <w:t>，其中严重夏旱</w:t>
            </w:r>
            <w:r>
              <w:rPr>
                <w:rFonts w:asciiTheme="minorEastAsia" w:hAnsiTheme="minorEastAsia" w:cstheme="minorEastAsia" w:hint="eastAsia"/>
                <w:sz w:val="24"/>
                <w:lang w:val="zh-CN"/>
              </w:rPr>
              <w:t>10</w:t>
            </w:r>
            <w:r>
              <w:rPr>
                <w:rFonts w:asciiTheme="minorEastAsia" w:hAnsiTheme="minorEastAsia" w:cstheme="minorEastAsia" w:hint="eastAsia"/>
                <w:sz w:val="24"/>
                <w:lang w:val="zh-CN"/>
              </w:rPr>
              <w:t>年，机率</w:t>
            </w:r>
            <w:r>
              <w:rPr>
                <w:rFonts w:asciiTheme="minorEastAsia" w:hAnsiTheme="minorEastAsia" w:cstheme="minorEastAsia" w:hint="eastAsia"/>
                <w:sz w:val="24"/>
                <w:lang w:val="zh-CN"/>
              </w:rPr>
              <w:t>25</w:t>
            </w:r>
            <w:r>
              <w:rPr>
                <w:rFonts w:asciiTheme="minorEastAsia" w:hAnsiTheme="minorEastAsia" w:cstheme="minorEastAsia" w:hint="eastAsia"/>
                <w:sz w:val="24"/>
              </w:rPr>
              <w:t>%</w:t>
            </w:r>
            <w:r>
              <w:rPr>
                <w:rFonts w:asciiTheme="minorEastAsia" w:hAnsiTheme="minorEastAsia" w:cstheme="minorEastAsia" w:hint="eastAsia"/>
                <w:sz w:val="24"/>
                <w:lang w:val="zh-CN"/>
              </w:rPr>
              <w:t>。在地域分配上深丘和山地地表径流量占总量的</w:t>
            </w:r>
            <w:r>
              <w:rPr>
                <w:rFonts w:asciiTheme="minorEastAsia" w:hAnsiTheme="minorEastAsia" w:cstheme="minorEastAsia" w:hint="eastAsia"/>
                <w:sz w:val="24"/>
                <w:lang w:val="zh-CN"/>
              </w:rPr>
              <w:t>70</w:t>
            </w:r>
            <w:r>
              <w:rPr>
                <w:rFonts w:asciiTheme="minorEastAsia" w:hAnsiTheme="minorEastAsia" w:cstheme="minorEastAsia" w:hint="eastAsia"/>
                <w:sz w:val="24"/>
              </w:rPr>
              <w:t>%</w:t>
            </w:r>
            <w:r>
              <w:rPr>
                <w:rFonts w:asciiTheme="minorEastAsia" w:hAnsiTheme="minorEastAsia" w:cstheme="minorEastAsia" w:hint="eastAsia"/>
                <w:sz w:val="24"/>
                <w:lang w:val="zh-CN"/>
              </w:rPr>
              <w:t>，而耕地和人口相对集中的深、浅丘区水资源量并不富裕。</w:t>
            </w:r>
          </w:p>
          <w:p w14:paraId="46EF0380" w14:textId="77777777" w:rsidR="00F738E9" w:rsidRDefault="00AD4144">
            <w:pPr>
              <w:adjustRightInd w:val="0"/>
              <w:snapToGrid w:val="0"/>
              <w:spacing w:line="360" w:lineRule="auto"/>
              <w:ind w:firstLineChars="200" w:firstLine="480"/>
              <w:rPr>
                <w:kern w:val="0"/>
                <w:sz w:val="24"/>
                <w:szCs w:val="20"/>
              </w:rPr>
            </w:pPr>
            <w:r>
              <w:rPr>
                <w:rFonts w:hint="eastAsia"/>
                <w:sz w:val="24"/>
              </w:rPr>
              <w:t>安宏乡</w:t>
            </w:r>
            <w:r>
              <w:rPr>
                <w:rFonts w:hint="eastAsia"/>
                <w:kern w:val="0"/>
                <w:sz w:val="24"/>
                <w:szCs w:val="20"/>
              </w:rPr>
              <w:t>肖包寺村原来饮水项目仅能满足全村群众夏秋两季饮水需求，冬春两季枯水期水量减少部分群众无水可用。为改善当地群众生产生活条件，保障人民群众生活用水，发展当地经济，亟需建设安宏乡肖包村安全饮水建设项目。</w:t>
            </w:r>
          </w:p>
          <w:p w14:paraId="5A662F26" w14:textId="16BB3A5D" w:rsidR="00F738E9" w:rsidRDefault="00AD4144">
            <w:pPr>
              <w:adjustRightInd w:val="0"/>
              <w:snapToGrid w:val="0"/>
              <w:spacing w:line="360" w:lineRule="auto"/>
              <w:ind w:firstLineChars="200" w:firstLine="480"/>
              <w:rPr>
                <w:kern w:val="0"/>
                <w:sz w:val="24"/>
                <w:szCs w:val="20"/>
              </w:rPr>
            </w:pPr>
            <w:r>
              <w:rPr>
                <w:rFonts w:hint="eastAsia"/>
                <w:kern w:val="0"/>
                <w:sz w:val="24"/>
                <w:szCs w:val="20"/>
              </w:rPr>
              <w:t>安宏乡烟囱村位于安宏乡南部，辖三个村民小组，属汉、藏民族聚居地。该村为已摘帽贫</w:t>
            </w:r>
            <w:r>
              <w:rPr>
                <w:rFonts w:hint="eastAsia"/>
                <w:kern w:val="0"/>
                <w:sz w:val="24"/>
                <w:szCs w:val="20"/>
              </w:rPr>
              <w:t>困村，为了实现该村村民持续增收，实现稳定脱贫，但因该村三个小组饮水工程严重老化、损坏，导致冬季村民无法使用自来水。为切实保障农民能方便</w:t>
            </w:r>
            <w:r w:rsidR="001423F1">
              <w:rPr>
                <w:rFonts w:hint="eastAsia"/>
                <w:kern w:val="0"/>
                <w:sz w:val="24"/>
                <w:szCs w:val="20"/>
              </w:rPr>
              <w:t>地</w:t>
            </w:r>
            <w:r>
              <w:rPr>
                <w:rFonts w:hint="eastAsia"/>
                <w:kern w:val="0"/>
                <w:sz w:val="24"/>
                <w:szCs w:val="20"/>
              </w:rPr>
              <w:t>使用上清洁</w:t>
            </w:r>
            <w:r>
              <w:rPr>
                <w:rFonts w:hint="eastAsia"/>
                <w:kern w:val="0"/>
                <w:sz w:val="24"/>
                <w:szCs w:val="20"/>
              </w:rPr>
              <w:lastRenderedPageBreak/>
              <w:t>饮用水，亟需建设烟囱村饮水项目。</w:t>
            </w:r>
          </w:p>
          <w:p w14:paraId="1D2BA2FE" w14:textId="77777777" w:rsidR="00F738E9" w:rsidRDefault="00AD4144">
            <w:pPr>
              <w:adjustRightInd w:val="0"/>
              <w:snapToGrid w:val="0"/>
              <w:spacing w:line="360" w:lineRule="auto"/>
              <w:ind w:firstLineChars="200" w:firstLine="480"/>
              <w:rPr>
                <w:kern w:val="0"/>
                <w:sz w:val="24"/>
                <w:szCs w:val="20"/>
              </w:rPr>
            </w:pPr>
            <w:r>
              <w:rPr>
                <w:rFonts w:hint="eastAsia"/>
                <w:kern w:val="0"/>
                <w:sz w:val="24"/>
                <w:szCs w:val="20"/>
              </w:rPr>
              <w:t>多年来安宏乡安宏村和西宁关村饮水困难，给当地农牧民群众的生产、生活、物资流通带来了极大不便，严重影响了人</w:t>
            </w:r>
            <w:r>
              <w:rPr>
                <w:rStyle w:val="afff2"/>
                <w:rFonts w:hint="eastAsia"/>
              </w:rPr>
              <w:t>畜</w:t>
            </w:r>
            <w:r>
              <w:rPr>
                <w:rFonts w:hint="eastAsia"/>
                <w:kern w:val="0"/>
                <w:sz w:val="24"/>
                <w:szCs w:val="20"/>
              </w:rPr>
              <w:t>饮水。因此修建该村安全饮水是当务之急，实现村民多年来饮水难得到彻底解决的愿望。</w:t>
            </w:r>
          </w:p>
          <w:p w14:paraId="2E18AA1D" w14:textId="77777777" w:rsidR="00F738E9" w:rsidRDefault="00AD4144">
            <w:pPr>
              <w:adjustRightInd w:val="0"/>
              <w:snapToGrid w:val="0"/>
              <w:spacing w:line="360" w:lineRule="auto"/>
              <w:ind w:firstLineChars="200" w:firstLine="480"/>
              <w:rPr>
                <w:sz w:val="24"/>
                <w:lang w:val="zh-CN"/>
              </w:rPr>
            </w:pPr>
            <w:r>
              <w:rPr>
                <w:sz w:val="24"/>
              </w:rPr>
              <w:t>饮水工程的建设，对于改善群众基本的生产、生活条件，保障人</w:t>
            </w:r>
            <w:r>
              <w:rPr>
                <w:rFonts w:hint="eastAsia"/>
                <w:sz w:val="24"/>
              </w:rPr>
              <w:t>民</w:t>
            </w:r>
            <w:r>
              <w:rPr>
                <w:sz w:val="24"/>
              </w:rPr>
              <w:t>群众安居乐业，促进社会稳定和经济发展具有重要的社会意义，是十分必要的，也是十分迫切的。</w:t>
            </w:r>
          </w:p>
          <w:p w14:paraId="0342EB16" w14:textId="77777777" w:rsidR="00F738E9" w:rsidRDefault="00AD4144">
            <w:pPr>
              <w:adjustRightInd w:val="0"/>
              <w:snapToGrid w:val="0"/>
              <w:spacing w:line="360" w:lineRule="auto"/>
              <w:ind w:firstLineChars="200" w:firstLine="480"/>
              <w:rPr>
                <w:rFonts w:ascii="Times New Roman" w:hAnsi="Times New Roman" w:cs="Times New Roman"/>
                <w:sz w:val="24"/>
              </w:rPr>
            </w:pPr>
            <w:r>
              <w:rPr>
                <w:rFonts w:cs="Times New Roman" w:hint="eastAsia"/>
                <w:sz w:val="24"/>
              </w:rPr>
              <w:t>松潘县安宏乡肖包寺村、西宁关村等安全饮水工程建设项目位于阿坝州松潘县安宏乡，涉及松潘县安宏乡肖包寺村、西宁关村、安宏村、烟囱村等</w:t>
            </w:r>
            <w:r>
              <w:rPr>
                <w:rFonts w:cs="Times New Roman" w:hint="eastAsia"/>
                <w:sz w:val="24"/>
              </w:rPr>
              <w:t>4</w:t>
            </w:r>
            <w:r>
              <w:rPr>
                <w:rFonts w:cs="Times New Roman" w:hint="eastAsia"/>
                <w:sz w:val="24"/>
              </w:rPr>
              <w:t>个村，共</w:t>
            </w:r>
            <w:r>
              <w:rPr>
                <w:rFonts w:cs="Times New Roman" w:hint="eastAsia"/>
                <w:sz w:val="24"/>
              </w:rPr>
              <w:t>5</w:t>
            </w:r>
            <w:r>
              <w:rPr>
                <w:rFonts w:cs="Times New Roman" w:hint="eastAsia"/>
                <w:sz w:val="24"/>
              </w:rPr>
              <w:t>个项目点。本工程拟解决松潘县安宏乡共计</w:t>
            </w:r>
            <w:r>
              <w:rPr>
                <w:rFonts w:cs="Times New Roman" w:hint="eastAsia"/>
                <w:sz w:val="24"/>
              </w:rPr>
              <w:t>970</w:t>
            </w:r>
            <w:r>
              <w:rPr>
                <w:rFonts w:cs="Times New Roman" w:hint="eastAsia"/>
                <w:sz w:val="24"/>
              </w:rPr>
              <w:t>人的饮水安全问题，根据《村镇供水工程设计规范》，本工程各项目点供水规模为均小于</w:t>
            </w:r>
            <w:r>
              <w:rPr>
                <w:rFonts w:cs="Times New Roman" w:hint="eastAsia"/>
                <w:sz w:val="24"/>
              </w:rPr>
              <w:t>200m</w:t>
            </w:r>
            <w:r>
              <w:rPr>
                <w:rFonts w:cs="Times New Roman" w:hint="eastAsia"/>
                <w:sz w:val="24"/>
                <w:vertAlign w:val="superscript"/>
              </w:rPr>
              <w:t>3</w:t>
            </w:r>
            <w:r>
              <w:rPr>
                <w:rFonts w:cs="Times New Roman" w:hint="eastAsia"/>
                <w:sz w:val="24"/>
              </w:rPr>
              <w:t>/d</w:t>
            </w:r>
            <w:r>
              <w:rPr>
                <w:rFonts w:cs="Times New Roman" w:hint="eastAsia"/>
                <w:sz w:val="24"/>
              </w:rPr>
              <w:t>，工程类型为Ⅴ型。</w:t>
            </w:r>
            <w:r>
              <w:rPr>
                <w:rFonts w:hint="eastAsia"/>
                <w:kern w:val="0"/>
                <w:sz w:val="24"/>
                <w:szCs w:val="20"/>
              </w:rPr>
              <w:t>本工程建设内容为：肖包寺村安全饮水项目：新建管道长</w:t>
            </w:r>
            <w:r>
              <w:rPr>
                <w:rFonts w:hint="eastAsia"/>
                <w:kern w:val="0"/>
                <w:sz w:val="24"/>
                <w:szCs w:val="20"/>
              </w:rPr>
              <w:t>5000</w:t>
            </w:r>
            <w:r>
              <w:rPr>
                <w:rFonts w:hint="eastAsia"/>
                <w:kern w:val="0"/>
                <w:sz w:val="24"/>
                <w:szCs w:val="20"/>
              </w:rPr>
              <w:t>米，蓄水池</w:t>
            </w:r>
            <w:r>
              <w:rPr>
                <w:rFonts w:hint="eastAsia"/>
                <w:kern w:val="0"/>
                <w:sz w:val="24"/>
                <w:szCs w:val="20"/>
              </w:rPr>
              <w:t>1</w:t>
            </w:r>
            <w:r>
              <w:rPr>
                <w:rFonts w:hint="eastAsia"/>
                <w:kern w:val="0"/>
                <w:sz w:val="24"/>
                <w:szCs w:val="20"/>
              </w:rPr>
              <w:t>个（</w:t>
            </w:r>
            <w:r>
              <w:rPr>
                <w:rFonts w:hint="eastAsia"/>
                <w:kern w:val="0"/>
                <w:sz w:val="24"/>
                <w:szCs w:val="20"/>
              </w:rPr>
              <w:t>100</w:t>
            </w:r>
            <w:r>
              <w:rPr>
                <w:rFonts w:hint="eastAsia"/>
                <w:kern w:val="0"/>
                <w:sz w:val="24"/>
                <w:szCs w:val="20"/>
              </w:rPr>
              <w:t>立方米），沉淀池</w:t>
            </w:r>
            <w:r>
              <w:rPr>
                <w:rFonts w:hint="eastAsia"/>
                <w:kern w:val="0"/>
                <w:sz w:val="24"/>
                <w:szCs w:val="20"/>
              </w:rPr>
              <w:t>1</w:t>
            </w:r>
            <w:r>
              <w:rPr>
                <w:rFonts w:hint="eastAsia"/>
                <w:kern w:val="0"/>
                <w:sz w:val="24"/>
                <w:szCs w:val="20"/>
              </w:rPr>
              <w:t>个；肖包寺村饮水工程建设项目：新建引泉池</w:t>
            </w:r>
            <w:r>
              <w:rPr>
                <w:rFonts w:hint="eastAsia"/>
                <w:kern w:val="0"/>
                <w:sz w:val="24"/>
                <w:szCs w:val="20"/>
              </w:rPr>
              <w:t>1</w:t>
            </w:r>
            <w:r>
              <w:rPr>
                <w:rFonts w:hint="eastAsia"/>
                <w:kern w:val="0"/>
                <w:sz w:val="24"/>
                <w:szCs w:val="20"/>
              </w:rPr>
              <w:t>个，沉淀池</w:t>
            </w:r>
            <w:r>
              <w:rPr>
                <w:rFonts w:hint="eastAsia"/>
                <w:kern w:val="0"/>
                <w:sz w:val="24"/>
                <w:szCs w:val="20"/>
              </w:rPr>
              <w:t>1</w:t>
            </w:r>
            <w:r>
              <w:rPr>
                <w:rFonts w:hint="eastAsia"/>
                <w:kern w:val="0"/>
                <w:sz w:val="24"/>
                <w:szCs w:val="20"/>
              </w:rPr>
              <w:t>个，消毒池</w:t>
            </w:r>
            <w:r>
              <w:rPr>
                <w:rFonts w:hint="eastAsia"/>
                <w:kern w:val="0"/>
                <w:sz w:val="24"/>
                <w:szCs w:val="20"/>
              </w:rPr>
              <w:t>1</w:t>
            </w:r>
            <w:r>
              <w:rPr>
                <w:rFonts w:hint="eastAsia"/>
                <w:kern w:val="0"/>
                <w:sz w:val="24"/>
                <w:szCs w:val="20"/>
              </w:rPr>
              <w:t>个，蓄水池</w:t>
            </w:r>
            <w:r>
              <w:rPr>
                <w:rFonts w:hint="eastAsia"/>
                <w:kern w:val="0"/>
                <w:sz w:val="24"/>
                <w:szCs w:val="20"/>
              </w:rPr>
              <w:t>1</w:t>
            </w:r>
            <w:r>
              <w:rPr>
                <w:rFonts w:hint="eastAsia"/>
                <w:kern w:val="0"/>
                <w:sz w:val="24"/>
                <w:szCs w:val="20"/>
              </w:rPr>
              <w:t>个（</w:t>
            </w:r>
            <w:r>
              <w:rPr>
                <w:rFonts w:hint="eastAsia"/>
                <w:kern w:val="0"/>
                <w:sz w:val="24"/>
                <w:szCs w:val="20"/>
              </w:rPr>
              <w:t>100</w:t>
            </w:r>
            <w:r>
              <w:rPr>
                <w:rFonts w:hint="eastAsia"/>
                <w:kern w:val="0"/>
                <w:sz w:val="24"/>
                <w:szCs w:val="20"/>
              </w:rPr>
              <w:t>立方米），饮水管道</w:t>
            </w:r>
            <w:r>
              <w:rPr>
                <w:rFonts w:hint="eastAsia"/>
                <w:kern w:val="0"/>
                <w:sz w:val="24"/>
                <w:szCs w:val="20"/>
              </w:rPr>
              <w:t>4</w:t>
            </w:r>
            <w:r>
              <w:rPr>
                <w:rFonts w:hint="eastAsia"/>
                <w:kern w:val="0"/>
                <w:sz w:val="24"/>
                <w:szCs w:val="20"/>
              </w:rPr>
              <w:t>公里；西宁关村老村安全饮水项目：新建引泉池</w:t>
            </w:r>
            <w:r>
              <w:rPr>
                <w:rFonts w:hint="eastAsia"/>
                <w:kern w:val="0"/>
                <w:sz w:val="24"/>
                <w:szCs w:val="20"/>
              </w:rPr>
              <w:t>1</w:t>
            </w:r>
            <w:r>
              <w:rPr>
                <w:rFonts w:hint="eastAsia"/>
                <w:kern w:val="0"/>
                <w:sz w:val="24"/>
                <w:szCs w:val="20"/>
              </w:rPr>
              <w:t>个，蓄水池</w:t>
            </w:r>
            <w:r>
              <w:rPr>
                <w:rFonts w:hint="eastAsia"/>
                <w:kern w:val="0"/>
                <w:sz w:val="24"/>
                <w:szCs w:val="20"/>
              </w:rPr>
              <w:t>1</w:t>
            </w:r>
            <w:r>
              <w:rPr>
                <w:rFonts w:hint="eastAsia"/>
                <w:kern w:val="0"/>
                <w:sz w:val="24"/>
                <w:szCs w:val="20"/>
              </w:rPr>
              <w:t>个（</w:t>
            </w:r>
            <w:r>
              <w:rPr>
                <w:rFonts w:hint="eastAsia"/>
                <w:kern w:val="0"/>
                <w:sz w:val="24"/>
                <w:szCs w:val="20"/>
              </w:rPr>
              <w:t>100</w:t>
            </w:r>
            <w:r>
              <w:rPr>
                <w:rFonts w:hint="eastAsia"/>
                <w:kern w:val="0"/>
                <w:sz w:val="24"/>
                <w:szCs w:val="20"/>
              </w:rPr>
              <w:t>立方米），沉淀池</w:t>
            </w:r>
            <w:r>
              <w:rPr>
                <w:rFonts w:hint="eastAsia"/>
                <w:kern w:val="0"/>
                <w:sz w:val="24"/>
                <w:szCs w:val="20"/>
              </w:rPr>
              <w:t>1</w:t>
            </w:r>
            <w:r>
              <w:rPr>
                <w:rFonts w:hint="eastAsia"/>
                <w:kern w:val="0"/>
                <w:sz w:val="24"/>
                <w:szCs w:val="20"/>
              </w:rPr>
              <w:t>个，饮水管线长</w:t>
            </w:r>
            <w:r>
              <w:rPr>
                <w:rFonts w:hint="eastAsia"/>
                <w:kern w:val="0"/>
                <w:sz w:val="24"/>
                <w:szCs w:val="20"/>
              </w:rPr>
              <w:t>3</w:t>
            </w:r>
            <w:r>
              <w:rPr>
                <w:rFonts w:hint="eastAsia"/>
                <w:kern w:val="0"/>
                <w:sz w:val="24"/>
                <w:szCs w:val="20"/>
              </w:rPr>
              <w:t>公里及安装管道；</w:t>
            </w:r>
            <w:r>
              <w:rPr>
                <w:kern w:val="0"/>
                <w:sz w:val="24"/>
                <w:szCs w:val="20"/>
              </w:rPr>
              <w:t>烟囱村</w:t>
            </w:r>
            <w:r>
              <w:rPr>
                <w:rFonts w:hint="eastAsia"/>
                <w:kern w:val="0"/>
                <w:sz w:val="24"/>
                <w:szCs w:val="20"/>
              </w:rPr>
              <w:t>饮水项目：新建给水管道全长</w:t>
            </w:r>
            <w:r>
              <w:rPr>
                <w:rFonts w:hint="eastAsia"/>
                <w:kern w:val="0"/>
                <w:sz w:val="24"/>
                <w:szCs w:val="20"/>
              </w:rPr>
              <w:t>850m</w:t>
            </w:r>
            <w:r>
              <w:rPr>
                <w:rFonts w:hint="eastAsia"/>
                <w:kern w:val="0"/>
                <w:sz w:val="24"/>
                <w:szCs w:val="20"/>
              </w:rPr>
              <w:t>，蓄水池</w:t>
            </w:r>
            <w:r>
              <w:rPr>
                <w:rFonts w:hint="eastAsia"/>
                <w:kern w:val="0"/>
                <w:sz w:val="24"/>
                <w:szCs w:val="20"/>
              </w:rPr>
              <w:t>2</w:t>
            </w:r>
            <w:r>
              <w:rPr>
                <w:rStyle w:val="afff2"/>
                <w:rFonts w:hint="eastAsia"/>
              </w:rPr>
              <w:t>个</w:t>
            </w:r>
            <w:r>
              <w:rPr>
                <w:rFonts w:hint="eastAsia"/>
                <w:kern w:val="0"/>
                <w:sz w:val="24"/>
                <w:szCs w:val="20"/>
              </w:rPr>
              <w:t>（</w:t>
            </w:r>
            <w:r>
              <w:rPr>
                <w:rFonts w:hint="eastAsia"/>
                <w:kern w:val="0"/>
                <w:sz w:val="24"/>
                <w:szCs w:val="20"/>
              </w:rPr>
              <w:t>18</w:t>
            </w:r>
            <w:r>
              <w:rPr>
                <w:rFonts w:hint="eastAsia"/>
                <w:kern w:val="0"/>
                <w:sz w:val="24"/>
                <w:szCs w:val="20"/>
              </w:rPr>
              <w:t>立方米）、阀门井</w:t>
            </w:r>
            <w:r>
              <w:rPr>
                <w:rFonts w:hint="eastAsia"/>
                <w:kern w:val="0"/>
                <w:sz w:val="24"/>
                <w:szCs w:val="20"/>
              </w:rPr>
              <w:t>2</w:t>
            </w:r>
            <w:r>
              <w:rPr>
                <w:rFonts w:hint="eastAsia"/>
                <w:kern w:val="0"/>
                <w:sz w:val="24"/>
                <w:szCs w:val="20"/>
              </w:rPr>
              <w:t>个；安宏村饮水工程：新建给水管道全长</w:t>
            </w:r>
            <w:r>
              <w:rPr>
                <w:rFonts w:hint="eastAsia"/>
                <w:kern w:val="0"/>
                <w:sz w:val="24"/>
                <w:szCs w:val="20"/>
              </w:rPr>
              <w:t>1500m</w:t>
            </w:r>
            <w:r>
              <w:rPr>
                <w:rFonts w:hint="eastAsia"/>
                <w:kern w:val="0"/>
                <w:sz w:val="24"/>
                <w:szCs w:val="20"/>
              </w:rPr>
              <w:t>，蓄水池（</w:t>
            </w:r>
            <w:r>
              <w:rPr>
                <w:rFonts w:hint="eastAsia"/>
                <w:kern w:val="0"/>
                <w:sz w:val="24"/>
                <w:szCs w:val="20"/>
              </w:rPr>
              <w:t>20</w:t>
            </w:r>
            <w:r>
              <w:rPr>
                <w:rFonts w:hint="eastAsia"/>
                <w:kern w:val="0"/>
                <w:sz w:val="24"/>
                <w:szCs w:val="20"/>
              </w:rPr>
              <w:t>立方米）、阀门井</w:t>
            </w:r>
            <w:r>
              <w:rPr>
                <w:rFonts w:hint="eastAsia"/>
                <w:kern w:val="0"/>
                <w:sz w:val="24"/>
                <w:szCs w:val="20"/>
              </w:rPr>
              <w:t>2</w:t>
            </w:r>
            <w:r>
              <w:rPr>
                <w:rFonts w:hint="eastAsia"/>
                <w:kern w:val="0"/>
                <w:sz w:val="24"/>
                <w:szCs w:val="20"/>
              </w:rPr>
              <w:t>个。</w:t>
            </w:r>
          </w:p>
          <w:p w14:paraId="39416895" w14:textId="3F9ACA97" w:rsidR="00F738E9" w:rsidRDefault="00AD4144">
            <w:pPr>
              <w:spacing w:line="360" w:lineRule="auto"/>
              <w:ind w:firstLineChars="200" w:firstLine="480"/>
              <w:rPr>
                <w:rFonts w:ascii="t" w:hAnsi="t"/>
                <w:color w:val="000000" w:themeColor="text1"/>
                <w:sz w:val="24"/>
              </w:rPr>
            </w:pPr>
            <w:r>
              <w:rPr>
                <w:rFonts w:ascii="t" w:hAnsi="t"/>
                <w:color w:val="000000" w:themeColor="text1"/>
                <w:sz w:val="24"/>
              </w:rPr>
              <w:t>根据《中华人民共和国环境保护法</w:t>
            </w:r>
            <w:r>
              <w:rPr>
                <w:rFonts w:ascii="t" w:hAnsi="t"/>
                <w:color w:val="000000" w:themeColor="text1"/>
                <w:sz w:val="24"/>
              </w:rPr>
              <w:t>》、《中华人民共和国环境影响评价法》和《建设项目环境保护管理办法》国务院令第</w:t>
            </w:r>
            <w:r>
              <w:rPr>
                <w:rFonts w:ascii="t" w:hAnsi="t"/>
                <w:color w:val="000000" w:themeColor="text1"/>
                <w:sz w:val="24"/>
              </w:rPr>
              <w:t>682</w:t>
            </w:r>
            <w:r>
              <w:rPr>
                <w:rFonts w:ascii="t" w:hAnsi="t"/>
                <w:color w:val="000000" w:themeColor="text1"/>
                <w:sz w:val="24"/>
              </w:rPr>
              <w:t>号</w:t>
            </w:r>
            <w:r>
              <w:rPr>
                <w:rFonts w:ascii="t" w:hAnsi="t" w:hint="eastAsia"/>
                <w:color w:val="000000" w:themeColor="text1"/>
                <w:sz w:val="24"/>
              </w:rPr>
              <w:t>的要求</w:t>
            </w:r>
            <w:r>
              <w:rPr>
                <w:rFonts w:ascii="t" w:hAnsi="t"/>
                <w:color w:val="000000" w:themeColor="text1"/>
                <w:sz w:val="24"/>
              </w:rPr>
              <w:t>，该项目需进行环境影响评价工作</w:t>
            </w:r>
            <w:r>
              <w:rPr>
                <w:rFonts w:ascii="t" w:hAnsi="t" w:hint="eastAsia"/>
                <w:color w:val="000000" w:themeColor="text1"/>
                <w:sz w:val="24"/>
              </w:rPr>
              <w:t>。</w:t>
            </w:r>
            <w:r>
              <w:rPr>
                <w:rFonts w:ascii="t" w:hAnsi="t"/>
                <w:color w:val="000000" w:themeColor="text1"/>
                <w:sz w:val="24"/>
              </w:rPr>
              <w:t>依据《建设项目环境影响评价分类管理名录》</w:t>
            </w:r>
            <w:r>
              <w:rPr>
                <w:rFonts w:ascii="t" w:hAnsi="t" w:hint="eastAsia"/>
                <w:color w:val="000000" w:themeColor="text1"/>
                <w:sz w:val="24"/>
              </w:rPr>
              <w:t>（环境保护部</w:t>
            </w:r>
            <w:r>
              <w:rPr>
                <w:rFonts w:ascii="t" w:hAnsi="t" w:hint="eastAsia"/>
                <w:color w:val="000000" w:themeColor="text1"/>
                <w:sz w:val="24"/>
              </w:rPr>
              <w:t>44</w:t>
            </w:r>
            <w:r>
              <w:rPr>
                <w:rFonts w:ascii="t" w:hAnsi="t" w:hint="eastAsia"/>
                <w:color w:val="000000" w:themeColor="text1"/>
                <w:sz w:val="24"/>
              </w:rPr>
              <w:t>号令）</w:t>
            </w:r>
            <w:r>
              <w:rPr>
                <w:rFonts w:ascii="t" w:hAnsi="t"/>
                <w:color w:val="000000" w:themeColor="text1"/>
                <w:sz w:val="24"/>
              </w:rPr>
              <w:t>的规定，</w:t>
            </w:r>
            <w:r>
              <w:rPr>
                <w:rFonts w:ascii="t" w:hAnsi="t"/>
                <w:sz w:val="24"/>
              </w:rPr>
              <w:t>该项目属于</w:t>
            </w:r>
            <w:r>
              <w:rPr>
                <w:rFonts w:ascii="t" w:hAnsi="t"/>
                <w:sz w:val="24"/>
              </w:rPr>
              <w:t>“</w:t>
            </w:r>
            <w:r>
              <w:rPr>
                <w:rFonts w:ascii="t" w:hAnsi="t" w:hint="eastAsia"/>
                <w:sz w:val="24"/>
              </w:rPr>
              <w:t>三十三、水的生产和供应业，</w:t>
            </w:r>
            <w:r>
              <w:rPr>
                <w:rFonts w:ascii="t" w:hAnsi="t" w:hint="eastAsia"/>
                <w:sz w:val="24"/>
              </w:rPr>
              <w:t>95.</w:t>
            </w:r>
            <w:r>
              <w:rPr>
                <w:rFonts w:ascii="t" w:hAnsi="t" w:hint="eastAsia"/>
                <w:sz w:val="24"/>
              </w:rPr>
              <w:t>自来水生产和供应工程的全部</w:t>
            </w:r>
            <w:r>
              <w:rPr>
                <w:rFonts w:ascii="t" w:hAnsi="t"/>
                <w:sz w:val="24"/>
              </w:rPr>
              <w:t>”</w:t>
            </w:r>
            <w:r>
              <w:rPr>
                <w:rFonts w:ascii="t" w:hAnsi="t"/>
                <w:sz w:val="24"/>
              </w:rPr>
              <w:t>，</w:t>
            </w:r>
            <w:r>
              <w:rPr>
                <w:rFonts w:ascii="t" w:hAnsi="t"/>
                <w:color w:val="000000" w:themeColor="text1"/>
                <w:sz w:val="24"/>
              </w:rPr>
              <w:t>该行业应编制环境影响报告表。建设单位委托</w:t>
            </w:r>
            <w:r>
              <w:rPr>
                <w:rFonts w:ascii="t" w:hAnsi="t" w:hint="eastAsia"/>
                <w:color w:val="000000" w:themeColor="text1"/>
                <w:sz w:val="24"/>
              </w:rPr>
              <w:t>四川省新尚昇环保咨询有限公司</w:t>
            </w:r>
            <w:r>
              <w:rPr>
                <w:rFonts w:ascii="t" w:hAnsi="t"/>
                <w:color w:val="000000" w:themeColor="text1"/>
                <w:sz w:val="24"/>
              </w:rPr>
              <w:t>承担该项目的环境影响报告表编制。接受委托后，我司组织人员进行现场踏勘、收集资料，根</w:t>
            </w:r>
            <w:r>
              <w:rPr>
                <w:rFonts w:ascii="t" w:hAnsi="t" w:hint="eastAsia"/>
                <w:color w:val="000000" w:themeColor="text1"/>
                <w:sz w:val="24"/>
              </w:rPr>
              <w:t>据国家有关法律</w:t>
            </w:r>
            <w:r>
              <w:rPr>
                <w:rFonts w:ascii="t" w:hAnsi="t" w:hint="eastAsia"/>
                <w:color w:val="000000" w:themeColor="text1"/>
                <w:sz w:val="24"/>
              </w:rPr>
              <w:t xml:space="preserve"> </w:t>
            </w:r>
            <w:r>
              <w:rPr>
                <w:rFonts w:ascii="t" w:hAnsi="t" w:hint="eastAsia"/>
                <w:color w:val="000000" w:themeColor="text1"/>
                <w:sz w:val="24"/>
              </w:rPr>
              <w:t>和环境影响评价技术导则，编制了《</w:t>
            </w:r>
            <w:r>
              <w:rPr>
                <w:rFonts w:ascii="Times New Roman" w:hAnsi="Times New Roman" w:cs="Times New Roman" w:hint="eastAsia"/>
                <w:color w:val="000000" w:themeColor="text1"/>
                <w:sz w:val="24"/>
              </w:rPr>
              <w:t>松潘县安宏乡肖包寺村、西宁关村等安全饮水工程建设</w:t>
            </w:r>
            <w:r>
              <w:rPr>
                <w:rFonts w:ascii="Times New Roman" w:hAnsi="Times New Roman" w:cs="Times New Roman" w:hint="eastAsia"/>
                <w:color w:val="000000" w:themeColor="text1"/>
                <w:sz w:val="24"/>
              </w:rPr>
              <w:t>项目</w:t>
            </w:r>
            <w:r>
              <w:rPr>
                <w:rFonts w:ascii="t" w:hAnsi="t" w:hint="eastAsia"/>
                <w:color w:val="000000" w:themeColor="text1"/>
                <w:sz w:val="24"/>
              </w:rPr>
              <w:t>环境</w:t>
            </w:r>
            <w:r w:rsidR="001423F1">
              <w:rPr>
                <w:rFonts w:ascii="t" w:hAnsi="t" w:hint="eastAsia"/>
                <w:color w:val="000000" w:themeColor="text1"/>
                <w:sz w:val="24"/>
              </w:rPr>
              <w:t>影响</w:t>
            </w:r>
            <w:r>
              <w:rPr>
                <w:rFonts w:ascii="t" w:hAnsi="t" w:hint="eastAsia"/>
                <w:color w:val="000000" w:themeColor="text1"/>
                <w:sz w:val="24"/>
              </w:rPr>
              <w:t>报告表》，现上报审查。</w:t>
            </w:r>
          </w:p>
          <w:p w14:paraId="1D5601D0" w14:textId="77777777" w:rsidR="00F738E9" w:rsidRDefault="00AD4144">
            <w:pPr>
              <w:spacing w:line="360" w:lineRule="auto"/>
              <w:rPr>
                <w:rFonts w:ascii="Times New Roman" w:hAnsi="Times New Roman" w:cs="Times New Roman"/>
                <w:b/>
                <w:color w:val="000000" w:themeColor="text1"/>
                <w:sz w:val="28"/>
                <w:szCs w:val="28"/>
              </w:rPr>
            </w:pPr>
            <w:r>
              <w:rPr>
                <w:rFonts w:ascii="Times New Roman" w:hAnsi="Times New Roman" w:cs="Times New Roman" w:hint="eastAsia"/>
                <w:b/>
                <w:color w:val="000000" w:themeColor="text1"/>
                <w:sz w:val="28"/>
                <w:szCs w:val="28"/>
              </w:rPr>
              <w:t>二、规划符合性及选址合理性分析</w:t>
            </w:r>
          </w:p>
          <w:p w14:paraId="07903F57" w14:textId="77777777" w:rsidR="00F738E9" w:rsidRDefault="00AD4144">
            <w:pPr>
              <w:spacing w:line="360" w:lineRule="auto"/>
              <w:ind w:firstLineChars="200" w:firstLine="482"/>
              <w:rPr>
                <w:rFonts w:ascii="Times New Roman" w:hAnsi="Times New Roman" w:cs="Times New Roman"/>
                <w:b/>
                <w:sz w:val="24"/>
              </w:rPr>
            </w:pPr>
            <w:r>
              <w:rPr>
                <w:rFonts w:ascii="Times New Roman" w:hAnsi="Times New Roman" w:cs="Times New Roman"/>
                <w:b/>
                <w:sz w:val="24"/>
              </w:rPr>
              <w:t>1</w:t>
            </w:r>
            <w:r>
              <w:rPr>
                <w:rFonts w:ascii="Times New Roman" w:hAnsi="Times New Roman" w:cs="Times New Roman"/>
                <w:b/>
                <w:sz w:val="24"/>
              </w:rPr>
              <w:t>、</w:t>
            </w:r>
            <w:r>
              <w:rPr>
                <w:rFonts w:ascii="Times New Roman" w:hAnsi="Times New Roman" w:cs="Times New Roman" w:hint="eastAsia"/>
                <w:b/>
                <w:sz w:val="24"/>
              </w:rPr>
              <w:t>产业政策符合性分析</w:t>
            </w:r>
          </w:p>
          <w:p w14:paraId="43DA979D" w14:textId="77777777" w:rsidR="00F738E9" w:rsidRDefault="00AD4144">
            <w:pPr>
              <w:spacing w:line="360" w:lineRule="auto"/>
              <w:ind w:firstLineChars="200" w:firstLine="480"/>
              <w:rPr>
                <w:rFonts w:ascii="Times New Roman" w:hAnsi="Times New Roman" w:cs="Times New Roman"/>
                <w:sz w:val="24"/>
              </w:rPr>
            </w:pPr>
            <w:r>
              <w:rPr>
                <w:rFonts w:ascii="Times New Roman" w:eastAsia="宋体" w:hAnsi="Times New Roman" w:cs="Times New Roman" w:hint="eastAsia"/>
                <w:color w:val="000000"/>
                <w:sz w:val="24"/>
              </w:rPr>
              <w:t>本项目为饮水工程项目，根据国家发展和改革委员会国家发改委令第</w:t>
            </w:r>
            <w:r>
              <w:rPr>
                <w:rFonts w:ascii="Times New Roman" w:eastAsia="宋体" w:hAnsi="Times New Roman" w:cs="Times New Roman" w:hint="eastAsia"/>
                <w:color w:val="000000"/>
                <w:sz w:val="24"/>
              </w:rPr>
              <w:t>29</w:t>
            </w:r>
            <w:r>
              <w:rPr>
                <w:rFonts w:ascii="Times New Roman" w:eastAsia="宋体" w:hAnsi="Times New Roman" w:cs="Times New Roman" w:hint="eastAsia"/>
                <w:color w:val="000000"/>
                <w:sz w:val="24"/>
              </w:rPr>
              <w:t>号令修正版《产业结构调整指导目录》（</w:t>
            </w:r>
            <w:r>
              <w:rPr>
                <w:rFonts w:ascii="Times New Roman" w:eastAsia="宋体" w:hAnsi="Times New Roman" w:cs="Times New Roman" w:hint="eastAsia"/>
                <w:color w:val="000000"/>
                <w:sz w:val="24"/>
              </w:rPr>
              <w:t>2019</w:t>
            </w:r>
            <w:r>
              <w:rPr>
                <w:rFonts w:ascii="Times New Roman" w:eastAsia="宋体" w:hAnsi="Times New Roman" w:cs="Times New Roman" w:hint="eastAsia"/>
                <w:color w:val="000000"/>
                <w:sz w:val="24"/>
              </w:rPr>
              <w:t>年本），本项目属于“第一类</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color w:val="000000"/>
                <w:sz w:val="24"/>
              </w:rPr>
              <w:t>鼓励类”</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color w:val="000000"/>
                <w:sz w:val="24"/>
              </w:rPr>
              <w:t>中“二、水利”中的“</w:t>
            </w:r>
            <w:r>
              <w:rPr>
                <w:rFonts w:ascii="Times New Roman" w:eastAsia="宋体" w:hAnsi="Times New Roman" w:cs="Times New Roman" w:hint="eastAsia"/>
                <w:color w:val="000000"/>
                <w:sz w:val="24"/>
              </w:rPr>
              <w:t>4</w:t>
            </w:r>
            <w:r>
              <w:rPr>
                <w:rFonts w:ascii="Times New Roman" w:eastAsia="宋体" w:hAnsi="Times New Roman" w:cs="Times New Roman" w:hint="eastAsia"/>
                <w:color w:val="000000"/>
                <w:sz w:val="24"/>
              </w:rPr>
              <w:t>、农村饮水安全工程”，属于鼓励类</w:t>
            </w:r>
            <w:r>
              <w:rPr>
                <w:rFonts w:ascii="Times New Roman" w:eastAsia="宋体" w:hAnsi="Times New Roman" w:cs="Times New Roman"/>
                <w:color w:val="000000"/>
                <w:sz w:val="24"/>
              </w:rPr>
              <w:t>，符合相关法律法规和政策规定，</w:t>
            </w:r>
            <w:r>
              <w:rPr>
                <w:rFonts w:ascii="Times New Roman" w:eastAsia="宋体" w:hAnsi="Times New Roman" w:cs="Times New Roman"/>
                <w:color w:val="000000"/>
                <w:sz w:val="24"/>
              </w:rPr>
              <w:lastRenderedPageBreak/>
              <w:t>据此，松潘县发展和改革局以松发改</w:t>
            </w:r>
            <w:r>
              <w:rPr>
                <w:rFonts w:ascii="Times New Roman" w:eastAsia="宋体" w:hAnsi="Times New Roman" w:cs="Times New Roman"/>
                <w:color w:val="000000"/>
                <w:sz w:val="24"/>
              </w:rPr>
              <w:t>[20</w:t>
            </w:r>
            <w:r>
              <w:rPr>
                <w:rFonts w:ascii="Times New Roman" w:eastAsia="宋体" w:hAnsi="Times New Roman" w:cs="Times New Roman" w:hint="eastAsia"/>
                <w:color w:val="000000"/>
                <w:sz w:val="24"/>
              </w:rPr>
              <w:t>20</w:t>
            </w:r>
            <w:r>
              <w:rPr>
                <w:rFonts w:ascii="Times New Roman" w:eastAsia="宋体" w:hAnsi="Times New Roman" w:cs="Times New Roman"/>
                <w:color w:val="000000"/>
                <w:sz w:val="24"/>
              </w:rPr>
              <w:t>]</w:t>
            </w:r>
            <w:r>
              <w:rPr>
                <w:rFonts w:ascii="Times New Roman" w:eastAsia="宋体" w:hAnsi="Times New Roman" w:cs="Times New Roman" w:hint="eastAsia"/>
                <w:color w:val="000000"/>
                <w:sz w:val="24"/>
              </w:rPr>
              <w:t>1</w:t>
            </w:r>
            <w:r>
              <w:rPr>
                <w:rFonts w:eastAsia="宋体" w:cs="Times New Roman" w:hint="eastAsia"/>
                <w:color w:val="000000"/>
                <w:sz w:val="24"/>
              </w:rPr>
              <w:t>06</w:t>
            </w:r>
            <w:r>
              <w:rPr>
                <w:rFonts w:ascii="Times New Roman" w:eastAsia="宋体" w:hAnsi="Times New Roman" w:cs="Times New Roman"/>
                <w:color w:val="000000"/>
                <w:sz w:val="24"/>
              </w:rPr>
              <w:t>号</w:t>
            </w:r>
            <w:r>
              <w:rPr>
                <w:rFonts w:ascii="Times New Roman" w:eastAsia="宋体" w:hAnsi="Times New Roman" w:cs="Times New Roman" w:hint="eastAsia"/>
                <w:color w:val="000000"/>
                <w:sz w:val="24"/>
              </w:rPr>
              <w:t>、</w:t>
            </w:r>
            <w:r>
              <w:rPr>
                <w:rFonts w:ascii="Times New Roman" w:eastAsia="宋体" w:hAnsi="Times New Roman" w:cs="Times New Roman"/>
                <w:color w:val="000000"/>
                <w:sz w:val="24"/>
              </w:rPr>
              <w:t>[20</w:t>
            </w:r>
            <w:r>
              <w:rPr>
                <w:rFonts w:ascii="Times New Roman" w:eastAsia="宋体" w:hAnsi="Times New Roman" w:cs="Times New Roman" w:hint="eastAsia"/>
                <w:color w:val="000000"/>
                <w:sz w:val="24"/>
              </w:rPr>
              <w:t>20</w:t>
            </w:r>
            <w:r>
              <w:rPr>
                <w:rFonts w:ascii="Times New Roman" w:eastAsia="宋体" w:hAnsi="Times New Roman" w:cs="Times New Roman"/>
                <w:color w:val="000000"/>
                <w:sz w:val="24"/>
              </w:rPr>
              <w:t>]</w:t>
            </w:r>
            <w:r>
              <w:rPr>
                <w:rFonts w:ascii="Times New Roman" w:eastAsia="宋体" w:hAnsi="Times New Roman" w:cs="Times New Roman" w:hint="eastAsia"/>
                <w:color w:val="000000"/>
                <w:sz w:val="24"/>
              </w:rPr>
              <w:t>1</w:t>
            </w:r>
            <w:r>
              <w:rPr>
                <w:rFonts w:eastAsia="宋体" w:cs="Times New Roman" w:hint="eastAsia"/>
                <w:color w:val="000000"/>
                <w:sz w:val="24"/>
              </w:rPr>
              <w:t>07</w:t>
            </w:r>
            <w:r>
              <w:rPr>
                <w:rFonts w:ascii="Times New Roman" w:eastAsia="宋体" w:hAnsi="Times New Roman" w:cs="Times New Roman"/>
                <w:color w:val="000000"/>
                <w:sz w:val="24"/>
              </w:rPr>
              <w:t>号</w:t>
            </w:r>
            <w:r>
              <w:rPr>
                <w:rFonts w:ascii="Times New Roman" w:eastAsia="宋体" w:hAnsi="Times New Roman" w:cs="Times New Roman" w:hint="eastAsia"/>
                <w:color w:val="000000"/>
                <w:sz w:val="24"/>
              </w:rPr>
              <w:t>、</w:t>
            </w:r>
            <w:r>
              <w:rPr>
                <w:rFonts w:ascii="Times New Roman" w:eastAsia="宋体" w:hAnsi="Times New Roman" w:cs="Times New Roman"/>
                <w:color w:val="000000"/>
                <w:sz w:val="24"/>
              </w:rPr>
              <w:t>[20</w:t>
            </w:r>
            <w:r>
              <w:rPr>
                <w:rFonts w:ascii="Times New Roman" w:eastAsia="宋体" w:hAnsi="Times New Roman" w:cs="Times New Roman" w:hint="eastAsia"/>
                <w:color w:val="000000"/>
                <w:sz w:val="24"/>
              </w:rPr>
              <w:t>20</w:t>
            </w:r>
            <w:r>
              <w:rPr>
                <w:rFonts w:ascii="Times New Roman" w:eastAsia="宋体" w:hAnsi="Times New Roman" w:cs="Times New Roman"/>
                <w:color w:val="000000"/>
                <w:sz w:val="24"/>
              </w:rPr>
              <w:t>]</w:t>
            </w:r>
            <w:r>
              <w:rPr>
                <w:rFonts w:ascii="Times New Roman" w:eastAsia="宋体" w:hAnsi="Times New Roman" w:cs="Times New Roman" w:hint="eastAsia"/>
                <w:color w:val="000000"/>
                <w:sz w:val="24"/>
              </w:rPr>
              <w:t>111</w:t>
            </w:r>
            <w:r>
              <w:rPr>
                <w:rFonts w:ascii="Times New Roman" w:eastAsia="宋体" w:hAnsi="Times New Roman" w:cs="Times New Roman"/>
                <w:color w:val="000000"/>
                <w:sz w:val="24"/>
              </w:rPr>
              <w:t>号下达了</w:t>
            </w:r>
            <w:r>
              <w:rPr>
                <w:rFonts w:ascii="Times New Roman" w:eastAsia="宋体" w:hAnsi="Times New Roman" w:cs="Times New Roman" w:hint="eastAsia"/>
                <w:color w:val="000000"/>
                <w:sz w:val="24"/>
              </w:rPr>
              <w:t>《</w:t>
            </w:r>
            <w:r>
              <w:rPr>
                <w:rFonts w:ascii="Times New Roman" w:eastAsia="宋体" w:hAnsi="Times New Roman" w:cs="Times New Roman"/>
                <w:color w:val="000000"/>
                <w:sz w:val="24"/>
              </w:rPr>
              <w:t>关于</w:t>
            </w:r>
            <w:r>
              <w:rPr>
                <w:rFonts w:eastAsia="宋体" w:cs="Times New Roman" w:hint="eastAsia"/>
                <w:color w:val="000000"/>
                <w:sz w:val="24"/>
              </w:rPr>
              <w:t>安宏乡肖包寺村饮水工程建设项目建议书的批复》、《关于安宏乡肖包寺村安全饮水项目建议书的批复</w:t>
            </w:r>
            <w:r>
              <w:rPr>
                <w:rFonts w:ascii="Times New Roman" w:eastAsia="宋体" w:hAnsi="Times New Roman" w:cs="Times New Roman" w:hint="eastAsia"/>
                <w:color w:val="000000"/>
                <w:sz w:val="24"/>
              </w:rPr>
              <w:t>》</w:t>
            </w:r>
            <w:r>
              <w:rPr>
                <w:rFonts w:eastAsia="宋体" w:cs="Times New Roman" w:hint="eastAsia"/>
                <w:color w:val="000000"/>
                <w:sz w:val="24"/>
              </w:rPr>
              <w:t>、《关于安宏乡西宁关村老村安全饮水项目建议书的批复》（详见附件</w:t>
            </w:r>
            <w:r>
              <w:rPr>
                <w:rFonts w:eastAsia="宋体" w:cs="Times New Roman" w:hint="eastAsia"/>
                <w:color w:val="000000"/>
                <w:sz w:val="24"/>
              </w:rPr>
              <w:t>1</w:t>
            </w:r>
            <w:r>
              <w:rPr>
                <w:rFonts w:eastAsia="宋体" w:cs="Times New Roman" w:hint="eastAsia"/>
                <w:color w:val="000000"/>
                <w:sz w:val="24"/>
              </w:rPr>
              <w:t>），</w:t>
            </w:r>
            <w:r>
              <w:rPr>
                <w:rFonts w:ascii="Times New Roman" w:eastAsia="宋体" w:hAnsi="Times New Roman" w:cs="Times New Roman"/>
                <w:color w:val="000000"/>
                <w:sz w:val="24"/>
              </w:rPr>
              <w:t>同意</w:t>
            </w:r>
            <w:r>
              <w:rPr>
                <w:rFonts w:ascii="Times New Roman" w:eastAsia="宋体" w:hAnsi="Times New Roman" w:cs="Times New Roman" w:hint="eastAsia"/>
                <w:color w:val="000000"/>
                <w:sz w:val="24"/>
              </w:rPr>
              <w:t>本</w:t>
            </w:r>
            <w:r>
              <w:rPr>
                <w:rFonts w:ascii="Times New Roman" w:eastAsia="宋体" w:hAnsi="Times New Roman" w:cs="Times New Roman"/>
                <w:color w:val="000000"/>
                <w:sz w:val="24"/>
              </w:rPr>
              <w:t>项目实施。</w:t>
            </w:r>
          </w:p>
          <w:p w14:paraId="33F745EA" w14:textId="77777777" w:rsidR="00F738E9" w:rsidRDefault="00AD4144">
            <w:pPr>
              <w:jc w:val="center"/>
              <w:rPr>
                <w:rFonts w:asciiTheme="minorEastAsia" w:hAnsiTheme="minorEastAsia" w:cstheme="minorEastAsia"/>
                <w:b/>
                <w:szCs w:val="21"/>
              </w:rPr>
            </w:pPr>
            <w:r>
              <w:rPr>
                <w:rFonts w:asciiTheme="minorEastAsia" w:hAnsiTheme="minorEastAsia" w:cstheme="minorEastAsia" w:hint="eastAsia"/>
                <w:b/>
                <w:szCs w:val="21"/>
              </w:rPr>
              <w:t>表</w:t>
            </w:r>
            <w:r>
              <w:rPr>
                <w:rFonts w:asciiTheme="minorEastAsia" w:hAnsiTheme="minorEastAsia" w:cstheme="minorEastAsia" w:hint="eastAsia"/>
                <w:b/>
                <w:szCs w:val="21"/>
              </w:rPr>
              <w:t xml:space="preserve">1-1  </w:t>
            </w:r>
            <w:r>
              <w:rPr>
                <w:rFonts w:asciiTheme="minorEastAsia" w:hAnsiTheme="minorEastAsia" w:cstheme="minorEastAsia" w:hint="eastAsia"/>
                <w:b/>
                <w:szCs w:val="21"/>
              </w:rPr>
              <w:t>项目政策文件批准情况</w:t>
            </w:r>
          </w:p>
          <w:tbl>
            <w:tblPr>
              <w:tblStyle w:val="affb"/>
              <w:tblW w:w="9064" w:type="dxa"/>
              <w:tblInd w:w="5"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694"/>
              <w:gridCol w:w="1230"/>
              <w:gridCol w:w="3030"/>
              <w:gridCol w:w="1275"/>
              <w:gridCol w:w="1440"/>
              <w:gridCol w:w="1395"/>
            </w:tblGrid>
            <w:tr w:rsidR="00F738E9" w14:paraId="097F5AE3" w14:textId="77777777">
              <w:tc>
                <w:tcPr>
                  <w:tcW w:w="694" w:type="dxa"/>
                  <w:tcBorders>
                    <w:bottom w:val="single" w:sz="12" w:space="0" w:color="auto"/>
                  </w:tcBorders>
                  <w:vAlign w:val="center"/>
                </w:tcPr>
                <w:p w14:paraId="304200B8" w14:textId="77777777" w:rsidR="00F738E9" w:rsidRDefault="00AD4144">
                  <w:pPr>
                    <w:jc w:val="center"/>
                    <w:rPr>
                      <w:rFonts w:ascii="Times New Roman" w:hAnsi="Times New Roman" w:cs="Times New Roman"/>
                      <w:bCs/>
                      <w:szCs w:val="21"/>
                    </w:rPr>
                  </w:pPr>
                  <w:r>
                    <w:rPr>
                      <w:rFonts w:ascii="Times New Roman" w:hAnsi="Times New Roman" w:cs="Times New Roman" w:hint="eastAsia"/>
                      <w:bCs/>
                      <w:szCs w:val="21"/>
                    </w:rPr>
                    <w:t>序号</w:t>
                  </w:r>
                </w:p>
              </w:tc>
              <w:tc>
                <w:tcPr>
                  <w:tcW w:w="1230" w:type="dxa"/>
                  <w:tcBorders>
                    <w:bottom w:val="single" w:sz="12" w:space="0" w:color="auto"/>
                  </w:tcBorders>
                  <w:vAlign w:val="center"/>
                </w:tcPr>
                <w:p w14:paraId="6F225D18" w14:textId="77777777" w:rsidR="00F738E9" w:rsidRDefault="00AD4144">
                  <w:pPr>
                    <w:jc w:val="center"/>
                    <w:rPr>
                      <w:rFonts w:ascii="Times New Roman" w:hAnsi="Times New Roman" w:cs="Times New Roman"/>
                      <w:bCs/>
                      <w:szCs w:val="21"/>
                    </w:rPr>
                  </w:pPr>
                  <w:r>
                    <w:rPr>
                      <w:rFonts w:ascii="Times New Roman" w:hAnsi="Times New Roman" w:cs="Times New Roman" w:hint="eastAsia"/>
                      <w:bCs/>
                      <w:szCs w:val="21"/>
                    </w:rPr>
                    <w:t>项目名称</w:t>
                  </w:r>
                </w:p>
              </w:tc>
              <w:tc>
                <w:tcPr>
                  <w:tcW w:w="3030" w:type="dxa"/>
                  <w:tcBorders>
                    <w:bottom w:val="single" w:sz="12" w:space="0" w:color="auto"/>
                  </w:tcBorders>
                  <w:vAlign w:val="center"/>
                </w:tcPr>
                <w:p w14:paraId="145A6226" w14:textId="77777777" w:rsidR="00F738E9" w:rsidRDefault="00AD4144">
                  <w:pPr>
                    <w:jc w:val="center"/>
                    <w:rPr>
                      <w:rFonts w:ascii="Times New Roman" w:hAnsi="Times New Roman" w:cs="Times New Roman"/>
                      <w:bCs/>
                      <w:szCs w:val="21"/>
                    </w:rPr>
                  </w:pPr>
                  <w:r>
                    <w:rPr>
                      <w:rFonts w:ascii="Times New Roman" w:hAnsi="Times New Roman" w:cs="Times New Roman" w:hint="eastAsia"/>
                      <w:bCs/>
                      <w:szCs w:val="21"/>
                    </w:rPr>
                    <w:t>建设内容</w:t>
                  </w:r>
                </w:p>
              </w:tc>
              <w:tc>
                <w:tcPr>
                  <w:tcW w:w="1275" w:type="dxa"/>
                  <w:tcBorders>
                    <w:bottom w:val="single" w:sz="12" w:space="0" w:color="auto"/>
                  </w:tcBorders>
                  <w:vAlign w:val="center"/>
                </w:tcPr>
                <w:p w14:paraId="6A740C2A" w14:textId="77777777" w:rsidR="00F738E9" w:rsidRDefault="00AD4144">
                  <w:pPr>
                    <w:jc w:val="center"/>
                    <w:rPr>
                      <w:rFonts w:ascii="Times New Roman" w:hAnsi="Times New Roman" w:cs="Times New Roman"/>
                      <w:bCs/>
                      <w:szCs w:val="21"/>
                    </w:rPr>
                  </w:pPr>
                  <w:r>
                    <w:rPr>
                      <w:rFonts w:ascii="Times New Roman" w:hAnsi="Times New Roman" w:cs="Times New Roman" w:hint="eastAsia"/>
                      <w:bCs/>
                      <w:szCs w:val="21"/>
                    </w:rPr>
                    <w:t>投资（万元）</w:t>
                  </w:r>
                </w:p>
              </w:tc>
              <w:tc>
                <w:tcPr>
                  <w:tcW w:w="1440" w:type="dxa"/>
                  <w:tcBorders>
                    <w:bottom w:val="single" w:sz="12" w:space="0" w:color="auto"/>
                  </w:tcBorders>
                  <w:vAlign w:val="center"/>
                </w:tcPr>
                <w:p w14:paraId="0103A897" w14:textId="77777777" w:rsidR="00F738E9" w:rsidRDefault="00AD4144">
                  <w:pPr>
                    <w:jc w:val="center"/>
                    <w:rPr>
                      <w:rFonts w:ascii="Times New Roman" w:hAnsi="Times New Roman" w:cs="Times New Roman"/>
                      <w:bCs/>
                      <w:szCs w:val="21"/>
                    </w:rPr>
                  </w:pPr>
                  <w:r>
                    <w:rPr>
                      <w:rFonts w:ascii="Times New Roman" w:hAnsi="Times New Roman" w:cs="Times New Roman" w:hint="eastAsia"/>
                      <w:bCs/>
                      <w:szCs w:val="21"/>
                    </w:rPr>
                    <w:t>发改备案</w:t>
                  </w:r>
                </w:p>
              </w:tc>
              <w:tc>
                <w:tcPr>
                  <w:tcW w:w="1395" w:type="dxa"/>
                  <w:tcBorders>
                    <w:bottom w:val="single" w:sz="12" w:space="0" w:color="auto"/>
                  </w:tcBorders>
                  <w:vAlign w:val="center"/>
                </w:tcPr>
                <w:p w14:paraId="0467499A" w14:textId="77777777" w:rsidR="00F738E9" w:rsidRDefault="00AD4144">
                  <w:pPr>
                    <w:jc w:val="center"/>
                    <w:rPr>
                      <w:rFonts w:ascii="Times New Roman" w:hAnsi="Times New Roman" w:cs="Times New Roman"/>
                      <w:bCs/>
                      <w:szCs w:val="21"/>
                    </w:rPr>
                  </w:pPr>
                  <w:r>
                    <w:rPr>
                      <w:rFonts w:ascii="Times New Roman" w:hAnsi="Times New Roman" w:cs="Times New Roman" w:hint="eastAsia"/>
                      <w:bCs/>
                      <w:szCs w:val="21"/>
                    </w:rPr>
                    <w:t>用地审核</w:t>
                  </w:r>
                </w:p>
              </w:tc>
            </w:tr>
            <w:tr w:rsidR="00F738E9" w14:paraId="44D78184" w14:textId="77777777">
              <w:tc>
                <w:tcPr>
                  <w:tcW w:w="694" w:type="dxa"/>
                  <w:tcBorders>
                    <w:top w:val="single" w:sz="12" w:space="0" w:color="auto"/>
                    <w:tl2br w:val="nil"/>
                    <w:tr2bl w:val="nil"/>
                  </w:tcBorders>
                  <w:vAlign w:val="center"/>
                </w:tcPr>
                <w:p w14:paraId="75CE6F71" w14:textId="77777777" w:rsidR="00F738E9" w:rsidRDefault="00AD4144">
                  <w:pPr>
                    <w:jc w:val="center"/>
                    <w:rPr>
                      <w:rFonts w:ascii="Times New Roman" w:hAnsi="Times New Roman" w:cs="Times New Roman"/>
                      <w:bCs/>
                      <w:szCs w:val="21"/>
                    </w:rPr>
                  </w:pPr>
                  <w:r>
                    <w:rPr>
                      <w:rFonts w:ascii="Times New Roman" w:hAnsi="Times New Roman" w:cs="Times New Roman" w:hint="eastAsia"/>
                      <w:bCs/>
                      <w:szCs w:val="21"/>
                    </w:rPr>
                    <w:t>1</w:t>
                  </w:r>
                </w:p>
              </w:tc>
              <w:tc>
                <w:tcPr>
                  <w:tcW w:w="1230" w:type="dxa"/>
                  <w:tcBorders>
                    <w:top w:val="single" w:sz="12" w:space="0" w:color="auto"/>
                    <w:tl2br w:val="nil"/>
                    <w:tr2bl w:val="nil"/>
                  </w:tcBorders>
                  <w:vAlign w:val="center"/>
                </w:tcPr>
                <w:p w14:paraId="0B962CBC" w14:textId="77777777" w:rsidR="00F738E9" w:rsidRDefault="00AD4144">
                  <w:pPr>
                    <w:jc w:val="center"/>
                    <w:rPr>
                      <w:rFonts w:ascii="Times New Roman" w:hAnsi="Times New Roman" w:cs="Times New Roman"/>
                      <w:bCs/>
                      <w:szCs w:val="21"/>
                    </w:rPr>
                  </w:pPr>
                  <w:r>
                    <w:rPr>
                      <w:rFonts w:hint="eastAsia"/>
                    </w:rPr>
                    <w:t>肖包寺村安全饮水项目</w:t>
                  </w:r>
                </w:p>
              </w:tc>
              <w:tc>
                <w:tcPr>
                  <w:tcW w:w="3030" w:type="dxa"/>
                  <w:tcBorders>
                    <w:top w:val="single" w:sz="12" w:space="0" w:color="auto"/>
                    <w:tl2br w:val="nil"/>
                    <w:tr2bl w:val="nil"/>
                  </w:tcBorders>
                  <w:vAlign w:val="center"/>
                </w:tcPr>
                <w:p w14:paraId="1B3ED688" w14:textId="77777777" w:rsidR="00F738E9" w:rsidRDefault="00AD4144">
                  <w:pPr>
                    <w:jc w:val="center"/>
                    <w:rPr>
                      <w:rFonts w:ascii="Times New Roman" w:hAnsi="Times New Roman" w:cs="Times New Roman"/>
                      <w:bCs/>
                      <w:szCs w:val="21"/>
                    </w:rPr>
                  </w:pPr>
                  <w:r>
                    <w:rPr>
                      <w:rFonts w:hint="eastAsia"/>
                    </w:rPr>
                    <w:t>新建管道长</w:t>
                  </w:r>
                  <w:r>
                    <w:rPr>
                      <w:rFonts w:hint="eastAsia"/>
                    </w:rPr>
                    <w:t>5000</w:t>
                  </w:r>
                  <w:r>
                    <w:rPr>
                      <w:rFonts w:hint="eastAsia"/>
                    </w:rPr>
                    <w:t>米，蓄水池</w:t>
                  </w:r>
                  <w:r>
                    <w:rPr>
                      <w:rFonts w:hint="eastAsia"/>
                    </w:rPr>
                    <w:t>1</w:t>
                  </w:r>
                  <w:r>
                    <w:rPr>
                      <w:rFonts w:hint="eastAsia"/>
                    </w:rPr>
                    <w:t>个（</w:t>
                  </w:r>
                  <w:r>
                    <w:rPr>
                      <w:rFonts w:hint="eastAsia"/>
                    </w:rPr>
                    <w:t>100</w:t>
                  </w:r>
                  <w:r>
                    <w:rPr>
                      <w:rFonts w:hint="eastAsia"/>
                    </w:rPr>
                    <w:t>立方米），沉淀池</w:t>
                  </w:r>
                  <w:r>
                    <w:rPr>
                      <w:rFonts w:hint="eastAsia"/>
                    </w:rPr>
                    <w:t>1</w:t>
                  </w:r>
                  <w:r>
                    <w:rPr>
                      <w:rFonts w:hint="eastAsia"/>
                    </w:rPr>
                    <w:t>个</w:t>
                  </w:r>
                </w:p>
              </w:tc>
              <w:tc>
                <w:tcPr>
                  <w:tcW w:w="1275" w:type="dxa"/>
                  <w:tcBorders>
                    <w:top w:val="single" w:sz="12" w:space="0" w:color="auto"/>
                    <w:tl2br w:val="nil"/>
                    <w:tr2bl w:val="nil"/>
                  </w:tcBorders>
                  <w:vAlign w:val="center"/>
                </w:tcPr>
                <w:p w14:paraId="54B8D5A7" w14:textId="77777777" w:rsidR="00F738E9" w:rsidRDefault="00AD4144">
                  <w:pPr>
                    <w:jc w:val="center"/>
                    <w:rPr>
                      <w:rFonts w:ascii="Times New Roman" w:hAnsi="Times New Roman" w:cs="Times New Roman"/>
                      <w:bCs/>
                      <w:szCs w:val="21"/>
                    </w:rPr>
                  </w:pPr>
                  <w:r>
                    <w:rPr>
                      <w:rFonts w:ascii="Times New Roman" w:hAnsi="Times New Roman" w:cs="Times New Roman" w:hint="eastAsia"/>
                      <w:bCs/>
                      <w:szCs w:val="21"/>
                    </w:rPr>
                    <w:t>50</w:t>
                  </w:r>
                </w:p>
              </w:tc>
              <w:tc>
                <w:tcPr>
                  <w:tcW w:w="1440" w:type="dxa"/>
                  <w:tcBorders>
                    <w:top w:val="single" w:sz="12" w:space="0" w:color="auto"/>
                    <w:tl2br w:val="nil"/>
                    <w:tr2bl w:val="nil"/>
                  </w:tcBorders>
                  <w:vAlign w:val="center"/>
                </w:tcPr>
                <w:p w14:paraId="51E954FD" w14:textId="77777777" w:rsidR="00F738E9" w:rsidRDefault="00AD4144">
                  <w:pPr>
                    <w:jc w:val="center"/>
                    <w:rPr>
                      <w:rFonts w:ascii="Times New Roman" w:hAnsi="Times New Roman" w:cs="Times New Roman"/>
                      <w:bCs/>
                      <w:szCs w:val="21"/>
                    </w:rPr>
                  </w:pPr>
                  <w:r>
                    <w:rPr>
                      <w:rFonts w:ascii="Times New Roman" w:hAnsi="Times New Roman" w:cs="Times New Roman" w:hint="eastAsia"/>
                      <w:bCs/>
                      <w:szCs w:val="21"/>
                    </w:rPr>
                    <w:t>松发改行审</w:t>
                  </w:r>
                  <w:r>
                    <w:rPr>
                      <w:rFonts w:ascii="Times New Roman" w:hAnsi="Times New Roman" w:cs="Times New Roman" w:hint="eastAsia"/>
                      <w:bCs/>
                      <w:szCs w:val="21"/>
                    </w:rPr>
                    <w:t>[2020]111</w:t>
                  </w:r>
                  <w:r>
                    <w:rPr>
                      <w:rFonts w:ascii="Times New Roman" w:hAnsi="Times New Roman" w:cs="Times New Roman" w:hint="eastAsia"/>
                      <w:bCs/>
                      <w:szCs w:val="21"/>
                    </w:rPr>
                    <w:t>号</w:t>
                  </w:r>
                </w:p>
              </w:tc>
              <w:tc>
                <w:tcPr>
                  <w:tcW w:w="1395" w:type="dxa"/>
                  <w:tcBorders>
                    <w:top w:val="single" w:sz="12" w:space="0" w:color="auto"/>
                    <w:tl2br w:val="nil"/>
                    <w:tr2bl w:val="nil"/>
                  </w:tcBorders>
                  <w:vAlign w:val="center"/>
                </w:tcPr>
                <w:p w14:paraId="7F6E4845" w14:textId="77777777" w:rsidR="00F738E9" w:rsidRDefault="00AD4144">
                  <w:pPr>
                    <w:jc w:val="center"/>
                    <w:rPr>
                      <w:rFonts w:ascii="Times New Roman" w:hAnsi="Times New Roman" w:cs="Times New Roman"/>
                      <w:bCs/>
                      <w:szCs w:val="21"/>
                    </w:rPr>
                  </w:pPr>
                  <w:r>
                    <w:rPr>
                      <w:rFonts w:ascii="Times New Roman" w:hAnsi="Times New Roman" w:cs="Times New Roman" w:hint="eastAsia"/>
                      <w:bCs/>
                      <w:szCs w:val="21"/>
                    </w:rPr>
                    <w:t>松自然资函</w:t>
                  </w:r>
                  <w:r>
                    <w:rPr>
                      <w:rFonts w:ascii="Times New Roman" w:hAnsi="Times New Roman" w:cs="Times New Roman" w:hint="eastAsia"/>
                      <w:bCs/>
                      <w:szCs w:val="21"/>
                    </w:rPr>
                    <w:t>[2020]171</w:t>
                  </w:r>
                  <w:r>
                    <w:rPr>
                      <w:rFonts w:ascii="Times New Roman" w:hAnsi="Times New Roman" w:cs="Times New Roman" w:hint="eastAsia"/>
                      <w:bCs/>
                      <w:szCs w:val="21"/>
                    </w:rPr>
                    <w:t>号</w:t>
                  </w:r>
                </w:p>
              </w:tc>
            </w:tr>
            <w:tr w:rsidR="00F738E9" w14:paraId="52DBC0B2" w14:textId="77777777">
              <w:tc>
                <w:tcPr>
                  <w:tcW w:w="694" w:type="dxa"/>
                  <w:tcBorders>
                    <w:tl2br w:val="nil"/>
                    <w:tr2bl w:val="nil"/>
                  </w:tcBorders>
                  <w:vAlign w:val="center"/>
                </w:tcPr>
                <w:p w14:paraId="1A9087F0" w14:textId="77777777" w:rsidR="00F738E9" w:rsidRDefault="00AD4144">
                  <w:pPr>
                    <w:jc w:val="center"/>
                    <w:rPr>
                      <w:rFonts w:ascii="Times New Roman" w:hAnsi="Times New Roman" w:cs="Times New Roman"/>
                      <w:bCs/>
                      <w:szCs w:val="21"/>
                    </w:rPr>
                  </w:pPr>
                  <w:r>
                    <w:rPr>
                      <w:rFonts w:ascii="Times New Roman" w:hAnsi="Times New Roman" w:cs="Times New Roman" w:hint="eastAsia"/>
                      <w:bCs/>
                      <w:szCs w:val="21"/>
                    </w:rPr>
                    <w:t>2</w:t>
                  </w:r>
                </w:p>
              </w:tc>
              <w:tc>
                <w:tcPr>
                  <w:tcW w:w="1230" w:type="dxa"/>
                  <w:tcBorders>
                    <w:tl2br w:val="nil"/>
                    <w:tr2bl w:val="nil"/>
                  </w:tcBorders>
                  <w:vAlign w:val="center"/>
                </w:tcPr>
                <w:p w14:paraId="35BBB3A4" w14:textId="77777777" w:rsidR="00F738E9" w:rsidRDefault="00AD4144">
                  <w:pPr>
                    <w:jc w:val="center"/>
                    <w:rPr>
                      <w:rFonts w:ascii="Times New Roman" w:hAnsi="Times New Roman" w:cs="Times New Roman"/>
                      <w:bCs/>
                      <w:szCs w:val="21"/>
                    </w:rPr>
                  </w:pPr>
                  <w:r>
                    <w:rPr>
                      <w:rFonts w:hint="eastAsia"/>
                    </w:rPr>
                    <w:t>肖包寺村饮水工程建设项目</w:t>
                  </w:r>
                </w:p>
              </w:tc>
              <w:tc>
                <w:tcPr>
                  <w:tcW w:w="3030" w:type="dxa"/>
                  <w:tcBorders>
                    <w:tl2br w:val="nil"/>
                    <w:tr2bl w:val="nil"/>
                  </w:tcBorders>
                  <w:vAlign w:val="center"/>
                </w:tcPr>
                <w:p w14:paraId="7CE76FEB" w14:textId="77777777" w:rsidR="00F738E9" w:rsidRDefault="00AD4144">
                  <w:pPr>
                    <w:jc w:val="center"/>
                    <w:rPr>
                      <w:rFonts w:ascii="Times New Roman" w:hAnsi="Times New Roman" w:cs="Times New Roman"/>
                      <w:bCs/>
                      <w:szCs w:val="21"/>
                    </w:rPr>
                  </w:pPr>
                  <w:r>
                    <w:rPr>
                      <w:rFonts w:hint="eastAsia"/>
                    </w:rPr>
                    <w:t>新建引泉池</w:t>
                  </w:r>
                  <w:r>
                    <w:rPr>
                      <w:rFonts w:hint="eastAsia"/>
                    </w:rPr>
                    <w:t>1</w:t>
                  </w:r>
                  <w:r>
                    <w:rPr>
                      <w:rFonts w:hint="eastAsia"/>
                    </w:rPr>
                    <w:t>个，沉淀池</w:t>
                  </w:r>
                  <w:r>
                    <w:rPr>
                      <w:rFonts w:hint="eastAsia"/>
                    </w:rPr>
                    <w:t>1</w:t>
                  </w:r>
                  <w:r>
                    <w:rPr>
                      <w:rFonts w:hint="eastAsia"/>
                    </w:rPr>
                    <w:t>个，消毒池</w:t>
                  </w:r>
                  <w:r>
                    <w:rPr>
                      <w:rFonts w:hint="eastAsia"/>
                    </w:rPr>
                    <w:t>1</w:t>
                  </w:r>
                  <w:r>
                    <w:rPr>
                      <w:rFonts w:hint="eastAsia"/>
                    </w:rPr>
                    <w:t>个，蓄水池</w:t>
                  </w:r>
                  <w:r>
                    <w:rPr>
                      <w:rFonts w:hint="eastAsia"/>
                    </w:rPr>
                    <w:t>1</w:t>
                  </w:r>
                  <w:r>
                    <w:rPr>
                      <w:rFonts w:hint="eastAsia"/>
                    </w:rPr>
                    <w:t>个（</w:t>
                  </w:r>
                  <w:r>
                    <w:rPr>
                      <w:rFonts w:hint="eastAsia"/>
                    </w:rPr>
                    <w:t>100</w:t>
                  </w:r>
                  <w:r>
                    <w:rPr>
                      <w:rFonts w:hint="eastAsia"/>
                    </w:rPr>
                    <w:t>立方米），饮水管道</w:t>
                  </w:r>
                  <w:r>
                    <w:rPr>
                      <w:rFonts w:hint="eastAsia"/>
                    </w:rPr>
                    <w:t>4</w:t>
                  </w:r>
                  <w:r>
                    <w:rPr>
                      <w:rFonts w:hint="eastAsia"/>
                    </w:rPr>
                    <w:t>公里</w:t>
                  </w:r>
                </w:p>
              </w:tc>
              <w:tc>
                <w:tcPr>
                  <w:tcW w:w="1275" w:type="dxa"/>
                  <w:tcBorders>
                    <w:tl2br w:val="nil"/>
                    <w:tr2bl w:val="nil"/>
                  </w:tcBorders>
                  <w:vAlign w:val="center"/>
                </w:tcPr>
                <w:p w14:paraId="55BD864D" w14:textId="77777777" w:rsidR="00F738E9" w:rsidRDefault="00AD4144">
                  <w:pPr>
                    <w:jc w:val="center"/>
                    <w:rPr>
                      <w:rFonts w:ascii="Times New Roman" w:hAnsi="Times New Roman" w:cs="Times New Roman"/>
                      <w:bCs/>
                      <w:szCs w:val="21"/>
                    </w:rPr>
                  </w:pPr>
                  <w:r>
                    <w:rPr>
                      <w:rFonts w:ascii="Times New Roman" w:hAnsi="Times New Roman" w:cs="Times New Roman" w:hint="eastAsia"/>
                      <w:bCs/>
                      <w:szCs w:val="21"/>
                    </w:rPr>
                    <w:t>30</w:t>
                  </w:r>
                </w:p>
              </w:tc>
              <w:tc>
                <w:tcPr>
                  <w:tcW w:w="1440" w:type="dxa"/>
                  <w:tcBorders>
                    <w:tl2br w:val="nil"/>
                    <w:tr2bl w:val="nil"/>
                  </w:tcBorders>
                  <w:vAlign w:val="center"/>
                </w:tcPr>
                <w:p w14:paraId="62D62298" w14:textId="77777777" w:rsidR="00F738E9" w:rsidRDefault="00AD4144">
                  <w:pPr>
                    <w:jc w:val="center"/>
                    <w:rPr>
                      <w:rFonts w:ascii="Times New Roman" w:hAnsi="Times New Roman" w:cs="Times New Roman"/>
                      <w:bCs/>
                      <w:szCs w:val="21"/>
                    </w:rPr>
                  </w:pPr>
                  <w:r>
                    <w:rPr>
                      <w:rFonts w:ascii="Times New Roman" w:hAnsi="Times New Roman" w:cs="Times New Roman" w:hint="eastAsia"/>
                      <w:bCs/>
                      <w:szCs w:val="21"/>
                    </w:rPr>
                    <w:t>松发改行审</w:t>
                  </w:r>
                  <w:r>
                    <w:rPr>
                      <w:rFonts w:ascii="Times New Roman" w:hAnsi="Times New Roman" w:cs="Times New Roman" w:hint="eastAsia"/>
                      <w:bCs/>
                      <w:szCs w:val="21"/>
                    </w:rPr>
                    <w:t>[2020]106</w:t>
                  </w:r>
                  <w:r>
                    <w:rPr>
                      <w:rFonts w:ascii="Times New Roman" w:hAnsi="Times New Roman" w:cs="Times New Roman" w:hint="eastAsia"/>
                      <w:bCs/>
                      <w:szCs w:val="21"/>
                    </w:rPr>
                    <w:t>号</w:t>
                  </w:r>
                </w:p>
              </w:tc>
              <w:tc>
                <w:tcPr>
                  <w:tcW w:w="1395" w:type="dxa"/>
                  <w:tcBorders>
                    <w:tl2br w:val="nil"/>
                    <w:tr2bl w:val="nil"/>
                  </w:tcBorders>
                  <w:vAlign w:val="center"/>
                </w:tcPr>
                <w:p w14:paraId="4BFA0D44" w14:textId="77777777" w:rsidR="00F738E9" w:rsidRDefault="00AD4144">
                  <w:pPr>
                    <w:jc w:val="center"/>
                    <w:rPr>
                      <w:rFonts w:ascii="Times New Roman" w:hAnsi="Times New Roman" w:cs="Times New Roman"/>
                      <w:bCs/>
                      <w:szCs w:val="21"/>
                    </w:rPr>
                  </w:pPr>
                  <w:r>
                    <w:rPr>
                      <w:rFonts w:ascii="Times New Roman" w:hAnsi="Times New Roman" w:cs="Times New Roman" w:hint="eastAsia"/>
                      <w:bCs/>
                      <w:szCs w:val="21"/>
                    </w:rPr>
                    <w:t>松自然资函</w:t>
                  </w:r>
                  <w:r>
                    <w:rPr>
                      <w:rFonts w:ascii="Times New Roman" w:hAnsi="Times New Roman" w:cs="Times New Roman" w:hint="eastAsia"/>
                      <w:bCs/>
                      <w:szCs w:val="21"/>
                    </w:rPr>
                    <w:t>[2020]173</w:t>
                  </w:r>
                  <w:r>
                    <w:rPr>
                      <w:rFonts w:ascii="Times New Roman" w:hAnsi="Times New Roman" w:cs="Times New Roman" w:hint="eastAsia"/>
                      <w:bCs/>
                      <w:szCs w:val="21"/>
                    </w:rPr>
                    <w:t>号</w:t>
                  </w:r>
                </w:p>
              </w:tc>
            </w:tr>
            <w:tr w:rsidR="00F738E9" w14:paraId="5B7B71BB" w14:textId="77777777">
              <w:tc>
                <w:tcPr>
                  <w:tcW w:w="694" w:type="dxa"/>
                  <w:tcBorders>
                    <w:tl2br w:val="nil"/>
                    <w:tr2bl w:val="nil"/>
                  </w:tcBorders>
                  <w:vAlign w:val="center"/>
                </w:tcPr>
                <w:p w14:paraId="537C4215" w14:textId="77777777" w:rsidR="00F738E9" w:rsidRDefault="00AD4144">
                  <w:pPr>
                    <w:jc w:val="center"/>
                    <w:rPr>
                      <w:rFonts w:ascii="Times New Roman" w:hAnsi="Times New Roman" w:cs="Times New Roman"/>
                      <w:bCs/>
                      <w:szCs w:val="21"/>
                    </w:rPr>
                  </w:pPr>
                  <w:r>
                    <w:rPr>
                      <w:rFonts w:ascii="Times New Roman" w:hAnsi="Times New Roman" w:cs="Times New Roman" w:hint="eastAsia"/>
                      <w:bCs/>
                      <w:szCs w:val="21"/>
                    </w:rPr>
                    <w:t>3</w:t>
                  </w:r>
                </w:p>
              </w:tc>
              <w:tc>
                <w:tcPr>
                  <w:tcW w:w="1230" w:type="dxa"/>
                  <w:tcBorders>
                    <w:tl2br w:val="nil"/>
                    <w:tr2bl w:val="nil"/>
                  </w:tcBorders>
                  <w:vAlign w:val="center"/>
                </w:tcPr>
                <w:p w14:paraId="60FFFC2A" w14:textId="77777777" w:rsidR="00F738E9" w:rsidRDefault="00AD4144">
                  <w:pPr>
                    <w:jc w:val="center"/>
                    <w:rPr>
                      <w:rFonts w:ascii="Times New Roman" w:hAnsi="Times New Roman" w:cs="Times New Roman"/>
                      <w:bCs/>
                      <w:szCs w:val="21"/>
                    </w:rPr>
                  </w:pPr>
                  <w:r>
                    <w:rPr>
                      <w:rFonts w:hint="eastAsia"/>
                    </w:rPr>
                    <w:t>西宁关村老村安全饮水项目</w:t>
                  </w:r>
                </w:p>
              </w:tc>
              <w:tc>
                <w:tcPr>
                  <w:tcW w:w="3030" w:type="dxa"/>
                  <w:tcBorders>
                    <w:tl2br w:val="nil"/>
                    <w:tr2bl w:val="nil"/>
                  </w:tcBorders>
                  <w:vAlign w:val="center"/>
                </w:tcPr>
                <w:p w14:paraId="5779BD9C" w14:textId="77777777" w:rsidR="00F738E9" w:rsidRDefault="00AD4144">
                  <w:pPr>
                    <w:jc w:val="center"/>
                    <w:rPr>
                      <w:rFonts w:ascii="Times New Roman" w:hAnsi="Times New Roman" w:cs="Times New Roman"/>
                      <w:bCs/>
                      <w:szCs w:val="21"/>
                    </w:rPr>
                  </w:pPr>
                  <w:r>
                    <w:rPr>
                      <w:rFonts w:hint="eastAsia"/>
                    </w:rPr>
                    <w:t>新建引泉池</w:t>
                  </w:r>
                  <w:r>
                    <w:rPr>
                      <w:rFonts w:hint="eastAsia"/>
                    </w:rPr>
                    <w:t>1</w:t>
                  </w:r>
                  <w:r>
                    <w:rPr>
                      <w:rFonts w:hint="eastAsia"/>
                    </w:rPr>
                    <w:t>个，蓄水池</w:t>
                  </w:r>
                  <w:r>
                    <w:rPr>
                      <w:rFonts w:hint="eastAsia"/>
                    </w:rPr>
                    <w:t>1</w:t>
                  </w:r>
                  <w:r>
                    <w:rPr>
                      <w:rFonts w:hint="eastAsia"/>
                    </w:rPr>
                    <w:t>个（</w:t>
                  </w:r>
                  <w:r>
                    <w:rPr>
                      <w:rFonts w:hint="eastAsia"/>
                    </w:rPr>
                    <w:t>100</w:t>
                  </w:r>
                  <w:r>
                    <w:rPr>
                      <w:rFonts w:hint="eastAsia"/>
                    </w:rPr>
                    <w:t>立方米），沉淀池</w:t>
                  </w:r>
                  <w:r>
                    <w:rPr>
                      <w:rFonts w:hint="eastAsia"/>
                    </w:rPr>
                    <w:t>1</w:t>
                  </w:r>
                  <w:r>
                    <w:rPr>
                      <w:rFonts w:hint="eastAsia"/>
                    </w:rPr>
                    <w:t>个，饮水管线长</w:t>
                  </w:r>
                  <w:r>
                    <w:rPr>
                      <w:rFonts w:hint="eastAsia"/>
                    </w:rPr>
                    <w:t>3</w:t>
                  </w:r>
                  <w:r>
                    <w:rPr>
                      <w:rFonts w:hint="eastAsia"/>
                    </w:rPr>
                    <w:t>公里及安装管道</w:t>
                  </w:r>
                </w:p>
              </w:tc>
              <w:tc>
                <w:tcPr>
                  <w:tcW w:w="1275" w:type="dxa"/>
                  <w:tcBorders>
                    <w:tl2br w:val="nil"/>
                    <w:tr2bl w:val="nil"/>
                  </w:tcBorders>
                  <w:vAlign w:val="center"/>
                </w:tcPr>
                <w:p w14:paraId="746BE827" w14:textId="77777777" w:rsidR="00F738E9" w:rsidRDefault="00AD4144">
                  <w:pPr>
                    <w:jc w:val="center"/>
                    <w:rPr>
                      <w:rFonts w:ascii="Times New Roman" w:hAnsi="Times New Roman" w:cs="Times New Roman"/>
                      <w:bCs/>
                      <w:szCs w:val="21"/>
                    </w:rPr>
                  </w:pPr>
                  <w:r>
                    <w:rPr>
                      <w:rFonts w:ascii="Times New Roman" w:hAnsi="Times New Roman" w:cs="Times New Roman" w:hint="eastAsia"/>
                      <w:bCs/>
                      <w:szCs w:val="21"/>
                    </w:rPr>
                    <w:t>21</w:t>
                  </w:r>
                </w:p>
              </w:tc>
              <w:tc>
                <w:tcPr>
                  <w:tcW w:w="1440" w:type="dxa"/>
                  <w:tcBorders>
                    <w:tl2br w:val="nil"/>
                    <w:tr2bl w:val="nil"/>
                  </w:tcBorders>
                  <w:vAlign w:val="center"/>
                </w:tcPr>
                <w:p w14:paraId="6AB6223E" w14:textId="77777777" w:rsidR="00F738E9" w:rsidRDefault="00AD4144">
                  <w:pPr>
                    <w:jc w:val="center"/>
                    <w:rPr>
                      <w:rFonts w:ascii="Times New Roman" w:hAnsi="Times New Roman" w:cs="Times New Roman"/>
                      <w:bCs/>
                      <w:szCs w:val="21"/>
                    </w:rPr>
                  </w:pPr>
                  <w:r>
                    <w:rPr>
                      <w:rFonts w:ascii="Times New Roman" w:hAnsi="Times New Roman" w:cs="Times New Roman" w:hint="eastAsia"/>
                      <w:bCs/>
                      <w:szCs w:val="21"/>
                    </w:rPr>
                    <w:t>松发改行审</w:t>
                  </w:r>
                  <w:r>
                    <w:rPr>
                      <w:rFonts w:ascii="Times New Roman" w:hAnsi="Times New Roman" w:cs="Times New Roman" w:hint="eastAsia"/>
                      <w:bCs/>
                      <w:szCs w:val="21"/>
                    </w:rPr>
                    <w:t>[2020]107</w:t>
                  </w:r>
                  <w:r>
                    <w:rPr>
                      <w:rFonts w:ascii="Times New Roman" w:hAnsi="Times New Roman" w:cs="Times New Roman" w:hint="eastAsia"/>
                      <w:bCs/>
                      <w:szCs w:val="21"/>
                    </w:rPr>
                    <w:t>号</w:t>
                  </w:r>
                </w:p>
              </w:tc>
              <w:tc>
                <w:tcPr>
                  <w:tcW w:w="1395" w:type="dxa"/>
                  <w:tcBorders>
                    <w:tl2br w:val="nil"/>
                    <w:tr2bl w:val="nil"/>
                  </w:tcBorders>
                  <w:vAlign w:val="center"/>
                </w:tcPr>
                <w:p w14:paraId="684C8AF3" w14:textId="77777777" w:rsidR="00F738E9" w:rsidRDefault="00AD4144">
                  <w:pPr>
                    <w:jc w:val="center"/>
                    <w:rPr>
                      <w:rFonts w:ascii="Times New Roman" w:hAnsi="Times New Roman" w:cs="Times New Roman"/>
                      <w:bCs/>
                      <w:szCs w:val="21"/>
                    </w:rPr>
                  </w:pPr>
                  <w:r>
                    <w:rPr>
                      <w:rFonts w:ascii="Times New Roman" w:hAnsi="Times New Roman" w:cs="Times New Roman" w:hint="eastAsia"/>
                      <w:bCs/>
                      <w:szCs w:val="21"/>
                    </w:rPr>
                    <w:t>松自然资函</w:t>
                  </w:r>
                  <w:r>
                    <w:rPr>
                      <w:rFonts w:ascii="Times New Roman" w:hAnsi="Times New Roman" w:cs="Times New Roman" w:hint="eastAsia"/>
                      <w:bCs/>
                      <w:szCs w:val="21"/>
                    </w:rPr>
                    <w:t>[2020]172</w:t>
                  </w:r>
                  <w:r>
                    <w:rPr>
                      <w:rFonts w:ascii="Times New Roman" w:hAnsi="Times New Roman" w:cs="Times New Roman" w:hint="eastAsia"/>
                      <w:bCs/>
                      <w:szCs w:val="21"/>
                    </w:rPr>
                    <w:t>号</w:t>
                  </w:r>
                </w:p>
              </w:tc>
            </w:tr>
            <w:tr w:rsidR="00F738E9" w14:paraId="3F1082F3" w14:textId="77777777">
              <w:tc>
                <w:tcPr>
                  <w:tcW w:w="694" w:type="dxa"/>
                  <w:tcBorders>
                    <w:tl2br w:val="nil"/>
                    <w:tr2bl w:val="nil"/>
                  </w:tcBorders>
                  <w:vAlign w:val="center"/>
                </w:tcPr>
                <w:p w14:paraId="29C6EA87" w14:textId="77777777" w:rsidR="00F738E9" w:rsidRDefault="00AD4144">
                  <w:pPr>
                    <w:jc w:val="center"/>
                    <w:rPr>
                      <w:rFonts w:ascii="Times New Roman" w:hAnsi="Times New Roman" w:cs="Times New Roman"/>
                      <w:bCs/>
                      <w:szCs w:val="21"/>
                    </w:rPr>
                  </w:pPr>
                  <w:r>
                    <w:rPr>
                      <w:rFonts w:ascii="Times New Roman" w:hAnsi="Times New Roman" w:cs="Times New Roman" w:hint="eastAsia"/>
                      <w:bCs/>
                      <w:szCs w:val="21"/>
                    </w:rPr>
                    <w:t>4</w:t>
                  </w:r>
                </w:p>
              </w:tc>
              <w:tc>
                <w:tcPr>
                  <w:tcW w:w="1230" w:type="dxa"/>
                  <w:tcBorders>
                    <w:tl2br w:val="nil"/>
                    <w:tr2bl w:val="nil"/>
                  </w:tcBorders>
                  <w:vAlign w:val="center"/>
                </w:tcPr>
                <w:p w14:paraId="4F1FFD7B" w14:textId="77777777" w:rsidR="00F738E9" w:rsidRDefault="00AD4144">
                  <w:pPr>
                    <w:jc w:val="center"/>
                    <w:rPr>
                      <w:rFonts w:ascii="Times New Roman" w:hAnsi="Times New Roman" w:cs="Times New Roman"/>
                      <w:bCs/>
                      <w:szCs w:val="21"/>
                    </w:rPr>
                  </w:pPr>
                  <w:r>
                    <w:t>烟囱村</w:t>
                  </w:r>
                  <w:r>
                    <w:rPr>
                      <w:rFonts w:hint="eastAsia"/>
                    </w:rPr>
                    <w:t>饮水项目</w:t>
                  </w:r>
                </w:p>
              </w:tc>
              <w:tc>
                <w:tcPr>
                  <w:tcW w:w="3030" w:type="dxa"/>
                  <w:tcBorders>
                    <w:tl2br w:val="nil"/>
                    <w:tr2bl w:val="nil"/>
                  </w:tcBorders>
                  <w:vAlign w:val="center"/>
                </w:tcPr>
                <w:p w14:paraId="194C399E" w14:textId="77777777" w:rsidR="00F738E9" w:rsidRDefault="00AD4144">
                  <w:pPr>
                    <w:jc w:val="center"/>
                    <w:rPr>
                      <w:rFonts w:ascii="Times New Roman" w:hAnsi="Times New Roman" w:cs="Times New Roman"/>
                      <w:bCs/>
                      <w:szCs w:val="21"/>
                    </w:rPr>
                  </w:pPr>
                  <w:r>
                    <w:t>给水管道全长</w:t>
                  </w:r>
                  <w:r>
                    <w:t>850m</w:t>
                  </w:r>
                  <w:r>
                    <w:t>，</w:t>
                  </w:r>
                  <w:r>
                    <w:rPr>
                      <w:rFonts w:hint="eastAsia"/>
                    </w:rPr>
                    <w:t>蓄水池</w:t>
                  </w:r>
                  <w:r>
                    <w:rPr>
                      <w:rFonts w:hint="eastAsia"/>
                    </w:rPr>
                    <w:t>2</w:t>
                  </w:r>
                  <w:r>
                    <w:rPr>
                      <w:rFonts w:hint="eastAsia"/>
                    </w:rPr>
                    <w:t>个（</w:t>
                  </w:r>
                  <w:r>
                    <w:rPr>
                      <w:rFonts w:hint="eastAsia"/>
                    </w:rPr>
                    <w:t>3*3*2</w:t>
                  </w:r>
                  <w:r>
                    <w:rPr>
                      <w:rFonts w:hint="eastAsia"/>
                    </w:rPr>
                    <w:t>米）、阀门井</w:t>
                  </w:r>
                  <w:r>
                    <w:rPr>
                      <w:rFonts w:hint="eastAsia"/>
                    </w:rPr>
                    <w:t>2</w:t>
                  </w:r>
                  <w:r>
                    <w:rPr>
                      <w:rFonts w:hint="eastAsia"/>
                    </w:rPr>
                    <w:t>个</w:t>
                  </w:r>
                </w:p>
              </w:tc>
              <w:tc>
                <w:tcPr>
                  <w:tcW w:w="1275" w:type="dxa"/>
                  <w:tcBorders>
                    <w:tl2br w:val="nil"/>
                    <w:tr2bl w:val="nil"/>
                  </w:tcBorders>
                  <w:vAlign w:val="center"/>
                </w:tcPr>
                <w:p w14:paraId="1C4B2563" w14:textId="77777777" w:rsidR="00F738E9" w:rsidRDefault="00AD4144">
                  <w:pPr>
                    <w:jc w:val="center"/>
                    <w:rPr>
                      <w:rFonts w:ascii="Times New Roman" w:hAnsi="Times New Roman" w:cs="Times New Roman"/>
                      <w:bCs/>
                      <w:szCs w:val="21"/>
                    </w:rPr>
                  </w:pPr>
                  <w:r>
                    <w:rPr>
                      <w:rFonts w:ascii="Times New Roman" w:hAnsi="Times New Roman" w:cs="Times New Roman" w:hint="eastAsia"/>
                      <w:bCs/>
                      <w:szCs w:val="21"/>
                    </w:rPr>
                    <w:t>8</w:t>
                  </w:r>
                </w:p>
              </w:tc>
              <w:tc>
                <w:tcPr>
                  <w:tcW w:w="1440" w:type="dxa"/>
                  <w:tcBorders>
                    <w:tl2br w:val="nil"/>
                    <w:tr2bl w:val="nil"/>
                  </w:tcBorders>
                  <w:vAlign w:val="center"/>
                </w:tcPr>
                <w:p w14:paraId="09E60948" w14:textId="77777777" w:rsidR="00F738E9" w:rsidRDefault="00AD4144">
                  <w:pPr>
                    <w:jc w:val="center"/>
                    <w:rPr>
                      <w:rFonts w:ascii="Times New Roman" w:hAnsi="Times New Roman" w:cs="Times New Roman"/>
                      <w:bCs/>
                      <w:szCs w:val="21"/>
                    </w:rPr>
                  </w:pPr>
                  <w:r>
                    <w:rPr>
                      <w:rFonts w:ascii="Times New Roman" w:hAnsi="Times New Roman" w:cs="Times New Roman" w:hint="eastAsia"/>
                      <w:bCs/>
                      <w:szCs w:val="21"/>
                    </w:rPr>
                    <w:t>投资额小于</w:t>
                  </w:r>
                  <w:r>
                    <w:rPr>
                      <w:rFonts w:ascii="Times New Roman" w:hAnsi="Times New Roman" w:cs="Times New Roman" w:hint="eastAsia"/>
                      <w:bCs/>
                      <w:szCs w:val="21"/>
                    </w:rPr>
                    <w:t>20</w:t>
                  </w:r>
                  <w:r>
                    <w:rPr>
                      <w:rFonts w:ascii="Times New Roman" w:hAnsi="Times New Roman" w:cs="Times New Roman" w:hint="eastAsia"/>
                      <w:bCs/>
                      <w:szCs w:val="21"/>
                    </w:rPr>
                    <w:t>万元，</w:t>
                  </w:r>
                  <w:r>
                    <w:rPr>
                      <w:rFonts w:ascii="Times New Roman" w:hAnsi="Times New Roman" w:cs="Times New Roman" w:hint="eastAsia"/>
                      <w:bCs/>
                      <w:szCs w:val="21"/>
                    </w:rPr>
                    <w:t>见松财</w:t>
                  </w:r>
                  <w:r>
                    <w:rPr>
                      <w:rFonts w:ascii="Times New Roman" w:hAnsi="Times New Roman" w:cs="Times New Roman" w:hint="eastAsia"/>
                      <w:bCs/>
                      <w:szCs w:val="21"/>
                    </w:rPr>
                    <w:t>[2019]261</w:t>
                  </w:r>
                  <w:r>
                    <w:rPr>
                      <w:rFonts w:ascii="Times New Roman" w:hAnsi="Times New Roman" w:cs="Times New Roman" w:hint="eastAsia"/>
                      <w:bCs/>
                      <w:szCs w:val="21"/>
                    </w:rPr>
                    <w:t>号</w:t>
                  </w:r>
                </w:p>
              </w:tc>
              <w:tc>
                <w:tcPr>
                  <w:tcW w:w="1395" w:type="dxa"/>
                  <w:tcBorders>
                    <w:tl2br w:val="nil"/>
                    <w:tr2bl w:val="nil"/>
                  </w:tcBorders>
                  <w:vAlign w:val="center"/>
                </w:tcPr>
                <w:p w14:paraId="58FEB91D" w14:textId="77777777" w:rsidR="00F738E9" w:rsidRDefault="00AD4144">
                  <w:pPr>
                    <w:jc w:val="center"/>
                    <w:rPr>
                      <w:rFonts w:ascii="Times New Roman" w:hAnsi="Times New Roman" w:cs="Times New Roman"/>
                      <w:bCs/>
                      <w:szCs w:val="21"/>
                    </w:rPr>
                  </w:pPr>
                  <w:r>
                    <w:rPr>
                      <w:rFonts w:ascii="Times New Roman" w:hAnsi="Times New Roman" w:cs="Times New Roman" w:hint="eastAsia"/>
                      <w:bCs/>
                      <w:szCs w:val="21"/>
                    </w:rPr>
                    <w:t>投资额小于</w:t>
                  </w:r>
                  <w:r>
                    <w:rPr>
                      <w:rFonts w:ascii="Times New Roman" w:hAnsi="Times New Roman" w:cs="Times New Roman" w:hint="eastAsia"/>
                      <w:bCs/>
                      <w:szCs w:val="21"/>
                    </w:rPr>
                    <w:t>20</w:t>
                  </w:r>
                  <w:r>
                    <w:rPr>
                      <w:rFonts w:ascii="Times New Roman" w:hAnsi="Times New Roman" w:cs="Times New Roman" w:hint="eastAsia"/>
                      <w:bCs/>
                      <w:szCs w:val="21"/>
                    </w:rPr>
                    <w:t>万元，不予用地预审</w:t>
                  </w:r>
                </w:p>
              </w:tc>
            </w:tr>
            <w:tr w:rsidR="00F738E9" w14:paraId="16A503A2" w14:textId="77777777">
              <w:tc>
                <w:tcPr>
                  <w:tcW w:w="694" w:type="dxa"/>
                  <w:tcBorders>
                    <w:tl2br w:val="nil"/>
                    <w:tr2bl w:val="nil"/>
                  </w:tcBorders>
                  <w:vAlign w:val="center"/>
                </w:tcPr>
                <w:p w14:paraId="777C6FF4" w14:textId="77777777" w:rsidR="00F738E9" w:rsidRDefault="00AD4144">
                  <w:pPr>
                    <w:jc w:val="center"/>
                    <w:rPr>
                      <w:rFonts w:ascii="Times New Roman" w:hAnsi="Times New Roman" w:cs="Times New Roman"/>
                      <w:bCs/>
                      <w:szCs w:val="21"/>
                    </w:rPr>
                  </w:pPr>
                  <w:r>
                    <w:rPr>
                      <w:rFonts w:ascii="Times New Roman" w:hAnsi="Times New Roman" w:cs="Times New Roman" w:hint="eastAsia"/>
                      <w:bCs/>
                      <w:szCs w:val="21"/>
                    </w:rPr>
                    <w:t>5</w:t>
                  </w:r>
                </w:p>
              </w:tc>
              <w:tc>
                <w:tcPr>
                  <w:tcW w:w="1230" w:type="dxa"/>
                  <w:tcBorders>
                    <w:tl2br w:val="nil"/>
                    <w:tr2bl w:val="nil"/>
                  </w:tcBorders>
                  <w:vAlign w:val="center"/>
                </w:tcPr>
                <w:p w14:paraId="7BDFCF02" w14:textId="77777777" w:rsidR="00F738E9" w:rsidRDefault="00AD4144">
                  <w:pPr>
                    <w:jc w:val="center"/>
                    <w:rPr>
                      <w:rFonts w:ascii="Times New Roman" w:hAnsi="Times New Roman" w:cs="Times New Roman"/>
                      <w:bCs/>
                      <w:szCs w:val="21"/>
                    </w:rPr>
                  </w:pPr>
                  <w:r>
                    <w:rPr>
                      <w:rFonts w:hint="eastAsia"/>
                    </w:rPr>
                    <w:t>安宏村饮水工程</w:t>
                  </w:r>
                </w:p>
              </w:tc>
              <w:tc>
                <w:tcPr>
                  <w:tcW w:w="3030" w:type="dxa"/>
                  <w:tcBorders>
                    <w:tl2br w:val="nil"/>
                    <w:tr2bl w:val="nil"/>
                  </w:tcBorders>
                  <w:vAlign w:val="center"/>
                </w:tcPr>
                <w:p w14:paraId="54158B2B" w14:textId="77777777" w:rsidR="00F738E9" w:rsidRDefault="00AD4144">
                  <w:pPr>
                    <w:jc w:val="center"/>
                    <w:rPr>
                      <w:rFonts w:ascii="Times New Roman" w:hAnsi="Times New Roman" w:cs="Times New Roman"/>
                      <w:bCs/>
                      <w:szCs w:val="21"/>
                    </w:rPr>
                  </w:pPr>
                  <w:r>
                    <w:rPr>
                      <w:rFonts w:hint="eastAsia"/>
                    </w:rPr>
                    <w:t>给水管道全长</w:t>
                  </w:r>
                  <w:r>
                    <w:rPr>
                      <w:rFonts w:hint="eastAsia"/>
                    </w:rPr>
                    <w:t>1500m</w:t>
                  </w:r>
                  <w:r>
                    <w:rPr>
                      <w:rFonts w:hint="eastAsia"/>
                    </w:rPr>
                    <w:t>，全段管径</w:t>
                  </w:r>
                  <w:r>
                    <w:rPr>
                      <w:rFonts w:hint="eastAsia"/>
                    </w:rPr>
                    <w:t>DN50</w:t>
                  </w:r>
                  <w:r>
                    <w:rPr>
                      <w:rFonts w:hint="eastAsia"/>
                    </w:rPr>
                    <w:t>，蓄水池（</w:t>
                  </w:r>
                  <w:r>
                    <w:rPr>
                      <w:rFonts w:hint="eastAsia"/>
                    </w:rPr>
                    <w:t>20</w:t>
                  </w:r>
                  <w:r>
                    <w:rPr>
                      <w:rFonts w:hint="eastAsia"/>
                    </w:rPr>
                    <w:t>立方米）、阀门井</w:t>
                  </w:r>
                  <w:r>
                    <w:rPr>
                      <w:rFonts w:hint="eastAsia"/>
                    </w:rPr>
                    <w:t>2</w:t>
                  </w:r>
                  <w:r>
                    <w:rPr>
                      <w:rFonts w:hint="eastAsia"/>
                    </w:rPr>
                    <w:t>个</w:t>
                  </w:r>
                </w:p>
              </w:tc>
              <w:tc>
                <w:tcPr>
                  <w:tcW w:w="1275" w:type="dxa"/>
                  <w:tcBorders>
                    <w:tl2br w:val="nil"/>
                    <w:tr2bl w:val="nil"/>
                  </w:tcBorders>
                  <w:vAlign w:val="center"/>
                </w:tcPr>
                <w:p w14:paraId="5988CBCF" w14:textId="77777777" w:rsidR="00F738E9" w:rsidRDefault="00AD4144">
                  <w:pPr>
                    <w:jc w:val="center"/>
                    <w:rPr>
                      <w:rFonts w:ascii="Times New Roman" w:hAnsi="Times New Roman" w:cs="Times New Roman"/>
                      <w:bCs/>
                      <w:szCs w:val="21"/>
                    </w:rPr>
                  </w:pPr>
                  <w:r>
                    <w:rPr>
                      <w:rFonts w:ascii="Times New Roman" w:hAnsi="Times New Roman" w:cs="Times New Roman" w:hint="eastAsia"/>
                      <w:bCs/>
                      <w:szCs w:val="21"/>
                    </w:rPr>
                    <w:t>8</w:t>
                  </w:r>
                </w:p>
              </w:tc>
              <w:tc>
                <w:tcPr>
                  <w:tcW w:w="1440" w:type="dxa"/>
                  <w:tcBorders>
                    <w:tl2br w:val="nil"/>
                    <w:tr2bl w:val="nil"/>
                  </w:tcBorders>
                  <w:vAlign w:val="center"/>
                </w:tcPr>
                <w:p w14:paraId="6FFFA035" w14:textId="77777777" w:rsidR="00F738E9" w:rsidRDefault="00AD4144">
                  <w:pPr>
                    <w:jc w:val="center"/>
                    <w:rPr>
                      <w:rFonts w:ascii="Times New Roman" w:hAnsi="Times New Roman" w:cs="Times New Roman"/>
                      <w:bCs/>
                      <w:szCs w:val="21"/>
                    </w:rPr>
                  </w:pPr>
                  <w:r>
                    <w:rPr>
                      <w:rFonts w:ascii="Times New Roman" w:hAnsi="Times New Roman" w:cs="Times New Roman" w:hint="eastAsia"/>
                      <w:bCs/>
                      <w:szCs w:val="21"/>
                    </w:rPr>
                    <w:t>投资额小于</w:t>
                  </w:r>
                  <w:r>
                    <w:rPr>
                      <w:rFonts w:ascii="Times New Roman" w:hAnsi="Times New Roman" w:cs="Times New Roman" w:hint="eastAsia"/>
                      <w:bCs/>
                      <w:szCs w:val="21"/>
                    </w:rPr>
                    <w:t>20</w:t>
                  </w:r>
                  <w:r>
                    <w:rPr>
                      <w:rFonts w:ascii="Times New Roman" w:hAnsi="Times New Roman" w:cs="Times New Roman" w:hint="eastAsia"/>
                      <w:bCs/>
                      <w:szCs w:val="21"/>
                    </w:rPr>
                    <w:t>万元，</w:t>
                  </w:r>
                  <w:r>
                    <w:rPr>
                      <w:rFonts w:ascii="Times New Roman" w:hAnsi="Times New Roman" w:cs="Times New Roman" w:hint="eastAsia"/>
                      <w:bCs/>
                      <w:szCs w:val="21"/>
                    </w:rPr>
                    <w:t>见松委办</w:t>
                  </w:r>
                  <w:r>
                    <w:rPr>
                      <w:rFonts w:ascii="Times New Roman" w:hAnsi="Times New Roman" w:cs="Times New Roman" w:hint="eastAsia"/>
                      <w:bCs/>
                      <w:szCs w:val="21"/>
                    </w:rPr>
                    <w:t>[2020]15</w:t>
                  </w:r>
                  <w:r>
                    <w:rPr>
                      <w:rFonts w:ascii="Times New Roman" w:hAnsi="Times New Roman" w:cs="Times New Roman" w:hint="eastAsia"/>
                      <w:bCs/>
                      <w:szCs w:val="21"/>
                    </w:rPr>
                    <w:t>号</w:t>
                  </w:r>
                </w:p>
              </w:tc>
              <w:tc>
                <w:tcPr>
                  <w:tcW w:w="1395" w:type="dxa"/>
                  <w:tcBorders>
                    <w:tl2br w:val="nil"/>
                    <w:tr2bl w:val="nil"/>
                  </w:tcBorders>
                  <w:vAlign w:val="center"/>
                </w:tcPr>
                <w:p w14:paraId="3CB2138E" w14:textId="77777777" w:rsidR="00F738E9" w:rsidRDefault="00AD4144">
                  <w:pPr>
                    <w:jc w:val="center"/>
                    <w:rPr>
                      <w:rFonts w:ascii="Times New Roman" w:hAnsi="Times New Roman" w:cs="Times New Roman"/>
                      <w:bCs/>
                      <w:szCs w:val="21"/>
                    </w:rPr>
                  </w:pPr>
                  <w:r>
                    <w:rPr>
                      <w:rFonts w:ascii="Times New Roman" w:hAnsi="Times New Roman" w:cs="Times New Roman" w:hint="eastAsia"/>
                      <w:bCs/>
                      <w:szCs w:val="21"/>
                    </w:rPr>
                    <w:t>投资额小于</w:t>
                  </w:r>
                  <w:r>
                    <w:rPr>
                      <w:rFonts w:ascii="Times New Roman" w:hAnsi="Times New Roman" w:cs="Times New Roman" w:hint="eastAsia"/>
                      <w:bCs/>
                      <w:szCs w:val="21"/>
                    </w:rPr>
                    <w:t>20</w:t>
                  </w:r>
                  <w:r>
                    <w:rPr>
                      <w:rFonts w:ascii="Times New Roman" w:hAnsi="Times New Roman" w:cs="Times New Roman" w:hint="eastAsia"/>
                      <w:bCs/>
                      <w:szCs w:val="21"/>
                    </w:rPr>
                    <w:t>万元，不予用地预审</w:t>
                  </w:r>
                </w:p>
              </w:tc>
            </w:tr>
          </w:tbl>
          <w:p w14:paraId="5389178C" w14:textId="77777777" w:rsidR="00F738E9" w:rsidRDefault="00AD4144">
            <w:pPr>
              <w:spacing w:line="360" w:lineRule="auto"/>
              <w:ind w:firstLineChars="200" w:firstLine="480"/>
              <w:rPr>
                <w:rFonts w:ascii="Times New Roman" w:hAnsi="Times New Roman" w:cs="Times New Roman"/>
                <w:sz w:val="24"/>
              </w:rPr>
            </w:pPr>
            <w:r>
              <w:rPr>
                <w:rFonts w:ascii="Times New Roman" w:eastAsia="宋体" w:hAnsi="Times New Roman" w:cs="Times New Roman"/>
                <w:color w:val="000000"/>
                <w:sz w:val="24"/>
              </w:rPr>
              <w:t>因此，符合国家现行产业政策。</w:t>
            </w:r>
          </w:p>
          <w:p w14:paraId="4D592A74" w14:textId="77777777" w:rsidR="00F738E9" w:rsidRDefault="00AD4144">
            <w:pPr>
              <w:spacing w:line="360" w:lineRule="auto"/>
              <w:ind w:firstLineChars="200" w:firstLine="482"/>
              <w:rPr>
                <w:rFonts w:ascii="Times New Roman" w:hAnsi="Times New Roman" w:cs="Times New Roman"/>
                <w:b/>
                <w:sz w:val="24"/>
              </w:rPr>
            </w:pPr>
            <w:r>
              <w:rPr>
                <w:rFonts w:ascii="Times New Roman" w:hAnsi="Times New Roman" w:cs="Times New Roman" w:hint="eastAsia"/>
                <w:b/>
                <w:sz w:val="24"/>
              </w:rPr>
              <w:t>2</w:t>
            </w:r>
            <w:r>
              <w:rPr>
                <w:rFonts w:ascii="Times New Roman" w:hAnsi="Times New Roman" w:cs="Times New Roman" w:hint="eastAsia"/>
                <w:b/>
                <w:sz w:val="24"/>
              </w:rPr>
              <w:t>、选址及规划符合性</w:t>
            </w:r>
          </w:p>
          <w:p w14:paraId="70BE80C0" w14:textId="77777777" w:rsidR="00F738E9" w:rsidRDefault="00AD4144">
            <w:pPr>
              <w:spacing w:line="360" w:lineRule="auto"/>
              <w:ind w:firstLineChars="200" w:firstLine="482"/>
              <w:rPr>
                <w:rFonts w:ascii="Times New Roman" w:hAnsi="Times New Roman" w:cs="Times New Roman"/>
                <w:b/>
                <w:bCs/>
                <w:sz w:val="24"/>
              </w:rPr>
            </w:pPr>
            <w:r>
              <w:rPr>
                <w:rFonts w:ascii="Times New Roman" w:hAnsi="Times New Roman" w:cs="Times New Roman" w:hint="eastAsia"/>
                <w:b/>
                <w:bCs/>
                <w:sz w:val="24"/>
              </w:rPr>
              <w:t>（</w:t>
            </w:r>
            <w:r>
              <w:rPr>
                <w:rFonts w:ascii="Times New Roman" w:hAnsi="Times New Roman" w:cs="Times New Roman" w:hint="eastAsia"/>
                <w:b/>
                <w:bCs/>
                <w:sz w:val="24"/>
              </w:rPr>
              <w:t>1</w:t>
            </w:r>
            <w:r>
              <w:rPr>
                <w:rFonts w:ascii="Times New Roman" w:hAnsi="Times New Roman" w:cs="Times New Roman" w:hint="eastAsia"/>
                <w:b/>
                <w:bCs/>
                <w:sz w:val="24"/>
              </w:rPr>
              <w:t>）选址符合性分析</w:t>
            </w:r>
          </w:p>
          <w:p w14:paraId="575E3312"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本项目选址于松潘县安宏乡肖包寺村、西宁关村、安宏村、烟囱村等</w:t>
            </w:r>
            <w:r>
              <w:rPr>
                <w:rFonts w:cs="Times New Roman" w:hint="eastAsia"/>
                <w:sz w:val="24"/>
              </w:rPr>
              <w:t>，共</w:t>
            </w:r>
            <w:r>
              <w:rPr>
                <w:rFonts w:cs="Times New Roman" w:hint="eastAsia"/>
                <w:sz w:val="24"/>
              </w:rPr>
              <w:t>5</w:t>
            </w:r>
            <w:r>
              <w:rPr>
                <w:rFonts w:cs="Times New Roman" w:hint="eastAsia"/>
                <w:sz w:val="24"/>
              </w:rPr>
              <w:t>个项目点。</w:t>
            </w:r>
            <w:r>
              <w:rPr>
                <w:rFonts w:ascii="Times New Roman" w:hAnsi="Times New Roman" w:cs="Times New Roman" w:hint="eastAsia"/>
                <w:sz w:val="24"/>
              </w:rPr>
              <w:t>根据松潘县自然资源局对本项目的选址复函（松自然资函［</w:t>
            </w:r>
            <w:r>
              <w:rPr>
                <w:rFonts w:ascii="Times New Roman" w:hAnsi="Times New Roman" w:cs="Times New Roman" w:hint="eastAsia"/>
                <w:sz w:val="24"/>
              </w:rPr>
              <w:t>2020</w:t>
            </w:r>
            <w:r>
              <w:rPr>
                <w:rFonts w:ascii="Times New Roman" w:hAnsi="Times New Roman" w:cs="Times New Roman" w:hint="eastAsia"/>
                <w:sz w:val="24"/>
              </w:rPr>
              <w:t>］</w:t>
            </w:r>
            <w:r>
              <w:rPr>
                <w:rFonts w:ascii="Times New Roman" w:hAnsi="Times New Roman" w:cs="Times New Roman" w:hint="eastAsia"/>
                <w:sz w:val="24"/>
              </w:rPr>
              <w:t>171</w:t>
            </w:r>
            <w:r>
              <w:rPr>
                <w:rFonts w:ascii="Times New Roman" w:hAnsi="Times New Roman" w:cs="Times New Roman" w:hint="eastAsia"/>
                <w:sz w:val="24"/>
              </w:rPr>
              <w:t>号、松自然资函［</w:t>
            </w:r>
            <w:r>
              <w:rPr>
                <w:rFonts w:ascii="Times New Roman" w:hAnsi="Times New Roman" w:cs="Times New Roman" w:hint="eastAsia"/>
                <w:sz w:val="24"/>
              </w:rPr>
              <w:t>2020</w:t>
            </w:r>
            <w:r>
              <w:rPr>
                <w:rFonts w:ascii="Times New Roman" w:hAnsi="Times New Roman" w:cs="Times New Roman" w:hint="eastAsia"/>
                <w:sz w:val="24"/>
              </w:rPr>
              <w:t>］</w:t>
            </w:r>
            <w:r>
              <w:rPr>
                <w:rFonts w:ascii="Times New Roman" w:hAnsi="Times New Roman" w:cs="Times New Roman" w:hint="eastAsia"/>
                <w:sz w:val="24"/>
              </w:rPr>
              <w:t>172</w:t>
            </w:r>
            <w:r>
              <w:rPr>
                <w:rFonts w:ascii="Times New Roman" w:hAnsi="Times New Roman" w:cs="Times New Roman" w:hint="eastAsia"/>
                <w:sz w:val="24"/>
              </w:rPr>
              <w:t>号、松自然资函［</w:t>
            </w:r>
            <w:r>
              <w:rPr>
                <w:rFonts w:ascii="Times New Roman" w:hAnsi="Times New Roman" w:cs="Times New Roman" w:hint="eastAsia"/>
                <w:sz w:val="24"/>
              </w:rPr>
              <w:t>2020</w:t>
            </w:r>
            <w:r>
              <w:rPr>
                <w:rFonts w:ascii="Times New Roman" w:hAnsi="Times New Roman" w:cs="Times New Roman" w:hint="eastAsia"/>
                <w:sz w:val="24"/>
              </w:rPr>
              <w:t>］</w:t>
            </w:r>
            <w:r>
              <w:rPr>
                <w:rFonts w:ascii="Times New Roman" w:hAnsi="Times New Roman" w:cs="Times New Roman" w:hint="eastAsia"/>
                <w:sz w:val="24"/>
              </w:rPr>
              <w:t>173</w:t>
            </w:r>
            <w:r>
              <w:rPr>
                <w:rFonts w:ascii="Times New Roman" w:hAnsi="Times New Roman" w:cs="Times New Roman" w:hint="eastAsia"/>
                <w:sz w:val="24"/>
              </w:rPr>
              <w:t>号文）</w:t>
            </w:r>
            <w:r>
              <w:rPr>
                <w:rStyle w:val="afff2"/>
                <w:rFonts w:hint="eastAsia"/>
                <w:sz w:val="24"/>
                <w:szCs w:val="24"/>
              </w:rPr>
              <w:t>（详见附件</w:t>
            </w:r>
            <w:r>
              <w:rPr>
                <w:rStyle w:val="afff2"/>
                <w:rFonts w:hint="eastAsia"/>
                <w:sz w:val="24"/>
                <w:szCs w:val="24"/>
              </w:rPr>
              <w:t>2</w:t>
            </w:r>
            <w:r>
              <w:rPr>
                <w:rStyle w:val="afff2"/>
                <w:rFonts w:hint="eastAsia"/>
                <w:sz w:val="24"/>
                <w:szCs w:val="24"/>
              </w:rPr>
              <w:t>）</w:t>
            </w:r>
            <w:r>
              <w:rPr>
                <w:rFonts w:ascii="Times New Roman" w:hAnsi="Times New Roman" w:cs="Times New Roman" w:hint="eastAsia"/>
                <w:sz w:val="24"/>
              </w:rPr>
              <w:t>，项目建设管网及沉淀池均采用地埋式，不改变土地用途，不予预审。</w:t>
            </w:r>
          </w:p>
          <w:p w14:paraId="53DA13FA"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因此，本项目用地符合相关要求。</w:t>
            </w:r>
          </w:p>
          <w:p w14:paraId="703D40DF"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2</w:t>
            </w:r>
            <w:r>
              <w:rPr>
                <w:rFonts w:ascii="Times New Roman" w:hAnsi="Times New Roman" w:cs="Times New Roman" w:hint="eastAsia"/>
                <w:sz w:val="24"/>
              </w:rPr>
              <w:t>）与《四川省水利厅转发水利部关于建立农村饮水安全管理责任体系的通知》（川水函〔</w:t>
            </w:r>
            <w:r>
              <w:rPr>
                <w:rFonts w:ascii="Times New Roman" w:hAnsi="Times New Roman" w:cs="Times New Roman" w:hint="eastAsia"/>
                <w:sz w:val="24"/>
              </w:rPr>
              <w:t>2019</w:t>
            </w:r>
            <w:r>
              <w:rPr>
                <w:rFonts w:ascii="Times New Roman" w:hAnsi="Times New Roman" w:cs="Times New Roman" w:hint="eastAsia"/>
                <w:sz w:val="24"/>
              </w:rPr>
              <w:t>〕</w:t>
            </w:r>
            <w:r>
              <w:rPr>
                <w:rFonts w:ascii="Times New Roman" w:hAnsi="Times New Roman" w:cs="Times New Roman" w:hint="eastAsia"/>
                <w:sz w:val="24"/>
              </w:rPr>
              <w:t>218</w:t>
            </w:r>
            <w:r>
              <w:rPr>
                <w:rFonts w:ascii="Times New Roman" w:hAnsi="Times New Roman" w:cs="Times New Roman" w:hint="eastAsia"/>
                <w:sz w:val="24"/>
              </w:rPr>
              <w:t>号）的符合性</w:t>
            </w:r>
          </w:p>
          <w:p w14:paraId="78EEB028"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四川省水利厅要求，全面落实农村饮水安全管理“三个责任”，健全完善农村饮水安全工程运行管理“三项制度”。</w:t>
            </w:r>
          </w:p>
          <w:p w14:paraId="77E8E630"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①全面落实农村饮水安全管理“三个责任”</w:t>
            </w:r>
            <w:r>
              <w:rPr>
                <w:rFonts w:ascii="Times New Roman" w:hAnsi="Times New Roman" w:cs="Times New Roman" w:hint="eastAsia"/>
                <w:sz w:val="24"/>
              </w:rPr>
              <w:t xml:space="preserve"> </w:t>
            </w:r>
          </w:p>
          <w:p w14:paraId="3CD3C2CA"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lastRenderedPageBreak/>
              <w:t>根据农村饮水安全保障地方行政首长负责制的要求，农村饮水安全实行“省负总责、市县抓落实”的工作机制。各县（区）要全面落实农村饮水安全地方人民政府的主体责任、水行政主管等部门的行业监管责任、供水单位的运行管理责任。</w:t>
            </w:r>
          </w:p>
          <w:p w14:paraId="22E482E5"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②健全完善农村饮水工程运行管理“三项制度”</w:t>
            </w:r>
            <w:r>
              <w:rPr>
                <w:rFonts w:ascii="Times New Roman" w:hAnsi="Times New Roman" w:cs="Times New Roman" w:hint="eastAsia"/>
                <w:sz w:val="24"/>
              </w:rPr>
              <w:t xml:space="preserve"> </w:t>
            </w:r>
          </w:p>
          <w:p w14:paraId="337E57EB"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各县（区）要健全完善县级农村饮水安全工程运行管理机构、运行管理办法和运行管理经费“三项制度”，确保农村饮水工程有机构和人员管理，有政策支持、有经费保障。</w:t>
            </w:r>
          </w:p>
          <w:p w14:paraId="10FFAC37"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本项目属于农村饮水安全工程，符合水利厅的相关要求。</w:t>
            </w:r>
          </w:p>
          <w:p w14:paraId="3B7E654A"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3</w:t>
            </w:r>
            <w:r>
              <w:rPr>
                <w:rFonts w:ascii="Times New Roman" w:hAnsi="Times New Roman" w:cs="Times New Roman" w:hint="eastAsia"/>
                <w:sz w:val="24"/>
              </w:rPr>
              <w:t>）</w:t>
            </w:r>
            <w:r>
              <w:rPr>
                <w:rFonts w:ascii="Times New Roman" w:hAnsi="Times New Roman" w:cs="Times New Roman" w:hint="eastAsia"/>
                <w:sz w:val="24"/>
              </w:rPr>
              <w:t>与松潘县农村饮水安全管理的符合性分析</w:t>
            </w:r>
          </w:p>
          <w:p w14:paraId="7B00A145"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2020</w:t>
            </w:r>
            <w:r>
              <w:rPr>
                <w:rFonts w:ascii="Times New Roman" w:hAnsi="Times New Roman" w:cs="Times New Roman" w:hint="eastAsia"/>
                <w:sz w:val="24"/>
              </w:rPr>
              <w:t>年</w:t>
            </w:r>
            <w:r>
              <w:rPr>
                <w:rFonts w:ascii="Times New Roman" w:hAnsi="Times New Roman" w:cs="Times New Roman" w:hint="eastAsia"/>
                <w:sz w:val="24"/>
              </w:rPr>
              <w:t>4</w:t>
            </w:r>
            <w:r>
              <w:rPr>
                <w:rFonts w:ascii="Times New Roman" w:hAnsi="Times New Roman" w:cs="Times New Roman" w:hint="eastAsia"/>
                <w:sz w:val="24"/>
              </w:rPr>
              <w:t>月，松潘县人民政府发布松潘县农村饮水安全管理“三个责任”和“三项制度”公示，为确保我县农村饮水安全管理工作落实到位，实现工程建的好、管得好、长受益。按照《水利部关于建立农村饮水安全管理责任体系的通知》（水农〔</w:t>
            </w:r>
            <w:r>
              <w:rPr>
                <w:rFonts w:ascii="Times New Roman" w:hAnsi="Times New Roman" w:cs="Times New Roman" w:hint="eastAsia"/>
                <w:sz w:val="24"/>
              </w:rPr>
              <w:t>2019</w:t>
            </w:r>
            <w:r>
              <w:rPr>
                <w:rFonts w:ascii="Times New Roman" w:hAnsi="Times New Roman" w:cs="Times New Roman" w:hint="eastAsia"/>
                <w:sz w:val="24"/>
              </w:rPr>
              <w:t>〕</w:t>
            </w:r>
            <w:r>
              <w:rPr>
                <w:rFonts w:ascii="Times New Roman" w:hAnsi="Times New Roman" w:cs="Times New Roman" w:hint="eastAsia"/>
                <w:sz w:val="24"/>
              </w:rPr>
              <w:t>2</w:t>
            </w:r>
            <w:r>
              <w:rPr>
                <w:rFonts w:ascii="Times New Roman" w:hAnsi="Times New Roman" w:cs="Times New Roman" w:hint="eastAsia"/>
                <w:sz w:val="24"/>
              </w:rPr>
              <w:t>号）文件要求。建立健全农村饮水安全管理责任体系，全面落实全县农村饮水安全管理“三个责任”“三项制度”。</w:t>
            </w:r>
          </w:p>
          <w:p w14:paraId="6237C8A7"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“三个责任是”是指地方政府的主体责任、水行政主管部门的行业监管责任、供水管理单位的运行管理责任。</w:t>
            </w:r>
          </w:p>
          <w:p w14:paraId="1119A0C9"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“三项制度”是指农村饮水工程运行管理机构</w:t>
            </w:r>
            <w:r>
              <w:rPr>
                <w:rFonts w:ascii="Times New Roman" w:hAnsi="Times New Roman" w:cs="Times New Roman" w:hint="eastAsia"/>
                <w:sz w:val="24"/>
              </w:rPr>
              <w:t>、农村饮水工程运行管理办法、农村饮水工程运行管理经费。</w:t>
            </w:r>
          </w:p>
          <w:p w14:paraId="1F3A0B00"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本项目在认真落实农村饮水安全和确保资金去向的前提下提出。因此，项目建设符合相关规划。</w:t>
            </w:r>
          </w:p>
          <w:p w14:paraId="10C4B986" w14:textId="77777777" w:rsidR="00F738E9" w:rsidRDefault="00AD4144">
            <w:pPr>
              <w:spacing w:line="360" w:lineRule="auto"/>
              <w:ind w:firstLineChars="200" w:firstLine="482"/>
              <w:rPr>
                <w:rFonts w:ascii="Times New Roman" w:hAnsi="Times New Roman" w:cs="Times New Roman"/>
                <w:b/>
                <w:sz w:val="24"/>
              </w:rPr>
            </w:pPr>
            <w:r>
              <w:rPr>
                <w:rFonts w:ascii="Times New Roman" w:hAnsi="Times New Roman" w:cs="Times New Roman" w:hint="eastAsia"/>
                <w:b/>
                <w:sz w:val="24"/>
              </w:rPr>
              <w:t>3</w:t>
            </w:r>
            <w:r>
              <w:rPr>
                <w:rFonts w:ascii="Times New Roman" w:hAnsi="Times New Roman" w:cs="Times New Roman" w:hint="eastAsia"/>
                <w:b/>
                <w:sz w:val="24"/>
              </w:rPr>
              <w:t>、外环境相容性</w:t>
            </w:r>
          </w:p>
          <w:p w14:paraId="660DF7D5" w14:textId="77777777" w:rsidR="00F738E9" w:rsidRDefault="00AD4144">
            <w:pPr>
              <w:spacing w:line="360" w:lineRule="auto"/>
              <w:ind w:firstLineChars="200" w:firstLine="480"/>
              <w:rPr>
                <w:rFonts w:asciiTheme="minorEastAsia" w:hAnsiTheme="minorEastAsia"/>
                <w:sz w:val="24"/>
              </w:rPr>
            </w:pPr>
            <w:r>
              <w:rPr>
                <w:rFonts w:ascii="Times New Roman" w:hAnsi="Times New Roman" w:cs="Times New Roman" w:hint="eastAsia"/>
                <w:sz w:val="24"/>
              </w:rPr>
              <w:t>本项目选址于</w:t>
            </w:r>
            <w:r>
              <w:rPr>
                <w:rFonts w:ascii="Times New Roman" w:hAnsi="Times New Roman" w:cs="Times New Roman" w:hint="eastAsia"/>
                <w:color w:val="000000" w:themeColor="text1"/>
                <w:sz w:val="24"/>
              </w:rPr>
              <w:t>松潘县安宏乡</w:t>
            </w:r>
            <w:r>
              <w:rPr>
                <w:rFonts w:hint="eastAsia"/>
                <w:kern w:val="0"/>
                <w:sz w:val="24"/>
                <w:szCs w:val="20"/>
              </w:rPr>
              <w:t>肖包寺村、安宏村、烟囱村和西宁关村</w:t>
            </w:r>
            <w:r>
              <w:rPr>
                <w:rFonts w:cs="Times New Roman" w:hint="eastAsia"/>
                <w:sz w:val="24"/>
              </w:rPr>
              <w:t>，共</w:t>
            </w:r>
            <w:r>
              <w:rPr>
                <w:rFonts w:cs="Times New Roman" w:hint="eastAsia"/>
                <w:sz w:val="24"/>
              </w:rPr>
              <w:t>5</w:t>
            </w:r>
            <w:r>
              <w:rPr>
                <w:rFonts w:cs="Times New Roman" w:hint="eastAsia"/>
                <w:sz w:val="24"/>
              </w:rPr>
              <w:t>个项目点。各点外环境类似，均为农村山区，周边无居民居住，具体外环境见外环境关系图</w:t>
            </w:r>
            <w:r>
              <w:rPr>
                <w:rStyle w:val="afff2"/>
                <w:rFonts w:asciiTheme="minorEastAsia" w:hAnsiTheme="minorEastAsia" w:cstheme="minorEastAsia" w:hint="eastAsia"/>
                <w:sz w:val="24"/>
                <w:szCs w:val="24"/>
              </w:rPr>
              <w:t>（详见附图</w:t>
            </w:r>
            <w:r>
              <w:rPr>
                <w:rStyle w:val="afff2"/>
                <w:rFonts w:asciiTheme="minorEastAsia" w:hAnsiTheme="minorEastAsia" w:cstheme="minorEastAsia" w:hint="eastAsia"/>
                <w:sz w:val="24"/>
                <w:szCs w:val="24"/>
              </w:rPr>
              <w:t>4</w:t>
            </w:r>
            <w:r>
              <w:rPr>
                <w:rStyle w:val="afff2"/>
                <w:rFonts w:asciiTheme="minorEastAsia" w:hAnsiTheme="minorEastAsia" w:cstheme="minorEastAsia" w:hint="eastAsia"/>
                <w:sz w:val="24"/>
                <w:szCs w:val="24"/>
              </w:rPr>
              <w:t>）</w:t>
            </w:r>
            <w:r>
              <w:rPr>
                <w:rFonts w:cs="Times New Roman" w:hint="eastAsia"/>
                <w:sz w:val="24"/>
              </w:rPr>
              <w:t>。本项目管网</w:t>
            </w:r>
            <w:r>
              <w:rPr>
                <w:rFonts w:hAnsi="宋体"/>
                <w:sz w:val="24"/>
              </w:rPr>
              <w:t>尽量做到线路最短，土石方量最小，造价经济，施工维护方便，少占或不占农田；输水管的走向、平面布置和高程应符合村庄对管线规划的要求，尽可能沿现状道路或规划道路敷设；尽量减少与公路、河流的</w:t>
            </w:r>
            <w:r>
              <w:rPr>
                <w:rFonts w:hAnsi="宋体"/>
                <w:sz w:val="24"/>
              </w:rPr>
              <w:t>交叉，管线尽量避开滑坡、塌方、岩石、高地下水位、流沙和河流淹没与冲刷地区；在管线凸起的位置设置放（排）气阀，总管线在村内有较大分支处，设置总阀门，管线最低处设置放空阀；</w:t>
            </w:r>
            <w:r>
              <w:rPr>
                <w:rFonts w:asciiTheme="minorEastAsia" w:hAnsiTheme="minorEastAsia" w:hint="eastAsia"/>
                <w:sz w:val="24"/>
              </w:rPr>
              <w:t>根据以上设计，本项目管网选线的布置合理。</w:t>
            </w:r>
          </w:p>
          <w:p w14:paraId="40E9A263"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本项目主要建设内容为铺设水管，修建蓄水池及沉淀池等，建设内容不包括入户支</w:t>
            </w:r>
            <w:r>
              <w:rPr>
                <w:rFonts w:ascii="Times New Roman" w:hAnsi="Times New Roman" w:cs="Times New Roman" w:hint="eastAsia"/>
                <w:sz w:val="24"/>
              </w:rPr>
              <w:lastRenderedPageBreak/>
              <w:t>管。运营期主要为当地村民供水，无对外环境产生严重污染的生产工艺；本项目施工期的影响是暂时的，在施工结束后，影响区域的各环境要素基本都可以得到恢复，项目施工期加强管理，采取有效的环保措施后，对附近居民影响较小。运营期在落实各项污染防治措施的情况下，项目周围外环境无明显的环境制约因素。因此，项目建设与周边外环境相容较好。</w:t>
            </w:r>
          </w:p>
          <w:p w14:paraId="5E077B0B" w14:textId="77777777" w:rsidR="00F738E9" w:rsidRDefault="00AD4144">
            <w:pPr>
              <w:spacing w:line="360" w:lineRule="auto"/>
              <w:ind w:firstLineChars="200" w:firstLine="482"/>
              <w:rPr>
                <w:rFonts w:ascii="Times New Roman" w:hAnsi="Times New Roman" w:cs="Times New Roman"/>
                <w:b/>
                <w:sz w:val="24"/>
              </w:rPr>
            </w:pPr>
            <w:r>
              <w:rPr>
                <w:rFonts w:ascii="Times New Roman" w:hAnsi="Times New Roman" w:cs="Times New Roman" w:hint="eastAsia"/>
                <w:b/>
                <w:sz w:val="24"/>
              </w:rPr>
              <w:t>4</w:t>
            </w:r>
            <w:r>
              <w:rPr>
                <w:rFonts w:ascii="Times New Roman" w:hAnsi="Times New Roman" w:cs="Times New Roman" w:hint="eastAsia"/>
                <w:b/>
                <w:sz w:val="24"/>
              </w:rPr>
              <w:t>、引水合理性</w:t>
            </w:r>
          </w:p>
          <w:p w14:paraId="60082EFC" w14:textId="77777777" w:rsidR="00F738E9" w:rsidRDefault="00AD4144">
            <w:pPr>
              <w:spacing w:line="360" w:lineRule="auto"/>
              <w:ind w:firstLineChars="200" w:firstLine="482"/>
              <w:rPr>
                <w:rFonts w:ascii="宋体" w:hAnsi="宋体"/>
                <w:b/>
                <w:sz w:val="24"/>
              </w:rPr>
            </w:pPr>
            <w:r>
              <w:rPr>
                <w:rFonts w:ascii="宋体" w:hAnsi="宋体" w:hint="eastAsia"/>
                <w:b/>
                <w:sz w:val="24"/>
              </w:rPr>
              <w:t>1</w:t>
            </w:r>
            <w:r>
              <w:rPr>
                <w:rFonts w:ascii="宋体" w:hAnsi="宋体" w:hint="eastAsia"/>
                <w:b/>
                <w:sz w:val="24"/>
              </w:rPr>
              <w:t>）供水需求量</w:t>
            </w:r>
          </w:p>
          <w:p w14:paraId="34FF5928" w14:textId="77777777" w:rsidR="00F738E9" w:rsidRDefault="00AD4144">
            <w:pPr>
              <w:spacing w:line="360" w:lineRule="auto"/>
              <w:ind w:firstLineChars="200" w:firstLine="480"/>
              <w:rPr>
                <w:rFonts w:ascii="宋体" w:hAnsi="宋体"/>
                <w:sz w:val="24"/>
              </w:rPr>
            </w:pPr>
            <w:r>
              <w:rPr>
                <w:rFonts w:ascii="宋体" w:hAnsi="宋体" w:hint="eastAsia"/>
                <w:sz w:val="24"/>
              </w:rPr>
              <w:t>本工程主要解决松潘县安宏乡共计</w:t>
            </w:r>
            <w:r>
              <w:rPr>
                <w:rFonts w:ascii="宋体" w:hAnsi="宋体" w:hint="eastAsia"/>
                <w:sz w:val="24"/>
              </w:rPr>
              <w:t>970</w:t>
            </w:r>
            <w:r>
              <w:rPr>
                <w:rFonts w:ascii="宋体" w:hAnsi="宋体" w:hint="eastAsia"/>
                <w:sz w:val="24"/>
              </w:rPr>
              <w:t>人的饮水安全问题。设计水平年为</w:t>
            </w:r>
            <w:r>
              <w:rPr>
                <w:rFonts w:ascii="宋体" w:hAnsi="宋体" w:hint="eastAsia"/>
                <w:sz w:val="24"/>
              </w:rPr>
              <w:t>2025</w:t>
            </w:r>
            <w:r>
              <w:rPr>
                <w:rFonts w:ascii="宋体" w:hAnsi="宋体" w:hint="eastAsia"/>
                <w:sz w:val="24"/>
              </w:rPr>
              <w:t>年。</w:t>
            </w:r>
            <w:r>
              <w:rPr>
                <w:rFonts w:ascii="宋体" w:hAnsi="宋体"/>
                <w:sz w:val="24"/>
              </w:rPr>
              <w:t>需水量由居</w:t>
            </w:r>
            <w:r>
              <w:rPr>
                <w:rFonts w:ascii="宋体" w:hAnsi="宋体"/>
                <w:sz w:val="24"/>
              </w:rPr>
              <w:t>民生活用水量、公共建筑用水量、村镇企业及养殖专业户用水量、消防用水量、浇洒道路绿地用水量、管网漏失及未预见水量和水厂自用水量组成。</w:t>
            </w:r>
          </w:p>
          <w:p w14:paraId="430C24AE" w14:textId="77777777" w:rsidR="00F738E9" w:rsidRDefault="00AD4144">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）设计用水标准</w:t>
            </w:r>
          </w:p>
          <w:p w14:paraId="43E7F62F" w14:textId="77777777" w:rsidR="00F738E9" w:rsidRDefault="00AD4144">
            <w:pPr>
              <w:spacing w:line="360" w:lineRule="auto"/>
              <w:ind w:firstLineChars="200" w:firstLine="480"/>
              <w:rPr>
                <w:rFonts w:ascii="宋体" w:hAnsi="宋体"/>
                <w:sz w:val="24"/>
              </w:rPr>
            </w:pPr>
            <w:r>
              <w:rPr>
                <w:rFonts w:hint="eastAsia"/>
                <w:sz w:val="24"/>
              </w:rPr>
              <w:t>根据对供水范围用户的实地考察，根据村民生活习惯与用水现状、用水条件、供水方式、经济条件等情况，结合本地经济发展状况，根据松潘县安宏乡的用水现状、用水条件、供水方式、经济条件、用水习惯、发展潜力等情况，查《村镇供水工程设计规范》</w:t>
            </w:r>
            <w:r>
              <w:rPr>
                <w:sz w:val="24"/>
              </w:rPr>
              <w:t>SL687-2014</w:t>
            </w:r>
            <w:r>
              <w:rPr>
                <w:rFonts w:hint="eastAsia"/>
                <w:sz w:val="24"/>
              </w:rPr>
              <w:t>“最高日居民生活用水定额表”，见表</w:t>
            </w:r>
            <w:r>
              <w:rPr>
                <w:sz w:val="24"/>
              </w:rPr>
              <w:t>5-1</w:t>
            </w:r>
            <w:r>
              <w:rPr>
                <w:rFonts w:hint="eastAsia"/>
                <w:sz w:val="24"/>
              </w:rPr>
              <w:t>不同地区农村生活饮用水水量指标，可知松潘县</w:t>
            </w:r>
            <w:r>
              <w:rPr>
                <w:rFonts w:hAnsi="宋体" w:hint="eastAsia"/>
                <w:sz w:val="24"/>
              </w:rPr>
              <w:t>为</w:t>
            </w:r>
            <w:r>
              <w:rPr>
                <w:rFonts w:hint="eastAsia"/>
                <w:sz w:val="24"/>
              </w:rPr>
              <w:t>属于第一区，农村村民适用于：“</w:t>
            </w:r>
            <w:r>
              <w:rPr>
                <w:rFonts w:ascii="宋体" w:hAnsi="宋体" w:cs="宋体" w:hint="eastAsia"/>
                <w:kern w:val="0"/>
                <w:sz w:val="24"/>
              </w:rPr>
              <w:t>全日供水，户内有洗涤池</w:t>
            </w:r>
            <w:r>
              <w:rPr>
                <w:rFonts w:ascii="宋体" w:hAnsi="宋体" w:cs="宋体" w:hint="eastAsia"/>
                <w:kern w:val="0"/>
                <w:sz w:val="24"/>
              </w:rPr>
              <w:t>,</w:t>
            </w:r>
            <w:r>
              <w:rPr>
                <w:rFonts w:ascii="宋体" w:hAnsi="宋体" w:cs="宋体" w:hint="eastAsia"/>
                <w:kern w:val="0"/>
                <w:sz w:val="24"/>
              </w:rPr>
              <w:t>卫生设施较齐全</w:t>
            </w:r>
            <w:r>
              <w:rPr>
                <w:rFonts w:hint="eastAsia"/>
                <w:sz w:val="24"/>
              </w:rPr>
              <w:t>”标准</w:t>
            </w:r>
            <w:r>
              <w:rPr>
                <w:rFonts w:hint="eastAsia"/>
                <w:sz w:val="24"/>
              </w:rPr>
              <w:t>100</w:t>
            </w:r>
            <w:r>
              <w:rPr>
                <w:sz w:val="24"/>
              </w:rPr>
              <w:t>L/</w:t>
            </w:r>
            <w:r>
              <w:rPr>
                <w:rFonts w:hint="eastAsia"/>
                <w:sz w:val="24"/>
              </w:rPr>
              <w:t>人</w:t>
            </w:r>
            <w:r>
              <w:rPr>
                <w:rFonts w:hint="eastAsia"/>
                <w:sz w:val="24"/>
              </w:rPr>
              <w:t>*</w:t>
            </w:r>
            <w:r>
              <w:rPr>
                <w:sz w:val="24"/>
              </w:rPr>
              <w:t>d</w:t>
            </w:r>
            <w:r>
              <w:rPr>
                <w:rFonts w:hint="eastAsia"/>
                <w:sz w:val="24"/>
              </w:rPr>
              <w:t>。</w:t>
            </w:r>
          </w:p>
          <w:p w14:paraId="34DC5426" w14:textId="77777777" w:rsidR="00F738E9" w:rsidRDefault="00AD4144">
            <w:pPr>
              <w:jc w:val="center"/>
              <w:rPr>
                <w:rFonts w:asciiTheme="minorEastAsia" w:hAnsiTheme="minorEastAsia" w:cstheme="minorEastAsia"/>
                <w:b/>
                <w:szCs w:val="21"/>
              </w:rPr>
            </w:pPr>
            <w:r>
              <w:rPr>
                <w:rFonts w:asciiTheme="minorEastAsia" w:hAnsiTheme="minorEastAsia" w:cstheme="minorEastAsia" w:hint="eastAsia"/>
                <w:b/>
                <w:szCs w:val="21"/>
              </w:rPr>
              <w:t>表</w:t>
            </w:r>
            <w:r>
              <w:rPr>
                <w:rFonts w:asciiTheme="minorEastAsia" w:hAnsiTheme="minorEastAsia" w:cstheme="minorEastAsia" w:hint="eastAsia"/>
                <w:b/>
                <w:szCs w:val="21"/>
              </w:rPr>
              <w:t xml:space="preserve">1-2  </w:t>
            </w:r>
            <w:r>
              <w:rPr>
                <w:rFonts w:asciiTheme="minorEastAsia" w:hAnsiTheme="minorEastAsia" w:cstheme="minorEastAsia" w:hint="eastAsia"/>
                <w:b/>
                <w:szCs w:val="21"/>
              </w:rPr>
              <w:t>不同地区农村生活饮用水水量指标</w:t>
            </w:r>
            <w:r>
              <w:rPr>
                <w:rFonts w:asciiTheme="minorEastAsia" w:hAnsiTheme="minorEastAsia" w:cstheme="minorEastAsia" w:hint="eastAsia"/>
                <w:b/>
                <w:szCs w:val="21"/>
              </w:rPr>
              <w:t xml:space="preserve">  </w:t>
            </w:r>
            <w:r>
              <w:rPr>
                <w:rFonts w:asciiTheme="minorEastAsia" w:hAnsiTheme="minorEastAsia" w:cstheme="minorEastAsia" w:hint="eastAsia"/>
                <w:b/>
                <w:szCs w:val="21"/>
              </w:rPr>
              <w:t>单位：</w:t>
            </w:r>
            <w:r>
              <w:rPr>
                <w:rFonts w:asciiTheme="minorEastAsia" w:hAnsiTheme="minorEastAsia" w:cstheme="minorEastAsia" w:hint="eastAsia"/>
                <w:b/>
                <w:szCs w:val="21"/>
              </w:rPr>
              <w:t>L/</w:t>
            </w:r>
            <w:r>
              <w:rPr>
                <w:rFonts w:asciiTheme="minorEastAsia" w:hAnsiTheme="minorEastAsia" w:cstheme="minorEastAsia" w:hint="eastAsia"/>
                <w:b/>
                <w:szCs w:val="21"/>
              </w:rPr>
              <w:t>人</w:t>
            </w:r>
            <w:r>
              <w:rPr>
                <w:rFonts w:asciiTheme="minorEastAsia" w:hAnsiTheme="minorEastAsia" w:cstheme="minorEastAsia" w:hint="eastAsia"/>
                <w:b/>
                <w:szCs w:val="21"/>
              </w:rPr>
              <w:t>*d</w:t>
            </w:r>
          </w:p>
          <w:tbl>
            <w:tblPr>
              <w:tblW w:w="8808" w:type="dxa"/>
              <w:tblInd w:w="96"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080"/>
              <w:gridCol w:w="2623"/>
              <w:gridCol w:w="2977"/>
              <w:gridCol w:w="2128"/>
            </w:tblGrid>
            <w:tr w:rsidR="00F738E9" w14:paraId="1DD4949C" w14:textId="77777777">
              <w:trPr>
                <w:trHeight w:val="298"/>
              </w:trPr>
              <w:tc>
                <w:tcPr>
                  <w:tcW w:w="1080" w:type="dxa"/>
                  <w:vMerge w:val="restart"/>
                  <w:tcBorders>
                    <w:tl2br w:val="nil"/>
                    <w:tr2bl w:val="nil"/>
                  </w:tcBorders>
                  <w:vAlign w:val="center"/>
                </w:tcPr>
                <w:p w14:paraId="0394FEF0" w14:textId="77777777" w:rsidR="00F738E9" w:rsidRDefault="00AD4144">
                  <w:pPr>
                    <w:widowControl/>
                    <w:jc w:val="center"/>
                    <w:rPr>
                      <w:rFonts w:asciiTheme="minorEastAsia" w:hAnsiTheme="minorEastAsia"/>
                      <w:kern w:val="0"/>
                      <w:szCs w:val="21"/>
                    </w:rPr>
                  </w:pPr>
                  <w:r>
                    <w:rPr>
                      <w:rFonts w:asciiTheme="minorEastAsia" w:hAnsiTheme="minorEastAsia" w:hint="eastAsia"/>
                      <w:kern w:val="0"/>
                      <w:szCs w:val="21"/>
                    </w:rPr>
                    <w:t>气候和地域分区</w:t>
                  </w:r>
                </w:p>
              </w:tc>
              <w:tc>
                <w:tcPr>
                  <w:tcW w:w="2623" w:type="dxa"/>
                  <w:vMerge w:val="restart"/>
                  <w:tcBorders>
                    <w:tl2br w:val="nil"/>
                    <w:tr2bl w:val="nil"/>
                  </w:tcBorders>
                  <w:vAlign w:val="center"/>
                </w:tcPr>
                <w:p w14:paraId="0604FB75" w14:textId="77777777" w:rsidR="00F738E9" w:rsidRDefault="00AD4144">
                  <w:pPr>
                    <w:widowControl/>
                    <w:jc w:val="center"/>
                    <w:rPr>
                      <w:rFonts w:asciiTheme="minorEastAsia" w:hAnsiTheme="minorEastAsia"/>
                      <w:kern w:val="0"/>
                      <w:szCs w:val="21"/>
                    </w:rPr>
                  </w:pPr>
                  <w:r>
                    <w:rPr>
                      <w:rFonts w:asciiTheme="minorEastAsia" w:hAnsiTheme="minorEastAsia" w:hint="eastAsia"/>
                      <w:kern w:val="0"/>
                      <w:szCs w:val="21"/>
                    </w:rPr>
                    <w:t>公共取水点，或水龙头入户、定时供水</w:t>
                  </w:r>
                </w:p>
              </w:tc>
              <w:tc>
                <w:tcPr>
                  <w:tcW w:w="5105" w:type="dxa"/>
                  <w:gridSpan w:val="2"/>
                  <w:tcBorders>
                    <w:tl2br w:val="nil"/>
                    <w:tr2bl w:val="nil"/>
                  </w:tcBorders>
                  <w:vAlign w:val="center"/>
                </w:tcPr>
                <w:p w14:paraId="082F68CF" w14:textId="77777777" w:rsidR="00F738E9" w:rsidRDefault="00AD4144">
                  <w:pPr>
                    <w:widowControl/>
                    <w:jc w:val="center"/>
                    <w:rPr>
                      <w:rFonts w:asciiTheme="minorEastAsia" w:hAnsiTheme="minorEastAsia"/>
                      <w:kern w:val="0"/>
                      <w:szCs w:val="21"/>
                    </w:rPr>
                  </w:pPr>
                  <w:r>
                    <w:rPr>
                      <w:rFonts w:asciiTheme="minorEastAsia" w:hAnsiTheme="minorEastAsia" w:hint="eastAsia"/>
                      <w:kern w:val="0"/>
                      <w:szCs w:val="21"/>
                    </w:rPr>
                    <w:t>水龙头入户，基本全日供水</w:t>
                  </w:r>
                </w:p>
              </w:tc>
            </w:tr>
            <w:tr w:rsidR="00F738E9" w14:paraId="14B4102C" w14:textId="77777777">
              <w:trPr>
                <w:trHeight w:val="389"/>
              </w:trPr>
              <w:tc>
                <w:tcPr>
                  <w:tcW w:w="1080" w:type="dxa"/>
                  <w:vMerge/>
                  <w:tcBorders>
                    <w:tl2br w:val="nil"/>
                    <w:tr2bl w:val="nil"/>
                  </w:tcBorders>
                  <w:vAlign w:val="center"/>
                </w:tcPr>
                <w:p w14:paraId="7F55DC1E" w14:textId="77777777" w:rsidR="00F738E9" w:rsidRDefault="00F738E9">
                  <w:pPr>
                    <w:widowControl/>
                    <w:jc w:val="left"/>
                    <w:rPr>
                      <w:rFonts w:asciiTheme="minorEastAsia" w:hAnsiTheme="minorEastAsia"/>
                      <w:kern w:val="0"/>
                      <w:szCs w:val="21"/>
                    </w:rPr>
                  </w:pPr>
                </w:p>
              </w:tc>
              <w:tc>
                <w:tcPr>
                  <w:tcW w:w="2623" w:type="dxa"/>
                  <w:vMerge/>
                  <w:tcBorders>
                    <w:tl2br w:val="nil"/>
                    <w:tr2bl w:val="nil"/>
                  </w:tcBorders>
                  <w:vAlign w:val="center"/>
                </w:tcPr>
                <w:p w14:paraId="1BEA54A0" w14:textId="77777777" w:rsidR="00F738E9" w:rsidRDefault="00F738E9">
                  <w:pPr>
                    <w:widowControl/>
                    <w:jc w:val="left"/>
                    <w:rPr>
                      <w:rFonts w:asciiTheme="minorEastAsia" w:hAnsiTheme="minorEastAsia"/>
                      <w:kern w:val="0"/>
                      <w:szCs w:val="21"/>
                    </w:rPr>
                  </w:pPr>
                </w:p>
              </w:tc>
              <w:tc>
                <w:tcPr>
                  <w:tcW w:w="2977" w:type="dxa"/>
                  <w:tcBorders>
                    <w:tl2br w:val="nil"/>
                    <w:tr2bl w:val="nil"/>
                  </w:tcBorders>
                  <w:vAlign w:val="center"/>
                </w:tcPr>
                <w:p w14:paraId="07BD3CFE" w14:textId="77777777" w:rsidR="00F738E9" w:rsidRDefault="00AD4144">
                  <w:pPr>
                    <w:widowControl/>
                    <w:jc w:val="center"/>
                    <w:rPr>
                      <w:rFonts w:asciiTheme="minorEastAsia" w:hAnsiTheme="minorEastAsia"/>
                      <w:kern w:val="0"/>
                      <w:szCs w:val="21"/>
                    </w:rPr>
                  </w:pPr>
                  <w:r>
                    <w:rPr>
                      <w:rFonts w:asciiTheme="minorEastAsia" w:hAnsiTheme="minorEastAsia" w:hint="eastAsia"/>
                      <w:kern w:val="0"/>
                      <w:szCs w:val="21"/>
                    </w:rPr>
                    <w:t>有洗涤池，少量卫生设施</w:t>
                  </w:r>
                </w:p>
              </w:tc>
              <w:tc>
                <w:tcPr>
                  <w:tcW w:w="2128" w:type="dxa"/>
                  <w:tcBorders>
                    <w:tl2br w:val="nil"/>
                    <w:tr2bl w:val="nil"/>
                  </w:tcBorders>
                  <w:vAlign w:val="center"/>
                </w:tcPr>
                <w:p w14:paraId="01D99EF7" w14:textId="77777777" w:rsidR="00F738E9" w:rsidRDefault="00AD4144">
                  <w:pPr>
                    <w:widowControl/>
                    <w:jc w:val="center"/>
                    <w:rPr>
                      <w:rFonts w:asciiTheme="minorEastAsia" w:hAnsiTheme="minorEastAsia"/>
                      <w:kern w:val="0"/>
                      <w:szCs w:val="21"/>
                    </w:rPr>
                  </w:pPr>
                  <w:r>
                    <w:rPr>
                      <w:rFonts w:asciiTheme="minorEastAsia" w:hAnsiTheme="minorEastAsia" w:hint="eastAsia"/>
                      <w:kern w:val="0"/>
                      <w:szCs w:val="21"/>
                    </w:rPr>
                    <w:t>有洗涤池，卫生设施较齐全</w:t>
                  </w:r>
                </w:p>
              </w:tc>
            </w:tr>
            <w:tr w:rsidR="00F738E9" w14:paraId="5B997F78" w14:textId="77777777">
              <w:trPr>
                <w:trHeight w:val="285"/>
              </w:trPr>
              <w:tc>
                <w:tcPr>
                  <w:tcW w:w="1080" w:type="dxa"/>
                  <w:tcBorders>
                    <w:tl2br w:val="nil"/>
                    <w:tr2bl w:val="nil"/>
                  </w:tcBorders>
                  <w:vAlign w:val="center"/>
                </w:tcPr>
                <w:p w14:paraId="5ADD226E" w14:textId="77777777" w:rsidR="00F738E9" w:rsidRDefault="00AD4144">
                  <w:pPr>
                    <w:widowControl/>
                    <w:jc w:val="center"/>
                    <w:rPr>
                      <w:rFonts w:asciiTheme="minorEastAsia" w:hAnsiTheme="minorEastAsia"/>
                      <w:kern w:val="0"/>
                      <w:szCs w:val="21"/>
                    </w:rPr>
                  </w:pPr>
                  <w:r>
                    <w:rPr>
                      <w:rFonts w:asciiTheme="minorEastAsia" w:hAnsiTheme="minorEastAsia" w:hint="eastAsia"/>
                      <w:kern w:val="0"/>
                      <w:szCs w:val="21"/>
                    </w:rPr>
                    <w:t>一区</w:t>
                  </w:r>
                </w:p>
              </w:tc>
              <w:tc>
                <w:tcPr>
                  <w:tcW w:w="2623" w:type="dxa"/>
                  <w:tcBorders>
                    <w:tl2br w:val="nil"/>
                    <w:tr2bl w:val="nil"/>
                  </w:tcBorders>
                  <w:vAlign w:val="center"/>
                </w:tcPr>
                <w:p w14:paraId="707EBA83" w14:textId="77777777" w:rsidR="00F738E9" w:rsidRDefault="00AD4144">
                  <w:pPr>
                    <w:widowControl/>
                    <w:jc w:val="center"/>
                    <w:rPr>
                      <w:rFonts w:asciiTheme="minorEastAsia" w:hAnsiTheme="minorEastAsia"/>
                      <w:kern w:val="0"/>
                      <w:szCs w:val="21"/>
                    </w:rPr>
                  </w:pPr>
                  <w:r>
                    <w:rPr>
                      <w:rFonts w:asciiTheme="minorEastAsia" w:hAnsiTheme="minorEastAsia"/>
                      <w:kern w:val="0"/>
                      <w:szCs w:val="21"/>
                    </w:rPr>
                    <w:t>20</w:t>
                  </w:r>
                  <w:r>
                    <w:rPr>
                      <w:rFonts w:asciiTheme="minorEastAsia" w:hAnsiTheme="minorEastAsia" w:hint="eastAsia"/>
                      <w:kern w:val="0"/>
                      <w:szCs w:val="21"/>
                    </w:rPr>
                    <w:t>～</w:t>
                  </w:r>
                  <w:r>
                    <w:rPr>
                      <w:rFonts w:asciiTheme="minorEastAsia" w:hAnsiTheme="minorEastAsia"/>
                      <w:kern w:val="0"/>
                      <w:szCs w:val="21"/>
                    </w:rPr>
                    <w:t>40</w:t>
                  </w:r>
                </w:p>
              </w:tc>
              <w:tc>
                <w:tcPr>
                  <w:tcW w:w="2977" w:type="dxa"/>
                  <w:tcBorders>
                    <w:tl2br w:val="nil"/>
                    <w:tr2bl w:val="nil"/>
                  </w:tcBorders>
                  <w:vAlign w:val="center"/>
                </w:tcPr>
                <w:p w14:paraId="48C62AA7" w14:textId="77777777" w:rsidR="00F738E9" w:rsidRDefault="00AD4144">
                  <w:pPr>
                    <w:widowControl/>
                    <w:jc w:val="center"/>
                    <w:rPr>
                      <w:rFonts w:asciiTheme="minorEastAsia" w:hAnsiTheme="minorEastAsia"/>
                      <w:kern w:val="0"/>
                      <w:szCs w:val="21"/>
                    </w:rPr>
                  </w:pPr>
                  <w:r>
                    <w:rPr>
                      <w:rFonts w:asciiTheme="minorEastAsia" w:hAnsiTheme="minorEastAsia"/>
                      <w:kern w:val="0"/>
                      <w:szCs w:val="21"/>
                    </w:rPr>
                    <w:t>40</w:t>
                  </w:r>
                  <w:r>
                    <w:rPr>
                      <w:rFonts w:asciiTheme="minorEastAsia" w:hAnsiTheme="minorEastAsia" w:hint="eastAsia"/>
                      <w:kern w:val="0"/>
                      <w:szCs w:val="21"/>
                    </w:rPr>
                    <w:t>～</w:t>
                  </w:r>
                  <w:r>
                    <w:rPr>
                      <w:rFonts w:asciiTheme="minorEastAsia" w:hAnsiTheme="minorEastAsia"/>
                      <w:kern w:val="0"/>
                      <w:szCs w:val="21"/>
                    </w:rPr>
                    <w:t>60</w:t>
                  </w:r>
                </w:p>
              </w:tc>
              <w:tc>
                <w:tcPr>
                  <w:tcW w:w="2128" w:type="dxa"/>
                  <w:tcBorders>
                    <w:tl2br w:val="nil"/>
                    <w:tr2bl w:val="nil"/>
                  </w:tcBorders>
                  <w:vAlign w:val="center"/>
                </w:tcPr>
                <w:p w14:paraId="755F1445" w14:textId="77777777" w:rsidR="00F738E9" w:rsidRDefault="00AD4144">
                  <w:pPr>
                    <w:widowControl/>
                    <w:jc w:val="center"/>
                    <w:rPr>
                      <w:rFonts w:asciiTheme="minorEastAsia" w:hAnsiTheme="minorEastAsia"/>
                      <w:kern w:val="0"/>
                      <w:szCs w:val="21"/>
                    </w:rPr>
                  </w:pPr>
                  <w:r>
                    <w:rPr>
                      <w:rFonts w:asciiTheme="minorEastAsia" w:hAnsiTheme="minorEastAsia"/>
                      <w:kern w:val="0"/>
                      <w:szCs w:val="21"/>
                    </w:rPr>
                    <w:t>60</w:t>
                  </w:r>
                  <w:r>
                    <w:rPr>
                      <w:rFonts w:asciiTheme="minorEastAsia" w:hAnsiTheme="minorEastAsia" w:hint="eastAsia"/>
                      <w:kern w:val="0"/>
                      <w:szCs w:val="21"/>
                    </w:rPr>
                    <w:t>～</w:t>
                  </w:r>
                  <w:r>
                    <w:rPr>
                      <w:rFonts w:asciiTheme="minorEastAsia" w:hAnsiTheme="minorEastAsia"/>
                      <w:kern w:val="0"/>
                      <w:szCs w:val="21"/>
                    </w:rPr>
                    <w:t>100</w:t>
                  </w:r>
                </w:p>
              </w:tc>
            </w:tr>
            <w:tr w:rsidR="00F738E9" w14:paraId="1A4A6999" w14:textId="77777777">
              <w:trPr>
                <w:trHeight w:val="285"/>
              </w:trPr>
              <w:tc>
                <w:tcPr>
                  <w:tcW w:w="1080" w:type="dxa"/>
                  <w:tcBorders>
                    <w:tl2br w:val="nil"/>
                    <w:tr2bl w:val="nil"/>
                  </w:tcBorders>
                  <w:vAlign w:val="center"/>
                </w:tcPr>
                <w:p w14:paraId="2ABC07B8" w14:textId="77777777" w:rsidR="00F738E9" w:rsidRDefault="00AD4144">
                  <w:pPr>
                    <w:widowControl/>
                    <w:jc w:val="center"/>
                    <w:rPr>
                      <w:rFonts w:asciiTheme="minorEastAsia" w:hAnsiTheme="minorEastAsia"/>
                      <w:kern w:val="0"/>
                      <w:szCs w:val="21"/>
                    </w:rPr>
                  </w:pPr>
                  <w:r>
                    <w:rPr>
                      <w:rFonts w:asciiTheme="minorEastAsia" w:hAnsiTheme="minorEastAsia" w:hint="eastAsia"/>
                      <w:kern w:val="0"/>
                      <w:szCs w:val="21"/>
                    </w:rPr>
                    <w:t>二区</w:t>
                  </w:r>
                </w:p>
              </w:tc>
              <w:tc>
                <w:tcPr>
                  <w:tcW w:w="2623" w:type="dxa"/>
                  <w:tcBorders>
                    <w:tl2br w:val="nil"/>
                    <w:tr2bl w:val="nil"/>
                  </w:tcBorders>
                  <w:vAlign w:val="center"/>
                </w:tcPr>
                <w:p w14:paraId="0A80F19E" w14:textId="77777777" w:rsidR="00F738E9" w:rsidRDefault="00AD4144">
                  <w:pPr>
                    <w:widowControl/>
                    <w:jc w:val="center"/>
                    <w:rPr>
                      <w:rFonts w:asciiTheme="minorEastAsia" w:hAnsiTheme="minorEastAsia"/>
                      <w:kern w:val="0"/>
                      <w:szCs w:val="21"/>
                    </w:rPr>
                  </w:pPr>
                  <w:r>
                    <w:rPr>
                      <w:rFonts w:asciiTheme="minorEastAsia" w:hAnsiTheme="minorEastAsia"/>
                      <w:kern w:val="0"/>
                      <w:szCs w:val="21"/>
                    </w:rPr>
                    <w:t>25</w:t>
                  </w:r>
                  <w:r>
                    <w:rPr>
                      <w:rFonts w:asciiTheme="minorEastAsia" w:hAnsiTheme="minorEastAsia" w:hint="eastAsia"/>
                      <w:kern w:val="0"/>
                      <w:szCs w:val="21"/>
                    </w:rPr>
                    <w:t>～</w:t>
                  </w:r>
                  <w:r>
                    <w:rPr>
                      <w:rFonts w:asciiTheme="minorEastAsia" w:hAnsiTheme="minorEastAsia"/>
                      <w:kern w:val="0"/>
                      <w:szCs w:val="21"/>
                    </w:rPr>
                    <w:t>45</w:t>
                  </w:r>
                </w:p>
              </w:tc>
              <w:tc>
                <w:tcPr>
                  <w:tcW w:w="2977" w:type="dxa"/>
                  <w:tcBorders>
                    <w:tl2br w:val="nil"/>
                    <w:tr2bl w:val="nil"/>
                  </w:tcBorders>
                  <w:vAlign w:val="center"/>
                </w:tcPr>
                <w:p w14:paraId="0FC1F0BA" w14:textId="77777777" w:rsidR="00F738E9" w:rsidRDefault="00AD4144">
                  <w:pPr>
                    <w:widowControl/>
                    <w:jc w:val="center"/>
                    <w:rPr>
                      <w:rFonts w:asciiTheme="minorEastAsia" w:hAnsiTheme="minorEastAsia"/>
                      <w:kern w:val="0"/>
                      <w:szCs w:val="21"/>
                    </w:rPr>
                  </w:pPr>
                  <w:r>
                    <w:rPr>
                      <w:rFonts w:asciiTheme="minorEastAsia" w:hAnsiTheme="minorEastAsia"/>
                      <w:kern w:val="0"/>
                      <w:szCs w:val="21"/>
                    </w:rPr>
                    <w:t>45</w:t>
                  </w:r>
                  <w:r>
                    <w:rPr>
                      <w:rFonts w:asciiTheme="minorEastAsia" w:hAnsiTheme="minorEastAsia" w:hint="eastAsia"/>
                      <w:kern w:val="0"/>
                      <w:szCs w:val="21"/>
                    </w:rPr>
                    <w:t>～</w:t>
                  </w:r>
                  <w:r>
                    <w:rPr>
                      <w:rFonts w:asciiTheme="minorEastAsia" w:hAnsiTheme="minorEastAsia"/>
                      <w:kern w:val="0"/>
                      <w:szCs w:val="21"/>
                    </w:rPr>
                    <w:t>70</w:t>
                  </w:r>
                </w:p>
              </w:tc>
              <w:tc>
                <w:tcPr>
                  <w:tcW w:w="2128" w:type="dxa"/>
                  <w:tcBorders>
                    <w:tl2br w:val="nil"/>
                    <w:tr2bl w:val="nil"/>
                  </w:tcBorders>
                  <w:vAlign w:val="center"/>
                </w:tcPr>
                <w:p w14:paraId="1E3CB723" w14:textId="77777777" w:rsidR="00F738E9" w:rsidRDefault="00AD4144">
                  <w:pPr>
                    <w:widowControl/>
                    <w:jc w:val="center"/>
                    <w:rPr>
                      <w:rFonts w:asciiTheme="minorEastAsia" w:hAnsiTheme="minorEastAsia"/>
                      <w:kern w:val="0"/>
                      <w:szCs w:val="21"/>
                    </w:rPr>
                  </w:pPr>
                  <w:r>
                    <w:rPr>
                      <w:rFonts w:asciiTheme="minorEastAsia" w:hAnsiTheme="minorEastAsia"/>
                      <w:kern w:val="0"/>
                      <w:szCs w:val="21"/>
                    </w:rPr>
                    <w:t>70</w:t>
                  </w:r>
                  <w:r>
                    <w:rPr>
                      <w:rFonts w:asciiTheme="minorEastAsia" w:hAnsiTheme="minorEastAsia" w:hint="eastAsia"/>
                      <w:kern w:val="0"/>
                      <w:szCs w:val="21"/>
                    </w:rPr>
                    <w:t>～</w:t>
                  </w:r>
                  <w:r>
                    <w:rPr>
                      <w:rFonts w:asciiTheme="minorEastAsia" w:hAnsiTheme="minorEastAsia"/>
                      <w:kern w:val="0"/>
                      <w:szCs w:val="21"/>
                    </w:rPr>
                    <w:t>110</w:t>
                  </w:r>
                </w:p>
              </w:tc>
            </w:tr>
            <w:tr w:rsidR="00F738E9" w14:paraId="71947BDB" w14:textId="77777777">
              <w:trPr>
                <w:trHeight w:val="285"/>
              </w:trPr>
              <w:tc>
                <w:tcPr>
                  <w:tcW w:w="1080" w:type="dxa"/>
                  <w:tcBorders>
                    <w:tl2br w:val="nil"/>
                    <w:tr2bl w:val="nil"/>
                  </w:tcBorders>
                  <w:vAlign w:val="center"/>
                </w:tcPr>
                <w:p w14:paraId="33C1C8AE" w14:textId="77777777" w:rsidR="00F738E9" w:rsidRDefault="00AD4144">
                  <w:pPr>
                    <w:widowControl/>
                    <w:jc w:val="center"/>
                    <w:rPr>
                      <w:rFonts w:asciiTheme="minorEastAsia" w:hAnsiTheme="minorEastAsia"/>
                      <w:kern w:val="0"/>
                      <w:szCs w:val="21"/>
                    </w:rPr>
                  </w:pPr>
                  <w:r>
                    <w:rPr>
                      <w:rFonts w:asciiTheme="minorEastAsia" w:hAnsiTheme="minorEastAsia" w:hint="eastAsia"/>
                      <w:kern w:val="0"/>
                      <w:szCs w:val="21"/>
                    </w:rPr>
                    <w:t>三区</w:t>
                  </w:r>
                </w:p>
              </w:tc>
              <w:tc>
                <w:tcPr>
                  <w:tcW w:w="2623" w:type="dxa"/>
                  <w:tcBorders>
                    <w:tl2br w:val="nil"/>
                    <w:tr2bl w:val="nil"/>
                  </w:tcBorders>
                  <w:vAlign w:val="center"/>
                </w:tcPr>
                <w:p w14:paraId="2C3C9A99" w14:textId="77777777" w:rsidR="00F738E9" w:rsidRDefault="00AD4144">
                  <w:pPr>
                    <w:widowControl/>
                    <w:jc w:val="center"/>
                    <w:rPr>
                      <w:rFonts w:asciiTheme="minorEastAsia" w:hAnsiTheme="minorEastAsia"/>
                      <w:kern w:val="0"/>
                      <w:szCs w:val="21"/>
                    </w:rPr>
                  </w:pPr>
                  <w:r>
                    <w:rPr>
                      <w:rFonts w:asciiTheme="minorEastAsia" w:hAnsiTheme="minorEastAsia"/>
                      <w:kern w:val="0"/>
                      <w:szCs w:val="21"/>
                    </w:rPr>
                    <w:t>30</w:t>
                  </w:r>
                  <w:r>
                    <w:rPr>
                      <w:rFonts w:asciiTheme="minorEastAsia" w:hAnsiTheme="minorEastAsia" w:hint="eastAsia"/>
                      <w:kern w:val="0"/>
                      <w:szCs w:val="21"/>
                    </w:rPr>
                    <w:t>～</w:t>
                  </w:r>
                  <w:r>
                    <w:rPr>
                      <w:rFonts w:asciiTheme="minorEastAsia" w:hAnsiTheme="minorEastAsia"/>
                      <w:kern w:val="0"/>
                      <w:szCs w:val="21"/>
                    </w:rPr>
                    <w:t>50</w:t>
                  </w:r>
                </w:p>
              </w:tc>
              <w:tc>
                <w:tcPr>
                  <w:tcW w:w="2977" w:type="dxa"/>
                  <w:tcBorders>
                    <w:tl2br w:val="nil"/>
                    <w:tr2bl w:val="nil"/>
                  </w:tcBorders>
                  <w:vAlign w:val="center"/>
                </w:tcPr>
                <w:p w14:paraId="2C039BD3" w14:textId="77777777" w:rsidR="00F738E9" w:rsidRDefault="00AD4144">
                  <w:pPr>
                    <w:widowControl/>
                    <w:jc w:val="center"/>
                    <w:rPr>
                      <w:rFonts w:asciiTheme="minorEastAsia" w:hAnsiTheme="minorEastAsia"/>
                      <w:kern w:val="0"/>
                      <w:szCs w:val="21"/>
                    </w:rPr>
                  </w:pPr>
                  <w:r>
                    <w:rPr>
                      <w:rFonts w:asciiTheme="minorEastAsia" w:hAnsiTheme="minorEastAsia"/>
                      <w:kern w:val="0"/>
                      <w:szCs w:val="21"/>
                    </w:rPr>
                    <w:t>50</w:t>
                  </w:r>
                  <w:r>
                    <w:rPr>
                      <w:rFonts w:asciiTheme="minorEastAsia" w:hAnsiTheme="minorEastAsia" w:hint="eastAsia"/>
                      <w:kern w:val="0"/>
                      <w:szCs w:val="21"/>
                    </w:rPr>
                    <w:t>～</w:t>
                  </w:r>
                  <w:r>
                    <w:rPr>
                      <w:rFonts w:asciiTheme="minorEastAsia" w:hAnsiTheme="minorEastAsia"/>
                      <w:kern w:val="0"/>
                      <w:szCs w:val="21"/>
                    </w:rPr>
                    <w:t>80</w:t>
                  </w:r>
                </w:p>
              </w:tc>
              <w:tc>
                <w:tcPr>
                  <w:tcW w:w="2128" w:type="dxa"/>
                  <w:tcBorders>
                    <w:tl2br w:val="nil"/>
                    <w:tr2bl w:val="nil"/>
                  </w:tcBorders>
                  <w:vAlign w:val="center"/>
                </w:tcPr>
                <w:p w14:paraId="217DC8FE" w14:textId="77777777" w:rsidR="00F738E9" w:rsidRDefault="00AD4144">
                  <w:pPr>
                    <w:widowControl/>
                    <w:jc w:val="center"/>
                    <w:rPr>
                      <w:rFonts w:asciiTheme="minorEastAsia" w:hAnsiTheme="minorEastAsia"/>
                      <w:kern w:val="0"/>
                      <w:szCs w:val="21"/>
                    </w:rPr>
                  </w:pPr>
                  <w:r>
                    <w:rPr>
                      <w:rFonts w:asciiTheme="minorEastAsia" w:hAnsiTheme="minorEastAsia"/>
                      <w:kern w:val="0"/>
                      <w:szCs w:val="21"/>
                    </w:rPr>
                    <w:t>80</w:t>
                  </w:r>
                  <w:r>
                    <w:rPr>
                      <w:rFonts w:asciiTheme="minorEastAsia" w:hAnsiTheme="minorEastAsia" w:hint="eastAsia"/>
                      <w:kern w:val="0"/>
                      <w:szCs w:val="21"/>
                    </w:rPr>
                    <w:t>～</w:t>
                  </w:r>
                  <w:r>
                    <w:rPr>
                      <w:rFonts w:asciiTheme="minorEastAsia" w:hAnsiTheme="minorEastAsia"/>
                      <w:kern w:val="0"/>
                      <w:szCs w:val="21"/>
                    </w:rPr>
                    <w:t>120</w:t>
                  </w:r>
                </w:p>
              </w:tc>
            </w:tr>
            <w:tr w:rsidR="00F738E9" w14:paraId="509336D7" w14:textId="77777777">
              <w:trPr>
                <w:trHeight w:val="285"/>
              </w:trPr>
              <w:tc>
                <w:tcPr>
                  <w:tcW w:w="1080" w:type="dxa"/>
                  <w:tcBorders>
                    <w:tl2br w:val="nil"/>
                    <w:tr2bl w:val="nil"/>
                  </w:tcBorders>
                  <w:vAlign w:val="center"/>
                </w:tcPr>
                <w:p w14:paraId="68607A9D" w14:textId="77777777" w:rsidR="00F738E9" w:rsidRDefault="00AD4144">
                  <w:pPr>
                    <w:widowControl/>
                    <w:jc w:val="center"/>
                    <w:rPr>
                      <w:rFonts w:asciiTheme="minorEastAsia" w:hAnsiTheme="minorEastAsia"/>
                      <w:kern w:val="0"/>
                      <w:szCs w:val="21"/>
                    </w:rPr>
                  </w:pPr>
                  <w:r>
                    <w:rPr>
                      <w:rFonts w:asciiTheme="minorEastAsia" w:hAnsiTheme="minorEastAsia" w:hint="eastAsia"/>
                      <w:kern w:val="0"/>
                      <w:szCs w:val="21"/>
                    </w:rPr>
                    <w:t>四区</w:t>
                  </w:r>
                </w:p>
              </w:tc>
              <w:tc>
                <w:tcPr>
                  <w:tcW w:w="2623" w:type="dxa"/>
                  <w:tcBorders>
                    <w:tl2br w:val="nil"/>
                    <w:tr2bl w:val="nil"/>
                  </w:tcBorders>
                  <w:vAlign w:val="center"/>
                </w:tcPr>
                <w:p w14:paraId="584CD531" w14:textId="77777777" w:rsidR="00F738E9" w:rsidRDefault="00AD4144">
                  <w:pPr>
                    <w:widowControl/>
                    <w:jc w:val="center"/>
                    <w:rPr>
                      <w:rFonts w:asciiTheme="minorEastAsia" w:hAnsiTheme="minorEastAsia"/>
                      <w:kern w:val="0"/>
                      <w:szCs w:val="21"/>
                    </w:rPr>
                  </w:pPr>
                  <w:r>
                    <w:rPr>
                      <w:rFonts w:asciiTheme="minorEastAsia" w:hAnsiTheme="minorEastAsia"/>
                      <w:kern w:val="0"/>
                      <w:szCs w:val="21"/>
                    </w:rPr>
                    <w:t>35</w:t>
                  </w:r>
                  <w:r>
                    <w:rPr>
                      <w:rFonts w:asciiTheme="minorEastAsia" w:hAnsiTheme="minorEastAsia" w:hint="eastAsia"/>
                      <w:kern w:val="0"/>
                      <w:szCs w:val="21"/>
                    </w:rPr>
                    <w:t>～</w:t>
                  </w:r>
                  <w:r>
                    <w:rPr>
                      <w:rFonts w:asciiTheme="minorEastAsia" w:hAnsiTheme="minorEastAsia"/>
                      <w:kern w:val="0"/>
                      <w:szCs w:val="21"/>
                    </w:rPr>
                    <w:t>60</w:t>
                  </w:r>
                </w:p>
              </w:tc>
              <w:tc>
                <w:tcPr>
                  <w:tcW w:w="2977" w:type="dxa"/>
                  <w:tcBorders>
                    <w:tl2br w:val="nil"/>
                    <w:tr2bl w:val="nil"/>
                  </w:tcBorders>
                  <w:vAlign w:val="center"/>
                </w:tcPr>
                <w:p w14:paraId="169B91D2" w14:textId="77777777" w:rsidR="00F738E9" w:rsidRDefault="00AD4144">
                  <w:pPr>
                    <w:widowControl/>
                    <w:jc w:val="center"/>
                    <w:rPr>
                      <w:rFonts w:asciiTheme="minorEastAsia" w:hAnsiTheme="minorEastAsia"/>
                      <w:kern w:val="0"/>
                      <w:szCs w:val="21"/>
                    </w:rPr>
                  </w:pPr>
                  <w:r>
                    <w:rPr>
                      <w:rFonts w:asciiTheme="minorEastAsia" w:hAnsiTheme="minorEastAsia"/>
                      <w:kern w:val="0"/>
                      <w:szCs w:val="21"/>
                    </w:rPr>
                    <w:t>60</w:t>
                  </w:r>
                  <w:r>
                    <w:rPr>
                      <w:rFonts w:asciiTheme="minorEastAsia" w:hAnsiTheme="minorEastAsia" w:hint="eastAsia"/>
                      <w:kern w:val="0"/>
                      <w:szCs w:val="21"/>
                    </w:rPr>
                    <w:t>～</w:t>
                  </w:r>
                  <w:r>
                    <w:rPr>
                      <w:rFonts w:asciiTheme="minorEastAsia" w:hAnsiTheme="minorEastAsia"/>
                      <w:kern w:val="0"/>
                      <w:szCs w:val="21"/>
                    </w:rPr>
                    <w:t>90</w:t>
                  </w:r>
                </w:p>
              </w:tc>
              <w:tc>
                <w:tcPr>
                  <w:tcW w:w="2128" w:type="dxa"/>
                  <w:tcBorders>
                    <w:tl2br w:val="nil"/>
                    <w:tr2bl w:val="nil"/>
                  </w:tcBorders>
                  <w:vAlign w:val="center"/>
                </w:tcPr>
                <w:p w14:paraId="6935D0AC" w14:textId="77777777" w:rsidR="00F738E9" w:rsidRDefault="00AD4144">
                  <w:pPr>
                    <w:widowControl/>
                    <w:jc w:val="center"/>
                    <w:rPr>
                      <w:rFonts w:asciiTheme="minorEastAsia" w:hAnsiTheme="minorEastAsia"/>
                      <w:kern w:val="0"/>
                      <w:szCs w:val="21"/>
                    </w:rPr>
                  </w:pPr>
                  <w:r>
                    <w:rPr>
                      <w:rFonts w:asciiTheme="minorEastAsia" w:hAnsiTheme="minorEastAsia"/>
                      <w:kern w:val="0"/>
                      <w:szCs w:val="21"/>
                    </w:rPr>
                    <w:t>90</w:t>
                  </w:r>
                  <w:r>
                    <w:rPr>
                      <w:rFonts w:asciiTheme="minorEastAsia" w:hAnsiTheme="minorEastAsia" w:hint="eastAsia"/>
                      <w:kern w:val="0"/>
                      <w:szCs w:val="21"/>
                    </w:rPr>
                    <w:t>～</w:t>
                  </w:r>
                  <w:r>
                    <w:rPr>
                      <w:rFonts w:asciiTheme="minorEastAsia" w:hAnsiTheme="minorEastAsia"/>
                      <w:kern w:val="0"/>
                      <w:szCs w:val="21"/>
                    </w:rPr>
                    <w:t>130</w:t>
                  </w:r>
                </w:p>
              </w:tc>
            </w:tr>
            <w:tr w:rsidR="00F738E9" w14:paraId="134A4294" w14:textId="77777777">
              <w:trPr>
                <w:trHeight w:val="285"/>
              </w:trPr>
              <w:tc>
                <w:tcPr>
                  <w:tcW w:w="1080" w:type="dxa"/>
                  <w:tcBorders>
                    <w:tl2br w:val="nil"/>
                    <w:tr2bl w:val="nil"/>
                  </w:tcBorders>
                  <w:vAlign w:val="center"/>
                </w:tcPr>
                <w:p w14:paraId="3AABC693" w14:textId="77777777" w:rsidR="00F738E9" w:rsidRDefault="00AD4144">
                  <w:pPr>
                    <w:widowControl/>
                    <w:jc w:val="center"/>
                    <w:rPr>
                      <w:rFonts w:asciiTheme="minorEastAsia" w:hAnsiTheme="minorEastAsia"/>
                      <w:kern w:val="0"/>
                      <w:szCs w:val="21"/>
                    </w:rPr>
                  </w:pPr>
                  <w:r>
                    <w:rPr>
                      <w:rFonts w:asciiTheme="minorEastAsia" w:hAnsiTheme="minorEastAsia" w:hint="eastAsia"/>
                      <w:kern w:val="0"/>
                      <w:szCs w:val="21"/>
                    </w:rPr>
                    <w:t>五区</w:t>
                  </w:r>
                </w:p>
              </w:tc>
              <w:tc>
                <w:tcPr>
                  <w:tcW w:w="2623" w:type="dxa"/>
                  <w:tcBorders>
                    <w:tl2br w:val="nil"/>
                    <w:tr2bl w:val="nil"/>
                  </w:tcBorders>
                  <w:vAlign w:val="center"/>
                </w:tcPr>
                <w:p w14:paraId="6AEDC187" w14:textId="77777777" w:rsidR="00F738E9" w:rsidRDefault="00AD4144">
                  <w:pPr>
                    <w:widowControl/>
                    <w:jc w:val="center"/>
                    <w:rPr>
                      <w:rFonts w:asciiTheme="minorEastAsia" w:hAnsiTheme="minorEastAsia"/>
                      <w:kern w:val="0"/>
                      <w:szCs w:val="21"/>
                    </w:rPr>
                  </w:pPr>
                  <w:r>
                    <w:rPr>
                      <w:rFonts w:asciiTheme="minorEastAsia" w:hAnsiTheme="minorEastAsia"/>
                      <w:kern w:val="0"/>
                      <w:szCs w:val="21"/>
                    </w:rPr>
                    <w:t>40</w:t>
                  </w:r>
                  <w:r>
                    <w:rPr>
                      <w:rFonts w:asciiTheme="minorEastAsia" w:hAnsiTheme="minorEastAsia" w:hint="eastAsia"/>
                      <w:kern w:val="0"/>
                      <w:szCs w:val="21"/>
                    </w:rPr>
                    <w:t>～</w:t>
                  </w:r>
                  <w:r>
                    <w:rPr>
                      <w:rFonts w:asciiTheme="minorEastAsia" w:hAnsiTheme="minorEastAsia"/>
                      <w:kern w:val="0"/>
                      <w:szCs w:val="21"/>
                    </w:rPr>
                    <w:t>70</w:t>
                  </w:r>
                </w:p>
              </w:tc>
              <w:tc>
                <w:tcPr>
                  <w:tcW w:w="2977" w:type="dxa"/>
                  <w:tcBorders>
                    <w:tl2br w:val="nil"/>
                    <w:tr2bl w:val="nil"/>
                  </w:tcBorders>
                  <w:vAlign w:val="center"/>
                </w:tcPr>
                <w:p w14:paraId="3E2646DD" w14:textId="77777777" w:rsidR="00F738E9" w:rsidRDefault="00AD4144">
                  <w:pPr>
                    <w:widowControl/>
                    <w:jc w:val="center"/>
                    <w:rPr>
                      <w:rFonts w:asciiTheme="minorEastAsia" w:hAnsiTheme="minorEastAsia"/>
                      <w:kern w:val="0"/>
                      <w:szCs w:val="21"/>
                    </w:rPr>
                  </w:pPr>
                  <w:r>
                    <w:rPr>
                      <w:rFonts w:asciiTheme="minorEastAsia" w:hAnsiTheme="minorEastAsia"/>
                      <w:kern w:val="0"/>
                      <w:szCs w:val="21"/>
                    </w:rPr>
                    <w:t>70</w:t>
                  </w:r>
                  <w:r>
                    <w:rPr>
                      <w:rFonts w:asciiTheme="minorEastAsia" w:hAnsiTheme="minorEastAsia" w:hint="eastAsia"/>
                      <w:kern w:val="0"/>
                      <w:szCs w:val="21"/>
                    </w:rPr>
                    <w:t>～</w:t>
                  </w:r>
                  <w:r>
                    <w:rPr>
                      <w:rFonts w:asciiTheme="minorEastAsia" w:hAnsiTheme="minorEastAsia"/>
                      <w:kern w:val="0"/>
                      <w:szCs w:val="21"/>
                    </w:rPr>
                    <w:t>100</w:t>
                  </w:r>
                </w:p>
              </w:tc>
              <w:tc>
                <w:tcPr>
                  <w:tcW w:w="2128" w:type="dxa"/>
                  <w:tcBorders>
                    <w:tl2br w:val="nil"/>
                    <w:tr2bl w:val="nil"/>
                  </w:tcBorders>
                  <w:vAlign w:val="center"/>
                </w:tcPr>
                <w:p w14:paraId="5D7958A3" w14:textId="77777777" w:rsidR="00F738E9" w:rsidRDefault="00AD4144">
                  <w:pPr>
                    <w:widowControl/>
                    <w:jc w:val="center"/>
                    <w:rPr>
                      <w:rFonts w:asciiTheme="minorEastAsia" w:hAnsiTheme="minorEastAsia"/>
                      <w:kern w:val="0"/>
                      <w:szCs w:val="21"/>
                    </w:rPr>
                  </w:pPr>
                  <w:r>
                    <w:rPr>
                      <w:rFonts w:asciiTheme="minorEastAsia" w:hAnsiTheme="minorEastAsia"/>
                      <w:kern w:val="0"/>
                      <w:szCs w:val="21"/>
                    </w:rPr>
                    <w:t>100</w:t>
                  </w:r>
                  <w:r>
                    <w:rPr>
                      <w:rFonts w:asciiTheme="minorEastAsia" w:hAnsiTheme="minorEastAsia" w:hint="eastAsia"/>
                      <w:kern w:val="0"/>
                      <w:szCs w:val="21"/>
                    </w:rPr>
                    <w:t>～</w:t>
                  </w:r>
                  <w:r>
                    <w:rPr>
                      <w:rFonts w:asciiTheme="minorEastAsia" w:hAnsiTheme="minorEastAsia"/>
                      <w:kern w:val="0"/>
                      <w:szCs w:val="21"/>
                    </w:rPr>
                    <w:t>140</w:t>
                  </w:r>
                </w:p>
              </w:tc>
            </w:tr>
          </w:tbl>
          <w:p w14:paraId="22E8E7AE" w14:textId="77777777" w:rsidR="00F738E9" w:rsidRDefault="00AD4144">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）设计人口</w:t>
            </w:r>
          </w:p>
          <w:p w14:paraId="5C0CD5BA" w14:textId="77777777" w:rsidR="00F738E9" w:rsidRDefault="00AD4144">
            <w:pPr>
              <w:spacing w:line="360" w:lineRule="auto"/>
              <w:ind w:firstLineChars="200" w:firstLine="480"/>
              <w:rPr>
                <w:rFonts w:ascii="宋体" w:hAnsi="宋体"/>
                <w:sz w:val="24"/>
              </w:rPr>
            </w:pPr>
            <w:r>
              <w:rPr>
                <w:rFonts w:ascii="宋体" w:hAnsi="宋体" w:hint="eastAsia"/>
                <w:sz w:val="24"/>
              </w:rPr>
              <w:t>设计用水居民人数：</w:t>
            </w:r>
            <w:r>
              <w:rPr>
                <w:rFonts w:ascii="宋体" w:hAnsi="宋体" w:hint="eastAsia"/>
                <w:sz w:val="24"/>
              </w:rPr>
              <w:t xml:space="preserve">   P = P0</w:t>
            </w:r>
            <w:r>
              <w:rPr>
                <w:rFonts w:ascii="宋体" w:hAnsi="宋体" w:hint="eastAsia"/>
                <w:sz w:val="24"/>
              </w:rPr>
              <w:t>（</w:t>
            </w:r>
            <w:r>
              <w:rPr>
                <w:rFonts w:ascii="宋体" w:hAnsi="宋体" w:hint="eastAsia"/>
                <w:sz w:val="24"/>
              </w:rPr>
              <w:t>1+</w:t>
            </w:r>
            <w:r>
              <w:rPr>
                <w:rFonts w:ascii="宋体" w:hAnsi="宋体" w:hint="eastAsia"/>
                <w:sz w:val="24"/>
              </w:rPr>
              <w:t>γ）</w:t>
            </w:r>
            <w:r>
              <w:rPr>
                <w:rFonts w:ascii="宋体" w:hAnsi="宋体" w:hint="eastAsia"/>
                <w:sz w:val="24"/>
                <w:vertAlign w:val="superscript"/>
              </w:rPr>
              <w:t>n</w:t>
            </w:r>
            <w:r>
              <w:rPr>
                <w:rFonts w:ascii="宋体" w:hAnsi="宋体" w:hint="eastAsia"/>
                <w:sz w:val="24"/>
              </w:rPr>
              <w:t xml:space="preserve"> + P1  </w:t>
            </w:r>
          </w:p>
          <w:p w14:paraId="73702067" w14:textId="77777777" w:rsidR="00F738E9" w:rsidRDefault="00AD4144">
            <w:pPr>
              <w:spacing w:line="360" w:lineRule="auto"/>
              <w:ind w:firstLineChars="200" w:firstLine="480"/>
              <w:rPr>
                <w:rFonts w:ascii="宋体" w:hAnsi="宋体"/>
                <w:sz w:val="24"/>
              </w:rPr>
            </w:pPr>
            <w:r>
              <w:rPr>
                <w:rFonts w:ascii="宋体" w:hAnsi="宋体" w:hint="eastAsia"/>
                <w:sz w:val="24"/>
              </w:rPr>
              <w:t>式中，</w:t>
            </w:r>
            <w:r>
              <w:rPr>
                <w:rFonts w:ascii="宋体" w:hAnsi="宋体" w:hint="eastAsia"/>
                <w:sz w:val="24"/>
              </w:rPr>
              <w:t xml:space="preserve"> P </w:t>
            </w:r>
            <w:r>
              <w:rPr>
                <w:rFonts w:ascii="宋体" w:hAnsi="宋体" w:hint="eastAsia"/>
                <w:sz w:val="24"/>
              </w:rPr>
              <w:t>—</w:t>
            </w:r>
            <w:r>
              <w:rPr>
                <w:rFonts w:ascii="宋体" w:hAnsi="宋体" w:hint="eastAsia"/>
                <w:sz w:val="24"/>
              </w:rPr>
              <w:t xml:space="preserve"> </w:t>
            </w:r>
            <w:r>
              <w:rPr>
                <w:rFonts w:ascii="宋体" w:hAnsi="宋体" w:hint="eastAsia"/>
                <w:sz w:val="24"/>
              </w:rPr>
              <w:t>设计用水居民人数，人；</w:t>
            </w:r>
          </w:p>
          <w:p w14:paraId="2F97F579" w14:textId="77777777" w:rsidR="00F738E9" w:rsidRDefault="00AD4144">
            <w:pPr>
              <w:spacing w:line="360" w:lineRule="auto"/>
              <w:ind w:firstLineChars="200" w:firstLine="480"/>
              <w:rPr>
                <w:rFonts w:ascii="宋体" w:hAnsi="宋体"/>
                <w:sz w:val="24"/>
              </w:rPr>
            </w:pPr>
            <w:r>
              <w:rPr>
                <w:rFonts w:ascii="宋体" w:hAnsi="宋体" w:hint="eastAsia"/>
                <w:sz w:val="24"/>
              </w:rPr>
              <w:t>P0</w:t>
            </w:r>
            <w:r>
              <w:rPr>
                <w:rFonts w:ascii="宋体" w:hAnsi="宋体" w:hint="eastAsia"/>
                <w:sz w:val="24"/>
              </w:rPr>
              <w:t>—</w:t>
            </w:r>
            <w:r>
              <w:rPr>
                <w:rFonts w:ascii="宋体" w:hAnsi="宋体" w:hint="eastAsia"/>
                <w:sz w:val="24"/>
              </w:rPr>
              <w:t xml:space="preserve"> </w:t>
            </w:r>
            <w:r>
              <w:rPr>
                <w:rFonts w:ascii="宋体" w:hAnsi="宋体" w:hint="eastAsia"/>
                <w:sz w:val="24"/>
              </w:rPr>
              <w:t>供水范围内的现状常住人口数，其中包括无当地户籍的常住人口；</w:t>
            </w:r>
          </w:p>
          <w:p w14:paraId="73B0E5B7" w14:textId="77777777" w:rsidR="00F738E9" w:rsidRDefault="00AD4144">
            <w:pPr>
              <w:spacing w:line="360" w:lineRule="auto"/>
              <w:ind w:firstLineChars="200" w:firstLine="480"/>
              <w:rPr>
                <w:rFonts w:ascii="宋体" w:hAnsi="宋体"/>
                <w:sz w:val="24"/>
              </w:rPr>
            </w:pPr>
            <w:r>
              <w:rPr>
                <w:rFonts w:ascii="宋体" w:hAnsi="宋体" w:hint="eastAsia"/>
                <w:sz w:val="24"/>
              </w:rPr>
              <w:t>P1</w:t>
            </w:r>
            <w:r>
              <w:rPr>
                <w:rFonts w:ascii="宋体" w:hAnsi="宋体" w:hint="eastAsia"/>
                <w:sz w:val="24"/>
              </w:rPr>
              <w:t>—</w:t>
            </w:r>
            <w:r>
              <w:rPr>
                <w:rFonts w:ascii="宋体" w:hAnsi="宋体" w:hint="eastAsia"/>
                <w:sz w:val="24"/>
              </w:rPr>
              <w:t xml:space="preserve"> </w:t>
            </w:r>
            <w:r>
              <w:rPr>
                <w:rFonts w:ascii="宋体" w:hAnsi="宋体" w:hint="eastAsia"/>
                <w:sz w:val="24"/>
              </w:rPr>
              <w:t>设计年限内人口的机械增长总数，可根据各村镇的人口规划以及近年来流动人口和户籍迁移人口的变化情况，按平均增长法确定，本工程忽略不计；</w:t>
            </w:r>
          </w:p>
          <w:p w14:paraId="6469979D" w14:textId="77777777" w:rsidR="00F738E9" w:rsidRDefault="00AD4144">
            <w:pPr>
              <w:spacing w:line="360" w:lineRule="auto"/>
              <w:ind w:firstLineChars="200" w:firstLine="480"/>
              <w:rPr>
                <w:rFonts w:ascii="宋体" w:hAnsi="宋体"/>
                <w:sz w:val="24"/>
              </w:rPr>
            </w:pPr>
            <w:r>
              <w:rPr>
                <w:rFonts w:ascii="宋体" w:hAnsi="宋体" w:hint="eastAsia"/>
                <w:sz w:val="24"/>
              </w:rPr>
              <w:lastRenderedPageBreak/>
              <w:t>γ—</w:t>
            </w:r>
            <w:r>
              <w:rPr>
                <w:rFonts w:ascii="宋体" w:hAnsi="宋体" w:hint="eastAsia"/>
                <w:sz w:val="24"/>
              </w:rPr>
              <w:t xml:space="preserve"> </w:t>
            </w:r>
            <w:r>
              <w:rPr>
                <w:rFonts w:ascii="宋体" w:hAnsi="宋体" w:hint="eastAsia"/>
                <w:sz w:val="24"/>
              </w:rPr>
              <w:t>设计年限内人口的自然增长率，可根据当地近年来的人口自然增长率确定；本工程牟尼乡后寺（寺庙）项目点不考虑人口增长率；</w:t>
            </w:r>
          </w:p>
          <w:p w14:paraId="41EA3EDF" w14:textId="77777777" w:rsidR="00F738E9" w:rsidRDefault="00AD4144">
            <w:pPr>
              <w:spacing w:line="360" w:lineRule="auto"/>
              <w:ind w:firstLineChars="200" w:firstLine="480"/>
              <w:rPr>
                <w:rFonts w:ascii="宋体" w:hAnsi="宋体"/>
                <w:sz w:val="24"/>
              </w:rPr>
            </w:pPr>
            <w:r>
              <w:rPr>
                <w:rFonts w:ascii="宋体" w:hAnsi="宋体" w:hint="eastAsia"/>
                <w:sz w:val="24"/>
              </w:rPr>
              <w:t xml:space="preserve">n </w:t>
            </w:r>
            <w:r>
              <w:rPr>
                <w:rFonts w:ascii="宋体" w:hAnsi="宋体" w:hint="eastAsia"/>
                <w:sz w:val="24"/>
              </w:rPr>
              <w:t>—</w:t>
            </w:r>
            <w:r>
              <w:rPr>
                <w:rFonts w:ascii="宋体" w:hAnsi="宋体" w:hint="eastAsia"/>
                <w:sz w:val="24"/>
              </w:rPr>
              <w:t xml:space="preserve"> </w:t>
            </w:r>
            <w:r>
              <w:rPr>
                <w:rFonts w:ascii="宋体" w:hAnsi="宋体" w:hint="eastAsia"/>
                <w:sz w:val="24"/>
              </w:rPr>
              <w:t>工程设计年限。本工程取</w:t>
            </w:r>
            <w:r>
              <w:rPr>
                <w:rFonts w:ascii="宋体" w:hAnsi="宋体" w:hint="eastAsia"/>
                <w:sz w:val="24"/>
              </w:rPr>
              <w:t>15</w:t>
            </w:r>
            <w:r>
              <w:rPr>
                <w:rFonts w:ascii="宋体" w:hAnsi="宋体" w:hint="eastAsia"/>
                <w:sz w:val="24"/>
              </w:rPr>
              <w:t>年</w:t>
            </w:r>
          </w:p>
          <w:p w14:paraId="527ACCDF" w14:textId="77777777" w:rsidR="00F738E9" w:rsidRDefault="00AD4144">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）居民生活用水量</w:t>
            </w:r>
          </w:p>
          <w:p w14:paraId="4C127B60" w14:textId="77777777" w:rsidR="00F738E9" w:rsidRDefault="00AD4144">
            <w:pPr>
              <w:spacing w:line="360" w:lineRule="auto"/>
              <w:ind w:firstLineChars="200" w:firstLine="480"/>
              <w:rPr>
                <w:sz w:val="24"/>
              </w:rPr>
            </w:pPr>
            <w:r>
              <w:rPr>
                <w:rFonts w:hAnsi="宋体"/>
                <w:sz w:val="24"/>
              </w:rPr>
              <w:t>居</w:t>
            </w:r>
            <w:r>
              <w:rPr>
                <w:rFonts w:hAnsi="宋体"/>
                <w:sz w:val="24"/>
              </w:rPr>
              <w:t>民生活用水量按下式计算：</w:t>
            </w:r>
          </w:p>
          <w:p w14:paraId="7C13EF15" w14:textId="77777777" w:rsidR="00F738E9" w:rsidRDefault="00AD4144">
            <w:pPr>
              <w:spacing w:line="360" w:lineRule="auto"/>
              <w:ind w:firstLineChars="200" w:firstLine="480"/>
              <w:rPr>
                <w:sz w:val="24"/>
              </w:rPr>
            </w:pPr>
            <w:r>
              <w:rPr>
                <w:sz w:val="24"/>
              </w:rPr>
              <w:t xml:space="preserve">Q1= </w:t>
            </w:r>
            <w:proofErr w:type="spellStart"/>
            <w:r>
              <w:rPr>
                <w:sz w:val="24"/>
              </w:rPr>
              <w:t>P×q</w:t>
            </w:r>
            <w:proofErr w:type="spellEnd"/>
            <w:r>
              <w:rPr>
                <w:sz w:val="24"/>
              </w:rPr>
              <w:t xml:space="preserve"> / 1000  </w:t>
            </w:r>
          </w:p>
          <w:p w14:paraId="23C7F756" w14:textId="77777777" w:rsidR="00F738E9" w:rsidRDefault="00AD4144">
            <w:pPr>
              <w:spacing w:line="360" w:lineRule="auto"/>
              <w:ind w:firstLineChars="200" w:firstLine="480"/>
              <w:rPr>
                <w:sz w:val="24"/>
              </w:rPr>
            </w:pPr>
            <w:r>
              <w:rPr>
                <w:rFonts w:hAnsi="宋体"/>
                <w:sz w:val="24"/>
              </w:rPr>
              <w:t>式中，</w:t>
            </w:r>
            <w:r>
              <w:rPr>
                <w:sz w:val="24"/>
              </w:rPr>
              <w:t xml:space="preserve"> Q1—</w:t>
            </w:r>
            <w:r>
              <w:rPr>
                <w:rFonts w:hAnsi="宋体"/>
                <w:sz w:val="24"/>
              </w:rPr>
              <w:t>居民生活用水量，</w:t>
            </w:r>
            <w:r>
              <w:rPr>
                <w:sz w:val="24"/>
              </w:rPr>
              <w:t>m</w:t>
            </w:r>
            <w:r>
              <w:rPr>
                <w:sz w:val="24"/>
                <w:vertAlign w:val="superscript"/>
              </w:rPr>
              <w:t>3</w:t>
            </w:r>
            <w:r>
              <w:rPr>
                <w:sz w:val="24"/>
              </w:rPr>
              <w:t>/d</w:t>
            </w:r>
            <w:r>
              <w:rPr>
                <w:rFonts w:hAnsi="宋体"/>
                <w:sz w:val="24"/>
              </w:rPr>
              <w:t>；</w:t>
            </w:r>
          </w:p>
          <w:p w14:paraId="496857B6" w14:textId="77777777" w:rsidR="00F738E9" w:rsidRDefault="00AD4144">
            <w:pPr>
              <w:spacing w:line="360" w:lineRule="auto"/>
              <w:ind w:firstLineChars="200" w:firstLine="480"/>
              <w:rPr>
                <w:sz w:val="24"/>
              </w:rPr>
            </w:pPr>
            <w:r>
              <w:rPr>
                <w:sz w:val="24"/>
              </w:rPr>
              <w:t xml:space="preserve">       P—</w:t>
            </w:r>
            <w:r>
              <w:rPr>
                <w:rFonts w:hAnsi="宋体"/>
                <w:sz w:val="24"/>
              </w:rPr>
              <w:t>设计用水居民人数，人；</w:t>
            </w:r>
          </w:p>
          <w:p w14:paraId="42F9C72B" w14:textId="77777777" w:rsidR="00F738E9" w:rsidRDefault="00AD4144">
            <w:pPr>
              <w:spacing w:line="360" w:lineRule="auto"/>
              <w:ind w:firstLineChars="200" w:firstLine="480"/>
              <w:rPr>
                <w:rFonts w:ascii="宋体" w:hAnsi="宋体"/>
                <w:sz w:val="24"/>
              </w:rPr>
            </w:pPr>
            <w:r>
              <w:rPr>
                <w:sz w:val="24"/>
              </w:rPr>
              <w:t xml:space="preserve">       q—</w:t>
            </w:r>
            <w:r>
              <w:rPr>
                <w:rFonts w:hAnsi="宋体"/>
                <w:sz w:val="24"/>
              </w:rPr>
              <w:t>最高日居民生活用水定额，农村居民</w:t>
            </w:r>
            <w:r>
              <w:rPr>
                <w:rFonts w:hint="eastAsia"/>
                <w:sz w:val="24"/>
              </w:rPr>
              <w:t>100</w:t>
            </w:r>
            <w:r>
              <w:rPr>
                <w:sz w:val="24"/>
              </w:rPr>
              <w:t>L/</w:t>
            </w:r>
            <w:r>
              <w:rPr>
                <w:rFonts w:hAnsi="宋体"/>
                <w:sz w:val="24"/>
              </w:rPr>
              <w:t>人</w:t>
            </w:r>
            <w:r>
              <w:rPr>
                <w:rFonts w:hint="eastAsia"/>
                <w:sz w:val="24"/>
              </w:rPr>
              <w:t>*</w:t>
            </w:r>
            <w:r>
              <w:rPr>
                <w:sz w:val="24"/>
              </w:rPr>
              <w:t xml:space="preserve">d </w:t>
            </w:r>
            <w:r>
              <w:rPr>
                <w:rFonts w:hAnsi="宋体"/>
                <w:sz w:val="24"/>
              </w:rPr>
              <w:t>。</w:t>
            </w:r>
          </w:p>
          <w:p w14:paraId="035AA59A" w14:textId="77777777" w:rsidR="00F738E9" w:rsidRDefault="00AD4144">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4</w:t>
            </w:r>
            <w:r>
              <w:rPr>
                <w:rFonts w:ascii="宋体" w:hAnsi="宋体" w:hint="eastAsia"/>
                <w:sz w:val="24"/>
              </w:rPr>
              <w:t>）公共建筑用水量</w:t>
            </w:r>
          </w:p>
          <w:p w14:paraId="478FA46A" w14:textId="77777777" w:rsidR="00F738E9" w:rsidRDefault="00AD4144">
            <w:pPr>
              <w:spacing w:line="360" w:lineRule="auto"/>
              <w:ind w:firstLineChars="200" w:firstLine="480"/>
              <w:rPr>
                <w:sz w:val="24"/>
              </w:rPr>
            </w:pPr>
            <w:r>
              <w:rPr>
                <w:rFonts w:hAnsi="宋体"/>
                <w:sz w:val="24"/>
              </w:rPr>
              <w:t>公共建筑用水量应根据公共建筑性质、规模及用水定额确定。条件较好的村镇，按《建筑给水排水设计规范》（</w:t>
            </w:r>
            <w:r>
              <w:rPr>
                <w:sz w:val="24"/>
              </w:rPr>
              <w:t>GBJ 15</w:t>
            </w:r>
            <w:r>
              <w:rPr>
                <w:rFonts w:hAnsi="宋体"/>
                <w:sz w:val="24"/>
              </w:rPr>
              <w:t>）确定公共建筑用水定额；条件一般或较差的村镇，可根据具体情况适当折减。缺乏资料时，公共建筑用水量可按居民生活用水量的</w:t>
            </w:r>
            <w:r>
              <w:rPr>
                <w:sz w:val="24"/>
              </w:rPr>
              <w:t>5%</w:t>
            </w:r>
            <w:r>
              <w:rPr>
                <w:rFonts w:hAnsi="宋体"/>
                <w:sz w:val="24"/>
              </w:rPr>
              <w:t>～</w:t>
            </w:r>
            <w:r>
              <w:rPr>
                <w:sz w:val="24"/>
              </w:rPr>
              <w:t>25%</w:t>
            </w:r>
            <w:r>
              <w:rPr>
                <w:rFonts w:hAnsi="宋体"/>
                <w:sz w:val="24"/>
              </w:rPr>
              <w:t>估算，其中：村庄为</w:t>
            </w:r>
            <w:r>
              <w:rPr>
                <w:sz w:val="24"/>
              </w:rPr>
              <w:t>5%</w:t>
            </w:r>
            <w:r>
              <w:rPr>
                <w:rFonts w:hAnsi="宋体"/>
                <w:sz w:val="24"/>
              </w:rPr>
              <w:t>～</w:t>
            </w:r>
            <w:r>
              <w:rPr>
                <w:sz w:val="24"/>
              </w:rPr>
              <w:t>10%</w:t>
            </w:r>
            <w:r>
              <w:rPr>
                <w:rFonts w:hAnsi="宋体"/>
                <w:sz w:val="24"/>
              </w:rPr>
              <w:t>，集镇为</w:t>
            </w:r>
            <w:r>
              <w:rPr>
                <w:sz w:val="24"/>
              </w:rPr>
              <w:t>10%</w:t>
            </w:r>
            <w:r>
              <w:rPr>
                <w:rFonts w:hAnsi="宋体"/>
                <w:sz w:val="24"/>
              </w:rPr>
              <w:t>～</w:t>
            </w:r>
            <w:r>
              <w:rPr>
                <w:sz w:val="24"/>
              </w:rPr>
              <w:t>15%</w:t>
            </w:r>
            <w:r>
              <w:rPr>
                <w:rFonts w:hAnsi="宋体"/>
                <w:sz w:val="24"/>
              </w:rPr>
              <w:t>，建制镇为</w:t>
            </w:r>
            <w:r>
              <w:rPr>
                <w:sz w:val="24"/>
              </w:rPr>
              <w:t>10%</w:t>
            </w:r>
            <w:r>
              <w:rPr>
                <w:rFonts w:hAnsi="宋体"/>
                <w:sz w:val="24"/>
              </w:rPr>
              <w:t>～</w:t>
            </w:r>
            <w:r>
              <w:rPr>
                <w:sz w:val="24"/>
              </w:rPr>
              <w:t>25%</w:t>
            </w:r>
            <w:r>
              <w:rPr>
                <w:rFonts w:hAnsi="宋体"/>
                <w:sz w:val="24"/>
              </w:rPr>
              <w:t>。</w:t>
            </w:r>
          </w:p>
          <w:p w14:paraId="6CA35B6F" w14:textId="77777777" w:rsidR="00F738E9" w:rsidRDefault="00AD4144">
            <w:pPr>
              <w:spacing w:line="360" w:lineRule="auto"/>
              <w:ind w:firstLineChars="200" w:firstLine="480"/>
              <w:rPr>
                <w:rFonts w:ascii="宋体" w:hAnsi="宋体"/>
                <w:sz w:val="24"/>
              </w:rPr>
            </w:pPr>
            <w:r>
              <w:rPr>
                <w:rFonts w:hAnsi="宋体" w:hint="eastAsia"/>
                <w:sz w:val="24"/>
              </w:rPr>
              <w:t>经过现场探勘，项目点无公共建筑物，故</w:t>
            </w:r>
            <w:r>
              <w:rPr>
                <w:rFonts w:hAnsi="宋体"/>
                <w:sz w:val="24"/>
              </w:rPr>
              <w:t>本工程不计此项，</w:t>
            </w:r>
            <w:r>
              <w:rPr>
                <w:sz w:val="24"/>
              </w:rPr>
              <w:t>Q2=</w:t>
            </w:r>
            <w:r>
              <w:rPr>
                <w:rFonts w:hint="eastAsia"/>
                <w:sz w:val="24"/>
              </w:rPr>
              <w:t>0</w:t>
            </w:r>
          </w:p>
          <w:p w14:paraId="51F7A4DD" w14:textId="77777777" w:rsidR="00F738E9" w:rsidRDefault="00AD4144">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5</w:t>
            </w:r>
            <w:r>
              <w:rPr>
                <w:rFonts w:ascii="宋体" w:hAnsi="宋体" w:hint="eastAsia"/>
                <w:sz w:val="24"/>
              </w:rPr>
              <w:t>）牲畜用水</w:t>
            </w:r>
          </w:p>
          <w:p w14:paraId="247C8FB9" w14:textId="77777777" w:rsidR="00F738E9" w:rsidRDefault="00AD4144">
            <w:pPr>
              <w:spacing w:line="360" w:lineRule="auto"/>
              <w:ind w:firstLine="420"/>
              <w:rPr>
                <w:rFonts w:ascii="宋体" w:hAnsi="宋体"/>
                <w:sz w:val="24"/>
              </w:rPr>
            </w:pPr>
            <w:r>
              <w:rPr>
                <w:rFonts w:ascii="宋体" w:hAnsi="宋体" w:hint="eastAsia"/>
                <w:sz w:val="24"/>
              </w:rPr>
              <w:t>饲养牲畜用水量</w:t>
            </w:r>
          </w:p>
          <w:p w14:paraId="59A27317" w14:textId="77777777" w:rsidR="00F738E9" w:rsidRDefault="00AD4144">
            <w:pPr>
              <w:spacing w:line="360" w:lineRule="auto"/>
              <w:ind w:firstLineChars="628" w:firstLine="1507"/>
              <w:rPr>
                <w:rFonts w:ascii="宋体" w:hAnsi="宋体"/>
                <w:sz w:val="24"/>
              </w:rPr>
            </w:pPr>
            <w:r>
              <w:rPr>
                <w:rFonts w:ascii="宋体" w:hAnsi="宋体"/>
                <w:sz w:val="24"/>
              </w:rPr>
              <w:t>Q</w:t>
            </w:r>
            <w:r>
              <w:rPr>
                <w:rFonts w:ascii="宋体" w:hAnsi="宋体" w:hint="eastAsia"/>
                <w:sz w:val="24"/>
                <w:vertAlign w:val="subscript"/>
              </w:rPr>
              <w:t>牲</w:t>
            </w:r>
            <w:r>
              <w:rPr>
                <w:rFonts w:ascii="宋体" w:hAnsi="宋体"/>
                <w:sz w:val="24"/>
              </w:rPr>
              <w:t>=P</w:t>
            </w:r>
            <w:r>
              <w:rPr>
                <w:rFonts w:ascii="宋体" w:hAnsi="宋体" w:hint="eastAsia"/>
                <w:sz w:val="24"/>
                <w:vertAlign w:val="subscript"/>
              </w:rPr>
              <w:t>牲</w:t>
            </w:r>
            <w:r>
              <w:rPr>
                <w:rFonts w:ascii="宋体" w:hAnsi="宋体"/>
                <w:sz w:val="24"/>
              </w:rPr>
              <w:t>q</w:t>
            </w:r>
            <w:r>
              <w:rPr>
                <w:rFonts w:ascii="宋体" w:hAnsi="宋体" w:hint="eastAsia"/>
                <w:sz w:val="24"/>
                <w:vertAlign w:val="subscript"/>
              </w:rPr>
              <w:t>牲</w:t>
            </w:r>
            <w:r>
              <w:rPr>
                <w:rFonts w:ascii="宋体" w:hAnsi="宋体"/>
                <w:sz w:val="24"/>
              </w:rPr>
              <w:t xml:space="preserve"> /1000</w:t>
            </w:r>
          </w:p>
          <w:p w14:paraId="48260CC0" w14:textId="77777777" w:rsidR="00F738E9" w:rsidRDefault="00AD4144">
            <w:pPr>
              <w:spacing w:line="360" w:lineRule="auto"/>
              <w:ind w:firstLineChars="600" w:firstLine="1440"/>
              <w:rPr>
                <w:rFonts w:ascii="宋体" w:hAnsi="宋体"/>
                <w:sz w:val="24"/>
              </w:rPr>
            </w:pPr>
            <w:r>
              <w:rPr>
                <w:rFonts w:ascii="宋体" w:hAnsi="宋体" w:hint="eastAsia"/>
                <w:sz w:val="24"/>
              </w:rPr>
              <w:t>式中：</w:t>
            </w:r>
            <w:r>
              <w:rPr>
                <w:rFonts w:ascii="宋体" w:hAnsi="宋体"/>
                <w:sz w:val="24"/>
              </w:rPr>
              <w:t>Q</w:t>
            </w:r>
            <w:r>
              <w:rPr>
                <w:rFonts w:ascii="宋体" w:hAnsi="宋体" w:hint="eastAsia"/>
                <w:sz w:val="24"/>
                <w:vertAlign w:val="subscript"/>
              </w:rPr>
              <w:t>牲</w:t>
            </w:r>
            <w:r>
              <w:rPr>
                <w:rFonts w:ascii="宋体" w:hAnsi="宋体"/>
                <w:sz w:val="24"/>
              </w:rPr>
              <w:t>-</w:t>
            </w:r>
            <w:r>
              <w:rPr>
                <w:rFonts w:ascii="宋体" w:hAnsi="宋体"/>
                <w:sz w:val="24"/>
              </w:rPr>
              <w:t>居民日生活用水量（</w:t>
            </w:r>
            <w:r>
              <w:rPr>
                <w:rFonts w:ascii="宋体" w:hAnsi="宋体"/>
                <w:sz w:val="24"/>
              </w:rPr>
              <w:t>m</w:t>
            </w:r>
            <w:r>
              <w:rPr>
                <w:rFonts w:ascii="宋体" w:hAnsi="宋体"/>
                <w:sz w:val="24"/>
                <w:vertAlign w:val="superscript"/>
              </w:rPr>
              <w:t>3</w:t>
            </w:r>
            <w:r>
              <w:rPr>
                <w:rFonts w:ascii="宋体" w:hAnsi="宋体"/>
                <w:sz w:val="24"/>
              </w:rPr>
              <w:t>/d</w:t>
            </w:r>
            <w:r>
              <w:rPr>
                <w:rFonts w:ascii="宋体" w:hAnsi="宋体"/>
                <w:sz w:val="24"/>
              </w:rPr>
              <w:t>）；</w:t>
            </w:r>
          </w:p>
          <w:p w14:paraId="76C401F4" w14:textId="77777777" w:rsidR="00F738E9" w:rsidRDefault="00AD4144">
            <w:pPr>
              <w:spacing w:line="360" w:lineRule="auto"/>
              <w:ind w:firstLineChars="900" w:firstLine="2160"/>
              <w:rPr>
                <w:rFonts w:ascii="宋体" w:hAnsi="宋体"/>
                <w:sz w:val="24"/>
              </w:rPr>
            </w:pPr>
            <w:r>
              <w:rPr>
                <w:rFonts w:ascii="宋体" w:hAnsi="宋体"/>
                <w:sz w:val="24"/>
              </w:rPr>
              <w:t>P</w:t>
            </w:r>
            <w:r>
              <w:rPr>
                <w:rFonts w:ascii="宋体" w:hAnsi="宋体" w:hint="eastAsia"/>
                <w:sz w:val="24"/>
                <w:vertAlign w:val="subscript"/>
              </w:rPr>
              <w:t>牲</w:t>
            </w:r>
            <w:r>
              <w:rPr>
                <w:rFonts w:ascii="宋体" w:hAnsi="宋体"/>
                <w:sz w:val="24"/>
              </w:rPr>
              <w:t>—</w:t>
            </w:r>
            <w:r>
              <w:rPr>
                <w:rFonts w:ascii="宋体" w:hAnsi="宋体"/>
                <w:sz w:val="24"/>
              </w:rPr>
              <w:t>现有</w:t>
            </w:r>
            <w:r>
              <w:rPr>
                <w:rFonts w:ascii="宋体" w:hAnsi="宋体" w:hint="eastAsia"/>
                <w:sz w:val="24"/>
              </w:rPr>
              <w:t>牲畜</w:t>
            </w:r>
            <w:r>
              <w:rPr>
                <w:rFonts w:ascii="宋体" w:hAnsi="宋体"/>
                <w:sz w:val="24"/>
              </w:rPr>
              <w:t>数；</w:t>
            </w:r>
          </w:p>
          <w:p w14:paraId="588BF689" w14:textId="77777777" w:rsidR="00F738E9" w:rsidRDefault="00AD4144">
            <w:pPr>
              <w:spacing w:line="360" w:lineRule="auto"/>
              <w:ind w:firstLineChars="200" w:firstLine="480"/>
              <w:rPr>
                <w:rFonts w:ascii="宋体" w:hAnsi="宋体"/>
                <w:sz w:val="24"/>
              </w:rPr>
            </w:pPr>
            <w:r>
              <w:rPr>
                <w:rFonts w:ascii="宋体" w:hAnsi="宋体"/>
                <w:sz w:val="24"/>
              </w:rPr>
              <w:t>q</w:t>
            </w:r>
            <w:r>
              <w:rPr>
                <w:rFonts w:ascii="宋体" w:hAnsi="宋体"/>
                <w:sz w:val="24"/>
                <w:vertAlign w:val="subscript"/>
              </w:rPr>
              <w:t xml:space="preserve"> </w:t>
            </w:r>
            <w:r>
              <w:rPr>
                <w:rFonts w:ascii="宋体" w:hAnsi="宋体" w:hint="eastAsia"/>
                <w:sz w:val="24"/>
                <w:vertAlign w:val="subscript"/>
              </w:rPr>
              <w:t>牲</w:t>
            </w:r>
            <w:r>
              <w:rPr>
                <w:rFonts w:ascii="宋体" w:hAnsi="宋体"/>
                <w:sz w:val="24"/>
              </w:rPr>
              <w:t>—</w:t>
            </w:r>
            <w:r>
              <w:rPr>
                <w:rFonts w:ascii="宋体" w:hAnsi="宋体"/>
                <w:sz w:val="24"/>
              </w:rPr>
              <w:t>最高日用水标准，</w:t>
            </w:r>
            <w:r>
              <w:rPr>
                <w:rFonts w:ascii="宋体" w:hAnsi="宋体" w:hint="eastAsia"/>
                <w:sz w:val="24"/>
              </w:rPr>
              <w:t>当地主要牲畜为牛和羊，牛为</w:t>
            </w:r>
            <w:r>
              <w:rPr>
                <w:rFonts w:ascii="宋体" w:hAnsi="宋体" w:hint="eastAsia"/>
                <w:sz w:val="24"/>
              </w:rPr>
              <w:t>40L/[</w:t>
            </w:r>
            <w:r>
              <w:rPr>
                <w:rFonts w:ascii="宋体" w:hAnsi="宋体" w:hint="eastAsia"/>
                <w:sz w:val="24"/>
              </w:rPr>
              <w:t>头</w:t>
            </w:r>
            <w:r>
              <w:rPr>
                <w:rFonts w:ascii="宋体" w:hAnsi="宋体" w:hint="eastAsia"/>
                <w:sz w:val="24"/>
              </w:rPr>
              <w:t>*d]</w:t>
            </w:r>
            <w:r>
              <w:rPr>
                <w:rFonts w:ascii="宋体" w:hAnsi="宋体" w:hint="eastAsia"/>
                <w:sz w:val="24"/>
              </w:rPr>
              <w:t>，羊为</w:t>
            </w:r>
            <w:r>
              <w:rPr>
                <w:rFonts w:ascii="宋体" w:hAnsi="宋体" w:hint="eastAsia"/>
                <w:sz w:val="24"/>
              </w:rPr>
              <w:t>10L/[</w:t>
            </w:r>
            <w:r>
              <w:rPr>
                <w:rFonts w:ascii="宋体" w:hAnsi="宋体" w:hint="eastAsia"/>
                <w:sz w:val="24"/>
              </w:rPr>
              <w:t>头</w:t>
            </w:r>
            <w:r>
              <w:rPr>
                <w:rFonts w:ascii="宋体" w:hAnsi="宋体" w:hint="eastAsia"/>
                <w:sz w:val="24"/>
              </w:rPr>
              <w:t>*d]</w:t>
            </w:r>
            <w:r>
              <w:rPr>
                <w:rFonts w:ascii="宋体" w:hAnsi="宋体"/>
                <w:sz w:val="24"/>
              </w:rPr>
              <w:t>；</w:t>
            </w:r>
          </w:p>
          <w:p w14:paraId="0C7DBA38" w14:textId="77777777" w:rsidR="00F738E9" w:rsidRDefault="00AD4144">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6</w:t>
            </w:r>
            <w:r>
              <w:rPr>
                <w:rFonts w:ascii="宋体" w:hAnsi="宋体" w:hint="eastAsia"/>
                <w:sz w:val="24"/>
              </w:rPr>
              <w:t>）消防用水量</w:t>
            </w:r>
          </w:p>
          <w:p w14:paraId="4E5D9EA8" w14:textId="77777777" w:rsidR="00F738E9" w:rsidRDefault="00AD4144">
            <w:pPr>
              <w:spacing w:line="360" w:lineRule="auto"/>
              <w:ind w:firstLineChars="200" w:firstLine="480"/>
              <w:rPr>
                <w:sz w:val="24"/>
              </w:rPr>
            </w:pPr>
            <w:r>
              <w:rPr>
                <w:sz w:val="24"/>
              </w:rPr>
              <w:t>根据规范要求：消防用水量应按照《建筑设计防火规范》（</w:t>
            </w:r>
            <w:r>
              <w:rPr>
                <w:sz w:val="24"/>
              </w:rPr>
              <w:t>GBJ16</w:t>
            </w:r>
            <w:r>
              <w:rPr>
                <w:sz w:val="24"/>
              </w:rPr>
              <w:t>）和《村镇建筑设计防火规范》（</w:t>
            </w:r>
            <w:r>
              <w:rPr>
                <w:sz w:val="24"/>
              </w:rPr>
              <w:t>GBJ39</w:t>
            </w:r>
            <w:r>
              <w:rPr>
                <w:sz w:val="24"/>
              </w:rPr>
              <w:t>）的有关规定确定。</w:t>
            </w:r>
          </w:p>
          <w:p w14:paraId="789C623A" w14:textId="77777777" w:rsidR="00F738E9" w:rsidRDefault="00AD4144">
            <w:pPr>
              <w:spacing w:line="360" w:lineRule="auto"/>
              <w:ind w:firstLineChars="200" w:firstLine="480"/>
              <w:rPr>
                <w:rFonts w:ascii="宋体" w:hAnsi="宋体"/>
                <w:sz w:val="24"/>
              </w:rPr>
            </w:pPr>
            <w:r>
              <w:rPr>
                <w:sz w:val="24"/>
              </w:rPr>
              <w:t>允许短时间间断供水的村镇，当居民用水量和公共用水量之和高于消防用水量时，供水规模可不单列消防用水量。因此</w:t>
            </w:r>
            <w:r>
              <w:rPr>
                <w:rFonts w:hint="eastAsia"/>
                <w:sz w:val="24"/>
              </w:rPr>
              <w:t>本</w:t>
            </w:r>
            <w:r>
              <w:rPr>
                <w:sz w:val="24"/>
              </w:rPr>
              <w:t>工程均不单独考虑消防用水。</w:t>
            </w:r>
          </w:p>
          <w:p w14:paraId="22714B0D" w14:textId="77777777" w:rsidR="00F738E9" w:rsidRDefault="00AD4144">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7</w:t>
            </w:r>
            <w:r>
              <w:rPr>
                <w:rFonts w:ascii="宋体" w:hAnsi="宋体" w:hint="eastAsia"/>
                <w:sz w:val="24"/>
              </w:rPr>
              <w:t>）浇洒道路绿化用水量</w:t>
            </w:r>
          </w:p>
          <w:p w14:paraId="6F58EE7D" w14:textId="77777777" w:rsidR="00F738E9" w:rsidRDefault="00AD4144">
            <w:pPr>
              <w:spacing w:line="360" w:lineRule="auto"/>
              <w:ind w:firstLineChars="200" w:firstLine="480"/>
              <w:rPr>
                <w:rFonts w:ascii="宋体" w:hAnsi="宋体"/>
                <w:sz w:val="24"/>
              </w:rPr>
            </w:pPr>
            <w:r>
              <w:rPr>
                <w:sz w:val="24"/>
              </w:rPr>
              <w:t>本次工程不考虑浇洒道路和绿地用水量，</w:t>
            </w:r>
            <w:r>
              <w:rPr>
                <w:sz w:val="24"/>
              </w:rPr>
              <w:t>Q5=0</w:t>
            </w:r>
            <w:r>
              <w:rPr>
                <w:sz w:val="24"/>
              </w:rPr>
              <w:t>。</w:t>
            </w:r>
          </w:p>
          <w:p w14:paraId="41C2172A" w14:textId="77777777" w:rsidR="00F738E9" w:rsidRDefault="00AD4144">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8</w:t>
            </w:r>
            <w:r>
              <w:rPr>
                <w:rFonts w:ascii="宋体" w:hAnsi="宋体" w:hint="eastAsia"/>
                <w:sz w:val="24"/>
              </w:rPr>
              <w:t>）官网漏水失水量和未预见水量</w:t>
            </w:r>
          </w:p>
          <w:p w14:paraId="4DFF7382" w14:textId="77777777" w:rsidR="00F738E9" w:rsidRDefault="00AD4144">
            <w:pPr>
              <w:spacing w:line="360" w:lineRule="auto"/>
              <w:ind w:firstLineChars="200" w:firstLine="480"/>
              <w:rPr>
                <w:sz w:val="24"/>
              </w:rPr>
            </w:pPr>
            <w:r>
              <w:rPr>
                <w:sz w:val="24"/>
              </w:rPr>
              <w:t>根据规范要求：管网漏失水量和未预见水量之和，宜按上述用水量之和的</w:t>
            </w:r>
            <w:r>
              <w:rPr>
                <w:sz w:val="24"/>
              </w:rPr>
              <w:t>10%</w:t>
            </w:r>
            <w:r>
              <w:rPr>
                <w:sz w:val="24"/>
              </w:rPr>
              <w:t>～</w:t>
            </w:r>
            <w:r>
              <w:rPr>
                <w:sz w:val="24"/>
              </w:rPr>
              <w:t>25%</w:t>
            </w:r>
            <w:r>
              <w:rPr>
                <w:sz w:val="24"/>
              </w:rPr>
              <w:lastRenderedPageBreak/>
              <w:t>取值，村庄取较低值、规模较大的镇区取较高值。</w:t>
            </w:r>
          </w:p>
          <w:p w14:paraId="5BFF267B" w14:textId="77777777" w:rsidR="00F738E9" w:rsidRDefault="00AD4144">
            <w:pPr>
              <w:spacing w:line="360" w:lineRule="auto"/>
              <w:ind w:firstLineChars="200" w:firstLine="480"/>
              <w:rPr>
                <w:sz w:val="24"/>
              </w:rPr>
            </w:pPr>
            <w:r>
              <w:rPr>
                <w:sz w:val="24"/>
              </w:rPr>
              <w:t>结合当地发展情况，由于资料有限，管网漏失水量和未预见水量取上述用水量之和的</w:t>
            </w:r>
            <w:r>
              <w:rPr>
                <w:sz w:val="24"/>
              </w:rPr>
              <w:t>15%</w:t>
            </w:r>
            <w:r>
              <w:rPr>
                <w:sz w:val="24"/>
              </w:rPr>
              <w:t>。</w:t>
            </w:r>
          </w:p>
          <w:p w14:paraId="667417DF" w14:textId="77777777" w:rsidR="00F738E9" w:rsidRDefault="00AD4144">
            <w:pPr>
              <w:pStyle w:val="a6"/>
              <w:spacing w:before="312" w:after="156" w:line="360" w:lineRule="auto"/>
              <w:ind w:firstLine="480"/>
            </w:pPr>
            <w:r>
              <w:t>Q6=( Q1+Q2 +Q3+Q4 +Q5)×</w:t>
            </w:r>
            <w:r>
              <w:rPr>
                <w:rFonts w:hint="eastAsia"/>
              </w:rPr>
              <w:t>20</w:t>
            </w:r>
            <w:r>
              <w:t>%</w:t>
            </w:r>
          </w:p>
          <w:p w14:paraId="0EC4A207" w14:textId="77777777" w:rsidR="00F738E9" w:rsidRDefault="00AD4144">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9</w:t>
            </w:r>
            <w:r>
              <w:rPr>
                <w:rFonts w:ascii="宋体" w:hAnsi="宋体" w:hint="eastAsia"/>
                <w:sz w:val="24"/>
              </w:rPr>
              <w:t>）农村用水变化系数及供水时间</w:t>
            </w:r>
          </w:p>
          <w:p w14:paraId="28889C1E" w14:textId="77777777" w:rsidR="00F738E9" w:rsidRDefault="00AD4144">
            <w:pPr>
              <w:spacing w:line="360" w:lineRule="auto"/>
              <w:ind w:firstLineChars="200" w:firstLine="480"/>
              <w:rPr>
                <w:sz w:val="24"/>
              </w:rPr>
            </w:pPr>
            <w:r>
              <w:rPr>
                <w:rFonts w:ascii="宋体" w:hAnsi="宋体"/>
                <w:sz w:val="24"/>
              </w:rPr>
              <w:t>①</w:t>
            </w:r>
            <w:r>
              <w:rPr>
                <w:sz w:val="24"/>
              </w:rPr>
              <w:t>时变化系数</w:t>
            </w:r>
            <w:proofErr w:type="spellStart"/>
            <w:r>
              <w:rPr>
                <w:sz w:val="24"/>
              </w:rPr>
              <w:t>Kh</w:t>
            </w:r>
            <w:proofErr w:type="spellEnd"/>
            <w:r>
              <w:rPr>
                <w:sz w:val="24"/>
              </w:rPr>
              <w:t>，建议按下表采用：</w:t>
            </w:r>
          </w:p>
          <w:p w14:paraId="1BD9FFDF" w14:textId="77777777" w:rsidR="00F738E9" w:rsidRDefault="00AD4144">
            <w:pPr>
              <w:jc w:val="center"/>
              <w:rPr>
                <w:rFonts w:asciiTheme="minorEastAsia" w:hAnsiTheme="minorEastAsia" w:cstheme="minorEastAsia"/>
                <w:b/>
                <w:szCs w:val="21"/>
              </w:rPr>
            </w:pPr>
            <w:r>
              <w:rPr>
                <w:rFonts w:asciiTheme="minorEastAsia" w:hAnsiTheme="minorEastAsia" w:cstheme="minorEastAsia" w:hint="eastAsia"/>
                <w:b/>
                <w:szCs w:val="21"/>
              </w:rPr>
              <w:t>表</w:t>
            </w:r>
            <w:r>
              <w:rPr>
                <w:rFonts w:asciiTheme="minorEastAsia" w:hAnsiTheme="minorEastAsia" w:cstheme="minorEastAsia" w:hint="eastAsia"/>
                <w:b/>
                <w:szCs w:val="21"/>
              </w:rPr>
              <w:t xml:space="preserve">1-3 </w:t>
            </w:r>
            <w:r>
              <w:rPr>
                <w:rFonts w:asciiTheme="minorEastAsia" w:hAnsiTheme="minorEastAsia" w:cstheme="minorEastAsia" w:hint="eastAsia"/>
                <w:b/>
                <w:szCs w:val="21"/>
              </w:rPr>
              <w:t>时变化系数取值表</w:t>
            </w:r>
          </w:p>
          <w:tbl>
            <w:tblPr>
              <w:tblW w:w="8845" w:type="dxa"/>
              <w:jc w:val="center"/>
              <w:tblBorders>
                <w:top w:val="single" w:sz="12" w:space="0" w:color="auto"/>
                <w:bottom w:val="single" w:sz="12" w:space="0" w:color="auto"/>
                <w:insideH w:val="single" w:sz="12" w:space="0" w:color="auto"/>
                <w:insideV w:val="single" w:sz="4" w:space="0" w:color="auto"/>
              </w:tblBorders>
              <w:tblLayout w:type="fixed"/>
              <w:tblLook w:val="04A0" w:firstRow="1" w:lastRow="0" w:firstColumn="1" w:lastColumn="0" w:noHBand="0" w:noVBand="1"/>
            </w:tblPr>
            <w:tblGrid>
              <w:gridCol w:w="2547"/>
              <w:gridCol w:w="1276"/>
              <w:gridCol w:w="1842"/>
              <w:gridCol w:w="1560"/>
              <w:gridCol w:w="1620"/>
            </w:tblGrid>
            <w:tr w:rsidR="00F738E9" w14:paraId="59E344A9" w14:textId="77777777">
              <w:trPr>
                <w:trHeight w:val="312"/>
                <w:jc w:val="center"/>
              </w:trPr>
              <w:tc>
                <w:tcPr>
                  <w:tcW w:w="2547" w:type="dxa"/>
                  <w:tcBorders>
                    <w:tl2br w:val="nil"/>
                    <w:tr2bl w:val="nil"/>
                  </w:tcBorders>
                  <w:vAlign w:val="center"/>
                </w:tcPr>
                <w:p w14:paraId="1539C0BE" w14:textId="77777777" w:rsidR="00F738E9" w:rsidRDefault="00AD4144">
                  <w:pPr>
                    <w:spacing w:line="360" w:lineRule="auto"/>
                    <w:jc w:val="center"/>
                    <w:rPr>
                      <w:rFonts w:asciiTheme="minorEastAsia" w:hAnsiTheme="minorEastAsia"/>
                      <w:szCs w:val="21"/>
                    </w:rPr>
                  </w:pPr>
                  <w:r>
                    <w:rPr>
                      <w:rFonts w:asciiTheme="minorEastAsia" w:hAnsiTheme="minorEastAsia"/>
                      <w:szCs w:val="21"/>
                    </w:rPr>
                    <w:t>供水规模（</w:t>
                  </w:r>
                  <w:r>
                    <w:rPr>
                      <w:rFonts w:asciiTheme="minorEastAsia" w:hAnsiTheme="minorEastAsia"/>
                      <w:szCs w:val="21"/>
                    </w:rPr>
                    <w:t>W</w:t>
                  </w:r>
                  <w:r>
                    <w:rPr>
                      <w:rFonts w:asciiTheme="minorEastAsia" w:hAnsiTheme="minorEastAsia"/>
                      <w:szCs w:val="21"/>
                    </w:rPr>
                    <w:t>）（</w:t>
                  </w:r>
                  <w:r>
                    <w:rPr>
                      <w:rFonts w:asciiTheme="minorEastAsia" w:hAnsiTheme="minorEastAsia"/>
                      <w:szCs w:val="21"/>
                    </w:rPr>
                    <w:t>m</w:t>
                  </w:r>
                  <w:r>
                    <w:rPr>
                      <w:rFonts w:asciiTheme="minorEastAsia" w:hAnsiTheme="minorEastAsia"/>
                      <w:szCs w:val="21"/>
                      <w:vertAlign w:val="superscript"/>
                    </w:rPr>
                    <w:t>3</w:t>
                  </w:r>
                  <w:r>
                    <w:rPr>
                      <w:rFonts w:asciiTheme="minorEastAsia" w:hAnsiTheme="minorEastAsia"/>
                      <w:szCs w:val="21"/>
                    </w:rPr>
                    <w:t>/d</w:t>
                  </w:r>
                  <w:r>
                    <w:rPr>
                      <w:rFonts w:asciiTheme="minorEastAsia" w:hAnsiTheme="minorEastAsia"/>
                      <w:szCs w:val="21"/>
                    </w:rPr>
                    <w:t>）</w:t>
                  </w:r>
                </w:p>
              </w:tc>
              <w:tc>
                <w:tcPr>
                  <w:tcW w:w="1276" w:type="dxa"/>
                  <w:tcBorders>
                    <w:tl2br w:val="nil"/>
                    <w:tr2bl w:val="nil"/>
                  </w:tcBorders>
                  <w:vAlign w:val="center"/>
                </w:tcPr>
                <w:p w14:paraId="63A3EB60" w14:textId="77777777" w:rsidR="00F738E9" w:rsidRDefault="00AD4144">
                  <w:pPr>
                    <w:spacing w:line="360" w:lineRule="auto"/>
                    <w:jc w:val="center"/>
                    <w:rPr>
                      <w:rFonts w:asciiTheme="minorEastAsia" w:hAnsiTheme="minorEastAsia"/>
                      <w:szCs w:val="21"/>
                    </w:rPr>
                  </w:pPr>
                  <w:r>
                    <w:rPr>
                      <w:rFonts w:asciiTheme="minorEastAsia" w:hAnsiTheme="minorEastAsia"/>
                      <w:szCs w:val="21"/>
                    </w:rPr>
                    <w:t>W</w:t>
                  </w:r>
                  <w:r>
                    <w:rPr>
                      <w:rFonts w:asciiTheme="minorEastAsia" w:hAnsiTheme="minorEastAsia"/>
                      <w:szCs w:val="21"/>
                    </w:rPr>
                    <w:t>＞</w:t>
                  </w:r>
                  <w:r>
                    <w:rPr>
                      <w:rFonts w:asciiTheme="minorEastAsia" w:hAnsiTheme="minorEastAsia"/>
                      <w:szCs w:val="21"/>
                    </w:rPr>
                    <w:t>5000</w:t>
                  </w:r>
                </w:p>
              </w:tc>
              <w:tc>
                <w:tcPr>
                  <w:tcW w:w="1842" w:type="dxa"/>
                  <w:tcBorders>
                    <w:tl2br w:val="nil"/>
                    <w:tr2bl w:val="nil"/>
                  </w:tcBorders>
                  <w:vAlign w:val="center"/>
                </w:tcPr>
                <w:p w14:paraId="22899E1D" w14:textId="77777777" w:rsidR="00F738E9" w:rsidRDefault="00AD4144">
                  <w:pPr>
                    <w:spacing w:line="360" w:lineRule="auto"/>
                    <w:jc w:val="center"/>
                    <w:rPr>
                      <w:rFonts w:asciiTheme="minorEastAsia" w:hAnsiTheme="minorEastAsia"/>
                      <w:szCs w:val="21"/>
                    </w:rPr>
                  </w:pPr>
                  <w:r>
                    <w:rPr>
                      <w:rFonts w:asciiTheme="minorEastAsia" w:hAnsiTheme="minorEastAsia"/>
                      <w:szCs w:val="21"/>
                    </w:rPr>
                    <w:t>5000≥W</w:t>
                  </w:r>
                  <w:r>
                    <w:rPr>
                      <w:rFonts w:asciiTheme="minorEastAsia" w:hAnsiTheme="minorEastAsia"/>
                      <w:szCs w:val="21"/>
                    </w:rPr>
                    <w:t>＞</w:t>
                  </w:r>
                  <w:r>
                    <w:rPr>
                      <w:rFonts w:asciiTheme="minorEastAsia" w:hAnsiTheme="minorEastAsia"/>
                      <w:szCs w:val="21"/>
                    </w:rPr>
                    <w:t>1000</w:t>
                  </w:r>
                </w:p>
              </w:tc>
              <w:tc>
                <w:tcPr>
                  <w:tcW w:w="1560" w:type="dxa"/>
                  <w:tcBorders>
                    <w:tl2br w:val="nil"/>
                    <w:tr2bl w:val="nil"/>
                  </w:tcBorders>
                  <w:vAlign w:val="center"/>
                </w:tcPr>
                <w:p w14:paraId="14838904" w14:textId="77777777" w:rsidR="00F738E9" w:rsidRDefault="00AD4144">
                  <w:pPr>
                    <w:spacing w:line="360" w:lineRule="auto"/>
                    <w:jc w:val="center"/>
                    <w:rPr>
                      <w:rFonts w:asciiTheme="minorEastAsia" w:hAnsiTheme="minorEastAsia"/>
                      <w:szCs w:val="21"/>
                    </w:rPr>
                  </w:pPr>
                  <w:r>
                    <w:rPr>
                      <w:rFonts w:asciiTheme="minorEastAsia" w:hAnsiTheme="minorEastAsia"/>
                      <w:szCs w:val="21"/>
                    </w:rPr>
                    <w:t>1000≥W≥200</w:t>
                  </w:r>
                </w:p>
              </w:tc>
              <w:tc>
                <w:tcPr>
                  <w:tcW w:w="1620" w:type="dxa"/>
                  <w:tcBorders>
                    <w:tl2br w:val="nil"/>
                    <w:tr2bl w:val="nil"/>
                  </w:tcBorders>
                  <w:vAlign w:val="center"/>
                </w:tcPr>
                <w:p w14:paraId="152C2710" w14:textId="77777777" w:rsidR="00F738E9" w:rsidRDefault="00AD4144">
                  <w:pPr>
                    <w:spacing w:line="360" w:lineRule="auto"/>
                    <w:jc w:val="center"/>
                    <w:rPr>
                      <w:rFonts w:asciiTheme="minorEastAsia" w:hAnsiTheme="minorEastAsia"/>
                      <w:szCs w:val="21"/>
                    </w:rPr>
                  </w:pPr>
                  <w:r>
                    <w:rPr>
                      <w:rFonts w:asciiTheme="minorEastAsia" w:hAnsiTheme="minorEastAsia"/>
                      <w:szCs w:val="21"/>
                    </w:rPr>
                    <w:t>W</w:t>
                  </w:r>
                  <w:r>
                    <w:rPr>
                      <w:rFonts w:asciiTheme="minorEastAsia" w:hAnsiTheme="minorEastAsia"/>
                      <w:szCs w:val="21"/>
                    </w:rPr>
                    <w:t>＜</w:t>
                  </w:r>
                  <w:r>
                    <w:rPr>
                      <w:rFonts w:asciiTheme="minorEastAsia" w:hAnsiTheme="minorEastAsia"/>
                      <w:szCs w:val="21"/>
                    </w:rPr>
                    <w:t>200</w:t>
                  </w:r>
                </w:p>
              </w:tc>
            </w:tr>
            <w:tr w:rsidR="00F738E9" w14:paraId="7AF8F463" w14:textId="77777777">
              <w:trPr>
                <w:trHeight w:val="312"/>
                <w:jc w:val="center"/>
              </w:trPr>
              <w:tc>
                <w:tcPr>
                  <w:tcW w:w="2547" w:type="dxa"/>
                  <w:tcBorders>
                    <w:tl2br w:val="nil"/>
                    <w:tr2bl w:val="nil"/>
                  </w:tcBorders>
                  <w:vAlign w:val="center"/>
                </w:tcPr>
                <w:p w14:paraId="7ECDFBE8" w14:textId="77777777" w:rsidR="00F738E9" w:rsidRDefault="00AD4144">
                  <w:pPr>
                    <w:spacing w:line="360" w:lineRule="auto"/>
                    <w:jc w:val="center"/>
                    <w:rPr>
                      <w:rFonts w:asciiTheme="minorEastAsia" w:hAnsiTheme="minorEastAsia"/>
                      <w:szCs w:val="21"/>
                    </w:rPr>
                  </w:pPr>
                  <w:r>
                    <w:rPr>
                      <w:rFonts w:asciiTheme="minorEastAsia" w:hAnsiTheme="minorEastAsia"/>
                      <w:szCs w:val="21"/>
                    </w:rPr>
                    <w:t>全日供水时变化系数</w:t>
                  </w:r>
                  <w:proofErr w:type="spellStart"/>
                  <w:r>
                    <w:rPr>
                      <w:rFonts w:asciiTheme="minorEastAsia" w:hAnsiTheme="minorEastAsia"/>
                      <w:szCs w:val="21"/>
                    </w:rPr>
                    <w:t>K</w:t>
                  </w:r>
                  <w:r>
                    <w:rPr>
                      <w:rFonts w:asciiTheme="minorEastAsia" w:hAnsiTheme="minorEastAsia"/>
                      <w:szCs w:val="21"/>
                      <w:vertAlign w:val="subscript"/>
                    </w:rPr>
                    <w:t>h</w:t>
                  </w:r>
                  <w:proofErr w:type="spellEnd"/>
                </w:p>
              </w:tc>
              <w:tc>
                <w:tcPr>
                  <w:tcW w:w="1276" w:type="dxa"/>
                  <w:tcBorders>
                    <w:tl2br w:val="nil"/>
                    <w:tr2bl w:val="nil"/>
                  </w:tcBorders>
                  <w:vAlign w:val="center"/>
                </w:tcPr>
                <w:p w14:paraId="3F45DE6E" w14:textId="77777777" w:rsidR="00F738E9" w:rsidRDefault="00AD4144">
                  <w:pPr>
                    <w:spacing w:line="360" w:lineRule="auto"/>
                    <w:jc w:val="center"/>
                    <w:rPr>
                      <w:rFonts w:asciiTheme="minorEastAsia" w:hAnsiTheme="minorEastAsia"/>
                      <w:szCs w:val="21"/>
                    </w:rPr>
                  </w:pPr>
                  <w:r>
                    <w:rPr>
                      <w:rFonts w:asciiTheme="minorEastAsia" w:hAnsiTheme="minorEastAsia"/>
                      <w:szCs w:val="21"/>
                    </w:rPr>
                    <w:t>1.6—2.0</w:t>
                  </w:r>
                </w:p>
              </w:tc>
              <w:tc>
                <w:tcPr>
                  <w:tcW w:w="1842" w:type="dxa"/>
                  <w:tcBorders>
                    <w:tl2br w:val="nil"/>
                    <w:tr2bl w:val="nil"/>
                  </w:tcBorders>
                  <w:vAlign w:val="center"/>
                </w:tcPr>
                <w:p w14:paraId="7672F235" w14:textId="77777777" w:rsidR="00F738E9" w:rsidRDefault="00AD4144">
                  <w:pPr>
                    <w:spacing w:line="360" w:lineRule="auto"/>
                    <w:jc w:val="center"/>
                    <w:rPr>
                      <w:rFonts w:asciiTheme="minorEastAsia" w:hAnsiTheme="minorEastAsia"/>
                      <w:szCs w:val="21"/>
                    </w:rPr>
                  </w:pPr>
                  <w:r>
                    <w:rPr>
                      <w:rFonts w:asciiTheme="minorEastAsia" w:hAnsiTheme="minorEastAsia"/>
                      <w:szCs w:val="21"/>
                    </w:rPr>
                    <w:t>1.8--2.2</w:t>
                  </w:r>
                </w:p>
              </w:tc>
              <w:tc>
                <w:tcPr>
                  <w:tcW w:w="1560" w:type="dxa"/>
                  <w:tcBorders>
                    <w:tl2br w:val="nil"/>
                    <w:tr2bl w:val="nil"/>
                  </w:tcBorders>
                  <w:vAlign w:val="center"/>
                </w:tcPr>
                <w:p w14:paraId="32C2C9B3" w14:textId="77777777" w:rsidR="00F738E9" w:rsidRDefault="00AD4144">
                  <w:pPr>
                    <w:spacing w:line="360" w:lineRule="auto"/>
                    <w:jc w:val="center"/>
                    <w:rPr>
                      <w:rFonts w:asciiTheme="minorEastAsia" w:hAnsiTheme="minorEastAsia"/>
                      <w:szCs w:val="21"/>
                    </w:rPr>
                  </w:pPr>
                  <w:r>
                    <w:rPr>
                      <w:rFonts w:asciiTheme="minorEastAsia" w:hAnsiTheme="minorEastAsia"/>
                      <w:szCs w:val="21"/>
                    </w:rPr>
                    <w:t>2.0—2.5</w:t>
                  </w:r>
                </w:p>
              </w:tc>
              <w:tc>
                <w:tcPr>
                  <w:tcW w:w="1620" w:type="dxa"/>
                  <w:tcBorders>
                    <w:tl2br w:val="nil"/>
                    <w:tr2bl w:val="nil"/>
                  </w:tcBorders>
                  <w:vAlign w:val="center"/>
                </w:tcPr>
                <w:p w14:paraId="75C0A7F9" w14:textId="77777777" w:rsidR="00F738E9" w:rsidRDefault="00AD4144">
                  <w:pPr>
                    <w:spacing w:line="360" w:lineRule="auto"/>
                    <w:jc w:val="center"/>
                    <w:rPr>
                      <w:rFonts w:asciiTheme="minorEastAsia" w:hAnsiTheme="minorEastAsia"/>
                      <w:szCs w:val="21"/>
                    </w:rPr>
                  </w:pPr>
                  <w:r>
                    <w:rPr>
                      <w:rFonts w:asciiTheme="minorEastAsia" w:hAnsiTheme="minorEastAsia"/>
                      <w:szCs w:val="21"/>
                    </w:rPr>
                    <w:t>2.3—3.0</w:t>
                  </w:r>
                </w:p>
              </w:tc>
            </w:tr>
          </w:tbl>
          <w:p w14:paraId="3BC480C3" w14:textId="77777777" w:rsidR="00F738E9" w:rsidRDefault="00AD4144">
            <w:pPr>
              <w:spacing w:line="360" w:lineRule="auto"/>
              <w:ind w:firstLineChars="200" w:firstLine="480"/>
              <w:rPr>
                <w:sz w:val="24"/>
              </w:rPr>
            </w:pPr>
            <w:r>
              <w:rPr>
                <w:rFonts w:ascii="宋体" w:hAnsi="宋体"/>
                <w:sz w:val="24"/>
              </w:rPr>
              <w:t>②</w:t>
            </w:r>
            <w:r>
              <w:rPr>
                <w:sz w:val="24"/>
              </w:rPr>
              <w:t>日变化系数</w:t>
            </w:r>
            <w:proofErr w:type="spellStart"/>
            <w:r>
              <w:rPr>
                <w:sz w:val="24"/>
              </w:rPr>
              <w:t>Kd</w:t>
            </w:r>
            <w:proofErr w:type="spellEnd"/>
            <w:r>
              <w:rPr>
                <w:sz w:val="24"/>
              </w:rPr>
              <w:t>可在</w:t>
            </w:r>
            <w:r>
              <w:rPr>
                <w:sz w:val="24"/>
              </w:rPr>
              <w:t>1.3~1.6</w:t>
            </w:r>
            <w:r>
              <w:rPr>
                <w:sz w:val="24"/>
              </w:rPr>
              <w:t>范围内取值，建议采用</w:t>
            </w:r>
            <w:proofErr w:type="spellStart"/>
            <w:r>
              <w:rPr>
                <w:sz w:val="24"/>
              </w:rPr>
              <w:t>Kd</w:t>
            </w:r>
            <w:proofErr w:type="spellEnd"/>
            <w:r>
              <w:rPr>
                <w:sz w:val="24"/>
              </w:rPr>
              <w:t>=1.5</w:t>
            </w:r>
            <w:r>
              <w:rPr>
                <w:sz w:val="24"/>
              </w:rPr>
              <w:t>；采用全日制供水。</w:t>
            </w:r>
          </w:p>
          <w:p w14:paraId="7C8C89FC" w14:textId="77777777" w:rsidR="00F738E9" w:rsidRDefault="00AD4144">
            <w:pPr>
              <w:spacing w:line="360" w:lineRule="auto"/>
              <w:ind w:firstLineChars="200" w:firstLine="480"/>
              <w:rPr>
                <w:sz w:val="24"/>
              </w:rPr>
            </w:pPr>
            <w:r>
              <w:rPr>
                <w:sz w:val="24"/>
              </w:rPr>
              <w:t>本工程供水规模</w:t>
            </w:r>
            <w:r>
              <w:rPr>
                <w:rFonts w:hint="eastAsia"/>
                <w:sz w:val="24"/>
              </w:rPr>
              <w:t>均</w:t>
            </w:r>
            <w:r>
              <w:rPr>
                <w:sz w:val="24"/>
              </w:rPr>
              <w:t>小于</w:t>
            </w:r>
            <w:r>
              <w:rPr>
                <w:sz w:val="24"/>
              </w:rPr>
              <w:t>200m</w:t>
            </w:r>
            <w:r>
              <w:rPr>
                <w:sz w:val="24"/>
                <w:vertAlign w:val="superscript"/>
              </w:rPr>
              <w:t>3</w:t>
            </w:r>
            <w:r>
              <w:rPr>
                <w:sz w:val="24"/>
              </w:rPr>
              <w:t>/d</w:t>
            </w:r>
            <w:r>
              <w:rPr>
                <w:sz w:val="24"/>
              </w:rPr>
              <w:t>，</w:t>
            </w:r>
            <w:r>
              <w:rPr>
                <w:rFonts w:hint="eastAsia"/>
                <w:sz w:val="24"/>
              </w:rPr>
              <w:t>故</w:t>
            </w:r>
            <w:r>
              <w:rPr>
                <w:sz w:val="24"/>
              </w:rPr>
              <w:t>时变化系数取</w:t>
            </w:r>
            <w:r>
              <w:rPr>
                <w:rFonts w:hint="eastAsia"/>
                <w:sz w:val="24"/>
              </w:rPr>
              <w:t>3.0</w:t>
            </w:r>
            <w:r>
              <w:rPr>
                <w:sz w:val="24"/>
              </w:rPr>
              <w:t>。日变化系数取</w:t>
            </w:r>
            <w:r>
              <w:rPr>
                <w:sz w:val="24"/>
              </w:rPr>
              <w:t>1.5</w:t>
            </w:r>
            <w:r>
              <w:rPr>
                <w:sz w:val="24"/>
              </w:rPr>
              <w:t>。</w:t>
            </w:r>
          </w:p>
          <w:p w14:paraId="36967DE3" w14:textId="77777777" w:rsidR="00F738E9" w:rsidRDefault="00AD4144">
            <w:pPr>
              <w:spacing w:line="360" w:lineRule="auto"/>
              <w:ind w:firstLineChars="200" w:firstLine="482"/>
              <w:rPr>
                <w:b/>
                <w:sz w:val="24"/>
              </w:rPr>
            </w:pPr>
            <w:r>
              <w:rPr>
                <w:rFonts w:hint="eastAsia"/>
                <w:b/>
                <w:sz w:val="24"/>
              </w:rPr>
              <w:t>2</w:t>
            </w:r>
            <w:r>
              <w:rPr>
                <w:rFonts w:hint="eastAsia"/>
                <w:b/>
                <w:sz w:val="24"/>
              </w:rPr>
              <w:t>）供水规模的确定</w:t>
            </w:r>
          </w:p>
          <w:p w14:paraId="46683253" w14:textId="77777777" w:rsidR="00F738E9" w:rsidRDefault="00AD4144">
            <w:pPr>
              <w:spacing w:line="360" w:lineRule="auto"/>
              <w:ind w:firstLineChars="200" w:firstLine="480"/>
              <w:rPr>
                <w:sz w:val="24"/>
              </w:rPr>
            </w:pPr>
            <w:r>
              <w:rPr>
                <w:rFonts w:hAnsi="宋体"/>
                <w:sz w:val="24"/>
              </w:rPr>
              <w:t>供水规模（即最高日供水量）</w:t>
            </w:r>
            <w:r>
              <w:rPr>
                <w:sz w:val="24"/>
              </w:rPr>
              <w:t>=</w:t>
            </w:r>
            <w:r>
              <w:rPr>
                <w:rFonts w:hAnsi="宋体"/>
                <w:sz w:val="24"/>
              </w:rPr>
              <w:t>居民生活用水量</w:t>
            </w:r>
            <w:r>
              <w:rPr>
                <w:sz w:val="24"/>
              </w:rPr>
              <w:t xml:space="preserve"> + </w:t>
            </w:r>
            <w:r>
              <w:rPr>
                <w:rFonts w:hAnsi="宋体"/>
                <w:sz w:val="24"/>
              </w:rPr>
              <w:t>公共建筑用水量</w:t>
            </w:r>
            <w:r>
              <w:rPr>
                <w:sz w:val="24"/>
              </w:rPr>
              <w:t xml:space="preserve"> + </w:t>
            </w:r>
            <w:r>
              <w:rPr>
                <w:rFonts w:hAnsi="宋体"/>
                <w:sz w:val="24"/>
              </w:rPr>
              <w:t>管网漏失水量与未预见水量。</w:t>
            </w:r>
          </w:p>
          <w:p w14:paraId="265F7139" w14:textId="77777777" w:rsidR="00F738E9" w:rsidRDefault="00AD4144">
            <w:pPr>
              <w:spacing w:line="360" w:lineRule="auto"/>
              <w:ind w:firstLineChars="200" w:firstLine="480"/>
              <w:rPr>
                <w:sz w:val="24"/>
              </w:rPr>
            </w:pPr>
            <w:r>
              <w:rPr>
                <w:rFonts w:hAnsi="宋体"/>
                <w:sz w:val="24"/>
              </w:rPr>
              <w:t>总供水量：</w:t>
            </w:r>
          </w:p>
          <w:p w14:paraId="36874DBB" w14:textId="77777777" w:rsidR="00F738E9" w:rsidRDefault="00AD4144">
            <w:pPr>
              <w:spacing w:line="360" w:lineRule="auto"/>
              <w:ind w:firstLineChars="200" w:firstLine="480"/>
              <w:rPr>
                <w:sz w:val="24"/>
              </w:rPr>
            </w:pPr>
            <w:proofErr w:type="spellStart"/>
            <w:r>
              <w:rPr>
                <w:sz w:val="24"/>
              </w:rPr>
              <w:t>Qd</w:t>
            </w:r>
            <w:proofErr w:type="spellEnd"/>
            <w:r>
              <w:rPr>
                <w:sz w:val="24"/>
              </w:rPr>
              <w:t>= Q1+Q</w:t>
            </w:r>
            <w:r>
              <w:rPr>
                <w:rFonts w:hint="eastAsia"/>
                <w:sz w:val="24"/>
              </w:rPr>
              <w:t>2+Q3+Q4+Q5+Q6</w:t>
            </w:r>
          </w:p>
          <w:p w14:paraId="7FBDD758" w14:textId="77777777" w:rsidR="00F738E9" w:rsidRDefault="00AD4144">
            <w:pPr>
              <w:spacing w:line="360" w:lineRule="auto"/>
              <w:ind w:firstLineChars="200" w:firstLine="480"/>
              <w:rPr>
                <w:rFonts w:hAnsi="宋体"/>
                <w:sz w:val="24"/>
              </w:rPr>
            </w:pPr>
            <w:r>
              <w:rPr>
                <w:rFonts w:hAnsi="宋体"/>
                <w:sz w:val="24"/>
              </w:rPr>
              <w:t>应根据居民用水的实际情况，考虑现状供水工程已有供水能力，合理确定供水规模，必要时可考虑分质供水。对严重缺水</w:t>
            </w:r>
            <w:r>
              <w:rPr>
                <w:rFonts w:hAnsi="宋体"/>
                <w:sz w:val="24"/>
              </w:rPr>
              <w:t>地区，应以解决生活用水为主，一般不考虑村办和乡镇企业、畜禽用水量。工程供水规模（即水厂最高日的供水能力）按最高日用水量计算。计算时供水规模应扣除水厂自用水量。村镇供水工程供水规模原则上在百位或十位</w:t>
            </w:r>
            <w:r>
              <w:rPr>
                <w:sz w:val="24"/>
              </w:rPr>
              <w:t>“</w:t>
            </w:r>
            <w:r>
              <w:rPr>
                <w:rFonts w:hAnsi="宋体"/>
                <w:sz w:val="24"/>
              </w:rPr>
              <w:t>四舍五入取整数</w:t>
            </w:r>
            <w:r>
              <w:rPr>
                <w:sz w:val="24"/>
              </w:rPr>
              <w:t>”</w:t>
            </w:r>
            <w:r>
              <w:rPr>
                <w:rFonts w:hAnsi="宋体"/>
                <w:sz w:val="24"/>
              </w:rPr>
              <w:t>。</w:t>
            </w:r>
            <w:r>
              <w:rPr>
                <w:rFonts w:hAnsi="宋体" w:hint="eastAsia"/>
                <w:sz w:val="24"/>
              </w:rPr>
              <w:t xml:space="preserve"> </w:t>
            </w:r>
          </w:p>
          <w:p w14:paraId="30FB580F" w14:textId="77777777" w:rsidR="00F738E9" w:rsidRDefault="00AD4144">
            <w:pPr>
              <w:jc w:val="center"/>
              <w:rPr>
                <w:rFonts w:asciiTheme="minorEastAsia" w:hAnsiTheme="minorEastAsia" w:cstheme="minorEastAsia"/>
                <w:b/>
                <w:szCs w:val="21"/>
              </w:rPr>
            </w:pPr>
            <w:r>
              <w:rPr>
                <w:rFonts w:asciiTheme="minorEastAsia" w:hAnsiTheme="minorEastAsia" w:cstheme="minorEastAsia" w:hint="eastAsia"/>
                <w:b/>
                <w:szCs w:val="21"/>
              </w:rPr>
              <w:t>表</w:t>
            </w:r>
            <w:r>
              <w:rPr>
                <w:rFonts w:asciiTheme="minorEastAsia" w:hAnsiTheme="minorEastAsia" w:cstheme="minorEastAsia" w:hint="eastAsia"/>
                <w:b/>
                <w:szCs w:val="21"/>
              </w:rPr>
              <w:t xml:space="preserve">1-4 </w:t>
            </w:r>
            <w:r>
              <w:rPr>
                <w:rFonts w:asciiTheme="minorEastAsia" w:hAnsiTheme="minorEastAsia" w:cstheme="minorEastAsia" w:hint="eastAsia"/>
                <w:b/>
                <w:szCs w:val="21"/>
              </w:rPr>
              <w:t>集中供水工程供水规模计算表</w:t>
            </w:r>
          </w:p>
          <w:tbl>
            <w:tblPr>
              <w:tblW w:w="9079" w:type="dxa"/>
              <w:tblInd w:w="5" w:type="dxa"/>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21"/>
              <w:gridCol w:w="993"/>
              <w:gridCol w:w="645"/>
              <w:gridCol w:w="885"/>
              <w:gridCol w:w="1245"/>
              <w:gridCol w:w="768"/>
              <w:gridCol w:w="850"/>
              <w:gridCol w:w="977"/>
              <w:gridCol w:w="1080"/>
              <w:gridCol w:w="1215"/>
            </w:tblGrid>
            <w:tr w:rsidR="00F738E9" w14:paraId="3D62F8CA" w14:textId="77777777">
              <w:trPr>
                <w:trHeight w:val="1140"/>
                <w:tblHeader/>
              </w:trPr>
              <w:tc>
                <w:tcPr>
                  <w:tcW w:w="421" w:type="dxa"/>
                  <w:tcBorders>
                    <w:tl2br w:val="nil"/>
                    <w:tr2bl w:val="nil"/>
                  </w:tcBorders>
                  <w:tcMar>
                    <w:top w:w="15" w:type="dxa"/>
                    <w:left w:w="15" w:type="dxa"/>
                    <w:right w:w="15" w:type="dxa"/>
                  </w:tcMar>
                  <w:vAlign w:val="center"/>
                </w:tcPr>
                <w:p w14:paraId="356E127D" w14:textId="77777777" w:rsidR="00F738E9" w:rsidRDefault="00AD4144">
                  <w:pPr>
                    <w:widowControl/>
                    <w:jc w:val="center"/>
                    <w:textAlignment w:val="center"/>
                    <w:rPr>
                      <w:rFonts w:ascii="宋体" w:hAnsi="宋体" w:cs="宋体"/>
                      <w:color w:val="000000"/>
                    </w:rPr>
                  </w:pPr>
                  <w:r>
                    <w:rPr>
                      <w:rFonts w:ascii="宋体" w:hAnsi="宋体" w:cs="宋体" w:hint="eastAsia"/>
                      <w:color w:val="000000"/>
                      <w:kern w:val="0"/>
                    </w:rPr>
                    <w:t>序号</w:t>
                  </w:r>
                </w:p>
              </w:tc>
              <w:tc>
                <w:tcPr>
                  <w:tcW w:w="993" w:type="dxa"/>
                  <w:tcBorders>
                    <w:tl2br w:val="nil"/>
                    <w:tr2bl w:val="nil"/>
                  </w:tcBorders>
                  <w:tcMar>
                    <w:top w:w="15" w:type="dxa"/>
                    <w:left w:w="15" w:type="dxa"/>
                    <w:right w:w="15" w:type="dxa"/>
                  </w:tcMar>
                  <w:vAlign w:val="center"/>
                </w:tcPr>
                <w:p w14:paraId="5AC8137C" w14:textId="77777777" w:rsidR="00F738E9" w:rsidRDefault="00AD4144">
                  <w:pPr>
                    <w:widowControl/>
                    <w:jc w:val="center"/>
                    <w:textAlignment w:val="center"/>
                    <w:rPr>
                      <w:rFonts w:ascii="宋体" w:hAnsi="宋体" w:cs="宋体"/>
                      <w:color w:val="000000"/>
                    </w:rPr>
                  </w:pPr>
                  <w:r>
                    <w:rPr>
                      <w:rFonts w:ascii="宋体" w:hAnsi="宋体" w:cs="宋体" w:hint="eastAsia"/>
                      <w:color w:val="000000"/>
                      <w:kern w:val="0"/>
                    </w:rPr>
                    <w:t>项目点名称</w:t>
                  </w:r>
                </w:p>
              </w:tc>
              <w:tc>
                <w:tcPr>
                  <w:tcW w:w="645" w:type="dxa"/>
                  <w:tcBorders>
                    <w:tl2br w:val="nil"/>
                    <w:tr2bl w:val="nil"/>
                  </w:tcBorders>
                  <w:tcMar>
                    <w:top w:w="15" w:type="dxa"/>
                    <w:left w:w="15" w:type="dxa"/>
                    <w:right w:w="15" w:type="dxa"/>
                  </w:tcMar>
                  <w:vAlign w:val="center"/>
                </w:tcPr>
                <w:p w14:paraId="48A0603A" w14:textId="77777777" w:rsidR="00F738E9" w:rsidRDefault="00AD4144">
                  <w:pPr>
                    <w:widowControl/>
                    <w:jc w:val="center"/>
                    <w:textAlignment w:val="center"/>
                    <w:rPr>
                      <w:rFonts w:ascii="宋体" w:hAnsi="宋体" w:cs="宋体"/>
                      <w:color w:val="000000"/>
                    </w:rPr>
                  </w:pPr>
                  <w:r>
                    <w:rPr>
                      <w:rFonts w:ascii="宋体" w:hAnsi="宋体" w:cs="宋体" w:hint="eastAsia"/>
                      <w:color w:val="000000"/>
                      <w:kern w:val="0"/>
                    </w:rPr>
                    <w:t>供水人口</w:t>
                  </w:r>
                </w:p>
              </w:tc>
              <w:tc>
                <w:tcPr>
                  <w:tcW w:w="885" w:type="dxa"/>
                  <w:tcBorders>
                    <w:tl2br w:val="nil"/>
                    <w:tr2bl w:val="nil"/>
                  </w:tcBorders>
                  <w:tcMar>
                    <w:top w:w="15" w:type="dxa"/>
                    <w:left w:w="15" w:type="dxa"/>
                    <w:right w:w="15" w:type="dxa"/>
                  </w:tcMar>
                  <w:vAlign w:val="center"/>
                </w:tcPr>
                <w:p w14:paraId="4B98654A" w14:textId="77777777" w:rsidR="00F738E9" w:rsidRDefault="00AD4144">
                  <w:pPr>
                    <w:widowControl/>
                    <w:jc w:val="center"/>
                    <w:textAlignment w:val="center"/>
                    <w:rPr>
                      <w:rFonts w:ascii="宋体" w:hAnsi="宋体" w:cs="宋体"/>
                      <w:color w:val="000000"/>
                      <w:kern w:val="0"/>
                    </w:rPr>
                  </w:pPr>
                  <w:r>
                    <w:rPr>
                      <w:rFonts w:ascii="宋体" w:hAnsi="宋体" w:cs="宋体" w:hint="eastAsia"/>
                      <w:color w:val="000000"/>
                      <w:kern w:val="0"/>
                    </w:rPr>
                    <w:t>居民生活用水量</w:t>
                  </w:r>
                </w:p>
                <w:p w14:paraId="3072A804" w14:textId="77777777" w:rsidR="00F738E9" w:rsidRDefault="00AD4144">
                  <w:pPr>
                    <w:widowControl/>
                    <w:jc w:val="center"/>
                    <w:textAlignment w:val="center"/>
                    <w:rPr>
                      <w:rFonts w:ascii="宋体" w:hAnsi="宋体" w:cs="宋体"/>
                      <w:color w:val="000000"/>
                    </w:rPr>
                  </w:pPr>
                  <w:r>
                    <w:rPr>
                      <w:rFonts w:ascii="宋体" w:hAnsi="宋体" w:cs="宋体" w:hint="eastAsia"/>
                      <w:color w:val="000000"/>
                      <w:kern w:val="0"/>
                    </w:rPr>
                    <w:t>（</w:t>
                  </w:r>
                  <w:r>
                    <w:rPr>
                      <w:rFonts w:ascii="宋体" w:hAnsi="宋体" w:cs="宋体" w:hint="eastAsia"/>
                      <w:color w:val="000000"/>
                      <w:kern w:val="0"/>
                    </w:rPr>
                    <w:t>m</w:t>
                  </w:r>
                  <w:r>
                    <w:rPr>
                      <w:rFonts w:ascii="宋体" w:hAnsi="宋体" w:cs="宋体" w:hint="eastAsia"/>
                      <w:color w:val="000000"/>
                      <w:kern w:val="0"/>
                    </w:rPr>
                    <w:t>³</w:t>
                  </w:r>
                  <w:r>
                    <w:rPr>
                      <w:rFonts w:ascii="宋体" w:hAnsi="宋体" w:cs="宋体" w:hint="eastAsia"/>
                      <w:color w:val="000000"/>
                      <w:kern w:val="0"/>
                    </w:rPr>
                    <w:t>/d)</w:t>
                  </w:r>
                </w:p>
              </w:tc>
              <w:tc>
                <w:tcPr>
                  <w:tcW w:w="1245" w:type="dxa"/>
                  <w:tcBorders>
                    <w:tl2br w:val="nil"/>
                    <w:tr2bl w:val="nil"/>
                  </w:tcBorders>
                  <w:tcMar>
                    <w:top w:w="15" w:type="dxa"/>
                    <w:left w:w="15" w:type="dxa"/>
                    <w:right w:w="15" w:type="dxa"/>
                  </w:tcMar>
                  <w:vAlign w:val="center"/>
                </w:tcPr>
                <w:p w14:paraId="39A47D04" w14:textId="77777777" w:rsidR="00F738E9" w:rsidRDefault="00AD4144">
                  <w:pPr>
                    <w:widowControl/>
                    <w:jc w:val="center"/>
                    <w:textAlignment w:val="center"/>
                    <w:rPr>
                      <w:rFonts w:ascii="宋体" w:hAnsi="宋体" w:cs="宋体"/>
                      <w:color w:val="000000"/>
                    </w:rPr>
                  </w:pPr>
                  <w:r>
                    <w:rPr>
                      <w:rFonts w:ascii="宋体" w:hAnsi="宋体" w:cs="宋体" w:hint="eastAsia"/>
                      <w:color w:val="000000"/>
                      <w:kern w:val="0"/>
                    </w:rPr>
                    <w:t>管网漏失水量与未预见水量（</w:t>
                  </w:r>
                  <w:r>
                    <w:rPr>
                      <w:rFonts w:ascii="宋体" w:hAnsi="宋体" w:cs="宋体" w:hint="eastAsia"/>
                      <w:color w:val="000000"/>
                      <w:kern w:val="0"/>
                    </w:rPr>
                    <w:t>m</w:t>
                  </w:r>
                  <w:r>
                    <w:rPr>
                      <w:rFonts w:ascii="宋体" w:hAnsi="宋体" w:cs="宋体" w:hint="eastAsia"/>
                      <w:color w:val="000000"/>
                      <w:kern w:val="0"/>
                    </w:rPr>
                    <w:t>³</w:t>
                  </w:r>
                  <w:r>
                    <w:rPr>
                      <w:rFonts w:ascii="宋体" w:hAnsi="宋体" w:cs="宋体" w:hint="eastAsia"/>
                      <w:color w:val="000000"/>
                      <w:kern w:val="0"/>
                    </w:rPr>
                    <w:t>/d</w:t>
                  </w:r>
                  <w:r>
                    <w:rPr>
                      <w:rFonts w:ascii="宋体" w:hAnsi="宋体" w:cs="宋体" w:hint="eastAsia"/>
                      <w:color w:val="000000"/>
                      <w:kern w:val="0"/>
                    </w:rPr>
                    <w:t>）</w:t>
                  </w:r>
                </w:p>
              </w:tc>
              <w:tc>
                <w:tcPr>
                  <w:tcW w:w="768" w:type="dxa"/>
                  <w:tcBorders>
                    <w:tl2br w:val="nil"/>
                    <w:tr2bl w:val="nil"/>
                  </w:tcBorders>
                  <w:tcMar>
                    <w:top w:w="15" w:type="dxa"/>
                    <w:left w:w="15" w:type="dxa"/>
                    <w:right w:w="15" w:type="dxa"/>
                  </w:tcMar>
                  <w:vAlign w:val="center"/>
                </w:tcPr>
                <w:p w14:paraId="765CDAF1" w14:textId="77777777" w:rsidR="00F738E9" w:rsidRDefault="00AD4144">
                  <w:pPr>
                    <w:widowControl/>
                    <w:jc w:val="center"/>
                    <w:textAlignment w:val="center"/>
                    <w:rPr>
                      <w:rFonts w:ascii="宋体" w:hAnsi="宋体" w:cs="宋体"/>
                      <w:color w:val="000000"/>
                      <w:kern w:val="0"/>
                    </w:rPr>
                  </w:pPr>
                  <w:r>
                    <w:rPr>
                      <w:rFonts w:ascii="宋体" w:hAnsi="宋体" w:cs="宋体" w:hint="eastAsia"/>
                      <w:color w:val="000000"/>
                      <w:kern w:val="0"/>
                    </w:rPr>
                    <w:t>供水规模</w:t>
                  </w:r>
                </w:p>
                <w:p w14:paraId="63483D3E" w14:textId="77777777" w:rsidR="00F738E9" w:rsidRDefault="00AD4144">
                  <w:pPr>
                    <w:widowControl/>
                    <w:jc w:val="center"/>
                    <w:textAlignment w:val="center"/>
                    <w:rPr>
                      <w:rFonts w:ascii="宋体" w:hAnsi="宋体" w:cs="宋体"/>
                      <w:color w:val="000000"/>
                    </w:rPr>
                  </w:pPr>
                  <w:r>
                    <w:rPr>
                      <w:rFonts w:ascii="宋体" w:hAnsi="宋体" w:cs="宋体" w:hint="eastAsia"/>
                      <w:color w:val="000000"/>
                      <w:kern w:val="0"/>
                    </w:rPr>
                    <w:t>（</w:t>
                  </w:r>
                  <w:r>
                    <w:rPr>
                      <w:rFonts w:ascii="宋体" w:hAnsi="宋体" w:cs="宋体" w:hint="eastAsia"/>
                      <w:color w:val="000000"/>
                      <w:kern w:val="0"/>
                    </w:rPr>
                    <w:t>m</w:t>
                  </w:r>
                  <w:r>
                    <w:rPr>
                      <w:rFonts w:ascii="宋体" w:hAnsi="宋体" w:cs="宋体" w:hint="eastAsia"/>
                      <w:color w:val="000000"/>
                      <w:kern w:val="0"/>
                    </w:rPr>
                    <w:t>³</w:t>
                  </w:r>
                  <w:r>
                    <w:rPr>
                      <w:rFonts w:ascii="宋体" w:hAnsi="宋体" w:cs="宋体" w:hint="eastAsia"/>
                      <w:color w:val="000000"/>
                      <w:kern w:val="0"/>
                    </w:rPr>
                    <w:t>/d</w:t>
                  </w:r>
                  <w:r>
                    <w:rPr>
                      <w:rFonts w:ascii="宋体" w:hAnsi="宋体" w:cs="宋体" w:hint="eastAsia"/>
                      <w:color w:val="000000"/>
                      <w:kern w:val="0"/>
                    </w:rPr>
                    <w:t>）</w:t>
                  </w:r>
                </w:p>
              </w:tc>
              <w:tc>
                <w:tcPr>
                  <w:tcW w:w="850" w:type="dxa"/>
                  <w:tcBorders>
                    <w:tl2br w:val="nil"/>
                    <w:tr2bl w:val="nil"/>
                  </w:tcBorders>
                  <w:tcMar>
                    <w:top w:w="15" w:type="dxa"/>
                    <w:left w:w="15" w:type="dxa"/>
                    <w:right w:w="15" w:type="dxa"/>
                  </w:tcMar>
                  <w:vAlign w:val="center"/>
                </w:tcPr>
                <w:p w14:paraId="656270BA" w14:textId="77777777" w:rsidR="00F738E9" w:rsidRDefault="00AD4144">
                  <w:pPr>
                    <w:widowControl/>
                    <w:jc w:val="center"/>
                    <w:textAlignment w:val="center"/>
                    <w:rPr>
                      <w:rFonts w:ascii="宋体" w:hAnsi="宋体" w:cs="宋体"/>
                      <w:color w:val="000000"/>
                    </w:rPr>
                  </w:pPr>
                  <w:r>
                    <w:rPr>
                      <w:rFonts w:ascii="宋体" w:hAnsi="宋体" w:cs="宋体" w:hint="eastAsia"/>
                      <w:color w:val="000000"/>
                      <w:kern w:val="0"/>
                    </w:rPr>
                    <w:t>最高日供水量（</w:t>
                  </w:r>
                  <w:r>
                    <w:rPr>
                      <w:rFonts w:ascii="宋体" w:hAnsi="宋体" w:cs="宋体" w:hint="eastAsia"/>
                      <w:color w:val="000000"/>
                      <w:kern w:val="0"/>
                    </w:rPr>
                    <w:t>m</w:t>
                  </w:r>
                  <w:r>
                    <w:rPr>
                      <w:rFonts w:ascii="宋体" w:hAnsi="宋体" w:cs="宋体" w:hint="eastAsia"/>
                      <w:color w:val="000000"/>
                      <w:kern w:val="0"/>
                    </w:rPr>
                    <w:t>³</w:t>
                  </w:r>
                  <w:r>
                    <w:rPr>
                      <w:rFonts w:ascii="宋体" w:hAnsi="宋体" w:cs="宋体" w:hint="eastAsia"/>
                      <w:color w:val="000000"/>
                      <w:kern w:val="0"/>
                    </w:rPr>
                    <w:t>/d</w:t>
                  </w:r>
                  <w:r>
                    <w:rPr>
                      <w:rFonts w:ascii="宋体" w:hAnsi="宋体" w:cs="宋体" w:hint="eastAsia"/>
                      <w:color w:val="000000"/>
                      <w:kern w:val="0"/>
                    </w:rPr>
                    <w:t>）</w:t>
                  </w:r>
                </w:p>
              </w:tc>
              <w:tc>
                <w:tcPr>
                  <w:tcW w:w="977" w:type="dxa"/>
                  <w:tcBorders>
                    <w:tl2br w:val="nil"/>
                    <w:tr2bl w:val="nil"/>
                  </w:tcBorders>
                  <w:tcMar>
                    <w:top w:w="15" w:type="dxa"/>
                    <w:left w:w="15" w:type="dxa"/>
                    <w:right w:w="15" w:type="dxa"/>
                  </w:tcMar>
                  <w:vAlign w:val="center"/>
                </w:tcPr>
                <w:p w14:paraId="0C8B7D6B" w14:textId="77777777" w:rsidR="00F738E9" w:rsidRDefault="00AD4144">
                  <w:pPr>
                    <w:widowControl/>
                    <w:jc w:val="center"/>
                    <w:textAlignment w:val="center"/>
                    <w:rPr>
                      <w:rFonts w:ascii="宋体" w:hAnsi="宋体" w:cs="宋体"/>
                      <w:color w:val="000000"/>
                    </w:rPr>
                  </w:pPr>
                  <w:r>
                    <w:rPr>
                      <w:rFonts w:ascii="宋体" w:hAnsi="宋体" w:cs="宋体" w:hint="eastAsia"/>
                      <w:color w:val="000000"/>
                      <w:kern w:val="0"/>
                    </w:rPr>
                    <w:t>设计平均日供水量</w:t>
                  </w:r>
                  <w:proofErr w:type="spellStart"/>
                  <w:r>
                    <w:rPr>
                      <w:rFonts w:ascii="宋体" w:hAnsi="宋体" w:cs="宋体" w:hint="eastAsia"/>
                      <w:color w:val="000000"/>
                      <w:kern w:val="0"/>
                    </w:rPr>
                    <w:t>Qd</w:t>
                  </w:r>
                  <w:proofErr w:type="spellEnd"/>
                  <w:r>
                    <w:rPr>
                      <w:rFonts w:ascii="宋体" w:hAnsi="宋体" w:cs="宋体" w:hint="eastAsia"/>
                      <w:color w:val="000000"/>
                      <w:kern w:val="0"/>
                    </w:rPr>
                    <w:t>（</w:t>
                  </w:r>
                  <w:r>
                    <w:rPr>
                      <w:rFonts w:ascii="宋体" w:hAnsi="宋体" w:cs="宋体" w:hint="eastAsia"/>
                      <w:color w:val="000000"/>
                      <w:kern w:val="0"/>
                    </w:rPr>
                    <w:t>m</w:t>
                  </w:r>
                  <w:r>
                    <w:rPr>
                      <w:rFonts w:ascii="宋体" w:hAnsi="宋体" w:cs="宋体" w:hint="eastAsia"/>
                      <w:color w:val="000000"/>
                      <w:kern w:val="0"/>
                    </w:rPr>
                    <w:t>³</w:t>
                  </w:r>
                  <w:r>
                    <w:rPr>
                      <w:rFonts w:ascii="宋体" w:hAnsi="宋体" w:cs="宋体" w:hint="eastAsia"/>
                      <w:color w:val="000000"/>
                      <w:kern w:val="0"/>
                    </w:rPr>
                    <w:t>/d</w:t>
                  </w:r>
                  <w:r>
                    <w:rPr>
                      <w:rFonts w:ascii="宋体" w:hAnsi="宋体" w:cs="宋体" w:hint="eastAsia"/>
                      <w:color w:val="000000"/>
                      <w:kern w:val="0"/>
                    </w:rPr>
                    <w:t>）</w:t>
                  </w:r>
                </w:p>
              </w:tc>
              <w:tc>
                <w:tcPr>
                  <w:tcW w:w="1080" w:type="dxa"/>
                  <w:tcBorders>
                    <w:tl2br w:val="nil"/>
                    <w:tr2bl w:val="nil"/>
                  </w:tcBorders>
                  <w:tcMar>
                    <w:top w:w="15" w:type="dxa"/>
                    <w:left w:w="15" w:type="dxa"/>
                    <w:right w:w="15" w:type="dxa"/>
                  </w:tcMar>
                  <w:vAlign w:val="center"/>
                </w:tcPr>
                <w:p w14:paraId="5E573049" w14:textId="77777777" w:rsidR="00F738E9" w:rsidRDefault="00AD4144">
                  <w:pPr>
                    <w:widowControl/>
                    <w:jc w:val="center"/>
                    <w:textAlignment w:val="center"/>
                    <w:rPr>
                      <w:rFonts w:ascii="宋体" w:hAnsi="宋体" w:cs="宋体"/>
                      <w:color w:val="000000"/>
                    </w:rPr>
                  </w:pPr>
                  <w:r>
                    <w:rPr>
                      <w:rFonts w:ascii="宋体" w:hAnsi="宋体" w:cs="宋体" w:hint="eastAsia"/>
                      <w:color w:val="000000"/>
                      <w:kern w:val="0"/>
                    </w:rPr>
                    <w:t>最高日平均时供水量</w:t>
                  </w:r>
                  <w:r>
                    <w:rPr>
                      <w:rFonts w:ascii="宋体" w:hAnsi="宋体" w:cs="宋体" w:hint="eastAsia"/>
                      <w:color w:val="000000"/>
                      <w:kern w:val="0"/>
                    </w:rPr>
                    <w:t>Q3</w:t>
                  </w:r>
                  <w:r>
                    <w:rPr>
                      <w:rFonts w:ascii="宋体" w:hAnsi="宋体" w:cs="宋体" w:hint="eastAsia"/>
                      <w:color w:val="000000"/>
                      <w:kern w:val="0"/>
                    </w:rPr>
                    <w:t>（</w:t>
                  </w:r>
                  <w:r>
                    <w:rPr>
                      <w:rFonts w:ascii="宋体" w:hAnsi="宋体" w:cs="宋体" w:hint="eastAsia"/>
                      <w:color w:val="000000"/>
                      <w:kern w:val="0"/>
                    </w:rPr>
                    <w:t>m</w:t>
                  </w:r>
                  <w:r>
                    <w:rPr>
                      <w:rFonts w:ascii="宋体" w:hAnsi="宋体" w:cs="宋体" w:hint="eastAsia"/>
                      <w:color w:val="000000"/>
                      <w:kern w:val="0"/>
                    </w:rPr>
                    <w:t>³</w:t>
                  </w:r>
                  <w:r>
                    <w:rPr>
                      <w:rFonts w:ascii="宋体" w:hAnsi="宋体" w:cs="宋体" w:hint="eastAsia"/>
                      <w:color w:val="000000"/>
                      <w:kern w:val="0"/>
                    </w:rPr>
                    <w:t>/h</w:t>
                  </w:r>
                  <w:r>
                    <w:rPr>
                      <w:rFonts w:ascii="宋体" w:hAnsi="宋体" w:cs="宋体" w:hint="eastAsia"/>
                      <w:color w:val="000000"/>
                      <w:kern w:val="0"/>
                    </w:rPr>
                    <w:t>）</w:t>
                  </w:r>
                </w:p>
              </w:tc>
              <w:tc>
                <w:tcPr>
                  <w:tcW w:w="1215" w:type="dxa"/>
                  <w:tcBorders>
                    <w:tl2br w:val="nil"/>
                    <w:tr2bl w:val="nil"/>
                  </w:tcBorders>
                  <w:tcMar>
                    <w:top w:w="15" w:type="dxa"/>
                    <w:left w:w="15" w:type="dxa"/>
                    <w:right w:w="15" w:type="dxa"/>
                  </w:tcMar>
                  <w:vAlign w:val="center"/>
                </w:tcPr>
                <w:p w14:paraId="51E4461F" w14:textId="77777777" w:rsidR="00F738E9" w:rsidRDefault="00AD4144">
                  <w:pPr>
                    <w:widowControl/>
                    <w:jc w:val="center"/>
                    <w:textAlignment w:val="center"/>
                    <w:rPr>
                      <w:rFonts w:ascii="宋体" w:hAnsi="宋体" w:cs="宋体"/>
                      <w:color w:val="000000"/>
                    </w:rPr>
                  </w:pPr>
                  <w:r>
                    <w:rPr>
                      <w:rFonts w:ascii="宋体" w:hAnsi="宋体" w:cs="宋体" w:hint="eastAsia"/>
                      <w:color w:val="000000"/>
                      <w:kern w:val="0"/>
                    </w:rPr>
                    <w:t>最高日最高时供水量</w:t>
                  </w:r>
                  <w:proofErr w:type="spellStart"/>
                  <w:r>
                    <w:rPr>
                      <w:rFonts w:ascii="宋体" w:hAnsi="宋体" w:cs="宋体" w:hint="eastAsia"/>
                      <w:color w:val="000000"/>
                      <w:kern w:val="0"/>
                    </w:rPr>
                    <w:t>Qmax</w:t>
                  </w:r>
                  <w:proofErr w:type="spellEnd"/>
                  <w:r>
                    <w:rPr>
                      <w:rFonts w:ascii="宋体" w:hAnsi="宋体" w:cs="宋体" w:hint="eastAsia"/>
                      <w:color w:val="000000"/>
                      <w:kern w:val="0"/>
                    </w:rPr>
                    <w:t>（</w:t>
                  </w:r>
                  <w:r>
                    <w:rPr>
                      <w:rFonts w:ascii="宋体" w:hAnsi="宋体" w:cs="宋体" w:hint="eastAsia"/>
                      <w:color w:val="000000"/>
                      <w:kern w:val="0"/>
                    </w:rPr>
                    <w:t>m</w:t>
                  </w:r>
                  <w:r>
                    <w:rPr>
                      <w:rFonts w:ascii="宋体" w:hAnsi="宋体" w:cs="宋体" w:hint="eastAsia"/>
                      <w:color w:val="000000"/>
                      <w:kern w:val="0"/>
                    </w:rPr>
                    <w:t>³</w:t>
                  </w:r>
                  <w:r>
                    <w:rPr>
                      <w:rFonts w:ascii="宋体" w:hAnsi="宋体" w:cs="宋体" w:hint="eastAsia"/>
                      <w:color w:val="000000"/>
                      <w:kern w:val="0"/>
                    </w:rPr>
                    <w:t>/h</w:t>
                  </w:r>
                  <w:r>
                    <w:rPr>
                      <w:rFonts w:ascii="宋体" w:hAnsi="宋体" w:cs="宋体" w:hint="eastAsia"/>
                      <w:color w:val="000000"/>
                      <w:kern w:val="0"/>
                    </w:rPr>
                    <w:t>）</w:t>
                  </w:r>
                </w:p>
              </w:tc>
            </w:tr>
            <w:tr w:rsidR="00F738E9" w14:paraId="550803F5" w14:textId="77777777">
              <w:trPr>
                <w:trHeight w:val="347"/>
              </w:trPr>
              <w:tc>
                <w:tcPr>
                  <w:tcW w:w="421" w:type="dxa"/>
                  <w:tcBorders>
                    <w:tl2br w:val="nil"/>
                    <w:tr2bl w:val="nil"/>
                  </w:tcBorders>
                  <w:noWrap/>
                  <w:tcMar>
                    <w:top w:w="15" w:type="dxa"/>
                    <w:left w:w="15" w:type="dxa"/>
                    <w:right w:w="15" w:type="dxa"/>
                  </w:tcMar>
                  <w:vAlign w:val="center"/>
                </w:tcPr>
                <w:p w14:paraId="18EF3BF2" w14:textId="77777777" w:rsidR="00F738E9" w:rsidRDefault="00AD4144">
                  <w:pPr>
                    <w:widowControl/>
                    <w:jc w:val="center"/>
                    <w:textAlignment w:val="center"/>
                    <w:rPr>
                      <w:rFonts w:ascii="宋体" w:hAnsi="宋体" w:cs="宋体"/>
                      <w:color w:val="000000"/>
                    </w:rPr>
                  </w:pPr>
                  <w:r>
                    <w:rPr>
                      <w:rFonts w:ascii="宋体" w:hAnsi="宋体" w:cs="宋体" w:hint="eastAsia"/>
                      <w:color w:val="000000"/>
                      <w:kern w:val="0"/>
                    </w:rPr>
                    <w:t>1</w:t>
                  </w:r>
                </w:p>
              </w:tc>
              <w:tc>
                <w:tcPr>
                  <w:tcW w:w="993" w:type="dxa"/>
                  <w:tcBorders>
                    <w:tl2br w:val="nil"/>
                    <w:tr2bl w:val="nil"/>
                  </w:tcBorders>
                  <w:noWrap/>
                  <w:tcMar>
                    <w:top w:w="15" w:type="dxa"/>
                    <w:left w:w="15" w:type="dxa"/>
                    <w:right w:w="15" w:type="dxa"/>
                  </w:tcMar>
                  <w:vAlign w:val="center"/>
                </w:tcPr>
                <w:p w14:paraId="2CDB6F3C" w14:textId="77777777" w:rsidR="00F738E9" w:rsidRDefault="00AD4144">
                  <w:pPr>
                    <w:widowControl/>
                    <w:jc w:val="center"/>
                    <w:textAlignment w:val="center"/>
                    <w:rPr>
                      <w:rFonts w:ascii="宋体" w:hAnsi="宋体" w:cs="宋体"/>
                      <w:color w:val="000000"/>
                    </w:rPr>
                  </w:pPr>
                  <w:r>
                    <w:rPr>
                      <w:rFonts w:ascii="宋体" w:hAnsi="宋体" w:cs="宋体" w:hint="eastAsia"/>
                      <w:color w:val="000000"/>
                    </w:rPr>
                    <w:t>肖包寺</w:t>
                  </w:r>
                  <w:r>
                    <w:rPr>
                      <w:rFonts w:ascii="宋体" w:hAnsi="宋体" w:cs="宋体" w:hint="eastAsia"/>
                      <w:color w:val="000000"/>
                    </w:rPr>
                    <w:t>1</w:t>
                  </w:r>
                </w:p>
              </w:tc>
              <w:tc>
                <w:tcPr>
                  <w:tcW w:w="645" w:type="dxa"/>
                  <w:tcBorders>
                    <w:tl2br w:val="nil"/>
                    <w:tr2bl w:val="nil"/>
                  </w:tcBorders>
                  <w:noWrap/>
                  <w:tcMar>
                    <w:top w:w="15" w:type="dxa"/>
                    <w:left w:w="15" w:type="dxa"/>
                    <w:right w:w="15" w:type="dxa"/>
                  </w:tcMar>
                  <w:vAlign w:val="center"/>
                </w:tcPr>
                <w:p w14:paraId="79470CBD" w14:textId="77777777" w:rsidR="00F738E9" w:rsidRDefault="00AD4144">
                  <w:pPr>
                    <w:widowControl/>
                    <w:jc w:val="center"/>
                    <w:textAlignment w:val="center"/>
                    <w:rPr>
                      <w:rFonts w:ascii="宋体" w:hAnsi="宋体" w:cs="宋体"/>
                      <w:color w:val="000000"/>
                    </w:rPr>
                  </w:pPr>
                  <w:r>
                    <w:rPr>
                      <w:rFonts w:ascii="宋体" w:hAnsi="宋体" w:cs="宋体" w:hint="eastAsia"/>
                      <w:color w:val="000000"/>
                    </w:rPr>
                    <w:t>400</w:t>
                  </w:r>
                </w:p>
              </w:tc>
              <w:tc>
                <w:tcPr>
                  <w:tcW w:w="885" w:type="dxa"/>
                  <w:tcBorders>
                    <w:tl2br w:val="nil"/>
                    <w:tr2bl w:val="nil"/>
                  </w:tcBorders>
                  <w:noWrap/>
                  <w:tcMar>
                    <w:top w:w="15" w:type="dxa"/>
                    <w:left w:w="15" w:type="dxa"/>
                    <w:right w:w="15" w:type="dxa"/>
                  </w:tcMar>
                  <w:vAlign w:val="center"/>
                </w:tcPr>
                <w:p w14:paraId="35C0947D" w14:textId="77777777" w:rsidR="00F738E9" w:rsidRDefault="00AD4144">
                  <w:pPr>
                    <w:widowControl/>
                    <w:jc w:val="center"/>
                    <w:textAlignment w:val="center"/>
                    <w:rPr>
                      <w:rFonts w:ascii="宋体" w:hAnsi="宋体" w:cs="宋体"/>
                    </w:rPr>
                  </w:pPr>
                  <w:r>
                    <w:rPr>
                      <w:rFonts w:ascii="宋体" w:hAnsi="宋体" w:cs="宋体" w:hint="eastAsia"/>
                    </w:rPr>
                    <w:t>40</w:t>
                  </w:r>
                </w:p>
              </w:tc>
              <w:tc>
                <w:tcPr>
                  <w:tcW w:w="1245" w:type="dxa"/>
                  <w:tcBorders>
                    <w:tl2br w:val="nil"/>
                    <w:tr2bl w:val="nil"/>
                  </w:tcBorders>
                  <w:noWrap/>
                  <w:tcMar>
                    <w:top w:w="15" w:type="dxa"/>
                    <w:left w:w="15" w:type="dxa"/>
                    <w:right w:w="15" w:type="dxa"/>
                  </w:tcMar>
                  <w:vAlign w:val="center"/>
                </w:tcPr>
                <w:p w14:paraId="380D538E" w14:textId="77777777" w:rsidR="00F738E9" w:rsidRDefault="00AD4144">
                  <w:pPr>
                    <w:widowControl/>
                    <w:jc w:val="center"/>
                    <w:textAlignment w:val="center"/>
                    <w:rPr>
                      <w:rFonts w:ascii="宋体" w:hAnsi="宋体" w:cs="宋体"/>
                    </w:rPr>
                  </w:pPr>
                  <w:r>
                    <w:rPr>
                      <w:rFonts w:ascii="宋体" w:hAnsi="宋体" w:cs="宋体" w:hint="eastAsia"/>
                    </w:rPr>
                    <w:t>8</w:t>
                  </w:r>
                </w:p>
              </w:tc>
              <w:tc>
                <w:tcPr>
                  <w:tcW w:w="768" w:type="dxa"/>
                  <w:tcBorders>
                    <w:tl2br w:val="nil"/>
                    <w:tr2bl w:val="nil"/>
                  </w:tcBorders>
                  <w:tcMar>
                    <w:top w:w="15" w:type="dxa"/>
                    <w:left w:w="15" w:type="dxa"/>
                    <w:right w:w="15" w:type="dxa"/>
                  </w:tcMar>
                  <w:vAlign w:val="center"/>
                </w:tcPr>
                <w:p w14:paraId="724B47BF" w14:textId="77777777" w:rsidR="00F738E9" w:rsidRDefault="00AD4144">
                  <w:pPr>
                    <w:widowControl/>
                    <w:jc w:val="center"/>
                    <w:textAlignment w:val="center"/>
                    <w:rPr>
                      <w:rFonts w:ascii="宋体" w:hAnsi="宋体" w:cs="宋体"/>
                      <w:kern w:val="0"/>
                    </w:rPr>
                  </w:pPr>
                  <w:r>
                    <w:rPr>
                      <w:rFonts w:ascii="宋体" w:hAnsi="宋体" w:cs="宋体" w:hint="eastAsia"/>
                      <w:kern w:val="0"/>
                    </w:rPr>
                    <w:t>48</w:t>
                  </w:r>
                </w:p>
              </w:tc>
              <w:tc>
                <w:tcPr>
                  <w:tcW w:w="850" w:type="dxa"/>
                  <w:tcBorders>
                    <w:tl2br w:val="nil"/>
                    <w:tr2bl w:val="nil"/>
                  </w:tcBorders>
                  <w:noWrap/>
                  <w:tcMar>
                    <w:top w:w="15" w:type="dxa"/>
                    <w:left w:w="15" w:type="dxa"/>
                    <w:right w:w="15" w:type="dxa"/>
                  </w:tcMar>
                  <w:vAlign w:val="center"/>
                </w:tcPr>
                <w:p w14:paraId="4D0C706F" w14:textId="77777777" w:rsidR="00F738E9" w:rsidRDefault="00AD4144">
                  <w:pPr>
                    <w:widowControl/>
                    <w:jc w:val="center"/>
                    <w:textAlignment w:val="center"/>
                    <w:rPr>
                      <w:rFonts w:ascii="宋体" w:hAnsi="宋体" w:cs="宋体"/>
                      <w:kern w:val="0"/>
                    </w:rPr>
                  </w:pPr>
                  <w:r>
                    <w:rPr>
                      <w:rFonts w:ascii="宋体" w:hAnsi="宋体" w:cs="宋体" w:hint="eastAsia"/>
                      <w:kern w:val="0"/>
                    </w:rPr>
                    <w:t>48</w:t>
                  </w:r>
                </w:p>
              </w:tc>
              <w:tc>
                <w:tcPr>
                  <w:tcW w:w="977" w:type="dxa"/>
                  <w:tcBorders>
                    <w:tl2br w:val="nil"/>
                    <w:tr2bl w:val="nil"/>
                  </w:tcBorders>
                  <w:noWrap/>
                  <w:tcMar>
                    <w:top w:w="15" w:type="dxa"/>
                    <w:left w:w="15" w:type="dxa"/>
                    <w:right w:w="15" w:type="dxa"/>
                  </w:tcMar>
                  <w:vAlign w:val="center"/>
                </w:tcPr>
                <w:p w14:paraId="71422A83" w14:textId="77777777" w:rsidR="00F738E9" w:rsidRDefault="00AD4144">
                  <w:pPr>
                    <w:widowControl/>
                    <w:jc w:val="center"/>
                    <w:textAlignment w:val="center"/>
                    <w:rPr>
                      <w:rFonts w:ascii="宋体" w:hAnsi="宋体" w:cs="宋体"/>
                      <w:kern w:val="0"/>
                    </w:rPr>
                  </w:pPr>
                  <w:r>
                    <w:rPr>
                      <w:rFonts w:ascii="宋体" w:hAnsi="宋体" w:cs="宋体" w:hint="eastAsia"/>
                      <w:kern w:val="0"/>
                    </w:rPr>
                    <w:t>100</w:t>
                  </w:r>
                </w:p>
              </w:tc>
              <w:tc>
                <w:tcPr>
                  <w:tcW w:w="1080" w:type="dxa"/>
                  <w:tcBorders>
                    <w:tl2br w:val="nil"/>
                    <w:tr2bl w:val="nil"/>
                  </w:tcBorders>
                  <w:noWrap/>
                  <w:tcMar>
                    <w:top w:w="15" w:type="dxa"/>
                    <w:left w:w="15" w:type="dxa"/>
                    <w:right w:w="15" w:type="dxa"/>
                  </w:tcMar>
                  <w:vAlign w:val="center"/>
                </w:tcPr>
                <w:p w14:paraId="1265DBC7" w14:textId="77777777" w:rsidR="00F738E9" w:rsidRDefault="00AD4144">
                  <w:pPr>
                    <w:widowControl/>
                    <w:jc w:val="center"/>
                    <w:textAlignment w:val="center"/>
                    <w:rPr>
                      <w:rFonts w:ascii="宋体" w:hAnsi="宋体" w:cs="宋体"/>
                    </w:rPr>
                  </w:pPr>
                  <w:r>
                    <w:rPr>
                      <w:rFonts w:ascii="宋体" w:hAnsi="宋体" w:cs="宋体" w:hint="eastAsia"/>
                    </w:rPr>
                    <w:t>4.2</w:t>
                  </w:r>
                </w:p>
              </w:tc>
              <w:tc>
                <w:tcPr>
                  <w:tcW w:w="1215" w:type="dxa"/>
                  <w:tcBorders>
                    <w:tl2br w:val="nil"/>
                    <w:tr2bl w:val="nil"/>
                  </w:tcBorders>
                  <w:noWrap/>
                  <w:tcMar>
                    <w:top w:w="15" w:type="dxa"/>
                    <w:left w:w="15" w:type="dxa"/>
                    <w:right w:w="15" w:type="dxa"/>
                  </w:tcMar>
                  <w:vAlign w:val="center"/>
                </w:tcPr>
                <w:p w14:paraId="68AD2241" w14:textId="77777777" w:rsidR="00F738E9" w:rsidRDefault="00AD4144">
                  <w:pPr>
                    <w:widowControl/>
                    <w:jc w:val="center"/>
                    <w:textAlignment w:val="center"/>
                    <w:rPr>
                      <w:rFonts w:ascii="宋体" w:hAnsi="宋体" w:cs="宋体"/>
                    </w:rPr>
                  </w:pPr>
                  <w:r>
                    <w:rPr>
                      <w:rFonts w:ascii="宋体" w:hAnsi="宋体" w:cs="宋体" w:hint="eastAsia"/>
                    </w:rPr>
                    <w:t>4.2</w:t>
                  </w:r>
                </w:p>
              </w:tc>
            </w:tr>
            <w:tr w:rsidR="00F738E9" w14:paraId="6003C993" w14:textId="77777777">
              <w:trPr>
                <w:trHeight w:val="285"/>
              </w:trPr>
              <w:tc>
                <w:tcPr>
                  <w:tcW w:w="421" w:type="dxa"/>
                  <w:tcBorders>
                    <w:tl2br w:val="nil"/>
                    <w:tr2bl w:val="nil"/>
                  </w:tcBorders>
                  <w:noWrap/>
                  <w:tcMar>
                    <w:top w:w="15" w:type="dxa"/>
                    <w:left w:w="15" w:type="dxa"/>
                    <w:right w:w="15" w:type="dxa"/>
                  </w:tcMar>
                  <w:vAlign w:val="center"/>
                </w:tcPr>
                <w:p w14:paraId="2F8CC0DF" w14:textId="77777777" w:rsidR="00F738E9" w:rsidRDefault="00AD4144">
                  <w:pPr>
                    <w:widowControl/>
                    <w:jc w:val="center"/>
                    <w:textAlignment w:val="center"/>
                    <w:rPr>
                      <w:rFonts w:ascii="宋体" w:hAnsi="宋体" w:cs="宋体"/>
                      <w:color w:val="000000"/>
                    </w:rPr>
                  </w:pPr>
                  <w:r>
                    <w:rPr>
                      <w:rFonts w:ascii="宋体" w:hAnsi="宋体" w:cs="宋体" w:hint="eastAsia"/>
                      <w:color w:val="000000"/>
                      <w:kern w:val="0"/>
                    </w:rPr>
                    <w:t>2</w:t>
                  </w:r>
                </w:p>
              </w:tc>
              <w:tc>
                <w:tcPr>
                  <w:tcW w:w="993" w:type="dxa"/>
                  <w:tcBorders>
                    <w:tl2br w:val="nil"/>
                    <w:tr2bl w:val="nil"/>
                  </w:tcBorders>
                  <w:noWrap/>
                  <w:tcMar>
                    <w:top w:w="15" w:type="dxa"/>
                    <w:left w:w="15" w:type="dxa"/>
                    <w:right w:w="15" w:type="dxa"/>
                  </w:tcMar>
                  <w:vAlign w:val="center"/>
                </w:tcPr>
                <w:p w14:paraId="45CFEFF2" w14:textId="77777777" w:rsidR="00F738E9" w:rsidRDefault="00AD4144">
                  <w:pPr>
                    <w:widowControl/>
                    <w:jc w:val="center"/>
                    <w:textAlignment w:val="center"/>
                    <w:rPr>
                      <w:rFonts w:ascii="宋体" w:hAnsi="宋体" w:cs="宋体"/>
                      <w:color w:val="000000"/>
                    </w:rPr>
                  </w:pPr>
                  <w:r>
                    <w:rPr>
                      <w:rFonts w:ascii="宋体" w:hAnsi="宋体" w:cs="宋体" w:hint="eastAsia"/>
                      <w:color w:val="000000"/>
                    </w:rPr>
                    <w:t>肖包寺</w:t>
                  </w:r>
                  <w:r>
                    <w:rPr>
                      <w:rFonts w:ascii="宋体" w:hAnsi="宋体" w:cs="宋体" w:hint="eastAsia"/>
                      <w:color w:val="000000"/>
                    </w:rPr>
                    <w:t>2</w:t>
                  </w:r>
                </w:p>
              </w:tc>
              <w:tc>
                <w:tcPr>
                  <w:tcW w:w="645" w:type="dxa"/>
                  <w:tcBorders>
                    <w:tl2br w:val="nil"/>
                    <w:tr2bl w:val="nil"/>
                  </w:tcBorders>
                  <w:noWrap/>
                  <w:tcMar>
                    <w:top w:w="15" w:type="dxa"/>
                    <w:left w:w="15" w:type="dxa"/>
                    <w:right w:w="15" w:type="dxa"/>
                  </w:tcMar>
                  <w:vAlign w:val="center"/>
                </w:tcPr>
                <w:p w14:paraId="5534F4F3" w14:textId="77777777" w:rsidR="00F738E9" w:rsidRDefault="00AD4144">
                  <w:pPr>
                    <w:widowControl/>
                    <w:jc w:val="center"/>
                    <w:textAlignment w:val="center"/>
                    <w:rPr>
                      <w:rFonts w:ascii="宋体" w:hAnsi="宋体" w:cs="宋体"/>
                      <w:color w:val="000000"/>
                    </w:rPr>
                  </w:pPr>
                  <w:r>
                    <w:rPr>
                      <w:rFonts w:ascii="宋体" w:hAnsi="宋体" w:cs="宋体" w:hint="eastAsia"/>
                      <w:color w:val="000000"/>
                    </w:rPr>
                    <w:t>400</w:t>
                  </w:r>
                </w:p>
              </w:tc>
              <w:tc>
                <w:tcPr>
                  <w:tcW w:w="885" w:type="dxa"/>
                  <w:tcBorders>
                    <w:tl2br w:val="nil"/>
                    <w:tr2bl w:val="nil"/>
                  </w:tcBorders>
                  <w:noWrap/>
                  <w:tcMar>
                    <w:top w:w="15" w:type="dxa"/>
                    <w:left w:w="15" w:type="dxa"/>
                    <w:right w:w="15" w:type="dxa"/>
                  </w:tcMar>
                  <w:vAlign w:val="center"/>
                </w:tcPr>
                <w:p w14:paraId="6BA5E68A" w14:textId="77777777" w:rsidR="00F738E9" w:rsidRDefault="00AD4144">
                  <w:pPr>
                    <w:widowControl/>
                    <w:jc w:val="center"/>
                    <w:textAlignment w:val="center"/>
                    <w:rPr>
                      <w:rFonts w:ascii="宋体" w:hAnsi="宋体" w:cs="宋体"/>
                    </w:rPr>
                  </w:pPr>
                  <w:r>
                    <w:rPr>
                      <w:rFonts w:ascii="宋体" w:hAnsi="宋体" w:cs="宋体" w:hint="eastAsia"/>
                    </w:rPr>
                    <w:t>30</w:t>
                  </w:r>
                </w:p>
              </w:tc>
              <w:tc>
                <w:tcPr>
                  <w:tcW w:w="1245" w:type="dxa"/>
                  <w:tcBorders>
                    <w:tl2br w:val="nil"/>
                    <w:tr2bl w:val="nil"/>
                  </w:tcBorders>
                  <w:noWrap/>
                  <w:tcMar>
                    <w:top w:w="15" w:type="dxa"/>
                    <w:left w:w="15" w:type="dxa"/>
                    <w:right w:w="15" w:type="dxa"/>
                  </w:tcMar>
                  <w:vAlign w:val="center"/>
                </w:tcPr>
                <w:p w14:paraId="568A3B49" w14:textId="77777777" w:rsidR="00F738E9" w:rsidRDefault="00AD4144">
                  <w:pPr>
                    <w:widowControl/>
                    <w:jc w:val="center"/>
                    <w:textAlignment w:val="center"/>
                    <w:rPr>
                      <w:rFonts w:ascii="宋体" w:hAnsi="宋体" w:cs="宋体"/>
                    </w:rPr>
                  </w:pPr>
                  <w:r>
                    <w:rPr>
                      <w:rFonts w:ascii="宋体" w:hAnsi="宋体" w:cs="宋体" w:hint="eastAsia"/>
                    </w:rPr>
                    <w:t>6</w:t>
                  </w:r>
                </w:p>
              </w:tc>
              <w:tc>
                <w:tcPr>
                  <w:tcW w:w="768" w:type="dxa"/>
                  <w:tcBorders>
                    <w:tl2br w:val="nil"/>
                    <w:tr2bl w:val="nil"/>
                  </w:tcBorders>
                  <w:tcMar>
                    <w:top w:w="15" w:type="dxa"/>
                    <w:left w:w="15" w:type="dxa"/>
                    <w:right w:w="15" w:type="dxa"/>
                  </w:tcMar>
                  <w:vAlign w:val="center"/>
                </w:tcPr>
                <w:p w14:paraId="101142CE" w14:textId="77777777" w:rsidR="00F738E9" w:rsidRDefault="00AD4144">
                  <w:pPr>
                    <w:widowControl/>
                    <w:jc w:val="center"/>
                    <w:textAlignment w:val="center"/>
                    <w:rPr>
                      <w:rFonts w:ascii="宋体" w:hAnsi="宋体" w:cs="宋体"/>
                      <w:kern w:val="0"/>
                    </w:rPr>
                  </w:pPr>
                  <w:r>
                    <w:rPr>
                      <w:rFonts w:ascii="宋体" w:hAnsi="宋体" w:cs="宋体" w:hint="eastAsia"/>
                      <w:kern w:val="0"/>
                    </w:rPr>
                    <w:t>36</w:t>
                  </w:r>
                </w:p>
              </w:tc>
              <w:tc>
                <w:tcPr>
                  <w:tcW w:w="850" w:type="dxa"/>
                  <w:tcBorders>
                    <w:tl2br w:val="nil"/>
                    <w:tr2bl w:val="nil"/>
                  </w:tcBorders>
                  <w:noWrap/>
                  <w:tcMar>
                    <w:top w:w="15" w:type="dxa"/>
                    <w:left w:w="15" w:type="dxa"/>
                    <w:right w:w="15" w:type="dxa"/>
                  </w:tcMar>
                  <w:vAlign w:val="center"/>
                </w:tcPr>
                <w:p w14:paraId="013C7FCE" w14:textId="77777777" w:rsidR="00F738E9" w:rsidRDefault="00AD4144">
                  <w:pPr>
                    <w:widowControl/>
                    <w:jc w:val="center"/>
                    <w:textAlignment w:val="center"/>
                    <w:rPr>
                      <w:rFonts w:ascii="宋体" w:hAnsi="宋体" w:cs="宋体"/>
                      <w:kern w:val="0"/>
                    </w:rPr>
                  </w:pPr>
                  <w:r>
                    <w:rPr>
                      <w:rFonts w:ascii="宋体" w:hAnsi="宋体" w:cs="宋体" w:hint="eastAsia"/>
                      <w:kern w:val="0"/>
                    </w:rPr>
                    <w:t>36</w:t>
                  </w:r>
                </w:p>
              </w:tc>
              <w:tc>
                <w:tcPr>
                  <w:tcW w:w="977" w:type="dxa"/>
                  <w:tcBorders>
                    <w:tl2br w:val="nil"/>
                    <w:tr2bl w:val="nil"/>
                  </w:tcBorders>
                  <w:noWrap/>
                  <w:tcMar>
                    <w:top w:w="15" w:type="dxa"/>
                    <w:left w:w="15" w:type="dxa"/>
                    <w:right w:w="15" w:type="dxa"/>
                  </w:tcMar>
                  <w:vAlign w:val="center"/>
                </w:tcPr>
                <w:p w14:paraId="08FFA056" w14:textId="77777777" w:rsidR="00F738E9" w:rsidRDefault="00AD4144">
                  <w:pPr>
                    <w:widowControl/>
                    <w:jc w:val="center"/>
                    <w:textAlignment w:val="center"/>
                    <w:rPr>
                      <w:rFonts w:ascii="宋体" w:hAnsi="宋体" w:cs="宋体"/>
                      <w:kern w:val="0"/>
                    </w:rPr>
                  </w:pPr>
                  <w:r>
                    <w:rPr>
                      <w:rFonts w:ascii="宋体" w:hAnsi="宋体" w:cs="宋体" w:hint="eastAsia"/>
                      <w:kern w:val="0"/>
                    </w:rPr>
                    <w:t>100</w:t>
                  </w:r>
                </w:p>
              </w:tc>
              <w:tc>
                <w:tcPr>
                  <w:tcW w:w="1080" w:type="dxa"/>
                  <w:tcBorders>
                    <w:tl2br w:val="nil"/>
                    <w:tr2bl w:val="nil"/>
                  </w:tcBorders>
                  <w:noWrap/>
                  <w:tcMar>
                    <w:top w:w="15" w:type="dxa"/>
                    <w:left w:w="15" w:type="dxa"/>
                    <w:right w:w="15" w:type="dxa"/>
                  </w:tcMar>
                  <w:vAlign w:val="center"/>
                </w:tcPr>
                <w:p w14:paraId="51B6B3F2" w14:textId="77777777" w:rsidR="00F738E9" w:rsidRDefault="00AD4144">
                  <w:pPr>
                    <w:widowControl/>
                    <w:jc w:val="center"/>
                    <w:textAlignment w:val="center"/>
                    <w:rPr>
                      <w:rFonts w:ascii="宋体" w:hAnsi="宋体" w:cs="宋体"/>
                    </w:rPr>
                  </w:pPr>
                  <w:r>
                    <w:rPr>
                      <w:rFonts w:ascii="宋体" w:hAnsi="宋体" w:cs="宋体" w:hint="eastAsia"/>
                    </w:rPr>
                    <w:t>4.2</w:t>
                  </w:r>
                </w:p>
              </w:tc>
              <w:tc>
                <w:tcPr>
                  <w:tcW w:w="1215" w:type="dxa"/>
                  <w:tcBorders>
                    <w:tl2br w:val="nil"/>
                    <w:tr2bl w:val="nil"/>
                  </w:tcBorders>
                  <w:noWrap/>
                  <w:tcMar>
                    <w:top w:w="15" w:type="dxa"/>
                    <w:left w:w="15" w:type="dxa"/>
                    <w:right w:w="15" w:type="dxa"/>
                  </w:tcMar>
                  <w:vAlign w:val="center"/>
                </w:tcPr>
                <w:p w14:paraId="692232CD" w14:textId="77777777" w:rsidR="00F738E9" w:rsidRDefault="00AD4144">
                  <w:pPr>
                    <w:widowControl/>
                    <w:jc w:val="center"/>
                    <w:textAlignment w:val="center"/>
                    <w:rPr>
                      <w:rFonts w:ascii="宋体" w:hAnsi="宋体" w:cs="宋体"/>
                    </w:rPr>
                  </w:pPr>
                  <w:r>
                    <w:rPr>
                      <w:rFonts w:ascii="宋体" w:hAnsi="宋体" w:cs="宋体" w:hint="eastAsia"/>
                    </w:rPr>
                    <w:t>4.2</w:t>
                  </w:r>
                </w:p>
              </w:tc>
            </w:tr>
            <w:tr w:rsidR="00F738E9" w14:paraId="700E53F0" w14:textId="77777777">
              <w:trPr>
                <w:trHeight w:val="285"/>
              </w:trPr>
              <w:tc>
                <w:tcPr>
                  <w:tcW w:w="421" w:type="dxa"/>
                  <w:tcBorders>
                    <w:tl2br w:val="nil"/>
                    <w:tr2bl w:val="nil"/>
                  </w:tcBorders>
                  <w:noWrap/>
                  <w:tcMar>
                    <w:top w:w="15" w:type="dxa"/>
                    <w:left w:w="15" w:type="dxa"/>
                    <w:right w:w="15" w:type="dxa"/>
                  </w:tcMar>
                  <w:vAlign w:val="center"/>
                </w:tcPr>
                <w:p w14:paraId="0C58E3D9" w14:textId="77777777" w:rsidR="00F738E9" w:rsidRDefault="00AD4144">
                  <w:pPr>
                    <w:widowControl/>
                    <w:jc w:val="center"/>
                    <w:textAlignment w:val="center"/>
                    <w:rPr>
                      <w:rFonts w:ascii="宋体" w:hAnsi="宋体" w:cs="宋体"/>
                      <w:color w:val="000000"/>
                    </w:rPr>
                  </w:pPr>
                  <w:r>
                    <w:rPr>
                      <w:rFonts w:ascii="宋体" w:hAnsi="宋体" w:cs="宋体" w:hint="eastAsia"/>
                      <w:color w:val="000000"/>
                      <w:kern w:val="0"/>
                    </w:rPr>
                    <w:t>3</w:t>
                  </w:r>
                </w:p>
              </w:tc>
              <w:tc>
                <w:tcPr>
                  <w:tcW w:w="993" w:type="dxa"/>
                  <w:tcBorders>
                    <w:tl2br w:val="nil"/>
                    <w:tr2bl w:val="nil"/>
                  </w:tcBorders>
                  <w:noWrap/>
                  <w:tcMar>
                    <w:top w:w="15" w:type="dxa"/>
                    <w:left w:w="15" w:type="dxa"/>
                    <w:right w:w="15" w:type="dxa"/>
                  </w:tcMar>
                  <w:vAlign w:val="center"/>
                </w:tcPr>
                <w:p w14:paraId="4929AE55" w14:textId="77777777" w:rsidR="00F738E9" w:rsidRDefault="00AD4144">
                  <w:pPr>
                    <w:widowControl/>
                    <w:jc w:val="center"/>
                    <w:textAlignment w:val="center"/>
                    <w:rPr>
                      <w:rFonts w:ascii="宋体" w:hAnsi="宋体" w:cs="宋体"/>
                      <w:color w:val="000000"/>
                    </w:rPr>
                  </w:pPr>
                  <w:r>
                    <w:rPr>
                      <w:rFonts w:ascii="宋体" w:hAnsi="宋体" w:cs="宋体" w:hint="eastAsia"/>
                      <w:color w:val="000000"/>
                    </w:rPr>
                    <w:t>西宁关村</w:t>
                  </w:r>
                </w:p>
              </w:tc>
              <w:tc>
                <w:tcPr>
                  <w:tcW w:w="645" w:type="dxa"/>
                  <w:tcBorders>
                    <w:tl2br w:val="nil"/>
                    <w:tr2bl w:val="nil"/>
                  </w:tcBorders>
                  <w:noWrap/>
                  <w:tcMar>
                    <w:top w:w="15" w:type="dxa"/>
                    <w:left w:w="15" w:type="dxa"/>
                    <w:right w:w="15" w:type="dxa"/>
                  </w:tcMar>
                  <w:vAlign w:val="center"/>
                </w:tcPr>
                <w:p w14:paraId="5F11DD0D" w14:textId="77777777" w:rsidR="00F738E9" w:rsidRDefault="00AD4144">
                  <w:pPr>
                    <w:widowControl/>
                    <w:jc w:val="center"/>
                    <w:textAlignment w:val="center"/>
                    <w:rPr>
                      <w:rFonts w:ascii="宋体" w:hAnsi="宋体" w:cs="宋体"/>
                      <w:color w:val="000000"/>
                    </w:rPr>
                  </w:pPr>
                  <w:r>
                    <w:rPr>
                      <w:rFonts w:ascii="宋体" w:hAnsi="宋体" w:cs="宋体" w:hint="eastAsia"/>
                      <w:color w:val="000000"/>
                    </w:rPr>
                    <w:t>100</w:t>
                  </w:r>
                </w:p>
              </w:tc>
              <w:tc>
                <w:tcPr>
                  <w:tcW w:w="885" w:type="dxa"/>
                  <w:tcBorders>
                    <w:tl2br w:val="nil"/>
                    <w:tr2bl w:val="nil"/>
                  </w:tcBorders>
                  <w:noWrap/>
                  <w:tcMar>
                    <w:top w:w="15" w:type="dxa"/>
                    <w:left w:w="15" w:type="dxa"/>
                    <w:right w:w="15" w:type="dxa"/>
                  </w:tcMar>
                  <w:vAlign w:val="center"/>
                </w:tcPr>
                <w:p w14:paraId="4B5A2452" w14:textId="77777777" w:rsidR="00F738E9" w:rsidRDefault="00AD4144">
                  <w:pPr>
                    <w:widowControl/>
                    <w:jc w:val="center"/>
                    <w:textAlignment w:val="center"/>
                    <w:rPr>
                      <w:rFonts w:ascii="宋体" w:hAnsi="宋体" w:cs="宋体"/>
                    </w:rPr>
                  </w:pPr>
                  <w:r>
                    <w:rPr>
                      <w:rFonts w:ascii="宋体" w:hAnsi="宋体" w:cs="宋体" w:hint="eastAsia"/>
                    </w:rPr>
                    <w:t>10</w:t>
                  </w:r>
                </w:p>
              </w:tc>
              <w:tc>
                <w:tcPr>
                  <w:tcW w:w="1245" w:type="dxa"/>
                  <w:tcBorders>
                    <w:tl2br w:val="nil"/>
                    <w:tr2bl w:val="nil"/>
                  </w:tcBorders>
                  <w:noWrap/>
                  <w:tcMar>
                    <w:top w:w="15" w:type="dxa"/>
                    <w:left w:w="15" w:type="dxa"/>
                    <w:right w:w="15" w:type="dxa"/>
                  </w:tcMar>
                  <w:vAlign w:val="center"/>
                </w:tcPr>
                <w:p w14:paraId="5C304D81" w14:textId="77777777" w:rsidR="00F738E9" w:rsidRDefault="00AD4144">
                  <w:pPr>
                    <w:widowControl/>
                    <w:jc w:val="center"/>
                    <w:textAlignment w:val="center"/>
                    <w:rPr>
                      <w:rFonts w:ascii="宋体" w:hAnsi="宋体" w:cs="宋体"/>
                    </w:rPr>
                  </w:pPr>
                  <w:r>
                    <w:rPr>
                      <w:rFonts w:ascii="宋体" w:hAnsi="宋体" w:cs="宋体" w:hint="eastAsia"/>
                    </w:rPr>
                    <w:t>2</w:t>
                  </w:r>
                </w:p>
              </w:tc>
              <w:tc>
                <w:tcPr>
                  <w:tcW w:w="768" w:type="dxa"/>
                  <w:tcBorders>
                    <w:tl2br w:val="nil"/>
                    <w:tr2bl w:val="nil"/>
                  </w:tcBorders>
                  <w:tcMar>
                    <w:top w:w="15" w:type="dxa"/>
                    <w:left w:w="15" w:type="dxa"/>
                    <w:right w:w="15" w:type="dxa"/>
                  </w:tcMar>
                  <w:vAlign w:val="center"/>
                </w:tcPr>
                <w:p w14:paraId="441A4766" w14:textId="77777777" w:rsidR="00F738E9" w:rsidRDefault="00AD4144">
                  <w:pPr>
                    <w:widowControl/>
                    <w:jc w:val="center"/>
                    <w:textAlignment w:val="center"/>
                    <w:rPr>
                      <w:rFonts w:ascii="宋体" w:hAnsi="宋体" w:cs="宋体"/>
                      <w:kern w:val="0"/>
                    </w:rPr>
                  </w:pPr>
                  <w:r>
                    <w:rPr>
                      <w:rFonts w:ascii="宋体" w:hAnsi="宋体" w:cs="宋体" w:hint="eastAsia"/>
                      <w:kern w:val="0"/>
                    </w:rPr>
                    <w:t>12</w:t>
                  </w:r>
                </w:p>
              </w:tc>
              <w:tc>
                <w:tcPr>
                  <w:tcW w:w="850" w:type="dxa"/>
                  <w:tcBorders>
                    <w:tl2br w:val="nil"/>
                    <w:tr2bl w:val="nil"/>
                  </w:tcBorders>
                  <w:noWrap/>
                  <w:tcMar>
                    <w:top w:w="15" w:type="dxa"/>
                    <w:left w:w="15" w:type="dxa"/>
                    <w:right w:w="15" w:type="dxa"/>
                  </w:tcMar>
                  <w:vAlign w:val="center"/>
                </w:tcPr>
                <w:p w14:paraId="3F31DF5C" w14:textId="77777777" w:rsidR="00F738E9" w:rsidRDefault="00AD4144">
                  <w:pPr>
                    <w:widowControl/>
                    <w:jc w:val="center"/>
                    <w:textAlignment w:val="center"/>
                    <w:rPr>
                      <w:rFonts w:ascii="宋体" w:hAnsi="宋体" w:cs="宋体"/>
                      <w:kern w:val="0"/>
                    </w:rPr>
                  </w:pPr>
                  <w:r>
                    <w:rPr>
                      <w:rFonts w:ascii="宋体" w:hAnsi="宋体" w:cs="宋体" w:hint="eastAsia"/>
                      <w:kern w:val="0"/>
                    </w:rPr>
                    <w:t>12</w:t>
                  </w:r>
                </w:p>
              </w:tc>
              <w:tc>
                <w:tcPr>
                  <w:tcW w:w="977" w:type="dxa"/>
                  <w:tcBorders>
                    <w:tl2br w:val="nil"/>
                    <w:tr2bl w:val="nil"/>
                  </w:tcBorders>
                  <w:noWrap/>
                  <w:tcMar>
                    <w:top w:w="15" w:type="dxa"/>
                    <w:left w:w="15" w:type="dxa"/>
                    <w:right w:w="15" w:type="dxa"/>
                  </w:tcMar>
                  <w:vAlign w:val="center"/>
                </w:tcPr>
                <w:p w14:paraId="775294F3" w14:textId="77777777" w:rsidR="00F738E9" w:rsidRDefault="00AD4144">
                  <w:pPr>
                    <w:widowControl/>
                    <w:jc w:val="center"/>
                    <w:textAlignment w:val="center"/>
                    <w:rPr>
                      <w:rFonts w:ascii="宋体" w:hAnsi="宋体" w:cs="宋体"/>
                      <w:kern w:val="0"/>
                    </w:rPr>
                  </w:pPr>
                  <w:r>
                    <w:rPr>
                      <w:rFonts w:ascii="宋体" w:hAnsi="宋体" w:cs="宋体" w:hint="eastAsia"/>
                      <w:kern w:val="0"/>
                    </w:rPr>
                    <w:t>100</w:t>
                  </w:r>
                </w:p>
              </w:tc>
              <w:tc>
                <w:tcPr>
                  <w:tcW w:w="1080" w:type="dxa"/>
                  <w:tcBorders>
                    <w:tl2br w:val="nil"/>
                    <w:tr2bl w:val="nil"/>
                  </w:tcBorders>
                  <w:noWrap/>
                  <w:tcMar>
                    <w:top w:w="15" w:type="dxa"/>
                    <w:left w:w="15" w:type="dxa"/>
                    <w:right w:w="15" w:type="dxa"/>
                  </w:tcMar>
                  <w:vAlign w:val="center"/>
                </w:tcPr>
                <w:p w14:paraId="362927E3" w14:textId="77777777" w:rsidR="00F738E9" w:rsidRDefault="00AD4144">
                  <w:pPr>
                    <w:widowControl/>
                    <w:jc w:val="center"/>
                    <w:textAlignment w:val="center"/>
                    <w:rPr>
                      <w:rFonts w:ascii="宋体" w:hAnsi="宋体" w:cs="宋体"/>
                    </w:rPr>
                  </w:pPr>
                  <w:r>
                    <w:rPr>
                      <w:rFonts w:ascii="宋体" w:hAnsi="宋体" w:cs="宋体" w:hint="eastAsia"/>
                    </w:rPr>
                    <w:t>4.2</w:t>
                  </w:r>
                </w:p>
              </w:tc>
              <w:tc>
                <w:tcPr>
                  <w:tcW w:w="1215" w:type="dxa"/>
                  <w:tcBorders>
                    <w:tl2br w:val="nil"/>
                    <w:tr2bl w:val="nil"/>
                  </w:tcBorders>
                  <w:noWrap/>
                  <w:tcMar>
                    <w:top w:w="15" w:type="dxa"/>
                    <w:left w:w="15" w:type="dxa"/>
                    <w:right w:w="15" w:type="dxa"/>
                  </w:tcMar>
                  <w:vAlign w:val="center"/>
                </w:tcPr>
                <w:p w14:paraId="63EC01CF" w14:textId="77777777" w:rsidR="00F738E9" w:rsidRDefault="00AD4144">
                  <w:pPr>
                    <w:widowControl/>
                    <w:jc w:val="center"/>
                    <w:textAlignment w:val="center"/>
                    <w:rPr>
                      <w:rFonts w:ascii="宋体" w:hAnsi="宋体" w:cs="宋体"/>
                    </w:rPr>
                  </w:pPr>
                  <w:r>
                    <w:rPr>
                      <w:rFonts w:ascii="宋体" w:hAnsi="宋体" w:cs="宋体" w:hint="eastAsia"/>
                    </w:rPr>
                    <w:t>4.2</w:t>
                  </w:r>
                </w:p>
              </w:tc>
            </w:tr>
            <w:tr w:rsidR="00F738E9" w14:paraId="53E8A82F" w14:textId="77777777">
              <w:trPr>
                <w:trHeight w:val="285"/>
              </w:trPr>
              <w:tc>
                <w:tcPr>
                  <w:tcW w:w="421" w:type="dxa"/>
                  <w:tcBorders>
                    <w:tl2br w:val="nil"/>
                    <w:tr2bl w:val="nil"/>
                  </w:tcBorders>
                  <w:noWrap/>
                  <w:tcMar>
                    <w:top w:w="15" w:type="dxa"/>
                    <w:left w:w="15" w:type="dxa"/>
                    <w:right w:w="15" w:type="dxa"/>
                  </w:tcMar>
                  <w:vAlign w:val="center"/>
                </w:tcPr>
                <w:p w14:paraId="70B7140C" w14:textId="77777777" w:rsidR="00F738E9" w:rsidRDefault="00AD4144">
                  <w:pPr>
                    <w:widowControl/>
                    <w:jc w:val="center"/>
                    <w:textAlignment w:val="center"/>
                    <w:rPr>
                      <w:rFonts w:ascii="宋体" w:hAnsi="宋体" w:cs="宋体"/>
                      <w:color w:val="000000"/>
                    </w:rPr>
                  </w:pPr>
                  <w:r>
                    <w:rPr>
                      <w:rFonts w:ascii="宋体" w:hAnsi="宋体" w:cs="宋体" w:hint="eastAsia"/>
                      <w:color w:val="000000"/>
                      <w:kern w:val="0"/>
                    </w:rPr>
                    <w:t>4</w:t>
                  </w:r>
                </w:p>
              </w:tc>
              <w:tc>
                <w:tcPr>
                  <w:tcW w:w="993" w:type="dxa"/>
                  <w:tcBorders>
                    <w:tl2br w:val="nil"/>
                    <w:tr2bl w:val="nil"/>
                  </w:tcBorders>
                  <w:noWrap/>
                  <w:tcMar>
                    <w:top w:w="15" w:type="dxa"/>
                    <w:left w:w="15" w:type="dxa"/>
                    <w:right w:w="15" w:type="dxa"/>
                  </w:tcMar>
                  <w:vAlign w:val="center"/>
                </w:tcPr>
                <w:p w14:paraId="3A8905EC" w14:textId="77777777" w:rsidR="00F738E9" w:rsidRDefault="00AD4144">
                  <w:pPr>
                    <w:widowControl/>
                    <w:jc w:val="center"/>
                    <w:textAlignment w:val="center"/>
                    <w:rPr>
                      <w:rFonts w:ascii="宋体" w:hAnsi="宋体" w:cs="宋体"/>
                      <w:color w:val="000000"/>
                    </w:rPr>
                  </w:pPr>
                  <w:r>
                    <w:rPr>
                      <w:rFonts w:ascii="宋体" w:hAnsi="宋体" w:cs="宋体" w:hint="eastAsia"/>
                      <w:color w:val="000000"/>
                    </w:rPr>
                    <w:t>烟囱村</w:t>
                  </w:r>
                </w:p>
              </w:tc>
              <w:tc>
                <w:tcPr>
                  <w:tcW w:w="645" w:type="dxa"/>
                  <w:tcBorders>
                    <w:tl2br w:val="nil"/>
                    <w:tr2bl w:val="nil"/>
                  </w:tcBorders>
                  <w:noWrap/>
                  <w:tcMar>
                    <w:top w:w="15" w:type="dxa"/>
                    <w:left w:w="15" w:type="dxa"/>
                    <w:right w:w="15" w:type="dxa"/>
                  </w:tcMar>
                  <w:vAlign w:val="center"/>
                </w:tcPr>
                <w:p w14:paraId="35B5086D" w14:textId="77777777" w:rsidR="00F738E9" w:rsidRDefault="00AD4144">
                  <w:pPr>
                    <w:widowControl/>
                    <w:jc w:val="center"/>
                    <w:textAlignment w:val="center"/>
                    <w:rPr>
                      <w:rFonts w:ascii="宋体" w:hAnsi="宋体" w:cs="宋体"/>
                      <w:color w:val="000000"/>
                    </w:rPr>
                  </w:pPr>
                  <w:r>
                    <w:rPr>
                      <w:rFonts w:ascii="宋体" w:hAnsi="宋体" w:cs="宋体" w:hint="eastAsia"/>
                      <w:color w:val="000000"/>
                    </w:rPr>
                    <w:t>50</w:t>
                  </w:r>
                </w:p>
              </w:tc>
              <w:tc>
                <w:tcPr>
                  <w:tcW w:w="885" w:type="dxa"/>
                  <w:tcBorders>
                    <w:tl2br w:val="nil"/>
                    <w:tr2bl w:val="nil"/>
                  </w:tcBorders>
                  <w:noWrap/>
                  <w:tcMar>
                    <w:top w:w="15" w:type="dxa"/>
                    <w:left w:w="15" w:type="dxa"/>
                    <w:right w:w="15" w:type="dxa"/>
                  </w:tcMar>
                  <w:vAlign w:val="center"/>
                </w:tcPr>
                <w:p w14:paraId="7D110154" w14:textId="77777777" w:rsidR="00F738E9" w:rsidRDefault="00AD4144">
                  <w:pPr>
                    <w:widowControl/>
                    <w:jc w:val="center"/>
                    <w:textAlignment w:val="center"/>
                    <w:rPr>
                      <w:rFonts w:ascii="宋体" w:hAnsi="宋体" w:cs="宋体"/>
                    </w:rPr>
                  </w:pPr>
                  <w:r>
                    <w:rPr>
                      <w:rFonts w:ascii="宋体" w:hAnsi="宋体" w:cs="宋体" w:hint="eastAsia"/>
                    </w:rPr>
                    <w:t>5</w:t>
                  </w:r>
                </w:p>
              </w:tc>
              <w:tc>
                <w:tcPr>
                  <w:tcW w:w="1245" w:type="dxa"/>
                  <w:tcBorders>
                    <w:tl2br w:val="nil"/>
                    <w:tr2bl w:val="nil"/>
                  </w:tcBorders>
                  <w:noWrap/>
                  <w:tcMar>
                    <w:top w:w="15" w:type="dxa"/>
                    <w:left w:w="15" w:type="dxa"/>
                    <w:right w:w="15" w:type="dxa"/>
                  </w:tcMar>
                  <w:vAlign w:val="center"/>
                </w:tcPr>
                <w:p w14:paraId="106CFB84" w14:textId="77777777" w:rsidR="00F738E9" w:rsidRDefault="00AD4144">
                  <w:pPr>
                    <w:widowControl/>
                    <w:jc w:val="center"/>
                    <w:textAlignment w:val="center"/>
                    <w:rPr>
                      <w:rFonts w:ascii="宋体" w:hAnsi="宋体" w:cs="宋体"/>
                    </w:rPr>
                  </w:pPr>
                  <w:r>
                    <w:rPr>
                      <w:rFonts w:ascii="宋体" w:hAnsi="宋体" w:cs="宋体" w:hint="eastAsia"/>
                    </w:rPr>
                    <w:t>1</w:t>
                  </w:r>
                </w:p>
              </w:tc>
              <w:tc>
                <w:tcPr>
                  <w:tcW w:w="768" w:type="dxa"/>
                  <w:tcBorders>
                    <w:tl2br w:val="nil"/>
                    <w:tr2bl w:val="nil"/>
                  </w:tcBorders>
                  <w:tcMar>
                    <w:top w:w="15" w:type="dxa"/>
                    <w:left w:w="15" w:type="dxa"/>
                    <w:right w:w="15" w:type="dxa"/>
                  </w:tcMar>
                  <w:vAlign w:val="center"/>
                </w:tcPr>
                <w:p w14:paraId="3FF99E24" w14:textId="77777777" w:rsidR="00F738E9" w:rsidRDefault="00AD4144">
                  <w:pPr>
                    <w:widowControl/>
                    <w:jc w:val="center"/>
                    <w:textAlignment w:val="center"/>
                    <w:rPr>
                      <w:rFonts w:ascii="宋体" w:hAnsi="宋体" w:cs="宋体"/>
                      <w:kern w:val="0"/>
                    </w:rPr>
                  </w:pPr>
                  <w:r>
                    <w:rPr>
                      <w:rFonts w:ascii="宋体" w:hAnsi="宋体" w:cs="宋体" w:hint="eastAsia"/>
                      <w:kern w:val="0"/>
                    </w:rPr>
                    <w:t>6</w:t>
                  </w:r>
                </w:p>
              </w:tc>
              <w:tc>
                <w:tcPr>
                  <w:tcW w:w="850" w:type="dxa"/>
                  <w:tcBorders>
                    <w:tl2br w:val="nil"/>
                    <w:tr2bl w:val="nil"/>
                  </w:tcBorders>
                  <w:noWrap/>
                  <w:tcMar>
                    <w:top w:w="15" w:type="dxa"/>
                    <w:left w:w="15" w:type="dxa"/>
                    <w:right w:w="15" w:type="dxa"/>
                  </w:tcMar>
                  <w:vAlign w:val="center"/>
                </w:tcPr>
                <w:p w14:paraId="6634A4D7" w14:textId="77777777" w:rsidR="00F738E9" w:rsidRDefault="00AD4144">
                  <w:pPr>
                    <w:widowControl/>
                    <w:jc w:val="center"/>
                    <w:textAlignment w:val="center"/>
                    <w:rPr>
                      <w:rFonts w:ascii="宋体" w:hAnsi="宋体" w:cs="宋体"/>
                      <w:kern w:val="0"/>
                    </w:rPr>
                  </w:pPr>
                  <w:r>
                    <w:rPr>
                      <w:rFonts w:ascii="宋体" w:hAnsi="宋体" w:cs="宋体" w:hint="eastAsia"/>
                      <w:kern w:val="0"/>
                    </w:rPr>
                    <w:t>6</w:t>
                  </w:r>
                </w:p>
              </w:tc>
              <w:tc>
                <w:tcPr>
                  <w:tcW w:w="977" w:type="dxa"/>
                  <w:tcBorders>
                    <w:tl2br w:val="nil"/>
                    <w:tr2bl w:val="nil"/>
                  </w:tcBorders>
                  <w:noWrap/>
                  <w:tcMar>
                    <w:top w:w="15" w:type="dxa"/>
                    <w:left w:w="15" w:type="dxa"/>
                    <w:right w:w="15" w:type="dxa"/>
                  </w:tcMar>
                  <w:vAlign w:val="center"/>
                </w:tcPr>
                <w:p w14:paraId="0CA4BD2D" w14:textId="77777777" w:rsidR="00F738E9" w:rsidRDefault="00AD4144">
                  <w:pPr>
                    <w:widowControl/>
                    <w:jc w:val="center"/>
                    <w:textAlignment w:val="center"/>
                    <w:rPr>
                      <w:rFonts w:ascii="宋体" w:hAnsi="宋体" w:cs="宋体"/>
                      <w:kern w:val="0"/>
                    </w:rPr>
                  </w:pPr>
                  <w:r>
                    <w:rPr>
                      <w:rFonts w:ascii="宋体" w:hAnsi="宋体" w:cs="宋体" w:hint="eastAsia"/>
                      <w:kern w:val="0"/>
                    </w:rPr>
                    <w:t>36</w:t>
                  </w:r>
                </w:p>
              </w:tc>
              <w:tc>
                <w:tcPr>
                  <w:tcW w:w="1080" w:type="dxa"/>
                  <w:tcBorders>
                    <w:tl2br w:val="nil"/>
                    <w:tr2bl w:val="nil"/>
                  </w:tcBorders>
                  <w:noWrap/>
                  <w:tcMar>
                    <w:top w:w="15" w:type="dxa"/>
                    <w:left w:w="15" w:type="dxa"/>
                    <w:right w:w="15" w:type="dxa"/>
                  </w:tcMar>
                  <w:vAlign w:val="center"/>
                </w:tcPr>
                <w:p w14:paraId="26FA1E7F" w14:textId="77777777" w:rsidR="00F738E9" w:rsidRDefault="00AD4144">
                  <w:pPr>
                    <w:widowControl/>
                    <w:jc w:val="center"/>
                    <w:textAlignment w:val="center"/>
                    <w:rPr>
                      <w:rFonts w:ascii="宋体" w:hAnsi="宋体" w:cs="宋体"/>
                    </w:rPr>
                  </w:pPr>
                  <w:r>
                    <w:rPr>
                      <w:rFonts w:ascii="宋体" w:hAnsi="宋体" w:cs="宋体" w:hint="eastAsia"/>
                    </w:rPr>
                    <w:t>1.5</w:t>
                  </w:r>
                </w:p>
              </w:tc>
              <w:tc>
                <w:tcPr>
                  <w:tcW w:w="1215" w:type="dxa"/>
                  <w:tcBorders>
                    <w:tl2br w:val="nil"/>
                    <w:tr2bl w:val="nil"/>
                  </w:tcBorders>
                  <w:noWrap/>
                  <w:tcMar>
                    <w:top w:w="15" w:type="dxa"/>
                    <w:left w:w="15" w:type="dxa"/>
                    <w:right w:w="15" w:type="dxa"/>
                  </w:tcMar>
                  <w:vAlign w:val="center"/>
                </w:tcPr>
                <w:p w14:paraId="6470BBFC" w14:textId="77777777" w:rsidR="00F738E9" w:rsidRDefault="00AD4144">
                  <w:pPr>
                    <w:widowControl/>
                    <w:jc w:val="center"/>
                    <w:textAlignment w:val="center"/>
                    <w:rPr>
                      <w:rFonts w:ascii="宋体" w:hAnsi="宋体" w:cs="宋体"/>
                    </w:rPr>
                  </w:pPr>
                  <w:r>
                    <w:rPr>
                      <w:rFonts w:ascii="宋体" w:hAnsi="宋体" w:cs="宋体" w:hint="eastAsia"/>
                    </w:rPr>
                    <w:t>1.5</w:t>
                  </w:r>
                </w:p>
              </w:tc>
            </w:tr>
            <w:tr w:rsidR="00F738E9" w14:paraId="3C1CDBCD" w14:textId="77777777">
              <w:trPr>
                <w:trHeight w:val="285"/>
              </w:trPr>
              <w:tc>
                <w:tcPr>
                  <w:tcW w:w="421" w:type="dxa"/>
                  <w:tcBorders>
                    <w:tl2br w:val="nil"/>
                    <w:tr2bl w:val="nil"/>
                  </w:tcBorders>
                  <w:noWrap/>
                  <w:tcMar>
                    <w:top w:w="15" w:type="dxa"/>
                    <w:left w:w="15" w:type="dxa"/>
                    <w:right w:w="15" w:type="dxa"/>
                  </w:tcMar>
                  <w:vAlign w:val="center"/>
                </w:tcPr>
                <w:p w14:paraId="1F88F3A9" w14:textId="77777777" w:rsidR="00F738E9" w:rsidRDefault="00AD4144">
                  <w:pPr>
                    <w:widowControl/>
                    <w:jc w:val="center"/>
                    <w:textAlignment w:val="center"/>
                    <w:rPr>
                      <w:rFonts w:ascii="宋体" w:hAnsi="宋体" w:cs="宋体"/>
                      <w:color w:val="000000"/>
                    </w:rPr>
                  </w:pPr>
                  <w:r>
                    <w:rPr>
                      <w:rFonts w:ascii="宋体" w:hAnsi="宋体" w:cs="宋体" w:hint="eastAsia"/>
                      <w:color w:val="000000"/>
                      <w:kern w:val="0"/>
                    </w:rPr>
                    <w:t>5</w:t>
                  </w:r>
                </w:p>
              </w:tc>
              <w:tc>
                <w:tcPr>
                  <w:tcW w:w="993" w:type="dxa"/>
                  <w:tcBorders>
                    <w:tl2br w:val="nil"/>
                    <w:tr2bl w:val="nil"/>
                  </w:tcBorders>
                  <w:noWrap/>
                  <w:tcMar>
                    <w:top w:w="15" w:type="dxa"/>
                    <w:left w:w="15" w:type="dxa"/>
                    <w:right w:w="15" w:type="dxa"/>
                  </w:tcMar>
                  <w:vAlign w:val="center"/>
                </w:tcPr>
                <w:p w14:paraId="63F8530A" w14:textId="77777777" w:rsidR="00F738E9" w:rsidRDefault="00AD4144">
                  <w:pPr>
                    <w:widowControl/>
                    <w:jc w:val="center"/>
                    <w:textAlignment w:val="center"/>
                    <w:rPr>
                      <w:rFonts w:ascii="宋体" w:hAnsi="宋体" w:cs="宋体"/>
                      <w:color w:val="000000"/>
                    </w:rPr>
                  </w:pPr>
                  <w:r>
                    <w:rPr>
                      <w:rFonts w:ascii="宋体" w:hAnsi="宋体" w:cs="宋体" w:hint="eastAsia"/>
                      <w:color w:val="000000"/>
                    </w:rPr>
                    <w:t>安宏村</w:t>
                  </w:r>
                </w:p>
              </w:tc>
              <w:tc>
                <w:tcPr>
                  <w:tcW w:w="645" w:type="dxa"/>
                  <w:tcBorders>
                    <w:tl2br w:val="nil"/>
                    <w:tr2bl w:val="nil"/>
                  </w:tcBorders>
                  <w:noWrap/>
                  <w:tcMar>
                    <w:top w:w="15" w:type="dxa"/>
                    <w:left w:w="15" w:type="dxa"/>
                    <w:right w:w="15" w:type="dxa"/>
                  </w:tcMar>
                  <w:vAlign w:val="center"/>
                </w:tcPr>
                <w:p w14:paraId="48968CC3" w14:textId="77777777" w:rsidR="00F738E9" w:rsidRDefault="00AD4144">
                  <w:pPr>
                    <w:widowControl/>
                    <w:jc w:val="center"/>
                    <w:textAlignment w:val="center"/>
                    <w:rPr>
                      <w:rFonts w:ascii="宋体" w:hAnsi="宋体" w:cs="宋体"/>
                      <w:color w:val="000000"/>
                    </w:rPr>
                  </w:pPr>
                  <w:r>
                    <w:rPr>
                      <w:rFonts w:ascii="宋体" w:hAnsi="宋体" w:cs="宋体" w:hint="eastAsia"/>
                      <w:color w:val="000000"/>
                    </w:rPr>
                    <w:t>20</w:t>
                  </w:r>
                </w:p>
              </w:tc>
              <w:tc>
                <w:tcPr>
                  <w:tcW w:w="885" w:type="dxa"/>
                  <w:tcBorders>
                    <w:tl2br w:val="nil"/>
                    <w:tr2bl w:val="nil"/>
                  </w:tcBorders>
                  <w:noWrap/>
                  <w:tcMar>
                    <w:top w:w="15" w:type="dxa"/>
                    <w:left w:w="15" w:type="dxa"/>
                    <w:right w:w="15" w:type="dxa"/>
                  </w:tcMar>
                  <w:vAlign w:val="center"/>
                </w:tcPr>
                <w:p w14:paraId="52A2DE6B" w14:textId="77777777" w:rsidR="00F738E9" w:rsidRDefault="00AD4144">
                  <w:pPr>
                    <w:widowControl/>
                    <w:jc w:val="center"/>
                    <w:textAlignment w:val="center"/>
                    <w:rPr>
                      <w:rFonts w:ascii="宋体" w:hAnsi="宋体" w:cs="宋体"/>
                    </w:rPr>
                  </w:pPr>
                  <w:r>
                    <w:rPr>
                      <w:rFonts w:ascii="宋体" w:hAnsi="宋体" w:cs="宋体" w:hint="eastAsia"/>
                    </w:rPr>
                    <w:t>2</w:t>
                  </w:r>
                </w:p>
              </w:tc>
              <w:tc>
                <w:tcPr>
                  <w:tcW w:w="1245" w:type="dxa"/>
                  <w:tcBorders>
                    <w:tl2br w:val="nil"/>
                    <w:tr2bl w:val="nil"/>
                  </w:tcBorders>
                  <w:noWrap/>
                  <w:tcMar>
                    <w:top w:w="15" w:type="dxa"/>
                    <w:left w:w="15" w:type="dxa"/>
                    <w:right w:w="15" w:type="dxa"/>
                  </w:tcMar>
                  <w:vAlign w:val="center"/>
                </w:tcPr>
                <w:p w14:paraId="4D3B96F2" w14:textId="77777777" w:rsidR="00F738E9" w:rsidRDefault="00AD4144">
                  <w:pPr>
                    <w:widowControl/>
                    <w:jc w:val="center"/>
                    <w:textAlignment w:val="center"/>
                    <w:rPr>
                      <w:rFonts w:ascii="宋体" w:hAnsi="宋体" w:cs="宋体"/>
                    </w:rPr>
                  </w:pPr>
                  <w:r>
                    <w:rPr>
                      <w:rFonts w:ascii="宋体" w:hAnsi="宋体" w:cs="宋体" w:hint="eastAsia"/>
                    </w:rPr>
                    <w:t>0.4</w:t>
                  </w:r>
                </w:p>
              </w:tc>
              <w:tc>
                <w:tcPr>
                  <w:tcW w:w="768" w:type="dxa"/>
                  <w:tcBorders>
                    <w:tl2br w:val="nil"/>
                    <w:tr2bl w:val="nil"/>
                  </w:tcBorders>
                  <w:tcMar>
                    <w:top w:w="15" w:type="dxa"/>
                    <w:left w:w="15" w:type="dxa"/>
                    <w:right w:w="15" w:type="dxa"/>
                  </w:tcMar>
                  <w:vAlign w:val="center"/>
                </w:tcPr>
                <w:p w14:paraId="021AA739" w14:textId="77777777" w:rsidR="00F738E9" w:rsidRDefault="00AD4144">
                  <w:pPr>
                    <w:widowControl/>
                    <w:jc w:val="center"/>
                    <w:textAlignment w:val="center"/>
                    <w:rPr>
                      <w:rFonts w:ascii="宋体" w:hAnsi="宋体" w:cs="宋体"/>
                      <w:kern w:val="0"/>
                    </w:rPr>
                  </w:pPr>
                  <w:r>
                    <w:rPr>
                      <w:rFonts w:ascii="宋体" w:hAnsi="宋体" w:cs="宋体" w:hint="eastAsia"/>
                      <w:kern w:val="0"/>
                    </w:rPr>
                    <w:t>2.4</w:t>
                  </w:r>
                </w:p>
              </w:tc>
              <w:tc>
                <w:tcPr>
                  <w:tcW w:w="850" w:type="dxa"/>
                  <w:tcBorders>
                    <w:tl2br w:val="nil"/>
                    <w:tr2bl w:val="nil"/>
                  </w:tcBorders>
                  <w:noWrap/>
                  <w:tcMar>
                    <w:top w:w="15" w:type="dxa"/>
                    <w:left w:w="15" w:type="dxa"/>
                    <w:right w:w="15" w:type="dxa"/>
                  </w:tcMar>
                  <w:vAlign w:val="center"/>
                </w:tcPr>
                <w:p w14:paraId="538DD8FF" w14:textId="77777777" w:rsidR="00F738E9" w:rsidRDefault="00AD4144">
                  <w:pPr>
                    <w:widowControl/>
                    <w:jc w:val="center"/>
                    <w:textAlignment w:val="center"/>
                    <w:rPr>
                      <w:rFonts w:ascii="宋体" w:hAnsi="宋体" w:cs="宋体"/>
                      <w:kern w:val="0"/>
                    </w:rPr>
                  </w:pPr>
                  <w:r>
                    <w:rPr>
                      <w:rFonts w:ascii="宋体" w:hAnsi="宋体" w:cs="宋体" w:hint="eastAsia"/>
                      <w:kern w:val="0"/>
                    </w:rPr>
                    <w:t>2.4</w:t>
                  </w:r>
                </w:p>
              </w:tc>
              <w:tc>
                <w:tcPr>
                  <w:tcW w:w="977" w:type="dxa"/>
                  <w:tcBorders>
                    <w:tl2br w:val="nil"/>
                    <w:tr2bl w:val="nil"/>
                  </w:tcBorders>
                  <w:noWrap/>
                  <w:tcMar>
                    <w:top w:w="15" w:type="dxa"/>
                    <w:left w:w="15" w:type="dxa"/>
                    <w:right w:w="15" w:type="dxa"/>
                  </w:tcMar>
                  <w:vAlign w:val="center"/>
                </w:tcPr>
                <w:p w14:paraId="03CA9DB0" w14:textId="77777777" w:rsidR="00F738E9" w:rsidRDefault="00AD4144">
                  <w:pPr>
                    <w:widowControl/>
                    <w:jc w:val="center"/>
                    <w:textAlignment w:val="center"/>
                    <w:rPr>
                      <w:rFonts w:ascii="宋体" w:hAnsi="宋体" w:cs="宋体"/>
                      <w:kern w:val="0"/>
                    </w:rPr>
                  </w:pPr>
                  <w:r>
                    <w:rPr>
                      <w:rFonts w:ascii="宋体" w:hAnsi="宋体" w:cs="宋体" w:hint="eastAsia"/>
                      <w:kern w:val="0"/>
                    </w:rPr>
                    <w:t>20</w:t>
                  </w:r>
                </w:p>
              </w:tc>
              <w:tc>
                <w:tcPr>
                  <w:tcW w:w="1080" w:type="dxa"/>
                  <w:tcBorders>
                    <w:tl2br w:val="nil"/>
                    <w:tr2bl w:val="nil"/>
                  </w:tcBorders>
                  <w:noWrap/>
                  <w:tcMar>
                    <w:top w:w="15" w:type="dxa"/>
                    <w:left w:w="15" w:type="dxa"/>
                    <w:right w:w="15" w:type="dxa"/>
                  </w:tcMar>
                  <w:vAlign w:val="center"/>
                </w:tcPr>
                <w:p w14:paraId="0F101466" w14:textId="77777777" w:rsidR="00F738E9" w:rsidRDefault="00AD4144">
                  <w:pPr>
                    <w:widowControl/>
                    <w:jc w:val="center"/>
                    <w:textAlignment w:val="center"/>
                    <w:rPr>
                      <w:rFonts w:ascii="宋体" w:hAnsi="宋体" w:cs="宋体"/>
                    </w:rPr>
                  </w:pPr>
                  <w:r>
                    <w:rPr>
                      <w:rFonts w:ascii="宋体" w:hAnsi="宋体" w:cs="宋体" w:hint="eastAsia"/>
                    </w:rPr>
                    <w:t>0.83</w:t>
                  </w:r>
                </w:p>
              </w:tc>
              <w:tc>
                <w:tcPr>
                  <w:tcW w:w="1215" w:type="dxa"/>
                  <w:tcBorders>
                    <w:tl2br w:val="nil"/>
                    <w:tr2bl w:val="nil"/>
                  </w:tcBorders>
                  <w:noWrap/>
                  <w:tcMar>
                    <w:top w:w="15" w:type="dxa"/>
                    <w:left w:w="15" w:type="dxa"/>
                    <w:right w:w="15" w:type="dxa"/>
                  </w:tcMar>
                  <w:vAlign w:val="center"/>
                </w:tcPr>
                <w:p w14:paraId="76EB4E04" w14:textId="77777777" w:rsidR="00F738E9" w:rsidRDefault="00AD4144">
                  <w:pPr>
                    <w:widowControl/>
                    <w:jc w:val="center"/>
                    <w:textAlignment w:val="center"/>
                    <w:rPr>
                      <w:rFonts w:ascii="宋体" w:hAnsi="宋体" w:cs="宋体"/>
                    </w:rPr>
                  </w:pPr>
                  <w:r>
                    <w:rPr>
                      <w:rFonts w:ascii="宋体" w:hAnsi="宋体" w:cs="宋体" w:hint="eastAsia"/>
                    </w:rPr>
                    <w:t>0.83</w:t>
                  </w:r>
                </w:p>
              </w:tc>
            </w:tr>
          </w:tbl>
          <w:p w14:paraId="3A291420" w14:textId="77777777" w:rsidR="00F738E9" w:rsidRDefault="00AD4144">
            <w:pPr>
              <w:spacing w:line="360" w:lineRule="auto"/>
              <w:ind w:firstLineChars="200" w:firstLine="482"/>
              <w:rPr>
                <w:rFonts w:ascii="Times New Roman" w:hAnsi="Times New Roman" w:cs="Times New Roman"/>
                <w:b/>
                <w:sz w:val="24"/>
              </w:rPr>
            </w:pPr>
            <w:r>
              <w:rPr>
                <w:rFonts w:ascii="Times New Roman" w:hAnsi="Times New Roman" w:cs="Times New Roman" w:hint="eastAsia"/>
                <w:b/>
                <w:sz w:val="24"/>
              </w:rPr>
              <w:t>3</w:t>
            </w:r>
            <w:r>
              <w:rPr>
                <w:rFonts w:ascii="Times New Roman" w:hAnsi="Times New Roman" w:cs="Times New Roman" w:hint="eastAsia"/>
                <w:b/>
                <w:sz w:val="24"/>
              </w:rPr>
              <w:t>）水源论证</w:t>
            </w:r>
          </w:p>
          <w:p w14:paraId="54F5E27F" w14:textId="186ADE5E" w:rsidR="00F738E9" w:rsidRDefault="00AD4144">
            <w:pPr>
              <w:spacing w:line="360" w:lineRule="auto"/>
              <w:ind w:firstLineChars="200" w:firstLine="480"/>
              <w:rPr>
                <w:rFonts w:ascii="Times New Roman" w:hAnsi="Times New Roman" w:cs="Times New Roman"/>
                <w:sz w:val="24"/>
              </w:rPr>
            </w:pPr>
            <w:r>
              <w:rPr>
                <w:rFonts w:hAnsi="宋体" w:hint="eastAsia"/>
                <w:sz w:val="24"/>
              </w:rPr>
              <w:lastRenderedPageBreak/>
              <w:t>松潘县山溪水水资源丰富且水质较好，原水源点水源未枯竭的可用</w:t>
            </w:r>
            <w:r w:rsidR="000D70E0">
              <w:rPr>
                <w:rFonts w:hAnsi="宋体" w:hint="eastAsia"/>
                <w:sz w:val="24"/>
              </w:rPr>
              <w:t>做</w:t>
            </w:r>
            <w:r>
              <w:rPr>
                <w:rFonts w:hAnsi="宋体" w:hint="eastAsia"/>
                <w:sz w:val="24"/>
              </w:rPr>
              <w:t>项目点的水源，原水源点已枯竭的可就近选择新水源点。</w:t>
            </w:r>
          </w:p>
          <w:p w14:paraId="77FEF7ED" w14:textId="77777777" w:rsidR="00F738E9" w:rsidRDefault="00AD4144">
            <w:pPr>
              <w:spacing w:line="360" w:lineRule="auto"/>
              <w:ind w:firstLineChars="200" w:firstLine="482"/>
              <w:rPr>
                <w:rFonts w:ascii="Times New Roman" w:hAnsi="Times New Roman" w:cs="Times New Roman"/>
                <w:b/>
                <w:sz w:val="24"/>
              </w:rPr>
            </w:pPr>
            <w:r>
              <w:rPr>
                <w:rFonts w:ascii="Times New Roman" w:hAnsi="Times New Roman" w:cs="Times New Roman" w:hint="eastAsia"/>
                <w:b/>
                <w:sz w:val="24"/>
              </w:rPr>
              <w:t>4</w:t>
            </w:r>
            <w:r>
              <w:rPr>
                <w:rFonts w:ascii="Times New Roman" w:hAnsi="Times New Roman" w:cs="Times New Roman" w:hint="eastAsia"/>
                <w:b/>
                <w:sz w:val="24"/>
              </w:rPr>
              <w:t>）水源确定</w:t>
            </w:r>
          </w:p>
          <w:p w14:paraId="0B7A3E7B" w14:textId="77777777" w:rsidR="00F738E9" w:rsidRDefault="00AD4144">
            <w:pPr>
              <w:widowControl/>
              <w:spacing w:line="360" w:lineRule="auto"/>
              <w:ind w:firstLineChars="200" w:firstLine="480"/>
              <w:jc w:val="left"/>
              <w:rPr>
                <w:rFonts w:ascii="宋体" w:hAnsi="宋体" w:cs="宋体"/>
                <w:kern w:val="0"/>
                <w:sz w:val="24"/>
              </w:rPr>
            </w:pPr>
            <w:r>
              <w:rPr>
                <w:rFonts w:ascii="宋体" w:hAnsi="宋体" w:cs="宋体" w:hint="eastAsia"/>
                <w:kern w:val="0"/>
                <w:sz w:val="24"/>
              </w:rPr>
              <w:t>根据以前在该区域实施农村供水经验，结合本项目区域的实际情况，经会同松潘县安宏乡相关领导和技术人员一同踏勘及讨论，确定松潘县山区大部分农村居民用水水源就近取用山区高处溪水或泉水，解决松潘县安宏乡</w:t>
            </w:r>
            <w:r>
              <w:rPr>
                <w:rFonts w:ascii="宋体" w:hAnsi="宋体" w:cs="宋体" w:hint="eastAsia"/>
                <w:kern w:val="0"/>
                <w:sz w:val="24"/>
              </w:rPr>
              <w:t>970</w:t>
            </w:r>
            <w:r>
              <w:rPr>
                <w:rFonts w:ascii="宋体" w:hAnsi="宋体" w:cs="宋体" w:hint="eastAsia"/>
                <w:kern w:val="0"/>
                <w:sz w:val="24"/>
              </w:rPr>
              <w:t>人的饮水不安全问题。</w:t>
            </w:r>
          </w:p>
          <w:p w14:paraId="6BBBA011" w14:textId="77777777" w:rsidR="00F738E9" w:rsidRDefault="00AD4144">
            <w:pPr>
              <w:spacing w:line="360" w:lineRule="auto"/>
              <w:ind w:firstLineChars="200" w:firstLine="480"/>
              <w:rPr>
                <w:rFonts w:ascii="Times New Roman" w:hAnsi="Times New Roman" w:cs="Times New Roman"/>
                <w:sz w:val="24"/>
              </w:rPr>
            </w:pPr>
            <w:r>
              <w:rPr>
                <w:rFonts w:ascii="宋体" w:hAnsi="宋体" w:cs="宋体" w:hint="eastAsia"/>
                <w:kern w:val="0"/>
                <w:sz w:val="24"/>
              </w:rPr>
              <w:t>项目点水源选择见下表：</w:t>
            </w:r>
          </w:p>
          <w:p w14:paraId="17F88C89" w14:textId="77777777" w:rsidR="00F738E9" w:rsidRDefault="00AD4144">
            <w:pPr>
              <w:jc w:val="center"/>
              <w:rPr>
                <w:rFonts w:asciiTheme="minorEastAsia" w:hAnsiTheme="minorEastAsia" w:cstheme="minorEastAsia"/>
                <w:b/>
                <w:szCs w:val="21"/>
              </w:rPr>
            </w:pPr>
            <w:r>
              <w:rPr>
                <w:rFonts w:asciiTheme="minorEastAsia" w:hAnsiTheme="minorEastAsia" w:cstheme="minorEastAsia" w:hint="eastAsia"/>
                <w:b/>
                <w:szCs w:val="21"/>
              </w:rPr>
              <w:t>表</w:t>
            </w:r>
            <w:r>
              <w:rPr>
                <w:rFonts w:asciiTheme="minorEastAsia" w:hAnsiTheme="minorEastAsia" w:cstheme="minorEastAsia" w:hint="eastAsia"/>
                <w:b/>
                <w:szCs w:val="21"/>
              </w:rPr>
              <w:t xml:space="preserve">1-5  </w:t>
            </w:r>
            <w:r>
              <w:rPr>
                <w:rFonts w:asciiTheme="minorEastAsia" w:hAnsiTheme="minorEastAsia" w:cstheme="minorEastAsia" w:hint="eastAsia"/>
                <w:b/>
                <w:szCs w:val="21"/>
              </w:rPr>
              <w:t>项目点水源选址统计表</w:t>
            </w:r>
          </w:p>
          <w:tbl>
            <w:tblPr>
              <w:tblW w:w="0" w:type="auto"/>
              <w:tblInd w:w="5" w:type="dxa"/>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90"/>
              <w:gridCol w:w="1190"/>
              <w:gridCol w:w="1190"/>
              <w:gridCol w:w="1190"/>
              <w:gridCol w:w="1190"/>
              <w:gridCol w:w="1190"/>
              <w:gridCol w:w="1620"/>
            </w:tblGrid>
            <w:tr w:rsidR="00F738E9" w14:paraId="237FDF33" w14:textId="77777777">
              <w:trPr>
                <w:trHeight w:val="540"/>
                <w:tblHeader/>
              </w:trPr>
              <w:tc>
                <w:tcPr>
                  <w:tcW w:w="1190" w:type="dxa"/>
                  <w:tcBorders>
                    <w:tl2br w:val="nil"/>
                    <w:tr2bl w:val="nil"/>
                  </w:tcBorders>
                  <w:tcMar>
                    <w:top w:w="15" w:type="dxa"/>
                    <w:left w:w="15" w:type="dxa"/>
                    <w:right w:w="15" w:type="dxa"/>
                  </w:tcMar>
                  <w:vAlign w:val="center"/>
                </w:tcPr>
                <w:p w14:paraId="35342E06" w14:textId="77777777" w:rsidR="00F738E9" w:rsidRDefault="00AD4144">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rPr>
                    <w:t>序号</w:t>
                  </w:r>
                </w:p>
              </w:tc>
              <w:tc>
                <w:tcPr>
                  <w:tcW w:w="1190" w:type="dxa"/>
                  <w:tcBorders>
                    <w:tl2br w:val="nil"/>
                    <w:tr2bl w:val="nil"/>
                  </w:tcBorders>
                  <w:tcMar>
                    <w:top w:w="15" w:type="dxa"/>
                    <w:left w:w="15" w:type="dxa"/>
                    <w:right w:w="15" w:type="dxa"/>
                  </w:tcMar>
                  <w:vAlign w:val="center"/>
                </w:tcPr>
                <w:p w14:paraId="2DD6763F" w14:textId="77777777" w:rsidR="00F738E9" w:rsidRDefault="00AD4144">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rPr>
                    <w:t>乡镇名称</w:t>
                  </w:r>
                </w:p>
              </w:tc>
              <w:tc>
                <w:tcPr>
                  <w:tcW w:w="1190" w:type="dxa"/>
                  <w:tcBorders>
                    <w:tl2br w:val="nil"/>
                    <w:tr2bl w:val="nil"/>
                  </w:tcBorders>
                  <w:tcMar>
                    <w:top w:w="15" w:type="dxa"/>
                    <w:left w:w="15" w:type="dxa"/>
                    <w:right w:w="15" w:type="dxa"/>
                  </w:tcMar>
                  <w:vAlign w:val="center"/>
                </w:tcPr>
                <w:p w14:paraId="17830F1A" w14:textId="77777777" w:rsidR="00F738E9" w:rsidRDefault="00AD4144">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rPr>
                    <w:t>实施地点</w:t>
                  </w:r>
                </w:p>
              </w:tc>
              <w:tc>
                <w:tcPr>
                  <w:tcW w:w="1190" w:type="dxa"/>
                  <w:tcBorders>
                    <w:tl2br w:val="nil"/>
                    <w:tr2bl w:val="nil"/>
                  </w:tcBorders>
                  <w:tcMar>
                    <w:top w:w="15" w:type="dxa"/>
                    <w:left w:w="15" w:type="dxa"/>
                    <w:right w:w="15" w:type="dxa"/>
                  </w:tcMar>
                  <w:vAlign w:val="center"/>
                </w:tcPr>
                <w:p w14:paraId="19E72579" w14:textId="77777777" w:rsidR="00F738E9" w:rsidRDefault="00AD4144">
                  <w:pPr>
                    <w:widowControl/>
                    <w:jc w:val="center"/>
                    <w:textAlignment w:val="center"/>
                    <w:rPr>
                      <w:rFonts w:ascii="宋体" w:hAnsi="宋体" w:cs="宋体"/>
                      <w:b/>
                      <w:color w:val="FF0000"/>
                      <w:sz w:val="22"/>
                      <w:szCs w:val="22"/>
                    </w:rPr>
                  </w:pPr>
                  <w:r>
                    <w:rPr>
                      <w:rFonts w:ascii="宋体" w:hAnsi="宋体" w:cs="宋体" w:hint="eastAsia"/>
                      <w:b/>
                      <w:kern w:val="0"/>
                      <w:sz w:val="22"/>
                      <w:szCs w:val="22"/>
                    </w:rPr>
                    <w:t>水源类型</w:t>
                  </w:r>
                </w:p>
              </w:tc>
              <w:tc>
                <w:tcPr>
                  <w:tcW w:w="1190" w:type="dxa"/>
                  <w:tcBorders>
                    <w:tl2br w:val="nil"/>
                    <w:tr2bl w:val="nil"/>
                  </w:tcBorders>
                  <w:tcMar>
                    <w:top w:w="15" w:type="dxa"/>
                    <w:left w:w="15" w:type="dxa"/>
                    <w:right w:w="15" w:type="dxa"/>
                  </w:tcMar>
                  <w:vAlign w:val="center"/>
                </w:tcPr>
                <w:p w14:paraId="5395624E" w14:textId="77777777" w:rsidR="00F738E9" w:rsidRDefault="00AD4144">
                  <w:pPr>
                    <w:widowControl/>
                    <w:jc w:val="center"/>
                    <w:textAlignment w:val="center"/>
                    <w:rPr>
                      <w:rFonts w:ascii="宋体" w:hAnsi="宋体" w:cs="宋体"/>
                      <w:b/>
                      <w:sz w:val="22"/>
                      <w:szCs w:val="22"/>
                    </w:rPr>
                  </w:pPr>
                  <w:r>
                    <w:rPr>
                      <w:rFonts w:ascii="宋体" w:hAnsi="宋体" w:cs="宋体" w:hint="eastAsia"/>
                      <w:b/>
                      <w:kern w:val="0"/>
                      <w:sz w:val="22"/>
                      <w:szCs w:val="22"/>
                    </w:rPr>
                    <w:t>水源水量</w:t>
                  </w:r>
                  <w:r>
                    <w:rPr>
                      <w:rFonts w:ascii="宋体" w:hAnsi="宋体" w:cs="宋体" w:hint="eastAsia"/>
                      <w:b/>
                      <w:kern w:val="0"/>
                      <w:sz w:val="22"/>
                      <w:szCs w:val="22"/>
                    </w:rPr>
                    <w:t>(m</w:t>
                  </w:r>
                  <w:r>
                    <w:rPr>
                      <w:rFonts w:ascii="宋体" w:hAnsi="宋体" w:cs="宋体" w:hint="eastAsia"/>
                      <w:b/>
                      <w:kern w:val="0"/>
                      <w:sz w:val="22"/>
                      <w:szCs w:val="22"/>
                      <w:vertAlign w:val="superscript"/>
                    </w:rPr>
                    <w:t>3</w:t>
                  </w:r>
                  <w:r>
                    <w:rPr>
                      <w:rFonts w:ascii="宋体" w:hAnsi="宋体" w:cs="宋体" w:hint="eastAsia"/>
                      <w:b/>
                      <w:kern w:val="0"/>
                      <w:sz w:val="22"/>
                      <w:szCs w:val="22"/>
                    </w:rPr>
                    <w:t>/d)</w:t>
                  </w:r>
                </w:p>
              </w:tc>
              <w:tc>
                <w:tcPr>
                  <w:tcW w:w="1190" w:type="dxa"/>
                  <w:tcBorders>
                    <w:tl2br w:val="nil"/>
                    <w:tr2bl w:val="nil"/>
                  </w:tcBorders>
                  <w:tcMar>
                    <w:top w:w="15" w:type="dxa"/>
                    <w:left w:w="15" w:type="dxa"/>
                    <w:right w:w="15" w:type="dxa"/>
                  </w:tcMar>
                  <w:vAlign w:val="center"/>
                </w:tcPr>
                <w:p w14:paraId="24E931E4" w14:textId="77777777" w:rsidR="00F738E9" w:rsidRDefault="00AD4144">
                  <w:pPr>
                    <w:widowControl/>
                    <w:jc w:val="center"/>
                    <w:textAlignment w:val="center"/>
                    <w:rPr>
                      <w:rFonts w:ascii="宋体" w:hAnsi="宋体" w:cs="宋体"/>
                      <w:b/>
                      <w:sz w:val="22"/>
                      <w:szCs w:val="22"/>
                    </w:rPr>
                  </w:pPr>
                  <w:r>
                    <w:rPr>
                      <w:rFonts w:ascii="宋体" w:hAnsi="宋体" w:cs="宋体" w:hint="eastAsia"/>
                      <w:b/>
                      <w:kern w:val="0"/>
                      <w:sz w:val="22"/>
                      <w:szCs w:val="22"/>
                    </w:rPr>
                    <w:t>供水规模</w:t>
                  </w:r>
                  <w:r>
                    <w:rPr>
                      <w:rFonts w:ascii="宋体" w:hAnsi="宋体" w:cs="宋体" w:hint="eastAsia"/>
                      <w:b/>
                      <w:kern w:val="0"/>
                      <w:sz w:val="22"/>
                      <w:szCs w:val="22"/>
                    </w:rPr>
                    <w:t>(m</w:t>
                  </w:r>
                  <w:r>
                    <w:rPr>
                      <w:rFonts w:ascii="宋体" w:hAnsi="宋体" w:cs="宋体" w:hint="eastAsia"/>
                      <w:b/>
                      <w:kern w:val="0"/>
                      <w:sz w:val="22"/>
                      <w:szCs w:val="22"/>
                      <w:vertAlign w:val="superscript"/>
                    </w:rPr>
                    <w:t>3</w:t>
                  </w:r>
                  <w:r>
                    <w:rPr>
                      <w:rFonts w:ascii="宋体" w:hAnsi="宋体" w:cs="宋体" w:hint="eastAsia"/>
                      <w:b/>
                      <w:kern w:val="0"/>
                      <w:sz w:val="22"/>
                      <w:szCs w:val="22"/>
                    </w:rPr>
                    <w:t>/d)</w:t>
                  </w:r>
                </w:p>
              </w:tc>
              <w:tc>
                <w:tcPr>
                  <w:tcW w:w="1620" w:type="dxa"/>
                  <w:tcBorders>
                    <w:tl2br w:val="nil"/>
                    <w:tr2bl w:val="nil"/>
                  </w:tcBorders>
                  <w:tcMar>
                    <w:top w:w="15" w:type="dxa"/>
                    <w:left w:w="15" w:type="dxa"/>
                    <w:right w:w="15" w:type="dxa"/>
                  </w:tcMar>
                  <w:vAlign w:val="center"/>
                </w:tcPr>
                <w:p w14:paraId="212BAC5B" w14:textId="77777777" w:rsidR="00F738E9" w:rsidRDefault="00AD4144">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rPr>
                    <w:t>备注</w:t>
                  </w:r>
                </w:p>
              </w:tc>
            </w:tr>
            <w:tr w:rsidR="00F738E9" w14:paraId="09D2FE3C" w14:textId="77777777">
              <w:trPr>
                <w:trHeight w:val="285"/>
              </w:trPr>
              <w:tc>
                <w:tcPr>
                  <w:tcW w:w="1190" w:type="dxa"/>
                  <w:tcBorders>
                    <w:tl2br w:val="nil"/>
                    <w:tr2bl w:val="nil"/>
                  </w:tcBorders>
                  <w:tcMar>
                    <w:top w:w="15" w:type="dxa"/>
                    <w:left w:w="15" w:type="dxa"/>
                    <w:right w:w="15" w:type="dxa"/>
                  </w:tcMar>
                  <w:vAlign w:val="center"/>
                </w:tcPr>
                <w:p w14:paraId="7BA26D95" w14:textId="77777777" w:rsidR="00F738E9" w:rsidRDefault="00AD414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w:t>
                  </w:r>
                </w:p>
              </w:tc>
              <w:tc>
                <w:tcPr>
                  <w:tcW w:w="1190" w:type="dxa"/>
                  <w:vMerge w:val="restart"/>
                  <w:tcBorders>
                    <w:tl2br w:val="nil"/>
                    <w:tr2bl w:val="nil"/>
                  </w:tcBorders>
                  <w:tcMar>
                    <w:top w:w="15" w:type="dxa"/>
                    <w:left w:w="15" w:type="dxa"/>
                    <w:right w:w="15" w:type="dxa"/>
                  </w:tcMar>
                  <w:vAlign w:val="center"/>
                </w:tcPr>
                <w:p w14:paraId="2152E6F7" w14:textId="77777777" w:rsidR="00F738E9" w:rsidRDefault="00AD4144">
                  <w:pPr>
                    <w:widowControl/>
                    <w:jc w:val="center"/>
                    <w:textAlignment w:val="center"/>
                    <w:rPr>
                      <w:rFonts w:ascii="宋体" w:hAnsi="宋体" w:cs="宋体"/>
                      <w:color w:val="000000"/>
                      <w:sz w:val="22"/>
                      <w:szCs w:val="22"/>
                    </w:rPr>
                  </w:pPr>
                  <w:r>
                    <w:rPr>
                      <w:rFonts w:ascii="宋体" w:hAnsi="宋体" w:cs="宋体" w:hint="eastAsia"/>
                      <w:color w:val="000000"/>
                      <w:sz w:val="22"/>
                      <w:szCs w:val="22"/>
                    </w:rPr>
                    <w:t>安宏乡</w:t>
                  </w:r>
                </w:p>
              </w:tc>
              <w:tc>
                <w:tcPr>
                  <w:tcW w:w="1190" w:type="dxa"/>
                  <w:tcBorders>
                    <w:tl2br w:val="nil"/>
                    <w:tr2bl w:val="nil"/>
                  </w:tcBorders>
                  <w:tcMar>
                    <w:top w:w="15" w:type="dxa"/>
                    <w:left w:w="15" w:type="dxa"/>
                    <w:right w:w="15" w:type="dxa"/>
                  </w:tcMar>
                  <w:vAlign w:val="center"/>
                </w:tcPr>
                <w:p w14:paraId="047352B2" w14:textId="77777777" w:rsidR="00F738E9" w:rsidRDefault="00AD4144">
                  <w:pPr>
                    <w:widowControl/>
                    <w:jc w:val="center"/>
                    <w:textAlignment w:val="center"/>
                    <w:rPr>
                      <w:rFonts w:ascii="宋体" w:hAnsi="宋体" w:cs="宋体"/>
                      <w:color w:val="000000"/>
                      <w:sz w:val="22"/>
                      <w:szCs w:val="22"/>
                    </w:rPr>
                  </w:pPr>
                  <w:r>
                    <w:rPr>
                      <w:rFonts w:ascii="宋体" w:hAnsi="宋体" w:cs="宋体" w:hint="eastAsia"/>
                      <w:color w:val="000000"/>
                      <w:sz w:val="22"/>
                      <w:szCs w:val="22"/>
                    </w:rPr>
                    <w:t>肖包寺村</w:t>
                  </w:r>
                </w:p>
              </w:tc>
              <w:tc>
                <w:tcPr>
                  <w:tcW w:w="1190" w:type="dxa"/>
                  <w:tcBorders>
                    <w:tl2br w:val="nil"/>
                    <w:tr2bl w:val="nil"/>
                  </w:tcBorders>
                  <w:tcMar>
                    <w:top w:w="15" w:type="dxa"/>
                    <w:left w:w="15" w:type="dxa"/>
                    <w:right w:w="15" w:type="dxa"/>
                  </w:tcMar>
                  <w:vAlign w:val="center"/>
                </w:tcPr>
                <w:p w14:paraId="57383CA5" w14:textId="77777777" w:rsidR="00F738E9" w:rsidRDefault="00AD414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泉水</w:t>
                  </w:r>
                </w:p>
              </w:tc>
              <w:tc>
                <w:tcPr>
                  <w:tcW w:w="1190" w:type="dxa"/>
                  <w:tcBorders>
                    <w:tl2br w:val="nil"/>
                    <w:tr2bl w:val="nil"/>
                  </w:tcBorders>
                  <w:tcMar>
                    <w:top w:w="15" w:type="dxa"/>
                    <w:left w:w="15" w:type="dxa"/>
                    <w:right w:w="15" w:type="dxa"/>
                  </w:tcMar>
                  <w:vAlign w:val="center"/>
                </w:tcPr>
                <w:p w14:paraId="237B78CF" w14:textId="77777777" w:rsidR="00F738E9" w:rsidRDefault="00AD4144">
                  <w:pPr>
                    <w:widowControl/>
                    <w:jc w:val="center"/>
                    <w:textAlignment w:val="center"/>
                    <w:rPr>
                      <w:rFonts w:ascii="宋体" w:hAnsi="宋体" w:cs="宋体"/>
                      <w:color w:val="000000"/>
                      <w:sz w:val="22"/>
                      <w:szCs w:val="22"/>
                    </w:rPr>
                  </w:pPr>
                  <w:r>
                    <w:rPr>
                      <w:rFonts w:ascii="宋体" w:hAnsi="宋体" w:cs="宋体" w:hint="eastAsia"/>
                      <w:kern w:val="0"/>
                    </w:rPr>
                    <w:t>100</w:t>
                  </w:r>
                </w:p>
              </w:tc>
              <w:tc>
                <w:tcPr>
                  <w:tcW w:w="1190" w:type="dxa"/>
                  <w:tcBorders>
                    <w:tl2br w:val="nil"/>
                    <w:tr2bl w:val="nil"/>
                  </w:tcBorders>
                  <w:tcMar>
                    <w:top w:w="15" w:type="dxa"/>
                    <w:left w:w="15" w:type="dxa"/>
                    <w:right w:w="15" w:type="dxa"/>
                  </w:tcMar>
                  <w:vAlign w:val="center"/>
                </w:tcPr>
                <w:p w14:paraId="52D66222" w14:textId="77777777" w:rsidR="00F738E9" w:rsidRDefault="00AD4144">
                  <w:pPr>
                    <w:widowControl/>
                    <w:jc w:val="center"/>
                    <w:textAlignment w:val="center"/>
                    <w:rPr>
                      <w:rFonts w:ascii="宋体" w:hAnsi="宋体" w:cs="宋体"/>
                      <w:color w:val="000000"/>
                      <w:sz w:val="22"/>
                      <w:szCs w:val="22"/>
                    </w:rPr>
                  </w:pPr>
                  <w:r>
                    <w:rPr>
                      <w:rFonts w:ascii="宋体" w:hAnsi="宋体" w:cs="宋体" w:hint="eastAsia"/>
                      <w:kern w:val="0"/>
                    </w:rPr>
                    <w:t>48</w:t>
                  </w:r>
                </w:p>
              </w:tc>
              <w:tc>
                <w:tcPr>
                  <w:tcW w:w="1620" w:type="dxa"/>
                  <w:vMerge w:val="restart"/>
                  <w:tcBorders>
                    <w:tl2br w:val="nil"/>
                    <w:tr2bl w:val="nil"/>
                  </w:tcBorders>
                  <w:tcMar>
                    <w:top w:w="15" w:type="dxa"/>
                    <w:left w:w="15" w:type="dxa"/>
                    <w:right w:w="15" w:type="dxa"/>
                  </w:tcMar>
                  <w:vAlign w:val="center"/>
                </w:tcPr>
                <w:p w14:paraId="057F9064" w14:textId="77777777" w:rsidR="00F738E9" w:rsidRDefault="00AD414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水源均为当地村民原自发取饮用水，未设为集中饮用水源，本次全部新建饮用水源点</w:t>
                  </w:r>
                </w:p>
              </w:tc>
            </w:tr>
            <w:tr w:rsidR="00F738E9" w14:paraId="04929B3B" w14:textId="77777777">
              <w:trPr>
                <w:trHeight w:val="810"/>
              </w:trPr>
              <w:tc>
                <w:tcPr>
                  <w:tcW w:w="1190" w:type="dxa"/>
                  <w:tcBorders>
                    <w:tl2br w:val="nil"/>
                    <w:tr2bl w:val="nil"/>
                  </w:tcBorders>
                  <w:tcMar>
                    <w:top w:w="15" w:type="dxa"/>
                    <w:left w:w="15" w:type="dxa"/>
                    <w:right w:w="15" w:type="dxa"/>
                  </w:tcMar>
                  <w:vAlign w:val="center"/>
                </w:tcPr>
                <w:p w14:paraId="7E6FF638" w14:textId="77777777" w:rsidR="00F738E9" w:rsidRDefault="00AD414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2</w:t>
                  </w:r>
                </w:p>
              </w:tc>
              <w:tc>
                <w:tcPr>
                  <w:tcW w:w="1190" w:type="dxa"/>
                  <w:vMerge/>
                  <w:tcBorders>
                    <w:tl2br w:val="nil"/>
                    <w:tr2bl w:val="nil"/>
                  </w:tcBorders>
                  <w:tcMar>
                    <w:top w:w="15" w:type="dxa"/>
                    <w:left w:w="15" w:type="dxa"/>
                    <w:right w:w="15" w:type="dxa"/>
                  </w:tcMar>
                  <w:vAlign w:val="center"/>
                </w:tcPr>
                <w:p w14:paraId="2845CBEA" w14:textId="77777777" w:rsidR="00F738E9" w:rsidRDefault="00F738E9">
                  <w:pPr>
                    <w:widowControl/>
                    <w:jc w:val="center"/>
                    <w:textAlignment w:val="center"/>
                    <w:rPr>
                      <w:rFonts w:ascii="宋体" w:hAnsi="宋体" w:cs="宋体"/>
                      <w:color w:val="000000"/>
                      <w:sz w:val="22"/>
                      <w:szCs w:val="22"/>
                    </w:rPr>
                  </w:pPr>
                </w:p>
              </w:tc>
              <w:tc>
                <w:tcPr>
                  <w:tcW w:w="1190" w:type="dxa"/>
                  <w:tcBorders>
                    <w:tl2br w:val="nil"/>
                    <w:tr2bl w:val="nil"/>
                  </w:tcBorders>
                  <w:tcMar>
                    <w:top w:w="15" w:type="dxa"/>
                    <w:left w:w="15" w:type="dxa"/>
                    <w:right w:w="15" w:type="dxa"/>
                  </w:tcMar>
                  <w:vAlign w:val="center"/>
                </w:tcPr>
                <w:p w14:paraId="18AC965E" w14:textId="77777777" w:rsidR="00F738E9" w:rsidRDefault="00AD4144">
                  <w:pPr>
                    <w:widowControl/>
                    <w:jc w:val="center"/>
                    <w:textAlignment w:val="center"/>
                    <w:rPr>
                      <w:rFonts w:ascii="宋体" w:hAnsi="宋体" w:cs="宋体"/>
                      <w:color w:val="000000"/>
                      <w:sz w:val="22"/>
                      <w:szCs w:val="22"/>
                    </w:rPr>
                  </w:pPr>
                  <w:r>
                    <w:rPr>
                      <w:rFonts w:ascii="宋体" w:hAnsi="宋体" w:cs="宋体" w:hint="eastAsia"/>
                      <w:color w:val="000000"/>
                      <w:sz w:val="22"/>
                      <w:szCs w:val="22"/>
                    </w:rPr>
                    <w:t>肖包寺村</w:t>
                  </w:r>
                </w:p>
              </w:tc>
              <w:tc>
                <w:tcPr>
                  <w:tcW w:w="1190" w:type="dxa"/>
                  <w:tcBorders>
                    <w:tl2br w:val="nil"/>
                    <w:tr2bl w:val="nil"/>
                  </w:tcBorders>
                  <w:tcMar>
                    <w:top w:w="15" w:type="dxa"/>
                    <w:left w:w="15" w:type="dxa"/>
                    <w:right w:w="15" w:type="dxa"/>
                  </w:tcMar>
                  <w:vAlign w:val="center"/>
                </w:tcPr>
                <w:p w14:paraId="30115D21" w14:textId="77777777" w:rsidR="00F738E9" w:rsidRDefault="00AD414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泉水</w:t>
                  </w:r>
                </w:p>
              </w:tc>
              <w:tc>
                <w:tcPr>
                  <w:tcW w:w="1190" w:type="dxa"/>
                  <w:tcBorders>
                    <w:tl2br w:val="nil"/>
                    <w:tr2bl w:val="nil"/>
                  </w:tcBorders>
                  <w:tcMar>
                    <w:top w:w="15" w:type="dxa"/>
                    <w:left w:w="15" w:type="dxa"/>
                    <w:right w:w="15" w:type="dxa"/>
                  </w:tcMar>
                  <w:vAlign w:val="center"/>
                </w:tcPr>
                <w:p w14:paraId="252E91AF" w14:textId="77777777" w:rsidR="00F738E9" w:rsidRDefault="00AD4144">
                  <w:pPr>
                    <w:widowControl/>
                    <w:jc w:val="center"/>
                    <w:textAlignment w:val="center"/>
                    <w:rPr>
                      <w:rFonts w:ascii="宋体" w:hAnsi="宋体" w:cs="宋体"/>
                      <w:color w:val="000000"/>
                      <w:sz w:val="22"/>
                      <w:szCs w:val="22"/>
                    </w:rPr>
                  </w:pPr>
                  <w:r>
                    <w:rPr>
                      <w:rFonts w:ascii="宋体" w:hAnsi="宋体" w:cs="宋体" w:hint="eastAsia"/>
                      <w:kern w:val="0"/>
                    </w:rPr>
                    <w:t>100</w:t>
                  </w:r>
                </w:p>
              </w:tc>
              <w:tc>
                <w:tcPr>
                  <w:tcW w:w="1190" w:type="dxa"/>
                  <w:tcBorders>
                    <w:tl2br w:val="nil"/>
                    <w:tr2bl w:val="nil"/>
                  </w:tcBorders>
                  <w:tcMar>
                    <w:top w:w="15" w:type="dxa"/>
                    <w:left w:w="15" w:type="dxa"/>
                    <w:right w:w="15" w:type="dxa"/>
                  </w:tcMar>
                  <w:vAlign w:val="center"/>
                </w:tcPr>
                <w:p w14:paraId="0697A01F" w14:textId="77777777" w:rsidR="00F738E9" w:rsidRDefault="00AD4144">
                  <w:pPr>
                    <w:widowControl/>
                    <w:jc w:val="center"/>
                    <w:textAlignment w:val="center"/>
                    <w:rPr>
                      <w:rFonts w:ascii="宋体" w:hAnsi="宋体" w:cs="宋体"/>
                      <w:color w:val="000000"/>
                      <w:sz w:val="22"/>
                      <w:szCs w:val="22"/>
                    </w:rPr>
                  </w:pPr>
                  <w:r>
                    <w:rPr>
                      <w:rFonts w:ascii="宋体" w:hAnsi="宋体" w:cs="宋体" w:hint="eastAsia"/>
                      <w:kern w:val="0"/>
                    </w:rPr>
                    <w:t>36</w:t>
                  </w:r>
                </w:p>
              </w:tc>
              <w:tc>
                <w:tcPr>
                  <w:tcW w:w="1620" w:type="dxa"/>
                  <w:vMerge/>
                  <w:tcBorders>
                    <w:tl2br w:val="nil"/>
                    <w:tr2bl w:val="nil"/>
                  </w:tcBorders>
                  <w:tcMar>
                    <w:top w:w="15" w:type="dxa"/>
                    <w:left w:w="15" w:type="dxa"/>
                    <w:right w:w="15" w:type="dxa"/>
                  </w:tcMar>
                  <w:vAlign w:val="center"/>
                </w:tcPr>
                <w:p w14:paraId="01E68BEC" w14:textId="77777777" w:rsidR="00F738E9" w:rsidRDefault="00F738E9">
                  <w:pPr>
                    <w:widowControl/>
                    <w:jc w:val="center"/>
                    <w:textAlignment w:val="center"/>
                    <w:rPr>
                      <w:rFonts w:ascii="宋体" w:hAnsi="宋体" w:cs="宋体"/>
                      <w:color w:val="000000"/>
                      <w:sz w:val="22"/>
                      <w:szCs w:val="22"/>
                    </w:rPr>
                  </w:pPr>
                </w:p>
              </w:tc>
            </w:tr>
            <w:tr w:rsidR="00F738E9" w14:paraId="4D56ED10" w14:textId="77777777">
              <w:trPr>
                <w:trHeight w:val="285"/>
              </w:trPr>
              <w:tc>
                <w:tcPr>
                  <w:tcW w:w="1190" w:type="dxa"/>
                  <w:tcBorders>
                    <w:tl2br w:val="nil"/>
                    <w:tr2bl w:val="nil"/>
                  </w:tcBorders>
                  <w:tcMar>
                    <w:top w:w="15" w:type="dxa"/>
                    <w:left w:w="15" w:type="dxa"/>
                    <w:right w:w="15" w:type="dxa"/>
                  </w:tcMar>
                  <w:vAlign w:val="center"/>
                </w:tcPr>
                <w:p w14:paraId="0759C649" w14:textId="77777777" w:rsidR="00F738E9" w:rsidRDefault="00AD414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3</w:t>
                  </w:r>
                </w:p>
              </w:tc>
              <w:tc>
                <w:tcPr>
                  <w:tcW w:w="1190" w:type="dxa"/>
                  <w:vMerge/>
                  <w:tcBorders>
                    <w:tl2br w:val="nil"/>
                    <w:tr2bl w:val="nil"/>
                  </w:tcBorders>
                  <w:tcMar>
                    <w:top w:w="15" w:type="dxa"/>
                    <w:left w:w="15" w:type="dxa"/>
                    <w:right w:w="15" w:type="dxa"/>
                  </w:tcMar>
                  <w:vAlign w:val="center"/>
                </w:tcPr>
                <w:p w14:paraId="1A188A32" w14:textId="77777777" w:rsidR="00F738E9" w:rsidRDefault="00F738E9">
                  <w:pPr>
                    <w:widowControl/>
                    <w:jc w:val="center"/>
                    <w:textAlignment w:val="center"/>
                    <w:rPr>
                      <w:rFonts w:ascii="宋体" w:hAnsi="宋体" w:cs="宋体"/>
                      <w:color w:val="000000"/>
                      <w:sz w:val="22"/>
                      <w:szCs w:val="22"/>
                    </w:rPr>
                  </w:pPr>
                </w:p>
              </w:tc>
              <w:tc>
                <w:tcPr>
                  <w:tcW w:w="1190" w:type="dxa"/>
                  <w:tcBorders>
                    <w:tl2br w:val="nil"/>
                    <w:tr2bl w:val="nil"/>
                  </w:tcBorders>
                  <w:tcMar>
                    <w:top w:w="15" w:type="dxa"/>
                    <w:left w:w="15" w:type="dxa"/>
                    <w:right w:w="15" w:type="dxa"/>
                  </w:tcMar>
                  <w:vAlign w:val="center"/>
                </w:tcPr>
                <w:p w14:paraId="3A7A66C6" w14:textId="77777777" w:rsidR="00F738E9" w:rsidRDefault="00AD4144">
                  <w:pPr>
                    <w:widowControl/>
                    <w:jc w:val="center"/>
                    <w:textAlignment w:val="center"/>
                    <w:rPr>
                      <w:rFonts w:ascii="宋体" w:hAnsi="宋体" w:cs="宋体"/>
                      <w:color w:val="000000"/>
                      <w:sz w:val="22"/>
                      <w:szCs w:val="22"/>
                    </w:rPr>
                  </w:pPr>
                  <w:r>
                    <w:rPr>
                      <w:rFonts w:ascii="宋体" w:hAnsi="宋体" w:cs="宋体" w:hint="eastAsia"/>
                      <w:color w:val="000000"/>
                      <w:sz w:val="22"/>
                      <w:szCs w:val="22"/>
                    </w:rPr>
                    <w:t>西宁关村</w:t>
                  </w:r>
                </w:p>
              </w:tc>
              <w:tc>
                <w:tcPr>
                  <w:tcW w:w="1190" w:type="dxa"/>
                  <w:tcBorders>
                    <w:tl2br w:val="nil"/>
                    <w:tr2bl w:val="nil"/>
                  </w:tcBorders>
                  <w:tcMar>
                    <w:top w:w="15" w:type="dxa"/>
                    <w:left w:w="15" w:type="dxa"/>
                    <w:right w:w="15" w:type="dxa"/>
                  </w:tcMar>
                  <w:vAlign w:val="center"/>
                </w:tcPr>
                <w:p w14:paraId="04C59F3D" w14:textId="77777777" w:rsidR="00F738E9" w:rsidRDefault="00AD414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山溪水</w:t>
                  </w:r>
                </w:p>
              </w:tc>
              <w:tc>
                <w:tcPr>
                  <w:tcW w:w="1190" w:type="dxa"/>
                  <w:tcBorders>
                    <w:tl2br w:val="nil"/>
                    <w:tr2bl w:val="nil"/>
                  </w:tcBorders>
                  <w:tcMar>
                    <w:top w:w="15" w:type="dxa"/>
                    <w:left w:w="15" w:type="dxa"/>
                    <w:right w:w="15" w:type="dxa"/>
                  </w:tcMar>
                  <w:vAlign w:val="center"/>
                </w:tcPr>
                <w:p w14:paraId="2C7A8A74" w14:textId="77777777" w:rsidR="00F738E9" w:rsidRDefault="00AD4144">
                  <w:pPr>
                    <w:widowControl/>
                    <w:jc w:val="center"/>
                    <w:textAlignment w:val="center"/>
                    <w:rPr>
                      <w:rFonts w:ascii="宋体" w:hAnsi="宋体" w:cs="宋体"/>
                      <w:color w:val="000000"/>
                      <w:sz w:val="22"/>
                      <w:szCs w:val="22"/>
                    </w:rPr>
                  </w:pPr>
                  <w:r>
                    <w:rPr>
                      <w:rFonts w:ascii="宋体" w:hAnsi="宋体" w:cs="宋体" w:hint="eastAsia"/>
                      <w:kern w:val="0"/>
                    </w:rPr>
                    <w:t>100</w:t>
                  </w:r>
                </w:p>
              </w:tc>
              <w:tc>
                <w:tcPr>
                  <w:tcW w:w="1190" w:type="dxa"/>
                  <w:tcBorders>
                    <w:tl2br w:val="nil"/>
                    <w:tr2bl w:val="nil"/>
                  </w:tcBorders>
                  <w:tcMar>
                    <w:top w:w="15" w:type="dxa"/>
                    <w:left w:w="15" w:type="dxa"/>
                    <w:right w:w="15" w:type="dxa"/>
                  </w:tcMar>
                  <w:vAlign w:val="center"/>
                </w:tcPr>
                <w:p w14:paraId="741E4CD1" w14:textId="77777777" w:rsidR="00F738E9" w:rsidRDefault="00AD4144">
                  <w:pPr>
                    <w:widowControl/>
                    <w:jc w:val="center"/>
                    <w:textAlignment w:val="center"/>
                    <w:rPr>
                      <w:rFonts w:ascii="宋体" w:hAnsi="宋体" w:cs="宋体"/>
                      <w:color w:val="000000"/>
                      <w:sz w:val="22"/>
                      <w:szCs w:val="22"/>
                    </w:rPr>
                  </w:pPr>
                  <w:r>
                    <w:rPr>
                      <w:rFonts w:ascii="宋体" w:hAnsi="宋体" w:cs="宋体" w:hint="eastAsia"/>
                      <w:kern w:val="0"/>
                    </w:rPr>
                    <w:t>12</w:t>
                  </w:r>
                </w:p>
              </w:tc>
              <w:tc>
                <w:tcPr>
                  <w:tcW w:w="1620" w:type="dxa"/>
                  <w:vMerge/>
                  <w:tcBorders>
                    <w:tl2br w:val="nil"/>
                    <w:tr2bl w:val="nil"/>
                  </w:tcBorders>
                  <w:tcMar>
                    <w:top w:w="15" w:type="dxa"/>
                    <w:left w:w="15" w:type="dxa"/>
                    <w:right w:w="15" w:type="dxa"/>
                  </w:tcMar>
                  <w:vAlign w:val="center"/>
                </w:tcPr>
                <w:p w14:paraId="4975F579" w14:textId="77777777" w:rsidR="00F738E9" w:rsidRDefault="00F738E9">
                  <w:pPr>
                    <w:widowControl/>
                    <w:jc w:val="center"/>
                    <w:textAlignment w:val="center"/>
                    <w:rPr>
                      <w:rFonts w:ascii="宋体" w:hAnsi="宋体" w:cs="宋体"/>
                      <w:color w:val="000000"/>
                      <w:sz w:val="22"/>
                      <w:szCs w:val="22"/>
                    </w:rPr>
                  </w:pPr>
                </w:p>
              </w:tc>
            </w:tr>
            <w:tr w:rsidR="00F738E9" w14:paraId="11C35F2E" w14:textId="77777777">
              <w:trPr>
                <w:trHeight w:val="285"/>
              </w:trPr>
              <w:tc>
                <w:tcPr>
                  <w:tcW w:w="1190" w:type="dxa"/>
                  <w:tcBorders>
                    <w:tl2br w:val="nil"/>
                    <w:tr2bl w:val="nil"/>
                  </w:tcBorders>
                  <w:tcMar>
                    <w:top w:w="15" w:type="dxa"/>
                    <w:left w:w="15" w:type="dxa"/>
                    <w:right w:w="15" w:type="dxa"/>
                  </w:tcMar>
                  <w:vAlign w:val="center"/>
                </w:tcPr>
                <w:p w14:paraId="1AD14AF1" w14:textId="77777777" w:rsidR="00F738E9" w:rsidRDefault="00AD414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4</w:t>
                  </w:r>
                </w:p>
              </w:tc>
              <w:tc>
                <w:tcPr>
                  <w:tcW w:w="1190" w:type="dxa"/>
                  <w:vMerge/>
                  <w:tcBorders>
                    <w:tl2br w:val="nil"/>
                    <w:tr2bl w:val="nil"/>
                  </w:tcBorders>
                  <w:tcMar>
                    <w:top w:w="15" w:type="dxa"/>
                    <w:left w:w="15" w:type="dxa"/>
                    <w:right w:w="15" w:type="dxa"/>
                  </w:tcMar>
                  <w:vAlign w:val="center"/>
                </w:tcPr>
                <w:p w14:paraId="6A34C801" w14:textId="77777777" w:rsidR="00F738E9" w:rsidRDefault="00F738E9">
                  <w:pPr>
                    <w:widowControl/>
                    <w:jc w:val="center"/>
                    <w:textAlignment w:val="center"/>
                    <w:rPr>
                      <w:rFonts w:ascii="宋体" w:hAnsi="宋体" w:cs="宋体"/>
                      <w:color w:val="000000"/>
                      <w:sz w:val="22"/>
                      <w:szCs w:val="22"/>
                    </w:rPr>
                  </w:pPr>
                </w:p>
              </w:tc>
              <w:tc>
                <w:tcPr>
                  <w:tcW w:w="1190" w:type="dxa"/>
                  <w:tcBorders>
                    <w:tl2br w:val="nil"/>
                    <w:tr2bl w:val="nil"/>
                  </w:tcBorders>
                  <w:tcMar>
                    <w:top w:w="15" w:type="dxa"/>
                    <w:left w:w="15" w:type="dxa"/>
                    <w:right w:w="15" w:type="dxa"/>
                  </w:tcMar>
                  <w:vAlign w:val="center"/>
                </w:tcPr>
                <w:p w14:paraId="05E9C102" w14:textId="77777777" w:rsidR="00F738E9" w:rsidRDefault="00AD4144">
                  <w:pPr>
                    <w:widowControl/>
                    <w:jc w:val="center"/>
                    <w:textAlignment w:val="center"/>
                    <w:rPr>
                      <w:rFonts w:ascii="宋体" w:hAnsi="宋体" w:cs="宋体"/>
                      <w:color w:val="000000"/>
                      <w:sz w:val="22"/>
                      <w:szCs w:val="22"/>
                    </w:rPr>
                  </w:pPr>
                  <w:r>
                    <w:rPr>
                      <w:rFonts w:ascii="宋体" w:hAnsi="宋体" w:cs="宋体" w:hint="eastAsia"/>
                      <w:color w:val="000000"/>
                      <w:sz w:val="22"/>
                      <w:szCs w:val="22"/>
                    </w:rPr>
                    <w:t>烟囱村</w:t>
                  </w:r>
                </w:p>
              </w:tc>
              <w:tc>
                <w:tcPr>
                  <w:tcW w:w="1190" w:type="dxa"/>
                  <w:tcBorders>
                    <w:tl2br w:val="nil"/>
                    <w:tr2bl w:val="nil"/>
                  </w:tcBorders>
                  <w:tcMar>
                    <w:top w:w="15" w:type="dxa"/>
                    <w:left w:w="15" w:type="dxa"/>
                    <w:right w:w="15" w:type="dxa"/>
                  </w:tcMar>
                  <w:vAlign w:val="center"/>
                </w:tcPr>
                <w:p w14:paraId="739E19C1" w14:textId="77777777" w:rsidR="00F738E9" w:rsidRDefault="00AD414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山溪水</w:t>
                  </w:r>
                </w:p>
              </w:tc>
              <w:tc>
                <w:tcPr>
                  <w:tcW w:w="1190" w:type="dxa"/>
                  <w:tcBorders>
                    <w:tl2br w:val="nil"/>
                    <w:tr2bl w:val="nil"/>
                  </w:tcBorders>
                  <w:tcMar>
                    <w:top w:w="15" w:type="dxa"/>
                    <w:left w:w="15" w:type="dxa"/>
                    <w:right w:w="15" w:type="dxa"/>
                  </w:tcMar>
                  <w:vAlign w:val="center"/>
                </w:tcPr>
                <w:p w14:paraId="134EEB84" w14:textId="77777777" w:rsidR="00F738E9" w:rsidRDefault="00AD4144">
                  <w:pPr>
                    <w:widowControl/>
                    <w:jc w:val="center"/>
                    <w:textAlignment w:val="center"/>
                    <w:rPr>
                      <w:rFonts w:ascii="宋体" w:hAnsi="宋体" w:cs="宋体"/>
                      <w:color w:val="000000"/>
                      <w:sz w:val="22"/>
                      <w:szCs w:val="22"/>
                    </w:rPr>
                  </w:pPr>
                  <w:r>
                    <w:rPr>
                      <w:rFonts w:ascii="宋体" w:hAnsi="宋体" w:cs="宋体" w:hint="eastAsia"/>
                      <w:kern w:val="0"/>
                    </w:rPr>
                    <w:t>36</w:t>
                  </w:r>
                </w:p>
              </w:tc>
              <w:tc>
                <w:tcPr>
                  <w:tcW w:w="1190" w:type="dxa"/>
                  <w:tcBorders>
                    <w:tl2br w:val="nil"/>
                    <w:tr2bl w:val="nil"/>
                  </w:tcBorders>
                  <w:tcMar>
                    <w:top w:w="15" w:type="dxa"/>
                    <w:left w:w="15" w:type="dxa"/>
                    <w:right w:w="15" w:type="dxa"/>
                  </w:tcMar>
                  <w:vAlign w:val="center"/>
                </w:tcPr>
                <w:p w14:paraId="55ADD7BB" w14:textId="77777777" w:rsidR="00F738E9" w:rsidRDefault="00AD4144">
                  <w:pPr>
                    <w:widowControl/>
                    <w:jc w:val="center"/>
                    <w:textAlignment w:val="center"/>
                    <w:rPr>
                      <w:rFonts w:ascii="宋体" w:hAnsi="宋体" w:cs="宋体"/>
                      <w:color w:val="000000"/>
                      <w:sz w:val="22"/>
                      <w:szCs w:val="22"/>
                    </w:rPr>
                  </w:pPr>
                  <w:r>
                    <w:rPr>
                      <w:rFonts w:ascii="宋体" w:hAnsi="宋体" w:cs="宋体" w:hint="eastAsia"/>
                      <w:kern w:val="0"/>
                    </w:rPr>
                    <w:t>6</w:t>
                  </w:r>
                </w:p>
              </w:tc>
              <w:tc>
                <w:tcPr>
                  <w:tcW w:w="1620" w:type="dxa"/>
                  <w:vMerge/>
                  <w:tcBorders>
                    <w:tl2br w:val="nil"/>
                    <w:tr2bl w:val="nil"/>
                  </w:tcBorders>
                  <w:tcMar>
                    <w:top w:w="15" w:type="dxa"/>
                    <w:left w:w="15" w:type="dxa"/>
                    <w:right w:w="15" w:type="dxa"/>
                  </w:tcMar>
                  <w:vAlign w:val="center"/>
                </w:tcPr>
                <w:p w14:paraId="093A044B" w14:textId="77777777" w:rsidR="00F738E9" w:rsidRDefault="00F738E9">
                  <w:pPr>
                    <w:widowControl/>
                    <w:jc w:val="center"/>
                    <w:textAlignment w:val="center"/>
                    <w:rPr>
                      <w:rFonts w:ascii="宋体" w:hAnsi="宋体" w:cs="宋体"/>
                      <w:color w:val="000000"/>
                      <w:sz w:val="22"/>
                      <w:szCs w:val="22"/>
                    </w:rPr>
                  </w:pPr>
                </w:p>
              </w:tc>
            </w:tr>
            <w:tr w:rsidR="00F738E9" w14:paraId="64A17678" w14:textId="77777777">
              <w:trPr>
                <w:trHeight w:val="810"/>
              </w:trPr>
              <w:tc>
                <w:tcPr>
                  <w:tcW w:w="1190" w:type="dxa"/>
                  <w:tcBorders>
                    <w:tl2br w:val="nil"/>
                    <w:tr2bl w:val="nil"/>
                  </w:tcBorders>
                  <w:tcMar>
                    <w:top w:w="15" w:type="dxa"/>
                    <w:left w:w="15" w:type="dxa"/>
                    <w:right w:w="15" w:type="dxa"/>
                  </w:tcMar>
                  <w:vAlign w:val="center"/>
                </w:tcPr>
                <w:p w14:paraId="0F272874" w14:textId="77777777" w:rsidR="00F738E9" w:rsidRDefault="00AD414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5</w:t>
                  </w:r>
                </w:p>
              </w:tc>
              <w:tc>
                <w:tcPr>
                  <w:tcW w:w="1190" w:type="dxa"/>
                  <w:vMerge/>
                  <w:tcBorders>
                    <w:tl2br w:val="nil"/>
                    <w:tr2bl w:val="nil"/>
                  </w:tcBorders>
                  <w:tcMar>
                    <w:top w:w="15" w:type="dxa"/>
                    <w:left w:w="15" w:type="dxa"/>
                    <w:right w:w="15" w:type="dxa"/>
                  </w:tcMar>
                  <w:vAlign w:val="center"/>
                </w:tcPr>
                <w:p w14:paraId="6C479B37" w14:textId="77777777" w:rsidR="00F738E9" w:rsidRDefault="00F738E9">
                  <w:pPr>
                    <w:widowControl/>
                    <w:jc w:val="center"/>
                    <w:textAlignment w:val="center"/>
                    <w:rPr>
                      <w:rFonts w:ascii="宋体" w:hAnsi="宋体" w:cs="宋体"/>
                      <w:color w:val="000000"/>
                      <w:sz w:val="22"/>
                      <w:szCs w:val="22"/>
                    </w:rPr>
                  </w:pPr>
                </w:p>
              </w:tc>
              <w:tc>
                <w:tcPr>
                  <w:tcW w:w="1190" w:type="dxa"/>
                  <w:tcBorders>
                    <w:tl2br w:val="nil"/>
                    <w:tr2bl w:val="nil"/>
                  </w:tcBorders>
                  <w:tcMar>
                    <w:top w:w="15" w:type="dxa"/>
                    <w:left w:w="15" w:type="dxa"/>
                    <w:right w:w="15" w:type="dxa"/>
                  </w:tcMar>
                  <w:vAlign w:val="center"/>
                </w:tcPr>
                <w:p w14:paraId="121A8C36" w14:textId="77777777" w:rsidR="00F738E9" w:rsidRDefault="00AD4144">
                  <w:pPr>
                    <w:widowControl/>
                    <w:jc w:val="center"/>
                    <w:textAlignment w:val="center"/>
                    <w:rPr>
                      <w:rFonts w:ascii="宋体" w:hAnsi="宋体" w:cs="宋体"/>
                      <w:color w:val="000000"/>
                      <w:sz w:val="22"/>
                      <w:szCs w:val="22"/>
                    </w:rPr>
                  </w:pPr>
                  <w:r>
                    <w:rPr>
                      <w:rFonts w:ascii="宋体" w:hAnsi="宋体" w:cs="宋体" w:hint="eastAsia"/>
                      <w:color w:val="000000"/>
                      <w:sz w:val="22"/>
                      <w:szCs w:val="22"/>
                    </w:rPr>
                    <w:t>安宏村</w:t>
                  </w:r>
                </w:p>
              </w:tc>
              <w:tc>
                <w:tcPr>
                  <w:tcW w:w="1190" w:type="dxa"/>
                  <w:tcBorders>
                    <w:tl2br w:val="nil"/>
                    <w:tr2bl w:val="nil"/>
                  </w:tcBorders>
                  <w:tcMar>
                    <w:top w:w="15" w:type="dxa"/>
                    <w:left w:w="15" w:type="dxa"/>
                    <w:right w:w="15" w:type="dxa"/>
                  </w:tcMar>
                  <w:vAlign w:val="center"/>
                </w:tcPr>
                <w:p w14:paraId="1F81B794" w14:textId="77777777" w:rsidR="00F738E9" w:rsidRDefault="00AD414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泉水</w:t>
                  </w:r>
                </w:p>
              </w:tc>
              <w:tc>
                <w:tcPr>
                  <w:tcW w:w="1190" w:type="dxa"/>
                  <w:tcBorders>
                    <w:tl2br w:val="nil"/>
                    <w:tr2bl w:val="nil"/>
                  </w:tcBorders>
                  <w:tcMar>
                    <w:top w:w="15" w:type="dxa"/>
                    <w:left w:w="15" w:type="dxa"/>
                    <w:right w:w="15" w:type="dxa"/>
                  </w:tcMar>
                  <w:vAlign w:val="center"/>
                </w:tcPr>
                <w:p w14:paraId="4E6C78F0" w14:textId="77777777" w:rsidR="00F738E9" w:rsidRDefault="00AD4144">
                  <w:pPr>
                    <w:widowControl/>
                    <w:jc w:val="center"/>
                    <w:textAlignment w:val="center"/>
                    <w:rPr>
                      <w:rFonts w:ascii="宋体" w:hAnsi="宋体" w:cs="宋体"/>
                      <w:color w:val="000000"/>
                      <w:sz w:val="22"/>
                      <w:szCs w:val="22"/>
                    </w:rPr>
                  </w:pPr>
                  <w:r>
                    <w:rPr>
                      <w:rFonts w:ascii="宋体" w:hAnsi="宋体" w:cs="宋体" w:hint="eastAsia"/>
                      <w:kern w:val="0"/>
                    </w:rPr>
                    <w:t>20</w:t>
                  </w:r>
                </w:p>
              </w:tc>
              <w:tc>
                <w:tcPr>
                  <w:tcW w:w="1190" w:type="dxa"/>
                  <w:tcBorders>
                    <w:tl2br w:val="nil"/>
                    <w:tr2bl w:val="nil"/>
                  </w:tcBorders>
                  <w:tcMar>
                    <w:top w:w="15" w:type="dxa"/>
                    <w:left w:w="15" w:type="dxa"/>
                    <w:right w:w="15" w:type="dxa"/>
                  </w:tcMar>
                  <w:vAlign w:val="center"/>
                </w:tcPr>
                <w:p w14:paraId="326876AA" w14:textId="77777777" w:rsidR="00F738E9" w:rsidRDefault="00AD4144">
                  <w:pPr>
                    <w:widowControl/>
                    <w:jc w:val="center"/>
                    <w:textAlignment w:val="center"/>
                    <w:rPr>
                      <w:rFonts w:ascii="宋体" w:hAnsi="宋体" w:cs="宋体"/>
                      <w:color w:val="000000"/>
                      <w:sz w:val="22"/>
                      <w:szCs w:val="22"/>
                    </w:rPr>
                  </w:pPr>
                  <w:r>
                    <w:rPr>
                      <w:rFonts w:ascii="宋体" w:hAnsi="宋体" w:cs="宋体" w:hint="eastAsia"/>
                      <w:kern w:val="0"/>
                    </w:rPr>
                    <w:t>2.4</w:t>
                  </w:r>
                </w:p>
              </w:tc>
              <w:tc>
                <w:tcPr>
                  <w:tcW w:w="1620" w:type="dxa"/>
                  <w:vMerge/>
                  <w:tcBorders>
                    <w:tl2br w:val="nil"/>
                    <w:tr2bl w:val="nil"/>
                  </w:tcBorders>
                  <w:tcMar>
                    <w:top w:w="15" w:type="dxa"/>
                    <w:left w:w="15" w:type="dxa"/>
                    <w:right w:w="15" w:type="dxa"/>
                  </w:tcMar>
                  <w:vAlign w:val="center"/>
                </w:tcPr>
                <w:p w14:paraId="6C9D2BAD" w14:textId="77777777" w:rsidR="00F738E9" w:rsidRDefault="00F738E9">
                  <w:pPr>
                    <w:widowControl/>
                    <w:jc w:val="center"/>
                    <w:textAlignment w:val="center"/>
                    <w:rPr>
                      <w:rFonts w:ascii="宋体" w:hAnsi="宋体" w:cs="宋体"/>
                      <w:color w:val="000000"/>
                      <w:sz w:val="22"/>
                      <w:szCs w:val="22"/>
                    </w:rPr>
                  </w:pPr>
                </w:p>
              </w:tc>
            </w:tr>
            <w:tr w:rsidR="00F738E9" w14:paraId="2BE0F7C0" w14:textId="77777777">
              <w:trPr>
                <w:trHeight w:val="540"/>
              </w:trPr>
              <w:tc>
                <w:tcPr>
                  <w:tcW w:w="1190" w:type="dxa"/>
                  <w:tcBorders>
                    <w:tl2br w:val="nil"/>
                    <w:tr2bl w:val="nil"/>
                  </w:tcBorders>
                  <w:tcMar>
                    <w:top w:w="15" w:type="dxa"/>
                    <w:left w:w="15" w:type="dxa"/>
                    <w:right w:w="15" w:type="dxa"/>
                  </w:tcMar>
                  <w:vAlign w:val="center"/>
                </w:tcPr>
                <w:p w14:paraId="214AC5B8" w14:textId="77777777" w:rsidR="00F738E9" w:rsidRDefault="00F738E9">
                  <w:pPr>
                    <w:widowControl/>
                    <w:jc w:val="center"/>
                    <w:textAlignment w:val="center"/>
                    <w:rPr>
                      <w:rFonts w:ascii="宋体" w:hAnsi="宋体" w:cs="宋体"/>
                      <w:color w:val="000000"/>
                      <w:kern w:val="0"/>
                      <w:sz w:val="22"/>
                      <w:szCs w:val="22"/>
                    </w:rPr>
                  </w:pPr>
                </w:p>
              </w:tc>
              <w:tc>
                <w:tcPr>
                  <w:tcW w:w="1190" w:type="dxa"/>
                  <w:tcBorders>
                    <w:tl2br w:val="nil"/>
                    <w:tr2bl w:val="nil"/>
                  </w:tcBorders>
                  <w:tcMar>
                    <w:top w:w="15" w:type="dxa"/>
                    <w:left w:w="15" w:type="dxa"/>
                    <w:right w:w="15" w:type="dxa"/>
                  </w:tcMar>
                  <w:vAlign w:val="center"/>
                </w:tcPr>
                <w:p w14:paraId="4C8FDB71" w14:textId="77777777" w:rsidR="00F738E9" w:rsidRDefault="00AD4144">
                  <w:pPr>
                    <w:widowControl/>
                    <w:jc w:val="center"/>
                    <w:textAlignment w:val="center"/>
                    <w:rPr>
                      <w:rFonts w:ascii="宋体" w:hAnsi="宋体" w:cs="宋体"/>
                      <w:color w:val="000000"/>
                      <w:kern w:val="0"/>
                      <w:sz w:val="22"/>
                      <w:szCs w:val="22"/>
                    </w:rPr>
                  </w:pPr>
                  <w:r>
                    <w:rPr>
                      <w:rFonts w:ascii="宋体" w:hAnsi="宋体" w:cs="宋体" w:hint="eastAsia"/>
                      <w:color w:val="000000"/>
                      <w:kern w:val="0"/>
                      <w:sz w:val="22"/>
                      <w:szCs w:val="22"/>
                    </w:rPr>
                    <w:t>合计</w:t>
                  </w:r>
                </w:p>
              </w:tc>
              <w:tc>
                <w:tcPr>
                  <w:tcW w:w="1190" w:type="dxa"/>
                  <w:tcBorders>
                    <w:tl2br w:val="nil"/>
                    <w:tr2bl w:val="nil"/>
                  </w:tcBorders>
                  <w:tcMar>
                    <w:top w:w="15" w:type="dxa"/>
                    <w:left w:w="15" w:type="dxa"/>
                    <w:right w:w="15" w:type="dxa"/>
                  </w:tcMar>
                  <w:vAlign w:val="center"/>
                </w:tcPr>
                <w:p w14:paraId="45E24F59" w14:textId="77777777" w:rsidR="00F738E9" w:rsidRDefault="00AD4144">
                  <w:pPr>
                    <w:widowControl/>
                    <w:jc w:val="center"/>
                    <w:textAlignment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190" w:type="dxa"/>
                  <w:tcBorders>
                    <w:tl2br w:val="nil"/>
                    <w:tr2bl w:val="nil"/>
                  </w:tcBorders>
                  <w:tcMar>
                    <w:top w:w="15" w:type="dxa"/>
                    <w:left w:w="15" w:type="dxa"/>
                    <w:right w:w="15" w:type="dxa"/>
                  </w:tcMar>
                  <w:vAlign w:val="center"/>
                </w:tcPr>
                <w:p w14:paraId="160AE63F" w14:textId="77777777" w:rsidR="00F738E9" w:rsidRDefault="00AD4144">
                  <w:pPr>
                    <w:widowControl/>
                    <w:jc w:val="center"/>
                    <w:textAlignment w:val="center"/>
                    <w:rPr>
                      <w:rFonts w:ascii="宋体" w:hAnsi="宋体" w:cs="宋体"/>
                      <w:color w:val="000000"/>
                      <w:kern w:val="0"/>
                      <w:sz w:val="22"/>
                      <w:szCs w:val="22"/>
                    </w:rPr>
                  </w:pPr>
                  <w:r>
                    <w:rPr>
                      <w:rFonts w:ascii="宋体" w:hAnsi="宋体" w:cs="宋体" w:hint="eastAsia"/>
                      <w:color w:val="000000"/>
                      <w:kern w:val="0"/>
                      <w:sz w:val="22"/>
                      <w:szCs w:val="22"/>
                    </w:rPr>
                    <w:t>/</w:t>
                  </w:r>
                </w:p>
              </w:tc>
              <w:tc>
                <w:tcPr>
                  <w:tcW w:w="1190" w:type="dxa"/>
                  <w:tcBorders>
                    <w:tl2br w:val="nil"/>
                    <w:tr2bl w:val="nil"/>
                  </w:tcBorders>
                  <w:tcMar>
                    <w:top w:w="15" w:type="dxa"/>
                    <w:left w:w="15" w:type="dxa"/>
                    <w:right w:w="15" w:type="dxa"/>
                  </w:tcMar>
                  <w:vAlign w:val="center"/>
                </w:tcPr>
                <w:p w14:paraId="3B2FBB5B" w14:textId="77777777" w:rsidR="00F738E9" w:rsidRDefault="00AD4144">
                  <w:pPr>
                    <w:widowControl/>
                    <w:jc w:val="center"/>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356</w:t>
                  </w:r>
                </w:p>
              </w:tc>
              <w:tc>
                <w:tcPr>
                  <w:tcW w:w="1190" w:type="dxa"/>
                  <w:tcBorders>
                    <w:tl2br w:val="nil"/>
                    <w:tr2bl w:val="nil"/>
                  </w:tcBorders>
                  <w:tcMar>
                    <w:top w:w="15" w:type="dxa"/>
                    <w:left w:w="15" w:type="dxa"/>
                    <w:right w:w="15" w:type="dxa"/>
                  </w:tcMar>
                  <w:vAlign w:val="center"/>
                </w:tcPr>
                <w:p w14:paraId="31335BF0" w14:textId="77777777" w:rsidR="00F738E9" w:rsidRDefault="00AD4144">
                  <w:pPr>
                    <w:widowControl/>
                    <w:jc w:val="center"/>
                    <w:textAlignment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104.4</w:t>
                  </w:r>
                </w:p>
              </w:tc>
              <w:tc>
                <w:tcPr>
                  <w:tcW w:w="1620" w:type="dxa"/>
                  <w:tcBorders>
                    <w:tl2br w:val="nil"/>
                    <w:tr2bl w:val="nil"/>
                  </w:tcBorders>
                  <w:tcMar>
                    <w:top w:w="15" w:type="dxa"/>
                    <w:left w:w="15" w:type="dxa"/>
                    <w:right w:w="15" w:type="dxa"/>
                  </w:tcMar>
                  <w:vAlign w:val="center"/>
                </w:tcPr>
                <w:p w14:paraId="1A5AE3C7" w14:textId="77777777" w:rsidR="00F738E9" w:rsidRDefault="00AD4144">
                  <w:pPr>
                    <w:widowControl/>
                    <w:jc w:val="center"/>
                    <w:textAlignment w:val="center"/>
                    <w:rPr>
                      <w:rFonts w:ascii="宋体" w:hAnsi="宋体" w:cs="宋体"/>
                      <w:color w:val="000000"/>
                      <w:kern w:val="0"/>
                      <w:sz w:val="22"/>
                      <w:szCs w:val="22"/>
                    </w:rPr>
                  </w:pPr>
                  <w:r>
                    <w:rPr>
                      <w:rFonts w:ascii="宋体" w:hAnsi="宋体" w:cs="宋体" w:hint="eastAsia"/>
                      <w:color w:val="000000"/>
                      <w:kern w:val="0"/>
                      <w:sz w:val="22"/>
                      <w:szCs w:val="22"/>
                    </w:rPr>
                    <w:t>/</w:t>
                  </w:r>
                </w:p>
              </w:tc>
            </w:tr>
          </w:tbl>
          <w:p w14:paraId="708D4BE7" w14:textId="77777777" w:rsidR="00F738E9" w:rsidRDefault="00AD4144">
            <w:pPr>
              <w:spacing w:line="360" w:lineRule="auto"/>
              <w:ind w:firstLineChars="200" w:firstLine="480"/>
              <w:rPr>
                <w:rFonts w:ascii="Times New Roman" w:hAnsi="Times New Roman" w:cs="Times New Roman"/>
                <w:b/>
                <w:sz w:val="24"/>
              </w:rPr>
            </w:pPr>
            <w:r>
              <w:rPr>
                <w:rFonts w:hint="eastAsia"/>
                <w:sz w:val="24"/>
              </w:rPr>
              <w:t>由此可见，项目所选水源能满足项目供水需求。</w:t>
            </w:r>
          </w:p>
          <w:p w14:paraId="77A5BDDF" w14:textId="77777777" w:rsidR="00F738E9" w:rsidRDefault="00AD4144">
            <w:pPr>
              <w:spacing w:line="360" w:lineRule="auto"/>
              <w:ind w:firstLineChars="200" w:firstLine="482"/>
              <w:rPr>
                <w:rFonts w:ascii="Times New Roman" w:hAnsi="Times New Roman" w:cs="Times New Roman"/>
                <w:b/>
                <w:sz w:val="24"/>
              </w:rPr>
            </w:pPr>
            <w:r>
              <w:rPr>
                <w:rFonts w:ascii="Times New Roman" w:hAnsi="Times New Roman" w:cs="Times New Roman" w:hint="eastAsia"/>
                <w:b/>
                <w:sz w:val="24"/>
              </w:rPr>
              <w:t>5</w:t>
            </w:r>
            <w:r>
              <w:rPr>
                <w:rFonts w:ascii="Times New Roman" w:hAnsi="Times New Roman" w:cs="Times New Roman" w:hint="eastAsia"/>
                <w:b/>
                <w:sz w:val="24"/>
              </w:rPr>
              <w:t>）水质监测</w:t>
            </w:r>
          </w:p>
          <w:p w14:paraId="2C721604" w14:textId="77777777" w:rsidR="00F738E9" w:rsidRDefault="00AD4144">
            <w:pPr>
              <w:spacing w:line="360" w:lineRule="auto"/>
              <w:ind w:firstLineChars="200" w:firstLine="480"/>
              <w:rPr>
                <w:rFonts w:cs="Times New Roman"/>
                <w:sz w:val="24"/>
              </w:rPr>
            </w:pPr>
            <w:r>
              <w:rPr>
                <w:rFonts w:ascii="Times New Roman" w:hAnsi="Times New Roman" w:cs="Times New Roman" w:hint="eastAsia"/>
                <w:sz w:val="24"/>
              </w:rPr>
              <w:t>2020</w:t>
            </w:r>
            <w:r>
              <w:rPr>
                <w:rFonts w:ascii="Times New Roman" w:hAnsi="Times New Roman" w:cs="Times New Roman" w:hint="eastAsia"/>
                <w:sz w:val="24"/>
              </w:rPr>
              <w:t>年</w:t>
            </w:r>
            <w:r>
              <w:rPr>
                <w:rFonts w:ascii="Times New Roman" w:hAnsi="Times New Roman" w:cs="Times New Roman" w:hint="eastAsia"/>
                <w:sz w:val="24"/>
              </w:rPr>
              <w:t>5</w:t>
            </w:r>
            <w:r>
              <w:rPr>
                <w:rFonts w:ascii="Times New Roman" w:hAnsi="Times New Roman" w:cs="Times New Roman" w:hint="eastAsia"/>
                <w:sz w:val="24"/>
              </w:rPr>
              <w:t>月，松潘县安宏乡人民政府委托成都天健新业检测技术服务有限公司对松潘县安宏乡安宏村、肖包寺村、烟囱村、西宁关村的饮用水水源水质进行了检测，</w:t>
            </w:r>
            <w:r>
              <w:rPr>
                <w:rFonts w:ascii="Times New Roman" w:eastAsia="宋体" w:hAnsi="Times New Roman" w:cs="Times New Roman" w:hint="eastAsia"/>
                <w:sz w:val="24"/>
              </w:rPr>
              <w:t>项目水源地的水质情况</w:t>
            </w:r>
            <w:r>
              <w:rPr>
                <w:rFonts w:ascii="Times New Roman" w:hAnsi="Times New Roman" w:cs="Times New Roman" w:hint="eastAsia"/>
                <w:sz w:val="24"/>
              </w:rPr>
              <w:t>较好</w:t>
            </w:r>
            <w:r>
              <w:rPr>
                <w:rFonts w:ascii="Times New Roman" w:eastAsia="宋体" w:hAnsi="Times New Roman" w:cs="Times New Roman" w:hint="eastAsia"/>
                <w:sz w:val="24"/>
              </w:rPr>
              <w:t>，具体水质详见</w:t>
            </w:r>
            <w:r>
              <w:rPr>
                <w:rFonts w:cs="Times New Roman" w:hint="eastAsia"/>
                <w:sz w:val="24"/>
              </w:rPr>
              <w:t>附件</w:t>
            </w:r>
            <w:r>
              <w:rPr>
                <w:rFonts w:cs="Times New Roman" w:hint="eastAsia"/>
                <w:sz w:val="24"/>
              </w:rPr>
              <w:t>6</w:t>
            </w:r>
            <w:r>
              <w:rPr>
                <w:rFonts w:cs="Times New Roman" w:hint="eastAsia"/>
                <w:sz w:val="24"/>
              </w:rPr>
              <w:t>。</w:t>
            </w:r>
            <w:r>
              <w:rPr>
                <w:rFonts w:hAnsi="宋体" w:hint="eastAsia"/>
                <w:sz w:val="24"/>
              </w:rPr>
              <w:t>本监测报告为建设前的送样检测，本项目建成后投入使用前，再由卫生部门介入监测，确认达标即可投入运行使用。</w:t>
            </w:r>
          </w:p>
          <w:p w14:paraId="2FC350A0" w14:textId="77777777" w:rsidR="00F738E9" w:rsidRDefault="00AD4144">
            <w:pPr>
              <w:spacing w:line="360" w:lineRule="auto"/>
              <w:ind w:firstLineChars="200" w:firstLine="480"/>
              <w:rPr>
                <w:rFonts w:ascii="宋体" w:hAnsi="宋体"/>
                <w:sz w:val="24"/>
              </w:rPr>
            </w:pPr>
            <w:r>
              <w:rPr>
                <w:rFonts w:ascii="Times New Roman" w:hAnsi="Times New Roman" w:cs="Times New Roman" w:hint="eastAsia"/>
                <w:sz w:val="24"/>
              </w:rPr>
              <w:t>监测因子包括：色度、浑浊度、臭和味、肉眼可见物、</w:t>
            </w:r>
            <w:r>
              <w:rPr>
                <w:rFonts w:ascii="Times New Roman" w:hAnsi="Times New Roman" w:cs="Times New Roman" w:hint="eastAsia"/>
                <w:sz w:val="24"/>
              </w:rPr>
              <w:t>pH</w:t>
            </w:r>
            <w:r>
              <w:rPr>
                <w:rFonts w:ascii="Times New Roman" w:hAnsi="Times New Roman" w:cs="Times New Roman" w:hint="eastAsia"/>
                <w:sz w:val="24"/>
              </w:rPr>
              <w:t>、铝、铁、锰、铜、锌、氯化物、硫酸盐、氯酸盐、亚氯酸盐、溶解性总固体、总硬度、耗氧量、挥发酚类、阴离子合成洗涤剂、砷、镉、铬、铅、汞、硒、氟化物、硝酸盐氮、三氯甲</w:t>
            </w:r>
            <w:r>
              <w:rPr>
                <w:rFonts w:ascii="Times New Roman" w:hAnsi="Times New Roman" w:cs="Times New Roman" w:hint="eastAsia"/>
                <w:sz w:val="24"/>
              </w:rPr>
              <w:t>烷、四氯化碳、氰化物、氨氮、二氧化氯、细菌总数、总大肠菌群等</w:t>
            </w:r>
            <w:r>
              <w:rPr>
                <w:rFonts w:ascii="Times New Roman" w:hAnsi="Times New Roman" w:cs="Times New Roman" w:hint="eastAsia"/>
                <w:sz w:val="24"/>
              </w:rPr>
              <w:t>34</w:t>
            </w:r>
            <w:r>
              <w:rPr>
                <w:rFonts w:ascii="Times New Roman" w:hAnsi="Times New Roman" w:cs="Times New Roman" w:hint="eastAsia"/>
                <w:sz w:val="24"/>
              </w:rPr>
              <w:t>个指标进行了监测由监测数据得知，该各项指标符合《生活饮用水卫生标准》（</w:t>
            </w:r>
            <w:r>
              <w:rPr>
                <w:rFonts w:ascii="Times New Roman" w:hAnsi="Times New Roman" w:cs="Times New Roman" w:hint="eastAsia"/>
                <w:sz w:val="24"/>
              </w:rPr>
              <w:t>GB5749-2006</w:t>
            </w:r>
            <w:r>
              <w:rPr>
                <w:rFonts w:ascii="Times New Roman" w:hAnsi="Times New Roman" w:cs="Times New Roman" w:hint="eastAsia"/>
                <w:sz w:val="24"/>
              </w:rPr>
              <w:t>），达到了《地表水环境质量标准》（</w:t>
            </w:r>
            <w:r>
              <w:rPr>
                <w:rFonts w:ascii="Times New Roman" w:hAnsi="Times New Roman" w:cs="Times New Roman" w:hint="eastAsia"/>
                <w:sz w:val="24"/>
              </w:rPr>
              <w:t>GB3838-2002</w:t>
            </w:r>
            <w:r>
              <w:rPr>
                <w:rFonts w:ascii="Times New Roman" w:hAnsi="Times New Roman" w:cs="Times New Roman" w:hint="eastAsia"/>
                <w:sz w:val="24"/>
              </w:rPr>
              <w:t>）中Ⅱ类水域标准。</w:t>
            </w:r>
          </w:p>
          <w:p w14:paraId="72F8D44D" w14:textId="77777777" w:rsidR="00F738E9" w:rsidRDefault="00AD4144">
            <w:pPr>
              <w:spacing w:line="360" w:lineRule="auto"/>
              <w:ind w:firstLineChars="200" w:firstLine="480"/>
              <w:rPr>
                <w:rFonts w:ascii="宋体" w:hAnsi="宋体"/>
                <w:sz w:val="24"/>
              </w:rPr>
            </w:pPr>
            <w:r>
              <w:rPr>
                <w:rFonts w:ascii="宋体" w:hAnsi="宋体" w:cs="宋体"/>
                <w:kern w:val="0"/>
                <w:sz w:val="24"/>
              </w:rPr>
              <w:t>本工程供水工程项目各水源点选用的水源大部分为</w:t>
            </w:r>
            <w:r>
              <w:rPr>
                <w:rFonts w:ascii="宋体" w:hAnsi="宋体" w:cs="宋体" w:hint="eastAsia"/>
                <w:kern w:val="0"/>
                <w:sz w:val="24"/>
              </w:rPr>
              <w:t>泉水</w:t>
            </w:r>
            <w:r>
              <w:rPr>
                <w:rFonts w:ascii="宋体" w:hAnsi="宋体" w:cs="宋体"/>
                <w:kern w:val="0"/>
                <w:sz w:val="24"/>
              </w:rPr>
              <w:t>，根据现场实际踏勘情况，</w:t>
            </w:r>
            <w:r>
              <w:rPr>
                <w:rFonts w:ascii="宋体" w:hAnsi="宋体" w:cs="宋体"/>
                <w:kern w:val="0"/>
                <w:sz w:val="24"/>
              </w:rPr>
              <w:lastRenderedPageBreak/>
              <w:t>本工程所涉及水源水质较好，经简单的</w:t>
            </w:r>
            <w:r>
              <w:rPr>
                <w:rFonts w:ascii="宋体" w:hAnsi="宋体" w:cs="宋体"/>
                <w:b/>
                <w:kern w:val="0"/>
                <w:sz w:val="24"/>
              </w:rPr>
              <w:t>消毒</w:t>
            </w:r>
            <w:r>
              <w:rPr>
                <w:rFonts w:ascii="宋体" w:hAnsi="宋体" w:cs="宋体"/>
                <w:kern w:val="0"/>
                <w:sz w:val="24"/>
              </w:rPr>
              <w:t>处理后均能达到《生活饮用水卫生标准》（</w:t>
            </w:r>
            <w:r>
              <w:rPr>
                <w:rFonts w:ascii="宋体" w:hAnsi="宋体" w:cs="宋体"/>
                <w:kern w:val="0"/>
                <w:sz w:val="24"/>
              </w:rPr>
              <w:t>GB5749</w:t>
            </w:r>
            <w:r>
              <w:rPr>
                <w:rFonts w:ascii="宋体" w:hAnsi="宋体" w:cs="宋体"/>
                <w:kern w:val="0"/>
                <w:sz w:val="24"/>
              </w:rPr>
              <w:t>）的要求。</w:t>
            </w:r>
            <w:r>
              <w:rPr>
                <w:rFonts w:ascii="宋体" w:hAnsi="宋体" w:cs="宋体" w:hint="eastAsia"/>
                <w:kern w:val="0"/>
                <w:sz w:val="24"/>
              </w:rPr>
              <w:t>小部分水源为山区高处山溪水，</w:t>
            </w:r>
            <w:r>
              <w:rPr>
                <w:rFonts w:ascii="宋体" w:hAnsi="宋体" w:cs="宋体"/>
                <w:kern w:val="0"/>
                <w:sz w:val="24"/>
              </w:rPr>
              <w:t>根据现场实际踏勘情况，本工程所涉及</w:t>
            </w:r>
            <w:r>
              <w:rPr>
                <w:rFonts w:ascii="宋体" w:hAnsi="宋体" w:cs="宋体" w:hint="eastAsia"/>
                <w:kern w:val="0"/>
                <w:sz w:val="24"/>
              </w:rPr>
              <w:t>山溪水</w:t>
            </w:r>
            <w:r>
              <w:rPr>
                <w:rFonts w:ascii="宋体" w:hAnsi="宋体" w:cs="宋体"/>
                <w:kern w:val="0"/>
                <w:sz w:val="24"/>
              </w:rPr>
              <w:t>水质</w:t>
            </w:r>
            <w:r>
              <w:rPr>
                <w:rFonts w:ascii="宋体" w:hAnsi="宋体" w:cs="宋体" w:hint="eastAsia"/>
                <w:kern w:val="0"/>
                <w:sz w:val="24"/>
              </w:rPr>
              <w:t>也</w:t>
            </w:r>
            <w:r>
              <w:rPr>
                <w:rFonts w:ascii="宋体" w:hAnsi="宋体" w:cs="宋体"/>
                <w:kern w:val="0"/>
                <w:sz w:val="24"/>
              </w:rPr>
              <w:t>较好，经简单的</w:t>
            </w:r>
            <w:r>
              <w:rPr>
                <w:rFonts w:ascii="宋体" w:hAnsi="宋体" w:cs="宋体" w:hint="eastAsia"/>
                <w:b/>
                <w:kern w:val="0"/>
                <w:sz w:val="24"/>
              </w:rPr>
              <w:t>沉淀、</w:t>
            </w:r>
            <w:r>
              <w:rPr>
                <w:rFonts w:ascii="宋体" w:hAnsi="宋体" w:cs="宋体"/>
                <w:b/>
                <w:kern w:val="0"/>
                <w:sz w:val="24"/>
              </w:rPr>
              <w:t>过滤</w:t>
            </w:r>
            <w:r>
              <w:rPr>
                <w:rFonts w:ascii="宋体" w:hAnsi="宋体" w:cs="宋体" w:hint="eastAsia"/>
                <w:b/>
                <w:kern w:val="0"/>
                <w:sz w:val="24"/>
              </w:rPr>
              <w:t>、</w:t>
            </w:r>
            <w:r>
              <w:rPr>
                <w:rFonts w:ascii="宋体" w:hAnsi="宋体" w:cs="宋体"/>
                <w:b/>
                <w:kern w:val="0"/>
                <w:sz w:val="24"/>
              </w:rPr>
              <w:t>消毒</w:t>
            </w:r>
            <w:r>
              <w:rPr>
                <w:rFonts w:ascii="宋体" w:hAnsi="宋体" w:cs="宋体"/>
                <w:kern w:val="0"/>
                <w:sz w:val="24"/>
              </w:rPr>
              <w:t>处理后</w:t>
            </w:r>
            <w:r>
              <w:rPr>
                <w:rFonts w:ascii="宋体" w:hAnsi="宋体" w:cs="宋体" w:hint="eastAsia"/>
                <w:kern w:val="0"/>
                <w:sz w:val="24"/>
              </w:rPr>
              <w:t>也</w:t>
            </w:r>
            <w:r>
              <w:rPr>
                <w:rFonts w:ascii="宋体" w:hAnsi="宋体" w:cs="宋体"/>
                <w:kern w:val="0"/>
                <w:sz w:val="24"/>
              </w:rPr>
              <w:t>能达到《生活饮用水卫生标准》（</w:t>
            </w:r>
            <w:r>
              <w:rPr>
                <w:rFonts w:ascii="宋体" w:hAnsi="宋体" w:cs="宋体"/>
                <w:kern w:val="0"/>
                <w:sz w:val="24"/>
              </w:rPr>
              <w:t>GB5749</w:t>
            </w:r>
            <w:r>
              <w:rPr>
                <w:rFonts w:ascii="宋体" w:hAnsi="宋体" w:cs="宋体"/>
                <w:kern w:val="0"/>
                <w:sz w:val="24"/>
              </w:rPr>
              <w:t>）的要求。</w:t>
            </w:r>
            <w:r>
              <w:rPr>
                <w:rFonts w:ascii="宋体" w:hAnsi="宋体" w:cs="宋体" w:hint="eastAsia"/>
                <w:kern w:val="0"/>
                <w:sz w:val="24"/>
              </w:rPr>
              <w:t>沉淀蓄水池的污泥泥沙定期清理后用于农村低洼地的填平，禁止进行地表水体。</w:t>
            </w:r>
          </w:p>
          <w:p w14:paraId="4EF5876E" w14:textId="77777777" w:rsidR="00F738E9" w:rsidRDefault="00AD4144">
            <w:pPr>
              <w:spacing w:line="360" w:lineRule="auto"/>
              <w:ind w:firstLineChars="200" w:firstLine="480"/>
              <w:rPr>
                <w:rFonts w:ascii="宋体" w:hAnsi="宋体"/>
                <w:sz w:val="24"/>
              </w:rPr>
            </w:pPr>
            <w:r>
              <w:rPr>
                <w:rFonts w:ascii="宋体" w:hAnsi="宋体"/>
                <w:sz w:val="24"/>
              </w:rPr>
              <w:t>根据规范，四川属</w:t>
            </w:r>
            <w:r>
              <w:rPr>
                <w:rFonts w:ascii="宋体" w:hAnsi="宋体" w:hint="eastAsia"/>
                <w:sz w:val="24"/>
              </w:rPr>
              <w:t>一</w:t>
            </w:r>
            <w:r>
              <w:rPr>
                <w:rFonts w:ascii="宋体" w:hAnsi="宋体"/>
                <w:sz w:val="24"/>
              </w:rPr>
              <w:t>类地区，按户内有水龙头，有洗涤池，其它卫生设施较少考虑，供水定额农村取</w:t>
            </w:r>
            <w:r>
              <w:rPr>
                <w:rFonts w:ascii="宋体" w:hAnsi="宋体" w:hint="eastAsia"/>
                <w:sz w:val="24"/>
              </w:rPr>
              <w:t>100</w:t>
            </w:r>
            <w:r>
              <w:rPr>
                <w:rFonts w:ascii="宋体" w:hAnsi="宋体"/>
                <w:sz w:val="24"/>
              </w:rPr>
              <w:t>L/</w:t>
            </w:r>
            <w:r>
              <w:rPr>
                <w:rFonts w:ascii="宋体" w:hAnsi="宋体"/>
                <w:sz w:val="24"/>
              </w:rPr>
              <w:t>人</w:t>
            </w:r>
            <w:r>
              <w:rPr>
                <w:rFonts w:ascii="宋体" w:hAnsi="宋体" w:hint="eastAsia"/>
                <w:sz w:val="24"/>
              </w:rPr>
              <w:t>·</w:t>
            </w:r>
            <w:r>
              <w:rPr>
                <w:rFonts w:ascii="宋体" w:hAnsi="宋体"/>
                <w:sz w:val="24"/>
              </w:rPr>
              <w:t>d</w:t>
            </w:r>
            <w:r>
              <w:rPr>
                <w:rFonts w:ascii="宋体" w:hAnsi="宋体"/>
                <w:sz w:val="24"/>
              </w:rPr>
              <w:t>。</w:t>
            </w:r>
            <w:r>
              <w:rPr>
                <w:rFonts w:ascii="宋体" w:hAnsi="宋体" w:hint="eastAsia"/>
                <w:sz w:val="24"/>
              </w:rPr>
              <w:t>本工程</w:t>
            </w:r>
            <w:r>
              <w:rPr>
                <w:rFonts w:ascii="宋体" w:hAnsi="宋体"/>
                <w:sz w:val="24"/>
              </w:rPr>
              <w:t>公共建筑用</w:t>
            </w:r>
            <w:r>
              <w:rPr>
                <w:rFonts w:ascii="宋体" w:hAnsi="宋体" w:hint="eastAsia"/>
                <w:sz w:val="24"/>
              </w:rPr>
              <w:t>水取</w:t>
            </w:r>
            <w:r>
              <w:rPr>
                <w:rFonts w:ascii="宋体" w:hAnsi="宋体" w:hint="eastAsia"/>
                <w:sz w:val="24"/>
              </w:rPr>
              <w:t>0</w:t>
            </w:r>
            <w:r>
              <w:rPr>
                <w:rFonts w:ascii="宋体" w:hAnsi="宋体" w:hint="eastAsia"/>
                <w:sz w:val="24"/>
              </w:rPr>
              <w:t>，</w:t>
            </w:r>
            <w:r>
              <w:rPr>
                <w:rFonts w:ascii="宋体" w:hAnsi="宋体"/>
                <w:sz w:val="24"/>
              </w:rPr>
              <w:t>管网漏失及未预见用水量</w:t>
            </w:r>
            <w:r>
              <w:rPr>
                <w:rFonts w:ascii="宋体" w:hAnsi="宋体" w:hint="eastAsia"/>
                <w:sz w:val="24"/>
              </w:rPr>
              <w:t>取</w:t>
            </w:r>
            <w:r>
              <w:rPr>
                <w:rFonts w:ascii="宋体" w:hAnsi="宋体" w:hint="eastAsia"/>
                <w:sz w:val="24"/>
              </w:rPr>
              <w:t>20</w:t>
            </w:r>
            <w:r>
              <w:rPr>
                <w:rFonts w:ascii="宋体" w:hAnsi="宋体"/>
                <w:sz w:val="24"/>
              </w:rPr>
              <w:t>%</w:t>
            </w:r>
            <w:r>
              <w:rPr>
                <w:rFonts w:ascii="宋体" w:hAnsi="宋体" w:hint="eastAsia"/>
                <w:sz w:val="24"/>
              </w:rPr>
              <w:t>。</w:t>
            </w:r>
            <w:r>
              <w:rPr>
                <w:rFonts w:ascii="宋体" w:hAnsi="宋体"/>
                <w:sz w:val="24"/>
              </w:rPr>
              <w:t>经计算</w:t>
            </w:r>
            <w:r>
              <w:rPr>
                <w:rFonts w:ascii="宋体" w:hAnsi="宋体" w:hint="eastAsia"/>
                <w:sz w:val="24"/>
              </w:rPr>
              <w:t>本工程</w:t>
            </w:r>
            <w:r>
              <w:rPr>
                <w:rFonts w:ascii="宋体" w:hAnsi="宋体"/>
                <w:sz w:val="24"/>
              </w:rPr>
              <w:t>供水规模</w:t>
            </w:r>
            <w:r>
              <w:rPr>
                <w:rFonts w:ascii="宋体" w:hAnsi="宋体" w:hint="eastAsia"/>
                <w:sz w:val="24"/>
              </w:rPr>
              <w:t>104.4m</w:t>
            </w:r>
            <w:r>
              <w:rPr>
                <w:rFonts w:ascii="宋体" w:hAnsi="宋体" w:hint="eastAsia"/>
                <w:sz w:val="24"/>
              </w:rPr>
              <w:t>³</w:t>
            </w:r>
            <w:r>
              <w:rPr>
                <w:rFonts w:ascii="宋体" w:hAnsi="宋体" w:hint="eastAsia"/>
                <w:sz w:val="24"/>
              </w:rPr>
              <w:t>/d</w:t>
            </w:r>
            <w:r>
              <w:rPr>
                <w:rFonts w:ascii="宋体" w:hAnsi="宋体"/>
                <w:sz w:val="24"/>
              </w:rPr>
              <w:t>。</w:t>
            </w:r>
          </w:p>
          <w:p w14:paraId="3C5971BC" w14:textId="77777777" w:rsidR="00F738E9" w:rsidRDefault="00AD4144">
            <w:pPr>
              <w:spacing w:line="360" w:lineRule="auto"/>
              <w:ind w:firstLineChars="200" w:firstLine="482"/>
              <w:rPr>
                <w:rFonts w:ascii="Times New Roman" w:hAnsi="Times New Roman" w:cs="Times New Roman"/>
                <w:b/>
                <w:sz w:val="24"/>
              </w:rPr>
            </w:pPr>
            <w:r>
              <w:rPr>
                <w:rFonts w:ascii="Times New Roman" w:hAnsi="Times New Roman" w:cs="Times New Roman" w:hint="eastAsia"/>
                <w:b/>
                <w:sz w:val="24"/>
              </w:rPr>
              <w:t>5</w:t>
            </w:r>
            <w:r>
              <w:rPr>
                <w:rFonts w:ascii="Times New Roman" w:hAnsi="Times New Roman" w:cs="Times New Roman" w:hint="eastAsia"/>
                <w:b/>
                <w:sz w:val="24"/>
              </w:rPr>
              <w:t>、水源保护</w:t>
            </w:r>
          </w:p>
          <w:p w14:paraId="4E6D0CEB"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工程建成后，供水单位应按照国家颁发的《饮用水水源保护区污染防治管理规定》的要求，结合实际情况，</w:t>
            </w:r>
            <w:r>
              <w:rPr>
                <w:rFonts w:ascii="Times New Roman" w:hAnsi="Times New Roman" w:cs="Times New Roman" w:hint="eastAsia"/>
                <w:sz w:val="24"/>
              </w:rPr>
              <w:t>因本项目水源均在农村山区，采用的主要为山溪水和山泉水，周边无工业企业</w:t>
            </w:r>
            <w:r>
              <w:rPr>
                <w:rFonts w:ascii="Times New Roman" w:hAnsi="Times New Roman" w:cs="Times New Roman" w:hint="eastAsia"/>
                <w:sz w:val="24"/>
              </w:rPr>
              <w:t>和污染类的项目，仅有居民放牧可能会对饮用水源造成影响。因此，本项目应</w:t>
            </w:r>
            <w:r>
              <w:rPr>
                <w:rFonts w:ascii="Times New Roman" w:hAnsi="Times New Roman" w:cs="Times New Roman" w:hint="eastAsia"/>
                <w:sz w:val="24"/>
              </w:rPr>
              <w:t>合理设置生活饮用水水源保护，并经常巡视，及时处理影响水源安全的问题。</w:t>
            </w:r>
          </w:p>
          <w:p w14:paraId="4895621F"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1</w:t>
            </w:r>
            <w:r>
              <w:rPr>
                <w:rFonts w:ascii="Times New Roman" w:hAnsi="Times New Roman" w:cs="Times New Roman" w:hint="eastAsia"/>
                <w:sz w:val="24"/>
              </w:rPr>
              <w:t>）水源保护</w:t>
            </w:r>
            <w:r>
              <w:rPr>
                <w:rFonts w:ascii="Times New Roman" w:hAnsi="Times New Roman" w:cs="Times New Roman" w:hint="eastAsia"/>
                <w:sz w:val="24"/>
              </w:rPr>
              <w:t>建议</w:t>
            </w:r>
            <w:r>
              <w:rPr>
                <w:rFonts w:ascii="Times New Roman" w:hAnsi="Times New Roman" w:cs="Times New Roman" w:hint="eastAsia"/>
                <w:sz w:val="24"/>
              </w:rPr>
              <w:t>执行以下要求：</w:t>
            </w:r>
          </w:p>
          <w:p w14:paraId="25E2156E"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①宣传并严格贯彻执行《四川省饮用水水源保护条例》（四川省人民政府）、《四川省农村供水工程运行管理办法（试行）》（四川省水利厅）。</w:t>
            </w:r>
          </w:p>
          <w:p w14:paraId="6D5CF274"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②对水开发要有规划，以防乱采，破坏水源。</w:t>
            </w:r>
          </w:p>
          <w:p w14:paraId="21CE2FA6"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③加强水源管理工作，对水源进行长期的水质检测。</w:t>
            </w:r>
          </w:p>
          <w:p w14:paraId="7E06AF2B"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2</w:t>
            </w:r>
            <w:r>
              <w:rPr>
                <w:rFonts w:ascii="Times New Roman" w:hAnsi="Times New Roman" w:cs="Times New Roman" w:hint="eastAsia"/>
                <w:sz w:val="24"/>
              </w:rPr>
              <w:t>）地表水饮用水源保护区划分为：</w:t>
            </w:r>
          </w:p>
          <w:p w14:paraId="617B09D8"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建议划定一定区域的饮用水源保护区。</w:t>
            </w:r>
          </w:p>
          <w:p w14:paraId="48357BCF"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3</w:t>
            </w:r>
            <w:r>
              <w:rPr>
                <w:rFonts w:ascii="Times New Roman" w:hAnsi="Times New Roman" w:cs="Times New Roman" w:hint="eastAsia"/>
                <w:sz w:val="24"/>
              </w:rPr>
              <w:t>）在保护区内禁止从事下列活动</w:t>
            </w:r>
          </w:p>
          <w:p w14:paraId="46DB93F5"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①任何单位和个人在饮用水水源保护区内禁止从事下列活动：</w:t>
            </w:r>
          </w:p>
          <w:p w14:paraId="70C7FD16"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a</w:t>
            </w:r>
            <w:r>
              <w:rPr>
                <w:rFonts w:ascii="Times New Roman" w:hAnsi="Times New Roman" w:cs="Times New Roman" w:hint="eastAsia"/>
                <w:sz w:val="24"/>
              </w:rPr>
              <w:t>、破坏水源涵养林及水源区周边保护区内植被；</w:t>
            </w:r>
          </w:p>
          <w:p w14:paraId="43452217"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b</w:t>
            </w:r>
            <w:r>
              <w:rPr>
                <w:rFonts w:ascii="Times New Roman" w:hAnsi="Times New Roman" w:cs="Times New Roman" w:hint="eastAsia"/>
                <w:sz w:val="24"/>
              </w:rPr>
              <w:t>、倾倒生活垃圾、粪便及其他废弃物；</w:t>
            </w:r>
          </w:p>
          <w:p w14:paraId="4E3991D0"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c</w:t>
            </w:r>
            <w:r>
              <w:rPr>
                <w:rFonts w:ascii="Times New Roman" w:hAnsi="Times New Roman" w:cs="Times New Roman" w:hint="eastAsia"/>
                <w:sz w:val="24"/>
              </w:rPr>
              <w:t>、装载有毒有害物质、油类、粪便而无防渗、防溢、防漏设施的船舶和车辆通过保护区；</w:t>
            </w:r>
          </w:p>
          <w:p w14:paraId="119BC104"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d</w:t>
            </w:r>
            <w:r>
              <w:rPr>
                <w:rFonts w:ascii="Times New Roman" w:hAnsi="Times New Roman" w:cs="Times New Roman" w:hint="eastAsia"/>
                <w:sz w:val="24"/>
              </w:rPr>
              <w:t>、使用剧毒和高残留农药；</w:t>
            </w:r>
          </w:p>
          <w:p w14:paraId="1F4871E0"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e</w:t>
            </w:r>
            <w:r>
              <w:rPr>
                <w:rFonts w:ascii="Times New Roman" w:hAnsi="Times New Roman" w:cs="Times New Roman" w:hint="eastAsia"/>
                <w:sz w:val="24"/>
              </w:rPr>
              <w:t>、使用炸药、毒药捕杀水生动物。</w:t>
            </w:r>
          </w:p>
          <w:p w14:paraId="3945536D"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②在保护区禁区内禁止从事下列活动：</w:t>
            </w:r>
          </w:p>
          <w:p w14:paraId="339E4727"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a</w:t>
            </w:r>
            <w:r>
              <w:rPr>
                <w:rFonts w:ascii="Times New Roman" w:hAnsi="Times New Roman" w:cs="Times New Roman" w:hint="eastAsia"/>
                <w:sz w:val="24"/>
              </w:rPr>
              <w:t>、建设有碍供水设施和保护饮用水水源的建筑物；</w:t>
            </w:r>
          </w:p>
          <w:p w14:paraId="5A1C72BE"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lastRenderedPageBreak/>
              <w:t>b</w:t>
            </w:r>
            <w:r>
              <w:rPr>
                <w:rFonts w:ascii="Times New Roman" w:hAnsi="Times New Roman" w:cs="Times New Roman" w:hint="eastAsia"/>
                <w:sz w:val="24"/>
              </w:rPr>
              <w:t>、设置排污口向水体排放污水，已设置的排污口必须限期拆除；</w:t>
            </w:r>
          </w:p>
          <w:p w14:paraId="106AB91F"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c</w:t>
            </w:r>
            <w:r>
              <w:rPr>
                <w:rFonts w:ascii="Times New Roman" w:hAnsi="Times New Roman" w:cs="Times New Roman" w:hint="eastAsia"/>
                <w:sz w:val="24"/>
              </w:rPr>
              <w:t>、在水域中放养禽畜、养殖、水上娱乐活动、非环保性水上作业。</w:t>
            </w:r>
          </w:p>
          <w:p w14:paraId="694C826C"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③在保护区内禁止从事下列活动：</w:t>
            </w:r>
          </w:p>
          <w:p w14:paraId="373450DC"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a</w:t>
            </w:r>
            <w:r>
              <w:rPr>
                <w:rFonts w:ascii="Times New Roman" w:hAnsi="Times New Roman" w:cs="Times New Roman" w:hint="eastAsia"/>
                <w:sz w:val="24"/>
              </w:rPr>
              <w:t>、向水域排放污水；</w:t>
            </w:r>
          </w:p>
          <w:p w14:paraId="6D0EE9C7"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b</w:t>
            </w:r>
            <w:r>
              <w:rPr>
                <w:rFonts w:ascii="Times New Roman" w:hAnsi="Times New Roman" w:cs="Times New Roman" w:hint="eastAsia"/>
                <w:sz w:val="24"/>
              </w:rPr>
              <w:t>、新建、改建、扩建对水源有污染危害的建设项目；</w:t>
            </w:r>
          </w:p>
          <w:p w14:paraId="702B59AC"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c</w:t>
            </w:r>
            <w:r>
              <w:rPr>
                <w:rFonts w:ascii="Times New Roman" w:hAnsi="Times New Roman" w:cs="Times New Roman" w:hint="eastAsia"/>
                <w:sz w:val="24"/>
              </w:rPr>
              <w:t>、放牧和其它养殖；</w:t>
            </w:r>
          </w:p>
          <w:p w14:paraId="4A1C085B"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d</w:t>
            </w:r>
            <w:r>
              <w:rPr>
                <w:rFonts w:ascii="Times New Roman" w:hAnsi="Times New Roman" w:cs="Times New Roman" w:hint="eastAsia"/>
                <w:sz w:val="24"/>
              </w:rPr>
              <w:t>、从事旅游和其他可能污染水源的活动；</w:t>
            </w:r>
          </w:p>
          <w:p w14:paraId="3079620D"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e</w:t>
            </w:r>
            <w:r>
              <w:rPr>
                <w:rFonts w:ascii="Times New Roman" w:hAnsi="Times New Roman" w:cs="Times New Roman" w:hint="eastAsia"/>
                <w:sz w:val="24"/>
              </w:rPr>
              <w:t>、集中堆放工业废渣、生活垃圾、粪便和其他废弃物；</w:t>
            </w:r>
          </w:p>
          <w:p w14:paraId="3BB36224"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f</w:t>
            </w:r>
            <w:r>
              <w:rPr>
                <w:rFonts w:ascii="Times New Roman" w:hAnsi="Times New Roman" w:cs="Times New Roman" w:hint="eastAsia"/>
                <w:sz w:val="24"/>
              </w:rPr>
              <w:t>、建立基地和掩埋动物尸体；</w:t>
            </w:r>
          </w:p>
          <w:p w14:paraId="6BC8DB9D"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g</w:t>
            </w:r>
            <w:r>
              <w:rPr>
                <w:rFonts w:ascii="Times New Roman" w:hAnsi="Times New Roman" w:cs="Times New Roman" w:hint="eastAsia"/>
                <w:sz w:val="24"/>
              </w:rPr>
              <w:t>、不得新建、扩建严重污染水域的建设项目，改建和技术改造项目必须削减污染物排放量；</w:t>
            </w:r>
          </w:p>
          <w:p w14:paraId="139DFC64"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h</w:t>
            </w:r>
            <w:r>
              <w:rPr>
                <w:rFonts w:ascii="Times New Roman" w:hAnsi="Times New Roman" w:cs="Times New Roman" w:hint="eastAsia"/>
                <w:sz w:val="24"/>
              </w:rPr>
              <w:t>、已有的排污口必须削减污染物排放总量，保证保护区内水质符</w:t>
            </w:r>
            <w:r>
              <w:rPr>
                <w:rFonts w:ascii="Times New Roman" w:hAnsi="Times New Roman" w:cs="Times New Roman" w:hint="eastAsia"/>
                <w:sz w:val="24"/>
              </w:rPr>
              <w:t>合地表水</w:t>
            </w:r>
            <w:r>
              <w:rPr>
                <w:rFonts w:ascii="Times New Roman" w:hAnsi="Times New Roman" w:cs="Times New Roman" w:hint="eastAsia"/>
                <w:sz w:val="24"/>
              </w:rPr>
              <w:t>III</w:t>
            </w:r>
            <w:r>
              <w:rPr>
                <w:rFonts w:ascii="Times New Roman" w:hAnsi="Times New Roman" w:cs="Times New Roman" w:hint="eastAsia"/>
                <w:sz w:val="24"/>
              </w:rPr>
              <w:t>类环境质量标准，并进一步达到地表水</w:t>
            </w:r>
            <w:r>
              <w:rPr>
                <w:rFonts w:ascii="Times New Roman" w:hAnsi="Times New Roman" w:cs="Times New Roman" w:hint="eastAsia"/>
                <w:sz w:val="24"/>
              </w:rPr>
              <w:t>II</w:t>
            </w:r>
            <w:r>
              <w:rPr>
                <w:rFonts w:ascii="Times New Roman" w:hAnsi="Times New Roman" w:cs="Times New Roman" w:hint="eastAsia"/>
                <w:sz w:val="24"/>
              </w:rPr>
              <w:t>类环境质量标准；</w:t>
            </w:r>
          </w:p>
          <w:p w14:paraId="2EE8409A" w14:textId="77777777" w:rsidR="00F738E9" w:rsidRDefault="00AD4144">
            <w:pPr>
              <w:spacing w:line="360" w:lineRule="auto"/>
              <w:ind w:firstLineChars="200" w:firstLine="480"/>
              <w:rPr>
                <w:rFonts w:ascii="Times New Roman" w:hAnsi="Times New Roman" w:cs="Times New Roman"/>
                <w:sz w:val="24"/>
              </w:rPr>
            </w:pPr>
            <w:proofErr w:type="spellStart"/>
            <w:r>
              <w:rPr>
                <w:rFonts w:ascii="Times New Roman" w:hAnsi="Times New Roman" w:cs="Times New Roman" w:hint="eastAsia"/>
                <w:sz w:val="24"/>
              </w:rPr>
              <w:t>i</w:t>
            </w:r>
            <w:proofErr w:type="spellEnd"/>
            <w:r>
              <w:rPr>
                <w:rFonts w:ascii="Times New Roman" w:hAnsi="Times New Roman" w:cs="Times New Roman" w:hint="eastAsia"/>
                <w:sz w:val="24"/>
              </w:rPr>
              <w:t>、根据水质水量，严格控制网箱养殖规模。</w:t>
            </w:r>
          </w:p>
          <w:p w14:paraId="1F03173C"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④在准保护区内，必须遵守下列规定：</w:t>
            </w:r>
          </w:p>
          <w:p w14:paraId="549F109E"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a</w:t>
            </w:r>
            <w:r>
              <w:rPr>
                <w:rFonts w:ascii="Times New Roman" w:hAnsi="Times New Roman" w:cs="Times New Roman" w:hint="eastAsia"/>
                <w:sz w:val="24"/>
              </w:rPr>
              <w:t>、不得新建小型制浆造纸、印染、化工、制革、电镀、土焦及其他严重污染水源的项目。</w:t>
            </w:r>
          </w:p>
          <w:p w14:paraId="754D6399"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b</w:t>
            </w:r>
            <w:r>
              <w:rPr>
                <w:rFonts w:ascii="Times New Roman" w:hAnsi="Times New Roman" w:cs="Times New Roman" w:hint="eastAsia"/>
                <w:sz w:val="24"/>
              </w:rPr>
              <w:t>、向水域排放污水，严格实行浓度和总量双控制。</w:t>
            </w:r>
          </w:p>
          <w:p w14:paraId="34F2DB7F"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同时，松潘县安宏乡人民中与环保等有关部门密切配合，加强饮用水源监督管理，加强对饮用水源地排污口的监测，禁止向饮用水源投放污染物、肥水养鱼等污染水资源行为，并定期与不定期开展水质抽样检测化验，坚持做到水质未达国家生活饮用水标准不出厂。</w:t>
            </w:r>
          </w:p>
          <w:p w14:paraId="63DB54CD"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环保、水务、卫生等有关行政主管部门组织制订相关的水资源保护制度，并建立联系机制，依照各自的职责，相互配合，共同加强监督管理，搞好水源水质检测，发现有水源污染问题及时查明原因，并采取有效措施进行整治，对造成水源污染，水质变化的，应按照“谁破坏，谁负责；谁污染，谁治理”的制度予以处理；对蓄意破坏农村饮水工程的，按照国家的有关法律法规，坚决进行查处并依法追究其法律责任。</w:t>
            </w:r>
          </w:p>
          <w:p w14:paraId="7051291E" w14:textId="24B47A12"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通过开展植树造林活动，号召人们在水源地周边植树造林，涵养</w:t>
            </w:r>
            <w:r w:rsidR="000D70E0">
              <w:rPr>
                <w:rFonts w:ascii="Times New Roman" w:hAnsi="Times New Roman" w:cs="Times New Roman" w:hint="eastAsia"/>
                <w:sz w:val="24"/>
              </w:rPr>
              <w:t>水分</w:t>
            </w:r>
            <w:r>
              <w:rPr>
                <w:rFonts w:ascii="Times New Roman" w:hAnsi="Times New Roman" w:cs="Times New Roman" w:hint="eastAsia"/>
                <w:sz w:val="24"/>
              </w:rPr>
              <w:t>，净化水质，使青山更青，绿水更绿，达到环境保护与经济效益“双赢”。不定期的举办饮水安</w:t>
            </w:r>
            <w:r>
              <w:rPr>
                <w:rFonts w:ascii="Times New Roman" w:hAnsi="Times New Roman" w:cs="Times New Roman" w:hint="eastAsia"/>
                <w:sz w:val="24"/>
              </w:rPr>
              <w:t>全问题讲座，向大家讲明污染水源实际上就是害自己，提高群众的自觉意识，争取在群众意</w:t>
            </w:r>
            <w:r>
              <w:rPr>
                <w:rFonts w:ascii="Times New Roman" w:hAnsi="Times New Roman" w:cs="Times New Roman" w:hint="eastAsia"/>
                <w:sz w:val="24"/>
              </w:rPr>
              <w:lastRenderedPageBreak/>
              <w:t>识之中牢固树立起保护水源的意识。</w:t>
            </w:r>
          </w:p>
          <w:p w14:paraId="74A34C45"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本次工程中，各工程取水口位置偏僻，人迹罕至，故不涉及常见的化工、废水等各种污染，常见的污染为牲畜用水污染，但其发生概率小，故本次工程设计上拟于取水口旁设立警示桩，警示桩采用</w:t>
            </w:r>
            <w:r>
              <w:rPr>
                <w:rFonts w:ascii="Times New Roman" w:hAnsi="Times New Roman" w:cs="Times New Roman" w:hint="eastAsia"/>
                <w:sz w:val="24"/>
              </w:rPr>
              <w:t>0.2m</w:t>
            </w:r>
            <w:r>
              <w:rPr>
                <w:rFonts w:ascii="Times New Roman" w:hAnsi="Times New Roman" w:cs="Times New Roman" w:hint="eastAsia"/>
                <w:sz w:val="24"/>
              </w:rPr>
              <w:t>×</w:t>
            </w:r>
            <w:r>
              <w:rPr>
                <w:rFonts w:ascii="Times New Roman" w:hAnsi="Times New Roman" w:cs="Times New Roman" w:hint="eastAsia"/>
                <w:sz w:val="24"/>
              </w:rPr>
              <w:t>0.2m</w:t>
            </w:r>
            <w:r>
              <w:rPr>
                <w:rFonts w:ascii="Times New Roman" w:hAnsi="Times New Roman" w:cs="Times New Roman" w:hint="eastAsia"/>
                <w:sz w:val="24"/>
              </w:rPr>
              <w:t>×</w:t>
            </w:r>
            <w:r>
              <w:rPr>
                <w:rFonts w:ascii="Times New Roman" w:hAnsi="Times New Roman" w:cs="Times New Roman" w:hint="eastAsia"/>
                <w:sz w:val="24"/>
              </w:rPr>
              <w:t>1.2m</w:t>
            </w:r>
            <w:r>
              <w:rPr>
                <w:rFonts w:ascii="Times New Roman" w:hAnsi="Times New Roman" w:cs="Times New Roman" w:hint="eastAsia"/>
                <w:sz w:val="24"/>
              </w:rPr>
              <w:t>高预制</w:t>
            </w:r>
            <w:r>
              <w:rPr>
                <w:rFonts w:ascii="Times New Roman" w:hAnsi="Times New Roman" w:cs="Times New Roman" w:hint="eastAsia"/>
                <w:sz w:val="24"/>
              </w:rPr>
              <w:t>C20F150</w:t>
            </w:r>
            <w:r>
              <w:rPr>
                <w:rFonts w:ascii="Times New Roman" w:hAnsi="Times New Roman" w:cs="Times New Roman" w:hint="eastAsia"/>
                <w:sz w:val="24"/>
              </w:rPr>
              <w:t>混凝土，埋深</w:t>
            </w:r>
            <w:r>
              <w:rPr>
                <w:rFonts w:ascii="Times New Roman" w:hAnsi="Times New Roman" w:cs="Times New Roman" w:hint="eastAsia"/>
                <w:sz w:val="24"/>
              </w:rPr>
              <w:t>0.4m</w:t>
            </w:r>
            <w:r>
              <w:rPr>
                <w:rFonts w:ascii="Times New Roman" w:hAnsi="Times New Roman" w:cs="Times New Roman" w:hint="eastAsia"/>
                <w:sz w:val="24"/>
              </w:rPr>
              <w:t>，顶部采用红白相间警示色。</w:t>
            </w:r>
          </w:p>
          <w:p w14:paraId="37B1F452" w14:textId="77777777" w:rsidR="00F738E9" w:rsidRDefault="00AD4144">
            <w:pPr>
              <w:spacing w:line="360" w:lineRule="auto"/>
              <w:ind w:firstLineChars="200" w:firstLine="482"/>
              <w:rPr>
                <w:rFonts w:ascii="Times New Roman" w:hAnsi="Times New Roman" w:cs="Times New Roman"/>
                <w:sz w:val="24"/>
              </w:rPr>
            </w:pPr>
            <w:r>
              <w:rPr>
                <w:rFonts w:ascii="Times New Roman" w:hAnsi="Times New Roman" w:cs="Times New Roman" w:hint="eastAsia"/>
                <w:b/>
                <w:sz w:val="24"/>
              </w:rPr>
              <w:t>6</w:t>
            </w:r>
            <w:r>
              <w:rPr>
                <w:rFonts w:ascii="Times New Roman" w:hAnsi="Times New Roman" w:cs="Times New Roman" w:hint="eastAsia"/>
                <w:b/>
                <w:sz w:val="24"/>
              </w:rPr>
              <w:t>、项目三线一单符合性</w:t>
            </w:r>
          </w:p>
          <w:p w14:paraId="40F6AE01"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根据环境保护部</w:t>
            </w:r>
            <w:r>
              <w:rPr>
                <w:rFonts w:ascii="Times New Roman" w:hAnsi="Times New Roman" w:cs="Times New Roman" w:hint="eastAsia"/>
                <w:sz w:val="24"/>
              </w:rPr>
              <w:t>2016</w:t>
            </w:r>
            <w:r>
              <w:rPr>
                <w:rFonts w:ascii="Times New Roman" w:hAnsi="Times New Roman" w:cs="Times New Roman" w:hint="eastAsia"/>
                <w:sz w:val="24"/>
              </w:rPr>
              <w:t>年</w:t>
            </w:r>
            <w:r>
              <w:rPr>
                <w:rFonts w:ascii="Times New Roman" w:hAnsi="Times New Roman" w:cs="Times New Roman" w:hint="eastAsia"/>
                <w:sz w:val="24"/>
              </w:rPr>
              <w:t>10</w:t>
            </w:r>
            <w:r>
              <w:rPr>
                <w:rFonts w:ascii="Times New Roman" w:hAnsi="Times New Roman" w:cs="Times New Roman" w:hint="eastAsia"/>
                <w:sz w:val="24"/>
              </w:rPr>
              <w:t>月</w:t>
            </w:r>
            <w:r>
              <w:rPr>
                <w:rFonts w:ascii="Times New Roman" w:hAnsi="Times New Roman" w:cs="Times New Roman" w:hint="eastAsia"/>
                <w:sz w:val="24"/>
              </w:rPr>
              <w:t>27</w:t>
            </w:r>
            <w:r>
              <w:rPr>
                <w:rFonts w:ascii="Times New Roman" w:hAnsi="Times New Roman" w:cs="Times New Roman" w:hint="eastAsia"/>
                <w:sz w:val="24"/>
              </w:rPr>
              <w:t>日下发的《关于以改善环境质量为核心加强环境影响评价管理的通知》</w:t>
            </w:r>
            <w:r>
              <w:rPr>
                <w:rFonts w:ascii="Times New Roman" w:hAnsi="Times New Roman" w:cs="Times New Roman" w:hint="eastAsia"/>
                <w:sz w:val="24"/>
              </w:rPr>
              <w:t>(</w:t>
            </w:r>
            <w:r>
              <w:rPr>
                <w:rFonts w:ascii="Times New Roman" w:hAnsi="Times New Roman" w:cs="Times New Roman" w:hint="eastAsia"/>
                <w:sz w:val="24"/>
              </w:rPr>
              <w:t>环评</w:t>
            </w:r>
            <w:r>
              <w:rPr>
                <w:rFonts w:ascii="Times New Roman" w:hAnsi="Times New Roman" w:cs="Times New Roman" w:hint="eastAsia"/>
                <w:sz w:val="24"/>
              </w:rPr>
              <w:t>[</w:t>
            </w:r>
            <w:r>
              <w:rPr>
                <w:rFonts w:ascii="Times New Roman" w:hAnsi="Times New Roman" w:cs="Times New Roman" w:hint="eastAsia"/>
                <w:sz w:val="24"/>
              </w:rPr>
              <w:t>2016</w:t>
            </w:r>
            <w:r>
              <w:rPr>
                <w:rFonts w:ascii="Times New Roman" w:hAnsi="Times New Roman" w:cs="Times New Roman" w:hint="eastAsia"/>
                <w:sz w:val="24"/>
              </w:rPr>
              <w:t>]</w:t>
            </w:r>
            <w:r>
              <w:rPr>
                <w:rFonts w:ascii="Times New Roman" w:hAnsi="Times New Roman" w:cs="Times New Roman" w:hint="eastAsia"/>
                <w:sz w:val="24"/>
              </w:rPr>
              <w:t>15</w:t>
            </w:r>
            <w:r>
              <w:rPr>
                <w:rFonts w:ascii="Times New Roman" w:hAnsi="Times New Roman" w:cs="Times New Roman" w:hint="eastAsia"/>
                <w:sz w:val="24"/>
              </w:rPr>
              <w:t>0</w:t>
            </w:r>
            <w:r>
              <w:rPr>
                <w:rFonts w:ascii="Times New Roman" w:hAnsi="Times New Roman" w:cs="Times New Roman" w:hint="eastAsia"/>
                <w:sz w:val="24"/>
              </w:rPr>
              <w:t>号</w:t>
            </w:r>
            <w:r>
              <w:rPr>
                <w:rFonts w:ascii="Times New Roman" w:hAnsi="Times New Roman" w:cs="Times New Roman" w:hint="eastAsia"/>
                <w:sz w:val="24"/>
              </w:rPr>
              <w:t>)</w:t>
            </w:r>
            <w:r>
              <w:rPr>
                <w:rFonts w:ascii="Times New Roman" w:hAnsi="Times New Roman" w:cs="Times New Roman" w:hint="eastAsia"/>
                <w:sz w:val="24"/>
              </w:rPr>
              <w:t>要求。切实加强环境影响评价管理，落实“生态保护红线、环境质量底线、资源利用上线和环境准入负面清单”约束，建立项目环评审批与规划环评、现有项目环幢管理、区域环境质量联动机制，更好地发挥环评制度从源头防范环境污染和生态破坏的作用，加快推进改善环境质量。本项目的“三线一单，符合性分析如下：</w:t>
            </w:r>
          </w:p>
          <w:p w14:paraId="527E2964"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(1)</w:t>
            </w:r>
            <w:r>
              <w:rPr>
                <w:rFonts w:ascii="Times New Roman" w:hAnsi="Times New Roman" w:cs="Times New Roman" w:hint="eastAsia"/>
                <w:sz w:val="24"/>
              </w:rPr>
              <w:t>生态保护红线</w:t>
            </w:r>
          </w:p>
          <w:p w14:paraId="4D06B0AD"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本项目位于松潘县</w:t>
            </w:r>
            <w:r>
              <w:rPr>
                <w:rFonts w:ascii="Times New Roman" w:hAnsi="Times New Roman" w:cs="Times New Roman" w:hint="eastAsia"/>
                <w:color w:val="000000" w:themeColor="text1"/>
                <w:sz w:val="24"/>
              </w:rPr>
              <w:t>安宏乡肖包寺村、西宁关村、安宏村、烟囱村</w:t>
            </w:r>
            <w:r>
              <w:rPr>
                <w:rFonts w:cs="Times New Roman" w:hint="eastAsia"/>
                <w:sz w:val="24"/>
              </w:rPr>
              <w:t>，共</w:t>
            </w:r>
            <w:r>
              <w:rPr>
                <w:rFonts w:cs="Times New Roman" w:hint="eastAsia"/>
                <w:sz w:val="24"/>
              </w:rPr>
              <w:t>5</w:t>
            </w:r>
            <w:r>
              <w:rPr>
                <w:rFonts w:cs="Times New Roman" w:hint="eastAsia"/>
                <w:sz w:val="24"/>
              </w:rPr>
              <w:t>个项目点。</w:t>
            </w:r>
            <w:r>
              <w:rPr>
                <w:rFonts w:ascii="Times New Roman" w:hAnsi="Times New Roman" w:cs="Times New Roman" w:hint="eastAsia"/>
                <w:sz w:val="24"/>
              </w:rPr>
              <w:t>周边无自然保护区、饮用水源保护区等生态保护目标，</w:t>
            </w:r>
            <w:r>
              <w:rPr>
                <w:rFonts w:ascii="Times New Roman" w:hAnsi="Times New Roman" w:cs="Times New Roman" w:hint="eastAsia"/>
                <w:sz w:val="24"/>
              </w:rPr>
              <w:t>根据松潘县自然资源局出具的《关于安宏乡饮水工程建设项目生态红线审查的复函》（松自然资函</w:t>
            </w:r>
            <w:r>
              <w:rPr>
                <w:rFonts w:ascii="Times New Roman" w:hAnsi="Times New Roman" w:cs="Times New Roman" w:hint="eastAsia"/>
                <w:sz w:val="24"/>
              </w:rPr>
              <w:t>[2020]334</w:t>
            </w:r>
            <w:r>
              <w:rPr>
                <w:rFonts w:ascii="Times New Roman" w:hAnsi="Times New Roman" w:cs="Times New Roman" w:hint="eastAsia"/>
                <w:sz w:val="24"/>
              </w:rPr>
              <w:t>号）（见附件</w:t>
            </w:r>
            <w:r>
              <w:rPr>
                <w:rFonts w:ascii="Times New Roman" w:hAnsi="Times New Roman" w:cs="Times New Roman" w:hint="eastAsia"/>
                <w:sz w:val="24"/>
              </w:rPr>
              <w:t>7</w:t>
            </w:r>
            <w:r>
              <w:rPr>
                <w:rFonts w:ascii="Times New Roman" w:hAnsi="Times New Roman" w:cs="Times New Roman" w:hint="eastAsia"/>
                <w:sz w:val="24"/>
              </w:rPr>
              <w:t>）可知，安宏乡饮水项目不在松潘县生态红线范围内，本项目</w:t>
            </w:r>
            <w:r>
              <w:rPr>
                <w:rFonts w:ascii="Times New Roman" w:hAnsi="Times New Roman" w:cs="Times New Roman" w:hint="eastAsia"/>
                <w:sz w:val="24"/>
              </w:rPr>
              <w:t>符合生态保护红线要求。</w:t>
            </w:r>
          </w:p>
          <w:p w14:paraId="14B4C467"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(2)</w:t>
            </w:r>
            <w:r>
              <w:rPr>
                <w:rFonts w:ascii="Times New Roman" w:hAnsi="Times New Roman" w:cs="Times New Roman" w:hint="eastAsia"/>
                <w:sz w:val="24"/>
              </w:rPr>
              <w:t>环境质量底线</w:t>
            </w:r>
          </w:p>
          <w:p w14:paraId="75DF57F1"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根据环境质量现状监测数据，本项目附近的大气环境、地表水环境、声环境均能满足相应的质量标准要求，本项目产生的废气经采取密闭，除尘器等措施后，对环境影响较小；生活污水经预处理后定期清运用作农肥。不</w:t>
            </w:r>
            <w:r>
              <w:rPr>
                <w:rFonts w:ascii="Times New Roman" w:hAnsi="Times New Roman" w:cs="Times New Roman" w:hint="eastAsia"/>
                <w:sz w:val="24"/>
              </w:rPr>
              <w:t>排放，不会对水环境产生影响；厂区对产噪设备采取隔声、减震等措施后对周边声环境的影响较小。</w:t>
            </w:r>
          </w:p>
          <w:p w14:paraId="143D9F0E"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(3)</w:t>
            </w:r>
            <w:r>
              <w:rPr>
                <w:rFonts w:ascii="Times New Roman" w:hAnsi="Times New Roman" w:cs="Times New Roman" w:hint="eastAsia"/>
                <w:sz w:val="24"/>
              </w:rPr>
              <w:t>资源利用上线</w:t>
            </w:r>
          </w:p>
          <w:p w14:paraId="1B0BA225"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本项目营运过程中会消耗一定量的电源、水资源以及石子砂子资源，项目水电能源消耗量相对区域资源利用总量较少，项目饮水取自当地山泉水和山溪水，仅供当地村民引用，</w:t>
            </w:r>
            <w:r>
              <w:rPr>
                <w:rFonts w:ascii="Times New Roman" w:hAnsi="Times New Roman" w:cs="Times New Roman" w:hint="eastAsia"/>
                <w:sz w:val="24"/>
              </w:rPr>
              <w:t xml:space="preserve"> </w:t>
            </w:r>
            <w:r>
              <w:rPr>
                <w:rFonts w:ascii="Times New Roman" w:hAnsi="Times New Roman" w:cs="Times New Roman" w:hint="eastAsia"/>
                <w:sz w:val="24"/>
              </w:rPr>
              <w:t>不会破坏当地的水力形式，对当地的地表水和地下水流畅不会造成影响，因此项目符合资源利用上线的要求。</w:t>
            </w:r>
          </w:p>
          <w:p w14:paraId="285838EA"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4</w:t>
            </w:r>
            <w:r>
              <w:rPr>
                <w:rFonts w:ascii="Times New Roman" w:hAnsi="Times New Roman" w:cs="Times New Roman" w:hint="eastAsia"/>
                <w:sz w:val="24"/>
              </w:rPr>
              <w:t>）环境准入负面清单</w:t>
            </w:r>
          </w:p>
          <w:p w14:paraId="5B8C29D2"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本项目位于松潘县</w:t>
            </w:r>
            <w:r>
              <w:rPr>
                <w:rFonts w:ascii="Times New Roman" w:hAnsi="Times New Roman" w:cs="Times New Roman" w:hint="eastAsia"/>
                <w:color w:val="000000" w:themeColor="text1"/>
                <w:sz w:val="24"/>
              </w:rPr>
              <w:t>安宏乡肖包寺村、西宁关村、安宏村、烟囱村</w:t>
            </w:r>
            <w:r>
              <w:rPr>
                <w:rFonts w:cs="Times New Roman" w:hint="eastAsia"/>
                <w:sz w:val="24"/>
              </w:rPr>
              <w:t>，共</w:t>
            </w:r>
            <w:r>
              <w:rPr>
                <w:rFonts w:cs="Times New Roman" w:hint="eastAsia"/>
                <w:sz w:val="24"/>
              </w:rPr>
              <w:t>5</w:t>
            </w:r>
            <w:r>
              <w:rPr>
                <w:rFonts w:cs="Times New Roman" w:hint="eastAsia"/>
                <w:sz w:val="24"/>
              </w:rPr>
              <w:t>个项目点。</w:t>
            </w:r>
            <w:r>
              <w:rPr>
                <w:rFonts w:ascii="Times New Roman" w:hAnsi="Times New Roman" w:cs="Times New Roman" w:hint="eastAsia"/>
                <w:sz w:val="24"/>
              </w:rPr>
              <w:lastRenderedPageBreak/>
              <w:t>本项目不在该区域的环境负面清单范围内，符合相关规划。</w:t>
            </w:r>
          </w:p>
          <w:p w14:paraId="2B2D3BB3"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本项目不属于中华人民共和国国土资源部《限制用地项目目录</w:t>
            </w:r>
            <w:r>
              <w:rPr>
                <w:rFonts w:ascii="Times New Roman" w:hAnsi="Times New Roman" w:cs="Times New Roman" w:hint="eastAsia"/>
                <w:sz w:val="24"/>
              </w:rPr>
              <w:t>(2012</w:t>
            </w:r>
            <w:r>
              <w:rPr>
                <w:rFonts w:ascii="Times New Roman" w:hAnsi="Times New Roman" w:cs="Times New Roman" w:hint="eastAsia"/>
                <w:sz w:val="24"/>
              </w:rPr>
              <w:t>年本</w:t>
            </w:r>
            <w:r>
              <w:rPr>
                <w:rFonts w:ascii="Times New Roman" w:hAnsi="Times New Roman" w:cs="Times New Roman" w:hint="eastAsia"/>
                <w:sz w:val="24"/>
              </w:rPr>
              <w:t>)</w:t>
            </w:r>
            <w:r>
              <w:rPr>
                <w:rFonts w:ascii="Times New Roman" w:hAnsi="Times New Roman" w:cs="Times New Roman" w:hint="eastAsia"/>
                <w:sz w:val="24"/>
              </w:rPr>
              <w:t>》中规定的限制用地项目类别。亦不属于《禁止用地项目目录（</w:t>
            </w:r>
            <w:r>
              <w:rPr>
                <w:rFonts w:ascii="Times New Roman" w:hAnsi="Times New Roman" w:cs="Times New Roman" w:hint="eastAsia"/>
                <w:sz w:val="24"/>
              </w:rPr>
              <w:t>2012</w:t>
            </w:r>
            <w:r>
              <w:rPr>
                <w:rFonts w:ascii="Times New Roman" w:hAnsi="Times New Roman" w:cs="Times New Roman" w:hint="eastAsia"/>
                <w:sz w:val="24"/>
              </w:rPr>
              <w:t>年本）》中规定的限制用地项目类别，可视为允许类项目。用地符合《四川省阿坝州松潘县土地利用总体规划（</w:t>
            </w:r>
            <w:r>
              <w:rPr>
                <w:rFonts w:ascii="Times New Roman" w:hAnsi="Times New Roman" w:cs="Times New Roman"/>
                <w:sz w:val="24"/>
              </w:rPr>
              <w:t>2006</w:t>
            </w:r>
            <w:r>
              <w:rPr>
                <w:rFonts w:ascii="Times New Roman" w:hAnsi="Times New Roman" w:cs="Times New Roman" w:hint="eastAsia"/>
                <w:sz w:val="24"/>
              </w:rPr>
              <w:t>-</w:t>
            </w:r>
            <w:r>
              <w:rPr>
                <w:rFonts w:ascii="Times New Roman" w:hAnsi="Times New Roman" w:cs="Times New Roman"/>
                <w:sz w:val="24"/>
              </w:rPr>
              <w:t>2020</w:t>
            </w:r>
            <w:r>
              <w:rPr>
                <w:rFonts w:ascii="Times New Roman" w:hAnsi="Times New Roman" w:cs="Times New Roman" w:hint="eastAsia"/>
                <w:sz w:val="24"/>
              </w:rPr>
              <w:t>）》，不占用基本农田。</w:t>
            </w:r>
          </w:p>
          <w:p w14:paraId="015816C7" w14:textId="77777777" w:rsidR="00F738E9" w:rsidRDefault="00AD4144">
            <w:pPr>
              <w:widowControl/>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hint="eastAsia"/>
                <w:color w:val="000000" w:themeColor="text1"/>
                <w:sz w:val="24"/>
              </w:rPr>
              <w:t>综上，项目符合当地相关规划。</w:t>
            </w:r>
          </w:p>
          <w:p w14:paraId="2B6E6E1E" w14:textId="77777777" w:rsidR="00F738E9" w:rsidRDefault="00AD4144">
            <w:pPr>
              <w:spacing w:line="360" w:lineRule="auto"/>
              <w:rPr>
                <w:rFonts w:ascii="Times New Roman" w:hAnsi="Times New Roman" w:cs="Times New Roman"/>
                <w:b/>
                <w:color w:val="000000" w:themeColor="text1"/>
                <w:sz w:val="28"/>
                <w:szCs w:val="28"/>
              </w:rPr>
            </w:pPr>
            <w:r>
              <w:rPr>
                <w:rFonts w:ascii="Times New Roman" w:hAnsi="Times New Roman" w:cs="Times New Roman" w:hint="eastAsia"/>
                <w:b/>
                <w:color w:val="000000" w:themeColor="text1"/>
                <w:sz w:val="28"/>
                <w:szCs w:val="28"/>
              </w:rPr>
              <w:t>三、工程建设内容</w:t>
            </w:r>
          </w:p>
          <w:p w14:paraId="4683339D" w14:textId="77777777" w:rsidR="00F738E9" w:rsidRDefault="00AD4144">
            <w:pPr>
              <w:spacing w:line="360" w:lineRule="auto"/>
              <w:ind w:firstLineChars="200" w:firstLine="482"/>
              <w:rPr>
                <w:rFonts w:ascii="Times New Roman" w:hAnsi="Times New Roman" w:cs="Times New Roman"/>
                <w:b/>
                <w:snapToGrid w:val="0"/>
                <w:color w:val="000000" w:themeColor="text1"/>
                <w:kern w:val="0"/>
                <w:sz w:val="24"/>
              </w:rPr>
            </w:pPr>
            <w:r>
              <w:rPr>
                <w:rFonts w:ascii="Times New Roman" w:hAnsi="Times New Roman" w:cs="Times New Roman"/>
                <w:b/>
                <w:color w:val="000000" w:themeColor="text1"/>
                <w:sz w:val="24"/>
              </w:rPr>
              <w:t>1</w:t>
            </w:r>
            <w:r>
              <w:rPr>
                <w:rFonts w:ascii="Times New Roman" w:hAnsi="Times New Roman" w:cs="Times New Roman" w:hint="eastAsia"/>
                <w:b/>
                <w:color w:val="000000" w:themeColor="text1"/>
                <w:sz w:val="24"/>
              </w:rPr>
              <w:t>、</w:t>
            </w:r>
            <w:r>
              <w:rPr>
                <w:rFonts w:ascii="Times New Roman" w:hAnsi="Times New Roman" w:cs="Times New Roman" w:hint="eastAsia"/>
                <w:b/>
                <w:snapToGrid w:val="0"/>
                <w:color w:val="000000" w:themeColor="text1"/>
                <w:kern w:val="0"/>
                <w:sz w:val="24"/>
              </w:rPr>
              <w:t>项目名称、地点、建设性质</w:t>
            </w:r>
          </w:p>
          <w:p w14:paraId="325FF4A7" w14:textId="77777777" w:rsidR="00F738E9" w:rsidRDefault="00AD4144">
            <w:pPr>
              <w:spacing w:line="360" w:lineRule="auto"/>
              <w:ind w:firstLineChars="200" w:firstLine="480"/>
              <w:jc w:val="left"/>
              <w:rPr>
                <w:rFonts w:ascii="Times New Roman" w:hAnsi="Times New Roman" w:cs="Times New Roman"/>
                <w:snapToGrid w:val="0"/>
                <w:color w:val="000000" w:themeColor="text1"/>
                <w:kern w:val="0"/>
                <w:sz w:val="24"/>
              </w:rPr>
            </w:pPr>
            <w:r>
              <w:rPr>
                <w:rFonts w:ascii="Times New Roman" w:hAnsi="Times New Roman" w:cs="Times New Roman" w:hint="eastAsia"/>
                <w:snapToGrid w:val="0"/>
                <w:color w:val="000000" w:themeColor="text1"/>
                <w:kern w:val="0"/>
                <w:sz w:val="24"/>
              </w:rPr>
              <w:t>项目名称：松潘县安宏乡肖包寺村、西宁关村等安全饮水工程建设项目</w:t>
            </w:r>
          </w:p>
          <w:p w14:paraId="263967F6" w14:textId="77777777" w:rsidR="00F738E9" w:rsidRDefault="00AD4144">
            <w:pPr>
              <w:spacing w:line="360" w:lineRule="auto"/>
              <w:ind w:firstLineChars="200" w:firstLine="480"/>
              <w:jc w:val="left"/>
              <w:rPr>
                <w:rFonts w:ascii="Times New Roman" w:hAnsi="Times New Roman" w:cs="Times New Roman"/>
                <w:snapToGrid w:val="0"/>
                <w:color w:val="000000" w:themeColor="text1"/>
                <w:kern w:val="0"/>
                <w:sz w:val="24"/>
              </w:rPr>
            </w:pPr>
            <w:r>
              <w:rPr>
                <w:rFonts w:ascii="Times New Roman" w:hAnsi="Times New Roman" w:cs="Times New Roman" w:hint="eastAsia"/>
                <w:snapToGrid w:val="0"/>
                <w:color w:val="000000" w:themeColor="text1"/>
                <w:kern w:val="0"/>
                <w:sz w:val="24"/>
              </w:rPr>
              <w:t>建设单位：松潘县安宏乡人民政府</w:t>
            </w:r>
          </w:p>
          <w:p w14:paraId="0356122D" w14:textId="77777777" w:rsidR="00F738E9" w:rsidRDefault="00AD4144">
            <w:pPr>
              <w:spacing w:line="360" w:lineRule="auto"/>
              <w:ind w:firstLineChars="200" w:firstLine="480"/>
              <w:jc w:val="left"/>
              <w:rPr>
                <w:rFonts w:ascii="Times New Roman" w:hAnsi="Times New Roman" w:cs="Times New Roman"/>
                <w:snapToGrid w:val="0"/>
                <w:color w:val="000000" w:themeColor="text1"/>
                <w:kern w:val="0"/>
                <w:sz w:val="24"/>
              </w:rPr>
            </w:pPr>
            <w:r>
              <w:rPr>
                <w:rFonts w:ascii="Times New Roman" w:hAnsi="Times New Roman" w:cs="Times New Roman" w:hint="eastAsia"/>
                <w:snapToGrid w:val="0"/>
                <w:color w:val="000000" w:themeColor="text1"/>
                <w:kern w:val="0"/>
                <w:sz w:val="24"/>
              </w:rPr>
              <w:t>项目性质：新建</w:t>
            </w:r>
          </w:p>
          <w:p w14:paraId="1803F89B" w14:textId="77777777" w:rsidR="00F738E9" w:rsidRDefault="00AD4144">
            <w:pPr>
              <w:spacing w:line="360" w:lineRule="auto"/>
              <w:ind w:firstLineChars="200" w:firstLine="480"/>
              <w:jc w:val="left"/>
              <w:rPr>
                <w:rFonts w:ascii="Times New Roman" w:hAnsi="Times New Roman" w:cs="Times New Roman"/>
                <w:snapToGrid w:val="0"/>
                <w:color w:val="000000" w:themeColor="text1"/>
                <w:kern w:val="0"/>
                <w:sz w:val="24"/>
              </w:rPr>
            </w:pPr>
            <w:r>
              <w:rPr>
                <w:rFonts w:ascii="Times New Roman" w:hAnsi="Times New Roman" w:cs="Times New Roman" w:hint="eastAsia"/>
                <w:snapToGrid w:val="0"/>
                <w:color w:val="000000" w:themeColor="text1"/>
                <w:kern w:val="0"/>
                <w:sz w:val="24"/>
              </w:rPr>
              <w:t>项目总投资：</w:t>
            </w:r>
            <w:r>
              <w:rPr>
                <w:sz w:val="24"/>
              </w:rPr>
              <w:t>工程</w:t>
            </w:r>
            <w:r>
              <w:rPr>
                <w:rFonts w:hint="eastAsia"/>
                <w:sz w:val="24"/>
              </w:rPr>
              <w:t>预算</w:t>
            </w:r>
            <w:r>
              <w:rPr>
                <w:sz w:val="24"/>
              </w:rPr>
              <w:t>总投资为</w:t>
            </w:r>
            <w:r>
              <w:rPr>
                <w:rFonts w:hint="eastAsia"/>
                <w:sz w:val="24"/>
              </w:rPr>
              <w:t>117</w:t>
            </w:r>
            <w:r>
              <w:rPr>
                <w:sz w:val="24"/>
              </w:rPr>
              <w:t>万元</w:t>
            </w:r>
            <w:r>
              <w:rPr>
                <w:rFonts w:hint="eastAsia"/>
                <w:sz w:val="24"/>
              </w:rPr>
              <w:t>。</w:t>
            </w:r>
          </w:p>
          <w:p w14:paraId="6B6504E2" w14:textId="77777777" w:rsidR="00F738E9" w:rsidRDefault="00AD4144">
            <w:pPr>
              <w:spacing w:line="360" w:lineRule="auto"/>
              <w:ind w:firstLineChars="200" w:firstLine="480"/>
              <w:jc w:val="left"/>
              <w:rPr>
                <w:rFonts w:ascii="Times New Roman" w:hAnsi="Times New Roman" w:cs="Times New Roman"/>
                <w:snapToGrid w:val="0"/>
                <w:color w:val="000000" w:themeColor="text1"/>
                <w:kern w:val="0"/>
                <w:sz w:val="24"/>
              </w:rPr>
            </w:pPr>
            <w:r>
              <w:rPr>
                <w:rFonts w:ascii="Times New Roman" w:hAnsi="Times New Roman" w:cs="Times New Roman" w:hint="eastAsia"/>
                <w:snapToGrid w:val="0"/>
                <w:color w:val="000000" w:themeColor="text1"/>
                <w:kern w:val="0"/>
                <w:sz w:val="24"/>
              </w:rPr>
              <w:t>建设地点：</w:t>
            </w:r>
            <w:r>
              <w:rPr>
                <w:rFonts w:ascii="Times New Roman" w:hAnsi="Times New Roman" w:cs="Times New Roman" w:hint="eastAsia"/>
                <w:sz w:val="24"/>
              </w:rPr>
              <w:t>松潘县</w:t>
            </w:r>
            <w:r>
              <w:rPr>
                <w:rFonts w:ascii="Times New Roman" w:hAnsi="Times New Roman" w:cs="Times New Roman" w:hint="eastAsia"/>
                <w:color w:val="000000" w:themeColor="text1"/>
                <w:sz w:val="24"/>
              </w:rPr>
              <w:t>安宏乡肖包寺村、西宁关村、安宏村、烟囱村</w:t>
            </w:r>
            <w:r>
              <w:rPr>
                <w:rFonts w:cs="Times New Roman" w:hint="eastAsia"/>
                <w:sz w:val="24"/>
              </w:rPr>
              <w:t>，共</w:t>
            </w:r>
            <w:r>
              <w:rPr>
                <w:rFonts w:cs="Times New Roman" w:hint="eastAsia"/>
                <w:sz w:val="24"/>
              </w:rPr>
              <w:t>5</w:t>
            </w:r>
            <w:r>
              <w:rPr>
                <w:rFonts w:cs="Times New Roman" w:hint="eastAsia"/>
                <w:sz w:val="24"/>
              </w:rPr>
              <w:t>个项目点。</w:t>
            </w:r>
          </w:p>
          <w:p w14:paraId="1D79433F" w14:textId="77777777" w:rsidR="00F738E9" w:rsidRDefault="00AD4144">
            <w:pPr>
              <w:spacing w:line="360" w:lineRule="auto"/>
              <w:ind w:firstLineChars="200" w:firstLine="482"/>
              <w:jc w:val="left"/>
              <w:rPr>
                <w:rFonts w:ascii="Times New Roman" w:hAnsi="Times New Roman" w:cs="Times New Roman"/>
                <w:b/>
                <w:snapToGrid w:val="0"/>
                <w:color w:val="000000" w:themeColor="text1"/>
                <w:kern w:val="0"/>
                <w:sz w:val="24"/>
              </w:rPr>
            </w:pPr>
            <w:r>
              <w:rPr>
                <w:rFonts w:ascii="Times New Roman" w:hAnsi="Times New Roman" w:cs="Times New Roman" w:hint="eastAsia"/>
                <w:b/>
                <w:snapToGrid w:val="0"/>
                <w:color w:val="000000" w:themeColor="text1"/>
                <w:kern w:val="0"/>
                <w:sz w:val="24"/>
              </w:rPr>
              <w:t>2</w:t>
            </w:r>
            <w:r>
              <w:rPr>
                <w:rFonts w:ascii="Times New Roman" w:hAnsi="Times New Roman" w:cs="Times New Roman" w:hint="eastAsia"/>
                <w:b/>
                <w:snapToGrid w:val="0"/>
                <w:color w:val="000000" w:themeColor="text1"/>
                <w:kern w:val="0"/>
                <w:sz w:val="24"/>
              </w:rPr>
              <w:t>、项目建设内容及主要环境问题</w:t>
            </w:r>
          </w:p>
          <w:p w14:paraId="50158627" w14:textId="77777777" w:rsidR="00F738E9" w:rsidRDefault="00AD4144">
            <w:pPr>
              <w:spacing w:line="360" w:lineRule="auto"/>
              <w:ind w:firstLineChars="200" w:firstLine="480"/>
              <w:rPr>
                <w:rFonts w:ascii="Times New Roman" w:hAnsi="Times New Roman" w:cs="Times New Roman"/>
                <w:color w:val="000000"/>
                <w:sz w:val="24"/>
              </w:rPr>
            </w:pPr>
            <w:r>
              <w:rPr>
                <w:rFonts w:ascii="Times New Roman" w:hAnsi="Times New Roman" w:cs="Times New Roman" w:hint="eastAsia"/>
                <w:snapToGrid w:val="0"/>
                <w:color w:val="000000" w:themeColor="text1"/>
                <w:kern w:val="0"/>
                <w:sz w:val="24"/>
              </w:rPr>
              <w:t>建设内容及规模：</w:t>
            </w:r>
            <w:r>
              <w:rPr>
                <w:rFonts w:hint="eastAsia"/>
                <w:sz w:val="24"/>
              </w:rPr>
              <w:t>肖包寺村安全饮水项目，新建管道长</w:t>
            </w:r>
            <w:r>
              <w:rPr>
                <w:rFonts w:hint="eastAsia"/>
                <w:sz w:val="24"/>
              </w:rPr>
              <w:t>5000</w:t>
            </w:r>
            <w:r>
              <w:rPr>
                <w:rFonts w:hint="eastAsia"/>
                <w:sz w:val="24"/>
              </w:rPr>
              <w:t>米，蓄水池</w:t>
            </w:r>
            <w:r>
              <w:rPr>
                <w:rFonts w:hint="eastAsia"/>
                <w:sz w:val="24"/>
              </w:rPr>
              <w:t>1</w:t>
            </w:r>
            <w:r>
              <w:rPr>
                <w:rFonts w:hint="eastAsia"/>
                <w:sz w:val="24"/>
              </w:rPr>
              <w:t>个（</w:t>
            </w:r>
            <w:r>
              <w:rPr>
                <w:rFonts w:hint="eastAsia"/>
                <w:sz w:val="24"/>
              </w:rPr>
              <w:t>100</w:t>
            </w:r>
            <w:r>
              <w:rPr>
                <w:rFonts w:hint="eastAsia"/>
                <w:sz w:val="24"/>
              </w:rPr>
              <w:t>立方米），沉淀池</w:t>
            </w:r>
            <w:r>
              <w:rPr>
                <w:rFonts w:hint="eastAsia"/>
                <w:sz w:val="24"/>
              </w:rPr>
              <w:t>1</w:t>
            </w:r>
            <w:r>
              <w:rPr>
                <w:rFonts w:hint="eastAsia"/>
                <w:sz w:val="24"/>
              </w:rPr>
              <w:t>个；肖包寺村饮水工程建设项目，新建引泉池</w:t>
            </w:r>
            <w:r>
              <w:rPr>
                <w:rFonts w:hint="eastAsia"/>
                <w:sz w:val="24"/>
              </w:rPr>
              <w:t>1</w:t>
            </w:r>
            <w:r>
              <w:rPr>
                <w:rFonts w:hint="eastAsia"/>
                <w:sz w:val="24"/>
              </w:rPr>
              <w:t>个，沉淀池</w:t>
            </w:r>
            <w:r>
              <w:rPr>
                <w:rFonts w:hint="eastAsia"/>
                <w:sz w:val="24"/>
              </w:rPr>
              <w:t>1</w:t>
            </w:r>
            <w:r>
              <w:rPr>
                <w:rFonts w:hint="eastAsia"/>
                <w:sz w:val="24"/>
              </w:rPr>
              <w:t>个，消毒池</w:t>
            </w:r>
            <w:r>
              <w:rPr>
                <w:rFonts w:hint="eastAsia"/>
                <w:sz w:val="24"/>
              </w:rPr>
              <w:t>1</w:t>
            </w:r>
            <w:r>
              <w:rPr>
                <w:rFonts w:hint="eastAsia"/>
                <w:sz w:val="24"/>
              </w:rPr>
              <w:t>个，蓄水池</w:t>
            </w:r>
            <w:r>
              <w:rPr>
                <w:rFonts w:hint="eastAsia"/>
                <w:sz w:val="24"/>
              </w:rPr>
              <w:t>1</w:t>
            </w:r>
            <w:r>
              <w:rPr>
                <w:rFonts w:hint="eastAsia"/>
                <w:sz w:val="24"/>
              </w:rPr>
              <w:t>个（</w:t>
            </w:r>
            <w:r>
              <w:rPr>
                <w:rFonts w:hint="eastAsia"/>
                <w:sz w:val="24"/>
              </w:rPr>
              <w:t>100</w:t>
            </w:r>
            <w:r>
              <w:rPr>
                <w:rFonts w:hint="eastAsia"/>
                <w:sz w:val="24"/>
              </w:rPr>
              <w:t>立方米），饮水管道</w:t>
            </w:r>
            <w:r>
              <w:rPr>
                <w:rFonts w:hint="eastAsia"/>
                <w:sz w:val="24"/>
              </w:rPr>
              <w:t>4</w:t>
            </w:r>
            <w:r>
              <w:rPr>
                <w:rFonts w:hint="eastAsia"/>
                <w:sz w:val="24"/>
              </w:rPr>
              <w:t>公里；西宁关村老村安全饮水项目，新建引泉池</w:t>
            </w:r>
            <w:r>
              <w:rPr>
                <w:rFonts w:hint="eastAsia"/>
                <w:sz w:val="24"/>
              </w:rPr>
              <w:t>1</w:t>
            </w:r>
            <w:r>
              <w:rPr>
                <w:rFonts w:hint="eastAsia"/>
                <w:sz w:val="24"/>
              </w:rPr>
              <w:t>个，蓄水池</w:t>
            </w:r>
            <w:r>
              <w:rPr>
                <w:rFonts w:hint="eastAsia"/>
                <w:sz w:val="24"/>
              </w:rPr>
              <w:t>1</w:t>
            </w:r>
            <w:r>
              <w:rPr>
                <w:rFonts w:hint="eastAsia"/>
                <w:sz w:val="24"/>
              </w:rPr>
              <w:t>个（</w:t>
            </w:r>
            <w:r>
              <w:rPr>
                <w:rFonts w:hint="eastAsia"/>
                <w:sz w:val="24"/>
              </w:rPr>
              <w:t>100</w:t>
            </w:r>
            <w:r>
              <w:rPr>
                <w:rFonts w:hint="eastAsia"/>
                <w:sz w:val="24"/>
              </w:rPr>
              <w:t>立方米），沉淀池</w:t>
            </w:r>
            <w:r>
              <w:rPr>
                <w:rFonts w:hint="eastAsia"/>
                <w:sz w:val="24"/>
              </w:rPr>
              <w:t>1</w:t>
            </w:r>
            <w:r>
              <w:rPr>
                <w:rFonts w:hint="eastAsia"/>
                <w:sz w:val="24"/>
              </w:rPr>
              <w:t>个，饮水管线长</w:t>
            </w:r>
            <w:r>
              <w:rPr>
                <w:rFonts w:hint="eastAsia"/>
                <w:sz w:val="24"/>
              </w:rPr>
              <w:t>3</w:t>
            </w:r>
            <w:r>
              <w:rPr>
                <w:rFonts w:hint="eastAsia"/>
                <w:sz w:val="24"/>
              </w:rPr>
              <w:t>公里及安装管道；烟囱村饮水项目，给水管道全长</w:t>
            </w:r>
            <w:r>
              <w:rPr>
                <w:rFonts w:hint="eastAsia"/>
                <w:sz w:val="24"/>
              </w:rPr>
              <w:t>850m</w:t>
            </w:r>
            <w:r>
              <w:rPr>
                <w:rFonts w:hint="eastAsia"/>
                <w:sz w:val="24"/>
              </w:rPr>
              <w:t>，蓄水池</w:t>
            </w:r>
            <w:r>
              <w:rPr>
                <w:rFonts w:hint="eastAsia"/>
                <w:sz w:val="24"/>
              </w:rPr>
              <w:t>2</w:t>
            </w:r>
            <w:r>
              <w:rPr>
                <w:rFonts w:hint="eastAsia"/>
                <w:sz w:val="24"/>
              </w:rPr>
              <w:t>个（</w:t>
            </w:r>
            <w:r>
              <w:rPr>
                <w:rFonts w:hint="eastAsia"/>
                <w:sz w:val="24"/>
              </w:rPr>
              <w:t>3*3*2</w:t>
            </w:r>
            <w:r>
              <w:rPr>
                <w:rFonts w:hint="eastAsia"/>
                <w:sz w:val="24"/>
              </w:rPr>
              <w:t>米）、阀门井</w:t>
            </w:r>
            <w:r>
              <w:rPr>
                <w:rFonts w:hint="eastAsia"/>
                <w:sz w:val="24"/>
              </w:rPr>
              <w:t>2</w:t>
            </w:r>
            <w:r>
              <w:rPr>
                <w:rFonts w:hint="eastAsia"/>
                <w:sz w:val="24"/>
              </w:rPr>
              <w:t>个；安宏村饮</w:t>
            </w:r>
            <w:r>
              <w:rPr>
                <w:rFonts w:hint="eastAsia"/>
                <w:sz w:val="24"/>
              </w:rPr>
              <w:t>水工程，给水管道全长</w:t>
            </w:r>
            <w:r>
              <w:rPr>
                <w:rFonts w:hint="eastAsia"/>
                <w:sz w:val="24"/>
              </w:rPr>
              <w:t>1500m</w:t>
            </w:r>
            <w:r>
              <w:rPr>
                <w:rFonts w:hint="eastAsia"/>
                <w:sz w:val="24"/>
              </w:rPr>
              <w:t>，蓄水池（</w:t>
            </w:r>
            <w:r>
              <w:rPr>
                <w:rFonts w:hint="eastAsia"/>
                <w:sz w:val="24"/>
              </w:rPr>
              <w:t>20</w:t>
            </w:r>
            <w:r>
              <w:rPr>
                <w:rFonts w:hint="eastAsia"/>
                <w:sz w:val="24"/>
              </w:rPr>
              <w:t>立方米）、阀门井</w:t>
            </w:r>
            <w:r>
              <w:rPr>
                <w:rFonts w:hint="eastAsia"/>
                <w:sz w:val="24"/>
              </w:rPr>
              <w:t>2</w:t>
            </w:r>
            <w:r>
              <w:rPr>
                <w:rFonts w:hint="eastAsia"/>
                <w:sz w:val="24"/>
              </w:rPr>
              <w:t>个。共计修建取水口</w:t>
            </w:r>
            <w:r>
              <w:rPr>
                <w:rFonts w:hint="eastAsia"/>
                <w:sz w:val="24"/>
              </w:rPr>
              <w:t>5</w:t>
            </w:r>
            <w:r>
              <w:rPr>
                <w:rFonts w:hint="eastAsia"/>
                <w:sz w:val="24"/>
              </w:rPr>
              <w:t>处（其中引泉池</w:t>
            </w:r>
            <w:r>
              <w:rPr>
                <w:rFonts w:hint="eastAsia"/>
                <w:sz w:val="24"/>
              </w:rPr>
              <w:t>2</w:t>
            </w:r>
            <w:r>
              <w:rPr>
                <w:rFonts w:hint="eastAsia"/>
                <w:sz w:val="24"/>
              </w:rPr>
              <w:t>座），新建蓄水池</w:t>
            </w:r>
            <w:r>
              <w:rPr>
                <w:rFonts w:hint="eastAsia"/>
                <w:sz w:val="24"/>
              </w:rPr>
              <w:t>5</w:t>
            </w:r>
            <w:r>
              <w:rPr>
                <w:rFonts w:hint="eastAsia"/>
                <w:sz w:val="24"/>
              </w:rPr>
              <w:t>座，配置</w:t>
            </w:r>
            <w:r>
              <w:rPr>
                <w:rFonts w:hint="eastAsia"/>
                <w:sz w:val="24"/>
              </w:rPr>
              <w:t>PE100</w:t>
            </w:r>
            <w:r>
              <w:rPr>
                <w:rFonts w:hint="eastAsia"/>
                <w:sz w:val="24"/>
              </w:rPr>
              <w:t>级</w:t>
            </w:r>
            <w:r>
              <w:rPr>
                <w:rFonts w:hint="eastAsia"/>
                <w:sz w:val="24"/>
              </w:rPr>
              <w:t>1.6MpaPE</w:t>
            </w:r>
            <w:r>
              <w:rPr>
                <w:rFonts w:hint="eastAsia"/>
                <w:sz w:val="24"/>
              </w:rPr>
              <w:t>管共</w:t>
            </w:r>
            <w:r>
              <w:rPr>
                <w:rFonts w:hint="eastAsia"/>
                <w:sz w:val="24"/>
              </w:rPr>
              <w:t>14350m</w:t>
            </w:r>
            <w:r>
              <w:rPr>
                <w:rFonts w:hint="eastAsia"/>
                <w:sz w:val="24"/>
              </w:rPr>
              <w:t>。</w:t>
            </w:r>
          </w:p>
          <w:p w14:paraId="64C85DD5" w14:textId="77777777" w:rsidR="00F738E9" w:rsidRDefault="00AD4144">
            <w:pPr>
              <w:spacing w:line="360" w:lineRule="auto"/>
              <w:ind w:firstLineChars="200" w:firstLine="480"/>
              <w:jc w:val="left"/>
              <w:rPr>
                <w:rFonts w:ascii="Times New Roman" w:hAnsi="Times New Roman" w:cs="Times New Roman"/>
                <w:snapToGrid w:val="0"/>
                <w:color w:val="000000" w:themeColor="text1"/>
                <w:kern w:val="0"/>
                <w:sz w:val="24"/>
              </w:rPr>
            </w:pPr>
            <w:r>
              <w:rPr>
                <w:rFonts w:ascii="Times New Roman" w:hAnsi="Times New Roman" w:cs="Times New Roman" w:hint="eastAsia"/>
                <w:snapToGrid w:val="0"/>
                <w:color w:val="000000" w:themeColor="text1"/>
                <w:kern w:val="0"/>
                <w:sz w:val="24"/>
              </w:rPr>
              <w:t>本项目建设内容及主要环境问题见表</w:t>
            </w:r>
            <w:r>
              <w:rPr>
                <w:rFonts w:ascii="Times New Roman" w:hAnsi="Times New Roman" w:cs="Times New Roman" w:hint="eastAsia"/>
                <w:snapToGrid w:val="0"/>
                <w:color w:val="000000" w:themeColor="text1"/>
                <w:kern w:val="0"/>
                <w:sz w:val="24"/>
              </w:rPr>
              <w:t>1-6</w:t>
            </w:r>
            <w:r>
              <w:rPr>
                <w:rFonts w:ascii="Times New Roman" w:hAnsi="Times New Roman" w:cs="Times New Roman" w:hint="eastAsia"/>
                <w:snapToGrid w:val="0"/>
                <w:color w:val="000000" w:themeColor="text1"/>
                <w:kern w:val="0"/>
                <w:sz w:val="24"/>
              </w:rPr>
              <w:t>。</w:t>
            </w:r>
          </w:p>
          <w:p w14:paraId="75C4A225" w14:textId="77777777" w:rsidR="00F738E9" w:rsidRDefault="00AD4144">
            <w:pPr>
              <w:jc w:val="center"/>
              <w:rPr>
                <w:rFonts w:asciiTheme="minorEastAsia" w:hAnsiTheme="minorEastAsia" w:cstheme="minorEastAsia"/>
                <w:b/>
                <w:szCs w:val="21"/>
              </w:rPr>
            </w:pPr>
            <w:r>
              <w:rPr>
                <w:rFonts w:asciiTheme="minorEastAsia" w:hAnsiTheme="minorEastAsia" w:cstheme="minorEastAsia" w:hint="eastAsia"/>
                <w:b/>
                <w:szCs w:val="21"/>
              </w:rPr>
              <w:t>表</w:t>
            </w:r>
            <w:r>
              <w:rPr>
                <w:rFonts w:asciiTheme="minorEastAsia" w:hAnsiTheme="minorEastAsia" w:cstheme="minorEastAsia" w:hint="eastAsia"/>
                <w:b/>
                <w:szCs w:val="21"/>
              </w:rPr>
              <w:t xml:space="preserve">1-6  </w:t>
            </w:r>
            <w:r>
              <w:rPr>
                <w:rFonts w:asciiTheme="minorEastAsia" w:hAnsiTheme="minorEastAsia" w:cstheme="minorEastAsia" w:hint="eastAsia"/>
                <w:b/>
                <w:szCs w:val="21"/>
              </w:rPr>
              <w:t>项目组成及主要环境问题表</w:t>
            </w:r>
          </w:p>
          <w:tbl>
            <w:tblPr>
              <w:tblW w:w="9072"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5526"/>
              <w:gridCol w:w="1136"/>
              <w:gridCol w:w="992"/>
            </w:tblGrid>
            <w:tr w:rsidR="00F738E9" w14:paraId="6124BA91" w14:textId="77777777">
              <w:trPr>
                <w:cantSplit/>
                <w:trHeight w:val="68"/>
              </w:trPr>
              <w:tc>
                <w:tcPr>
                  <w:tcW w:w="1418" w:type="dxa"/>
                  <w:gridSpan w:val="2"/>
                  <w:vMerge w:val="restart"/>
                  <w:tcBorders>
                    <w:tl2br w:val="nil"/>
                    <w:tr2bl w:val="nil"/>
                  </w:tcBorders>
                  <w:vAlign w:val="center"/>
                </w:tcPr>
                <w:p w14:paraId="138D699E" w14:textId="77777777" w:rsidR="00F738E9" w:rsidRDefault="00AD4144">
                  <w:pPr>
                    <w:jc w:val="center"/>
                    <w:rPr>
                      <w:rFonts w:cs="Times New Roman"/>
                      <w:spacing w:val="4"/>
                      <w:szCs w:val="21"/>
                    </w:rPr>
                  </w:pPr>
                  <w:r>
                    <w:rPr>
                      <w:rFonts w:ascii="Times New Roman" w:hAnsi="Times New Roman" w:cs="Times New Roman" w:hint="eastAsia"/>
                      <w:spacing w:val="4"/>
                      <w:szCs w:val="21"/>
                    </w:rPr>
                    <w:t>名称</w:t>
                  </w:r>
                </w:p>
              </w:tc>
              <w:tc>
                <w:tcPr>
                  <w:tcW w:w="5526" w:type="dxa"/>
                  <w:vMerge w:val="restart"/>
                  <w:tcBorders>
                    <w:tl2br w:val="nil"/>
                    <w:tr2bl w:val="nil"/>
                  </w:tcBorders>
                  <w:vAlign w:val="center"/>
                </w:tcPr>
                <w:p w14:paraId="331995C3" w14:textId="77777777" w:rsidR="00F738E9" w:rsidRDefault="00AD4144">
                  <w:pPr>
                    <w:jc w:val="center"/>
                    <w:rPr>
                      <w:rFonts w:cs="Times New Roman"/>
                      <w:spacing w:val="4"/>
                      <w:szCs w:val="21"/>
                    </w:rPr>
                  </w:pPr>
                  <w:r>
                    <w:rPr>
                      <w:rFonts w:ascii="Times New Roman" w:eastAsia="宋体" w:hAnsi="Times New Roman" w:cs="Times New Roman"/>
                      <w:spacing w:val="4"/>
                      <w:szCs w:val="21"/>
                    </w:rPr>
                    <w:t>建设内容及规模</w:t>
                  </w:r>
                </w:p>
              </w:tc>
              <w:tc>
                <w:tcPr>
                  <w:tcW w:w="2128" w:type="dxa"/>
                  <w:gridSpan w:val="2"/>
                  <w:tcBorders>
                    <w:tl2br w:val="nil"/>
                    <w:tr2bl w:val="nil"/>
                  </w:tcBorders>
                  <w:vAlign w:val="center"/>
                </w:tcPr>
                <w:p w14:paraId="779318A0" w14:textId="77777777" w:rsidR="00F738E9" w:rsidRDefault="00AD4144">
                  <w:pPr>
                    <w:jc w:val="center"/>
                    <w:rPr>
                      <w:rFonts w:cs="Times New Roman"/>
                      <w:spacing w:val="4"/>
                      <w:szCs w:val="21"/>
                    </w:rPr>
                  </w:pPr>
                  <w:r>
                    <w:rPr>
                      <w:rFonts w:ascii="Times New Roman" w:eastAsia="宋体" w:hAnsi="Times New Roman" w:cs="Times New Roman"/>
                      <w:spacing w:val="4"/>
                      <w:szCs w:val="21"/>
                    </w:rPr>
                    <w:t>产生的环境问题</w:t>
                  </w:r>
                </w:p>
              </w:tc>
            </w:tr>
            <w:tr w:rsidR="00F738E9" w14:paraId="6AF453D8" w14:textId="77777777">
              <w:trPr>
                <w:cantSplit/>
                <w:trHeight w:val="201"/>
              </w:trPr>
              <w:tc>
                <w:tcPr>
                  <w:tcW w:w="1418" w:type="dxa"/>
                  <w:gridSpan w:val="2"/>
                  <w:vMerge/>
                  <w:tcBorders>
                    <w:tl2br w:val="nil"/>
                    <w:tr2bl w:val="nil"/>
                  </w:tcBorders>
                  <w:vAlign w:val="center"/>
                </w:tcPr>
                <w:p w14:paraId="59164409" w14:textId="77777777" w:rsidR="00F738E9" w:rsidRDefault="00F738E9">
                  <w:pPr>
                    <w:jc w:val="center"/>
                    <w:rPr>
                      <w:rFonts w:cs="Times New Roman"/>
                      <w:spacing w:val="4"/>
                      <w:szCs w:val="21"/>
                    </w:rPr>
                  </w:pPr>
                </w:p>
              </w:tc>
              <w:tc>
                <w:tcPr>
                  <w:tcW w:w="5526" w:type="dxa"/>
                  <w:vMerge/>
                  <w:tcBorders>
                    <w:tl2br w:val="nil"/>
                    <w:tr2bl w:val="nil"/>
                  </w:tcBorders>
                  <w:vAlign w:val="center"/>
                </w:tcPr>
                <w:p w14:paraId="463CF4AC" w14:textId="77777777" w:rsidR="00F738E9" w:rsidRDefault="00F738E9">
                  <w:pPr>
                    <w:jc w:val="center"/>
                    <w:rPr>
                      <w:rFonts w:cs="Times New Roman"/>
                      <w:spacing w:val="4"/>
                      <w:szCs w:val="21"/>
                    </w:rPr>
                  </w:pPr>
                </w:p>
              </w:tc>
              <w:tc>
                <w:tcPr>
                  <w:tcW w:w="1136" w:type="dxa"/>
                  <w:tcBorders>
                    <w:tl2br w:val="nil"/>
                    <w:tr2bl w:val="nil"/>
                  </w:tcBorders>
                  <w:vAlign w:val="center"/>
                </w:tcPr>
                <w:p w14:paraId="2B833770" w14:textId="77777777" w:rsidR="00F738E9" w:rsidRDefault="00AD4144">
                  <w:pPr>
                    <w:jc w:val="center"/>
                    <w:rPr>
                      <w:rFonts w:cs="Times New Roman"/>
                      <w:spacing w:val="4"/>
                      <w:szCs w:val="21"/>
                    </w:rPr>
                  </w:pPr>
                  <w:r>
                    <w:rPr>
                      <w:rFonts w:ascii="Times New Roman" w:eastAsia="宋体" w:hAnsi="Times New Roman" w:cs="Times New Roman"/>
                      <w:spacing w:val="4"/>
                      <w:szCs w:val="21"/>
                    </w:rPr>
                    <w:t>施工期</w:t>
                  </w:r>
                </w:p>
              </w:tc>
              <w:tc>
                <w:tcPr>
                  <w:tcW w:w="992" w:type="dxa"/>
                  <w:tcBorders>
                    <w:tl2br w:val="nil"/>
                    <w:tr2bl w:val="nil"/>
                  </w:tcBorders>
                  <w:vAlign w:val="center"/>
                </w:tcPr>
                <w:p w14:paraId="63F28C11" w14:textId="77777777" w:rsidR="00F738E9" w:rsidRDefault="00AD4144">
                  <w:pPr>
                    <w:jc w:val="center"/>
                    <w:rPr>
                      <w:rFonts w:cs="Times New Roman"/>
                      <w:spacing w:val="4"/>
                      <w:szCs w:val="21"/>
                    </w:rPr>
                  </w:pPr>
                  <w:r>
                    <w:rPr>
                      <w:rFonts w:ascii="Times New Roman" w:eastAsia="宋体" w:hAnsi="Times New Roman" w:cs="Times New Roman"/>
                      <w:spacing w:val="4"/>
                      <w:szCs w:val="21"/>
                    </w:rPr>
                    <w:t>营运期</w:t>
                  </w:r>
                </w:p>
              </w:tc>
            </w:tr>
            <w:tr w:rsidR="00F738E9" w14:paraId="467415F0" w14:textId="77777777">
              <w:trPr>
                <w:cantSplit/>
                <w:trHeight w:val="603"/>
              </w:trPr>
              <w:tc>
                <w:tcPr>
                  <w:tcW w:w="709" w:type="dxa"/>
                  <w:vMerge w:val="restart"/>
                  <w:tcBorders>
                    <w:tl2br w:val="nil"/>
                    <w:tr2bl w:val="nil"/>
                  </w:tcBorders>
                  <w:vAlign w:val="center"/>
                </w:tcPr>
                <w:p w14:paraId="3A418659" w14:textId="77777777" w:rsidR="00F738E9" w:rsidRDefault="00AD4144">
                  <w:pPr>
                    <w:jc w:val="center"/>
                  </w:pPr>
                  <w:r>
                    <w:rPr>
                      <w:rFonts w:hint="eastAsia"/>
                      <w:kern w:val="0"/>
                    </w:rPr>
                    <w:t>主体</w:t>
                  </w:r>
                </w:p>
                <w:p w14:paraId="7ECBC7FD" w14:textId="77777777" w:rsidR="00F738E9" w:rsidRDefault="00AD4144">
                  <w:pPr>
                    <w:jc w:val="center"/>
                  </w:pPr>
                  <w:r>
                    <w:rPr>
                      <w:rFonts w:hint="eastAsia"/>
                      <w:kern w:val="0"/>
                    </w:rPr>
                    <w:t>工程</w:t>
                  </w:r>
                </w:p>
              </w:tc>
              <w:tc>
                <w:tcPr>
                  <w:tcW w:w="709" w:type="dxa"/>
                  <w:tcBorders>
                    <w:tl2br w:val="nil"/>
                    <w:tr2bl w:val="nil"/>
                  </w:tcBorders>
                  <w:vAlign w:val="center"/>
                </w:tcPr>
                <w:p w14:paraId="6AC435EF" w14:textId="77777777" w:rsidR="00F738E9" w:rsidRDefault="00AD4144">
                  <w:pPr>
                    <w:jc w:val="center"/>
                    <w:rPr>
                      <w:szCs w:val="21"/>
                    </w:rPr>
                  </w:pPr>
                  <w:r>
                    <w:rPr>
                      <w:rFonts w:hint="eastAsia"/>
                      <w:kern w:val="0"/>
                      <w:szCs w:val="21"/>
                    </w:rPr>
                    <w:t>取水</w:t>
                  </w:r>
                </w:p>
                <w:p w14:paraId="045609F0" w14:textId="77777777" w:rsidR="00F738E9" w:rsidRDefault="00AD4144">
                  <w:pPr>
                    <w:jc w:val="center"/>
                    <w:rPr>
                      <w:rFonts w:cs="Times New Roman"/>
                      <w:szCs w:val="21"/>
                    </w:rPr>
                  </w:pPr>
                  <w:r>
                    <w:rPr>
                      <w:rFonts w:hint="eastAsia"/>
                      <w:kern w:val="0"/>
                      <w:szCs w:val="21"/>
                    </w:rPr>
                    <w:t>工程</w:t>
                  </w:r>
                </w:p>
              </w:tc>
              <w:tc>
                <w:tcPr>
                  <w:tcW w:w="5526" w:type="dxa"/>
                  <w:tcBorders>
                    <w:tl2br w:val="nil"/>
                    <w:tr2bl w:val="nil"/>
                  </w:tcBorders>
                  <w:vAlign w:val="center"/>
                </w:tcPr>
                <w:p w14:paraId="73C7F641" w14:textId="77777777" w:rsidR="00F738E9" w:rsidRDefault="00AD4144">
                  <w:pPr>
                    <w:rPr>
                      <w:szCs w:val="21"/>
                    </w:rPr>
                  </w:pPr>
                  <w:r>
                    <w:rPr>
                      <w:rFonts w:hint="eastAsia"/>
                      <w:szCs w:val="21"/>
                    </w:rPr>
                    <w:t>共计修建取水口</w:t>
                  </w:r>
                  <w:r>
                    <w:rPr>
                      <w:rFonts w:hint="eastAsia"/>
                      <w:szCs w:val="21"/>
                    </w:rPr>
                    <w:t>5</w:t>
                  </w:r>
                  <w:r>
                    <w:rPr>
                      <w:rFonts w:hint="eastAsia"/>
                      <w:szCs w:val="21"/>
                    </w:rPr>
                    <w:t>处（其中引泉池</w:t>
                  </w:r>
                  <w:r>
                    <w:rPr>
                      <w:rFonts w:hint="eastAsia"/>
                      <w:szCs w:val="21"/>
                    </w:rPr>
                    <w:t>2</w:t>
                  </w:r>
                  <w:r>
                    <w:rPr>
                      <w:rFonts w:hint="eastAsia"/>
                      <w:szCs w:val="21"/>
                    </w:rPr>
                    <w:t>座）。为肖包寺村饮水工程建设项目，和西宁关村老村安全饮水项目，分别新建</w:t>
                  </w:r>
                  <w:r>
                    <w:rPr>
                      <w:rFonts w:hint="eastAsia"/>
                      <w:szCs w:val="21"/>
                    </w:rPr>
                    <w:t>1</w:t>
                  </w:r>
                  <w:r>
                    <w:rPr>
                      <w:rFonts w:hint="eastAsia"/>
                      <w:szCs w:val="21"/>
                    </w:rPr>
                    <w:t>个引泉池</w:t>
                  </w:r>
                </w:p>
              </w:tc>
              <w:tc>
                <w:tcPr>
                  <w:tcW w:w="1136" w:type="dxa"/>
                  <w:vMerge w:val="restart"/>
                  <w:tcBorders>
                    <w:tl2br w:val="nil"/>
                    <w:tr2bl w:val="nil"/>
                  </w:tcBorders>
                  <w:vAlign w:val="center"/>
                </w:tcPr>
                <w:p w14:paraId="593F130C" w14:textId="77777777" w:rsidR="00F738E9" w:rsidRDefault="00AD4144">
                  <w:pPr>
                    <w:jc w:val="center"/>
                    <w:rPr>
                      <w:szCs w:val="21"/>
                    </w:rPr>
                  </w:pPr>
                  <w:r>
                    <w:rPr>
                      <w:szCs w:val="21"/>
                    </w:rPr>
                    <w:t>施工扬尘</w:t>
                  </w:r>
                </w:p>
                <w:p w14:paraId="63CAA1E0" w14:textId="77777777" w:rsidR="00F738E9" w:rsidRDefault="00AD4144">
                  <w:pPr>
                    <w:jc w:val="center"/>
                    <w:rPr>
                      <w:szCs w:val="21"/>
                    </w:rPr>
                  </w:pPr>
                  <w:r>
                    <w:rPr>
                      <w:szCs w:val="21"/>
                    </w:rPr>
                    <w:t>施工噪声</w:t>
                  </w:r>
                </w:p>
                <w:p w14:paraId="6FB10B81" w14:textId="77777777" w:rsidR="00F738E9" w:rsidRDefault="00AD4144">
                  <w:pPr>
                    <w:pStyle w:val="ab"/>
                    <w:jc w:val="center"/>
                  </w:pPr>
                  <w:r>
                    <w:rPr>
                      <w:sz w:val="21"/>
                      <w:szCs w:val="21"/>
                    </w:rPr>
                    <w:lastRenderedPageBreak/>
                    <w:t>施工弃土</w:t>
                  </w:r>
                </w:p>
                <w:p w14:paraId="76133ABD" w14:textId="77777777" w:rsidR="00F738E9" w:rsidRDefault="00AD4144">
                  <w:pPr>
                    <w:jc w:val="center"/>
                    <w:rPr>
                      <w:szCs w:val="21"/>
                    </w:rPr>
                  </w:pPr>
                  <w:r>
                    <w:rPr>
                      <w:szCs w:val="21"/>
                    </w:rPr>
                    <w:t>施工弃碴</w:t>
                  </w:r>
                </w:p>
                <w:p w14:paraId="5AC14DA2" w14:textId="77777777" w:rsidR="00F738E9" w:rsidRDefault="00AD4144">
                  <w:pPr>
                    <w:pStyle w:val="ab"/>
                    <w:jc w:val="center"/>
                  </w:pPr>
                  <w:r>
                    <w:rPr>
                      <w:sz w:val="21"/>
                      <w:szCs w:val="21"/>
                    </w:rPr>
                    <w:t>生活垃圾</w:t>
                  </w:r>
                </w:p>
                <w:p w14:paraId="44CC2C1F" w14:textId="77777777" w:rsidR="00F738E9" w:rsidRDefault="00AD4144">
                  <w:pPr>
                    <w:jc w:val="center"/>
                    <w:rPr>
                      <w:szCs w:val="21"/>
                    </w:rPr>
                  </w:pPr>
                  <w:r>
                    <w:rPr>
                      <w:szCs w:val="21"/>
                    </w:rPr>
                    <w:t>生活污水</w:t>
                  </w:r>
                </w:p>
                <w:p w14:paraId="67C58D28" w14:textId="77777777" w:rsidR="00F738E9" w:rsidRDefault="00AD4144">
                  <w:pPr>
                    <w:pStyle w:val="ab"/>
                    <w:jc w:val="center"/>
                  </w:pPr>
                  <w:r>
                    <w:rPr>
                      <w:rFonts w:ascii="Times New Roman" w:hAnsi="Times New Roman" w:cs="Times New Roman" w:hint="eastAsia"/>
                      <w:sz w:val="21"/>
                      <w:szCs w:val="21"/>
                    </w:rPr>
                    <w:t>生态破坏</w:t>
                  </w:r>
                </w:p>
              </w:tc>
              <w:tc>
                <w:tcPr>
                  <w:tcW w:w="992" w:type="dxa"/>
                  <w:vMerge w:val="restart"/>
                  <w:tcBorders>
                    <w:tl2br w:val="nil"/>
                    <w:tr2bl w:val="nil"/>
                  </w:tcBorders>
                  <w:vAlign w:val="center"/>
                </w:tcPr>
                <w:p w14:paraId="20C526F4" w14:textId="77777777" w:rsidR="00F738E9" w:rsidRDefault="00AD4144">
                  <w:pPr>
                    <w:jc w:val="center"/>
                    <w:rPr>
                      <w:rFonts w:cs="Times New Roman"/>
                      <w:spacing w:val="4"/>
                      <w:szCs w:val="21"/>
                    </w:rPr>
                  </w:pPr>
                  <w:r>
                    <w:rPr>
                      <w:rFonts w:cs="Times New Roman" w:hint="eastAsia"/>
                      <w:spacing w:val="4"/>
                      <w:szCs w:val="21"/>
                    </w:rPr>
                    <w:lastRenderedPageBreak/>
                    <w:t>沉砂池</w:t>
                  </w:r>
                  <w:r>
                    <w:rPr>
                      <w:rFonts w:ascii="Times New Roman" w:hAnsi="Times New Roman" w:cs="Times New Roman" w:hint="eastAsia"/>
                      <w:spacing w:val="4"/>
                      <w:szCs w:val="21"/>
                    </w:rPr>
                    <w:t>泥沙</w:t>
                  </w:r>
                </w:p>
              </w:tc>
            </w:tr>
            <w:tr w:rsidR="00F738E9" w14:paraId="442C5EF2" w14:textId="77777777">
              <w:trPr>
                <w:cantSplit/>
                <w:trHeight w:val="384"/>
              </w:trPr>
              <w:tc>
                <w:tcPr>
                  <w:tcW w:w="709" w:type="dxa"/>
                  <w:vMerge/>
                  <w:tcBorders>
                    <w:tl2br w:val="nil"/>
                    <w:tr2bl w:val="nil"/>
                  </w:tcBorders>
                  <w:vAlign w:val="center"/>
                </w:tcPr>
                <w:p w14:paraId="6E7A73F9" w14:textId="77777777" w:rsidR="00F738E9" w:rsidRDefault="00F738E9">
                  <w:pPr>
                    <w:jc w:val="center"/>
                  </w:pPr>
                </w:p>
              </w:tc>
              <w:tc>
                <w:tcPr>
                  <w:tcW w:w="709" w:type="dxa"/>
                  <w:tcBorders>
                    <w:tl2br w:val="nil"/>
                    <w:tr2bl w:val="nil"/>
                  </w:tcBorders>
                  <w:vAlign w:val="center"/>
                </w:tcPr>
                <w:p w14:paraId="6AC004DA" w14:textId="77777777" w:rsidR="00F738E9" w:rsidRDefault="00AD4144">
                  <w:pPr>
                    <w:jc w:val="center"/>
                  </w:pPr>
                  <w:r>
                    <w:rPr>
                      <w:rFonts w:hint="eastAsia"/>
                      <w:kern w:val="0"/>
                    </w:rPr>
                    <w:t>输水</w:t>
                  </w:r>
                </w:p>
                <w:p w14:paraId="63870086" w14:textId="77777777" w:rsidR="00F738E9" w:rsidRDefault="00AD4144">
                  <w:pPr>
                    <w:jc w:val="center"/>
                    <w:rPr>
                      <w:rFonts w:cs="Times New Roman"/>
                      <w:szCs w:val="21"/>
                    </w:rPr>
                  </w:pPr>
                  <w:r>
                    <w:rPr>
                      <w:rFonts w:hint="eastAsia"/>
                      <w:kern w:val="0"/>
                    </w:rPr>
                    <w:t>工程</w:t>
                  </w:r>
                </w:p>
              </w:tc>
              <w:tc>
                <w:tcPr>
                  <w:tcW w:w="5526" w:type="dxa"/>
                  <w:tcBorders>
                    <w:tl2br w:val="nil"/>
                    <w:tr2bl w:val="nil"/>
                  </w:tcBorders>
                  <w:vAlign w:val="center"/>
                </w:tcPr>
                <w:p w14:paraId="4D2C1302" w14:textId="77777777" w:rsidR="00F738E9" w:rsidRDefault="00AD4144">
                  <w:r>
                    <w:rPr>
                      <w:rFonts w:hint="eastAsia"/>
                      <w:szCs w:val="21"/>
                    </w:rPr>
                    <w:t>100</w:t>
                  </w:r>
                  <w:r>
                    <w:rPr>
                      <w:rFonts w:hint="eastAsia"/>
                      <w:szCs w:val="21"/>
                    </w:rPr>
                    <w:t>级</w:t>
                  </w:r>
                  <w:r>
                    <w:rPr>
                      <w:rFonts w:hint="eastAsia"/>
                      <w:szCs w:val="21"/>
                    </w:rPr>
                    <w:t>PE</w:t>
                  </w:r>
                  <w:r>
                    <w:rPr>
                      <w:rFonts w:hint="eastAsia"/>
                      <w:szCs w:val="21"/>
                    </w:rPr>
                    <w:t>管道（</w:t>
                  </w:r>
                  <w:r>
                    <w:rPr>
                      <w:rFonts w:hint="eastAsia"/>
                      <w:szCs w:val="21"/>
                    </w:rPr>
                    <w:t>1.6Mpa</w:t>
                  </w:r>
                  <w:r>
                    <w:rPr>
                      <w:rFonts w:hint="eastAsia"/>
                      <w:szCs w:val="21"/>
                    </w:rPr>
                    <w:t>）共计</w:t>
                  </w:r>
                  <w:r>
                    <w:rPr>
                      <w:rFonts w:hint="eastAsia"/>
                      <w:szCs w:val="21"/>
                    </w:rPr>
                    <w:t>14350m</w:t>
                  </w:r>
                  <w:r>
                    <w:rPr>
                      <w:rFonts w:hint="eastAsia"/>
                      <w:szCs w:val="21"/>
                    </w:rPr>
                    <w:t>。肖包寺村安全饮水项目，新建管道长</w:t>
                  </w:r>
                  <w:r>
                    <w:rPr>
                      <w:rFonts w:hint="eastAsia"/>
                      <w:szCs w:val="21"/>
                    </w:rPr>
                    <w:t>5000</w:t>
                  </w:r>
                  <w:r>
                    <w:rPr>
                      <w:rFonts w:hint="eastAsia"/>
                      <w:szCs w:val="21"/>
                    </w:rPr>
                    <w:t>米；肖包寺村饮水工程建设项目，饮水管道</w:t>
                  </w:r>
                  <w:r>
                    <w:rPr>
                      <w:rFonts w:hint="eastAsia"/>
                      <w:szCs w:val="21"/>
                    </w:rPr>
                    <w:t>4</w:t>
                  </w:r>
                  <w:r>
                    <w:rPr>
                      <w:rFonts w:hint="eastAsia"/>
                      <w:szCs w:val="21"/>
                    </w:rPr>
                    <w:t>公里；西宁关村老村安全饮水项目，饮水管线长</w:t>
                  </w:r>
                  <w:r>
                    <w:rPr>
                      <w:rFonts w:hint="eastAsia"/>
                      <w:szCs w:val="21"/>
                    </w:rPr>
                    <w:t>3</w:t>
                  </w:r>
                  <w:r>
                    <w:rPr>
                      <w:rFonts w:hint="eastAsia"/>
                      <w:szCs w:val="21"/>
                    </w:rPr>
                    <w:t>公里及安装管道；烟囱村饮水项目，给水管道全长</w:t>
                  </w:r>
                  <w:r>
                    <w:rPr>
                      <w:rFonts w:hint="eastAsia"/>
                      <w:szCs w:val="21"/>
                    </w:rPr>
                    <w:t>850m</w:t>
                  </w:r>
                  <w:r>
                    <w:rPr>
                      <w:rFonts w:hint="eastAsia"/>
                      <w:szCs w:val="21"/>
                    </w:rPr>
                    <w:t>，安宏村饮水工程，给水管道全长</w:t>
                  </w:r>
                  <w:r>
                    <w:rPr>
                      <w:rFonts w:hint="eastAsia"/>
                      <w:szCs w:val="21"/>
                    </w:rPr>
                    <w:t>1500m</w:t>
                  </w:r>
                </w:p>
              </w:tc>
              <w:tc>
                <w:tcPr>
                  <w:tcW w:w="1136" w:type="dxa"/>
                  <w:vMerge/>
                  <w:tcBorders>
                    <w:tl2br w:val="nil"/>
                    <w:tr2bl w:val="nil"/>
                  </w:tcBorders>
                  <w:vAlign w:val="center"/>
                </w:tcPr>
                <w:p w14:paraId="2EE21702" w14:textId="77777777" w:rsidR="00F738E9" w:rsidRDefault="00F738E9">
                  <w:pPr>
                    <w:jc w:val="center"/>
                    <w:rPr>
                      <w:rFonts w:cs="Times New Roman"/>
                      <w:szCs w:val="21"/>
                    </w:rPr>
                  </w:pPr>
                </w:p>
              </w:tc>
              <w:tc>
                <w:tcPr>
                  <w:tcW w:w="992" w:type="dxa"/>
                  <w:vMerge/>
                  <w:tcBorders>
                    <w:tl2br w:val="nil"/>
                    <w:tr2bl w:val="nil"/>
                  </w:tcBorders>
                  <w:vAlign w:val="center"/>
                </w:tcPr>
                <w:p w14:paraId="3299750E" w14:textId="77777777" w:rsidR="00F738E9" w:rsidRDefault="00F738E9">
                  <w:pPr>
                    <w:jc w:val="center"/>
                    <w:rPr>
                      <w:rFonts w:cs="Times New Roman"/>
                      <w:spacing w:val="4"/>
                      <w:szCs w:val="21"/>
                    </w:rPr>
                  </w:pPr>
                </w:p>
              </w:tc>
            </w:tr>
            <w:tr w:rsidR="00F738E9" w14:paraId="025787C0" w14:textId="77777777">
              <w:trPr>
                <w:cantSplit/>
                <w:trHeight w:val="627"/>
              </w:trPr>
              <w:tc>
                <w:tcPr>
                  <w:tcW w:w="709" w:type="dxa"/>
                  <w:vMerge/>
                  <w:tcBorders>
                    <w:tl2br w:val="nil"/>
                    <w:tr2bl w:val="nil"/>
                  </w:tcBorders>
                  <w:vAlign w:val="center"/>
                </w:tcPr>
                <w:p w14:paraId="754340FA" w14:textId="77777777" w:rsidR="00F738E9" w:rsidRDefault="00F738E9">
                  <w:pPr>
                    <w:jc w:val="center"/>
                  </w:pPr>
                </w:p>
              </w:tc>
              <w:tc>
                <w:tcPr>
                  <w:tcW w:w="709" w:type="dxa"/>
                  <w:tcBorders>
                    <w:tl2br w:val="nil"/>
                    <w:tr2bl w:val="nil"/>
                  </w:tcBorders>
                  <w:vAlign w:val="center"/>
                </w:tcPr>
                <w:p w14:paraId="3020B992" w14:textId="77777777" w:rsidR="00F738E9" w:rsidRDefault="00AD4144">
                  <w:pPr>
                    <w:jc w:val="center"/>
                  </w:pPr>
                  <w:r>
                    <w:rPr>
                      <w:rFonts w:hint="eastAsia"/>
                      <w:kern w:val="0"/>
                    </w:rPr>
                    <w:t>蓄水</w:t>
                  </w:r>
                </w:p>
                <w:p w14:paraId="727BEE87" w14:textId="77777777" w:rsidR="00F738E9" w:rsidRDefault="00AD4144">
                  <w:pPr>
                    <w:jc w:val="center"/>
                    <w:rPr>
                      <w:rFonts w:cs="Times New Roman"/>
                      <w:szCs w:val="21"/>
                    </w:rPr>
                  </w:pPr>
                  <w:r>
                    <w:rPr>
                      <w:rFonts w:hint="eastAsia"/>
                      <w:kern w:val="0"/>
                    </w:rPr>
                    <w:t>工程</w:t>
                  </w:r>
                </w:p>
              </w:tc>
              <w:tc>
                <w:tcPr>
                  <w:tcW w:w="5526" w:type="dxa"/>
                  <w:tcBorders>
                    <w:tl2br w:val="nil"/>
                    <w:tr2bl w:val="nil"/>
                  </w:tcBorders>
                  <w:vAlign w:val="center"/>
                </w:tcPr>
                <w:p w14:paraId="177A9EBE" w14:textId="77777777" w:rsidR="00F738E9" w:rsidRDefault="00AD4144">
                  <w:r>
                    <w:rPr>
                      <w:rFonts w:hint="eastAsia"/>
                    </w:rPr>
                    <w:t>新建蓄水池共计</w:t>
                  </w:r>
                  <w:r>
                    <w:rPr>
                      <w:rFonts w:hint="eastAsia"/>
                    </w:rPr>
                    <w:t>5</w:t>
                  </w:r>
                  <w:r>
                    <w:rPr>
                      <w:rFonts w:hint="eastAsia"/>
                    </w:rPr>
                    <w:t>座：</w:t>
                  </w:r>
                  <w:r>
                    <w:rPr>
                      <w:rFonts w:hint="eastAsia"/>
                      <w:szCs w:val="21"/>
                    </w:rPr>
                    <w:t>肖包寺村安全饮水项目，新建蓄水池</w:t>
                  </w:r>
                  <w:r>
                    <w:rPr>
                      <w:rFonts w:hint="eastAsia"/>
                      <w:szCs w:val="21"/>
                    </w:rPr>
                    <w:t>1</w:t>
                  </w:r>
                  <w:r>
                    <w:rPr>
                      <w:rFonts w:hint="eastAsia"/>
                      <w:szCs w:val="21"/>
                    </w:rPr>
                    <w:t>个（</w:t>
                  </w:r>
                  <w:r>
                    <w:rPr>
                      <w:rFonts w:hint="eastAsia"/>
                      <w:szCs w:val="21"/>
                    </w:rPr>
                    <w:t>100</w:t>
                  </w:r>
                  <w:r>
                    <w:rPr>
                      <w:rFonts w:hint="eastAsia"/>
                      <w:szCs w:val="21"/>
                    </w:rPr>
                    <w:t>立方米）；肖包寺村饮水工程建设项目，新建蓄水池</w:t>
                  </w:r>
                  <w:r>
                    <w:rPr>
                      <w:rFonts w:hint="eastAsia"/>
                      <w:szCs w:val="21"/>
                    </w:rPr>
                    <w:t>1</w:t>
                  </w:r>
                  <w:r>
                    <w:rPr>
                      <w:rFonts w:hint="eastAsia"/>
                      <w:szCs w:val="21"/>
                    </w:rPr>
                    <w:t>个（</w:t>
                  </w:r>
                  <w:r>
                    <w:rPr>
                      <w:rFonts w:hint="eastAsia"/>
                      <w:szCs w:val="21"/>
                    </w:rPr>
                    <w:t>100</w:t>
                  </w:r>
                  <w:r>
                    <w:rPr>
                      <w:rFonts w:hint="eastAsia"/>
                      <w:szCs w:val="21"/>
                    </w:rPr>
                    <w:t>立方米）；西宁关村老村安全饮水项目，新建蓄水池</w:t>
                  </w:r>
                  <w:r>
                    <w:rPr>
                      <w:rFonts w:hint="eastAsia"/>
                      <w:szCs w:val="21"/>
                    </w:rPr>
                    <w:t>1</w:t>
                  </w:r>
                  <w:r>
                    <w:rPr>
                      <w:rFonts w:hint="eastAsia"/>
                      <w:szCs w:val="21"/>
                    </w:rPr>
                    <w:t>个（</w:t>
                  </w:r>
                  <w:r>
                    <w:rPr>
                      <w:rFonts w:hint="eastAsia"/>
                      <w:szCs w:val="21"/>
                    </w:rPr>
                    <w:t>100</w:t>
                  </w:r>
                  <w:r>
                    <w:rPr>
                      <w:rFonts w:hint="eastAsia"/>
                      <w:szCs w:val="21"/>
                    </w:rPr>
                    <w:t>立方米）；烟囱村饮水项目，新建蓄水池</w:t>
                  </w:r>
                  <w:r>
                    <w:rPr>
                      <w:rFonts w:hint="eastAsia"/>
                      <w:szCs w:val="21"/>
                    </w:rPr>
                    <w:t>2</w:t>
                  </w:r>
                  <w:r>
                    <w:rPr>
                      <w:rFonts w:hint="eastAsia"/>
                      <w:szCs w:val="21"/>
                    </w:rPr>
                    <w:t>个（</w:t>
                  </w:r>
                  <w:r>
                    <w:rPr>
                      <w:rFonts w:hint="eastAsia"/>
                      <w:szCs w:val="21"/>
                    </w:rPr>
                    <w:t>3*3*2</w:t>
                  </w:r>
                  <w:r>
                    <w:rPr>
                      <w:rFonts w:hint="eastAsia"/>
                      <w:szCs w:val="21"/>
                    </w:rPr>
                    <w:t>米），安宏村饮水工程，新建蓄水池</w:t>
                  </w:r>
                  <w:r>
                    <w:rPr>
                      <w:rFonts w:hint="eastAsia"/>
                      <w:szCs w:val="21"/>
                    </w:rPr>
                    <w:t>1</w:t>
                  </w:r>
                  <w:r>
                    <w:rPr>
                      <w:rFonts w:hint="eastAsia"/>
                      <w:szCs w:val="21"/>
                    </w:rPr>
                    <w:t>个（</w:t>
                  </w:r>
                  <w:r>
                    <w:rPr>
                      <w:rFonts w:hint="eastAsia"/>
                      <w:szCs w:val="21"/>
                    </w:rPr>
                    <w:t>20</w:t>
                  </w:r>
                  <w:r>
                    <w:rPr>
                      <w:rFonts w:hint="eastAsia"/>
                      <w:szCs w:val="21"/>
                    </w:rPr>
                    <w:t>立方米）</w:t>
                  </w:r>
                </w:p>
              </w:tc>
              <w:tc>
                <w:tcPr>
                  <w:tcW w:w="1136" w:type="dxa"/>
                  <w:vMerge/>
                  <w:tcBorders>
                    <w:tl2br w:val="nil"/>
                    <w:tr2bl w:val="nil"/>
                  </w:tcBorders>
                  <w:vAlign w:val="center"/>
                </w:tcPr>
                <w:p w14:paraId="56288F80" w14:textId="77777777" w:rsidR="00F738E9" w:rsidRDefault="00F738E9">
                  <w:pPr>
                    <w:jc w:val="center"/>
                    <w:rPr>
                      <w:rFonts w:cs="Times New Roman"/>
                      <w:szCs w:val="21"/>
                    </w:rPr>
                  </w:pPr>
                </w:p>
              </w:tc>
              <w:tc>
                <w:tcPr>
                  <w:tcW w:w="992" w:type="dxa"/>
                  <w:vMerge/>
                  <w:tcBorders>
                    <w:tl2br w:val="nil"/>
                    <w:tr2bl w:val="nil"/>
                  </w:tcBorders>
                  <w:vAlign w:val="center"/>
                </w:tcPr>
                <w:p w14:paraId="6D160F58" w14:textId="77777777" w:rsidR="00F738E9" w:rsidRDefault="00F738E9">
                  <w:pPr>
                    <w:jc w:val="center"/>
                    <w:rPr>
                      <w:rFonts w:cs="Times New Roman"/>
                      <w:spacing w:val="4"/>
                      <w:szCs w:val="21"/>
                    </w:rPr>
                  </w:pPr>
                </w:p>
              </w:tc>
            </w:tr>
            <w:tr w:rsidR="00F738E9" w14:paraId="395DC072" w14:textId="77777777">
              <w:trPr>
                <w:cantSplit/>
                <w:trHeight w:val="627"/>
              </w:trPr>
              <w:tc>
                <w:tcPr>
                  <w:tcW w:w="709" w:type="dxa"/>
                  <w:vMerge/>
                  <w:tcBorders>
                    <w:tl2br w:val="nil"/>
                    <w:tr2bl w:val="nil"/>
                  </w:tcBorders>
                  <w:vAlign w:val="center"/>
                </w:tcPr>
                <w:p w14:paraId="72FF9010" w14:textId="77777777" w:rsidR="00F738E9" w:rsidRDefault="00F738E9">
                  <w:pPr>
                    <w:jc w:val="center"/>
                  </w:pPr>
                </w:p>
              </w:tc>
              <w:tc>
                <w:tcPr>
                  <w:tcW w:w="709" w:type="dxa"/>
                  <w:tcBorders>
                    <w:tl2br w:val="nil"/>
                    <w:tr2bl w:val="nil"/>
                  </w:tcBorders>
                  <w:vAlign w:val="center"/>
                </w:tcPr>
                <w:p w14:paraId="5146A24F" w14:textId="77777777" w:rsidR="00F738E9" w:rsidRDefault="00AD4144">
                  <w:pPr>
                    <w:jc w:val="center"/>
                    <w:rPr>
                      <w:kern w:val="0"/>
                    </w:rPr>
                  </w:pPr>
                  <w:r>
                    <w:rPr>
                      <w:rFonts w:hint="eastAsia"/>
                      <w:kern w:val="0"/>
                    </w:rPr>
                    <w:t>净水工程</w:t>
                  </w:r>
                </w:p>
              </w:tc>
              <w:tc>
                <w:tcPr>
                  <w:tcW w:w="5526" w:type="dxa"/>
                  <w:tcBorders>
                    <w:tl2br w:val="nil"/>
                    <w:tr2bl w:val="nil"/>
                  </w:tcBorders>
                  <w:vAlign w:val="center"/>
                </w:tcPr>
                <w:p w14:paraId="1DCDA238" w14:textId="77777777" w:rsidR="00F738E9" w:rsidRDefault="00AD4144">
                  <w:r>
                    <w:rPr>
                      <w:rFonts w:hint="eastAsia"/>
                    </w:rPr>
                    <w:t>肖包寺村饮水工程建设项目，新建沉淀池</w:t>
                  </w:r>
                  <w:r>
                    <w:rPr>
                      <w:rFonts w:hint="eastAsia"/>
                    </w:rPr>
                    <w:t>1</w:t>
                  </w:r>
                  <w:r>
                    <w:rPr>
                      <w:rFonts w:hint="eastAsia"/>
                    </w:rPr>
                    <w:t>个，消毒池</w:t>
                  </w:r>
                  <w:r>
                    <w:rPr>
                      <w:rFonts w:hint="eastAsia"/>
                    </w:rPr>
                    <w:t>1</w:t>
                  </w:r>
                  <w:r>
                    <w:rPr>
                      <w:rFonts w:hint="eastAsia"/>
                    </w:rPr>
                    <w:t>个；西宁关村老村安全饮水项目，新建沉淀池</w:t>
                  </w:r>
                  <w:r>
                    <w:rPr>
                      <w:rFonts w:hint="eastAsia"/>
                    </w:rPr>
                    <w:t>1</w:t>
                  </w:r>
                  <w:r>
                    <w:rPr>
                      <w:rFonts w:hint="eastAsia"/>
                    </w:rPr>
                    <w:t>个，配套建设相关的阀门井</w:t>
                  </w:r>
                </w:p>
              </w:tc>
              <w:tc>
                <w:tcPr>
                  <w:tcW w:w="1136" w:type="dxa"/>
                  <w:vMerge/>
                  <w:tcBorders>
                    <w:tl2br w:val="nil"/>
                    <w:tr2bl w:val="nil"/>
                  </w:tcBorders>
                  <w:vAlign w:val="center"/>
                </w:tcPr>
                <w:p w14:paraId="74D4F8EF" w14:textId="77777777" w:rsidR="00F738E9" w:rsidRDefault="00F738E9">
                  <w:pPr>
                    <w:jc w:val="center"/>
                    <w:rPr>
                      <w:rFonts w:cs="Times New Roman"/>
                      <w:szCs w:val="21"/>
                    </w:rPr>
                  </w:pPr>
                </w:p>
              </w:tc>
              <w:tc>
                <w:tcPr>
                  <w:tcW w:w="992" w:type="dxa"/>
                  <w:vMerge/>
                  <w:tcBorders>
                    <w:tl2br w:val="nil"/>
                    <w:tr2bl w:val="nil"/>
                  </w:tcBorders>
                  <w:vAlign w:val="center"/>
                </w:tcPr>
                <w:p w14:paraId="295EEAAD" w14:textId="77777777" w:rsidR="00F738E9" w:rsidRDefault="00F738E9">
                  <w:pPr>
                    <w:jc w:val="center"/>
                    <w:rPr>
                      <w:rFonts w:cs="Times New Roman"/>
                      <w:spacing w:val="4"/>
                      <w:szCs w:val="21"/>
                    </w:rPr>
                  </w:pPr>
                </w:p>
              </w:tc>
            </w:tr>
            <w:tr w:rsidR="00F738E9" w14:paraId="43EC0D8E" w14:textId="77777777">
              <w:trPr>
                <w:cantSplit/>
                <w:trHeight w:val="796"/>
              </w:trPr>
              <w:tc>
                <w:tcPr>
                  <w:tcW w:w="709" w:type="dxa"/>
                  <w:vMerge w:val="restart"/>
                  <w:tcBorders>
                    <w:tl2br w:val="nil"/>
                    <w:tr2bl w:val="nil"/>
                  </w:tcBorders>
                  <w:vAlign w:val="center"/>
                </w:tcPr>
                <w:p w14:paraId="5CACA7D5" w14:textId="77777777" w:rsidR="00F738E9" w:rsidRDefault="00AD4144">
                  <w:pPr>
                    <w:jc w:val="center"/>
                  </w:pPr>
                  <w:r>
                    <w:rPr>
                      <w:rFonts w:hint="eastAsia"/>
                      <w:kern w:val="0"/>
                    </w:rPr>
                    <w:t>辅助</w:t>
                  </w:r>
                </w:p>
                <w:p w14:paraId="66AF8F16" w14:textId="77777777" w:rsidR="00F738E9" w:rsidRDefault="00AD4144">
                  <w:pPr>
                    <w:jc w:val="center"/>
                  </w:pPr>
                  <w:r>
                    <w:rPr>
                      <w:rFonts w:hint="eastAsia"/>
                      <w:kern w:val="0"/>
                    </w:rPr>
                    <w:t>工程</w:t>
                  </w:r>
                  <w:r>
                    <w:rPr>
                      <w:rFonts w:hint="eastAsia"/>
                      <w:kern w:val="0"/>
                    </w:rPr>
                    <w:t>/</w:t>
                  </w:r>
                  <w:r>
                    <w:rPr>
                      <w:rFonts w:hint="eastAsia"/>
                      <w:kern w:val="0"/>
                    </w:rPr>
                    <w:t>临时工程</w:t>
                  </w:r>
                </w:p>
              </w:tc>
              <w:tc>
                <w:tcPr>
                  <w:tcW w:w="709" w:type="dxa"/>
                  <w:tcBorders>
                    <w:tl2br w:val="nil"/>
                    <w:tr2bl w:val="nil"/>
                  </w:tcBorders>
                  <w:vAlign w:val="center"/>
                </w:tcPr>
                <w:p w14:paraId="781130BB" w14:textId="77777777" w:rsidR="00F738E9" w:rsidRDefault="00AD4144">
                  <w:pPr>
                    <w:jc w:val="center"/>
                  </w:pPr>
                  <w:r>
                    <w:rPr>
                      <w:rFonts w:hint="eastAsia"/>
                      <w:kern w:val="0"/>
                    </w:rPr>
                    <w:t>施工</w:t>
                  </w:r>
                </w:p>
                <w:p w14:paraId="46876BCC" w14:textId="77777777" w:rsidR="00F738E9" w:rsidRDefault="00AD4144">
                  <w:pPr>
                    <w:jc w:val="center"/>
                  </w:pPr>
                  <w:r>
                    <w:rPr>
                      <w:rFonts w:hint="eastAsia"/>
                      <w:kern w:val="0"/>
                    </w:rPr>
                    <w:t>便道</w:t>
                  </w:r>
                </w:p>
              </w:tc>
              <w:tc>
                <w:tcPr>
                  <w:tcW w:w="5526" w:type="dxa"/>
                  <w:tcBorders>
                    <w:tl2br w:val="nil"/>
                    <w:tr2bl w:val="nil"/>
                  </w:tcBorders>
                  <w:vAlign w:val="center"/>
                </w:tcPr>
                <w:p w14:paraId="543F404F" w14:textId="77777777" w:rsidR="00F738E9" w:rsidRDefault="00AD4144">
                  <w:r>
                    <w:rPr>
                      <w:rFonts w:hint="eastAsia"/>
                      <w:kern w:val="0"/>
                    </w:rPr>
                    <w:t>场内交通运输以现有道路为主，部分工程区地形较陡，需人工进行二次搬运</w:t>
                  </w:r>
                </w:p>
              </w:tc>
              <w:tc>
                <w:tcPr>
                  <w:tcW w:w="1136" w:type="dxa"/>
                  <w:vMerge/>
                  <w:tcBorders>
                    <w:tl2br w:val="nil"/>
                    <w:tr2bl w:val="nil"/>
                  </w:tcBorders>
                  <w:vAlign w:val="center"/>
                </w:tcPr>
                <w:p w14:paraId="1992F051" w14:textId="77777777" w:rsidR="00F738E9" w:rsidRDefault="00F738E9">
                  <w:pPr>
                    <w:jc w:val="center"/>
                    <w:rPr>
                      <w:rFonts w:cs="Times New Roman"/>
                      <w:szCs w:val="21"/>
                    </w:rPr>
                  </w:pPr>
                </w:p>
              </w:tc>
              <w:tc>
                <w:tcPr>
                  <w:tcW w:w="992" w:type="dxa"/>
                  <w:vMerge/>
                  <w:tcBorders>
                    <w:tl2br w:val="nil"/>
                    <w:tr2bl w:val="nil"/>
                  </w:tcBorders>
                  <w:vAlign w:val="center"/>
                </w:tcPr>
                <w:p w14:paraId="351A1032" w14:textId="77777777" w:rsidR="00F738E9" w:rsidRDefault="00F738E9">
                  <w:pPr>
                    <w:jc w:val="center"/>
                    <w:rPr>
                      <w:rFonts w:cs="Times New Roman"/>
                      <w:spacing w:val="4"/>
                      <w:szCs w:val="21"/>
                    </w:rPr>
                  </w:pPr>
                </w:p>
              </w:tc>
            </w:tr>
            <w:tr w:rsidR="00F738E9" w14:paraId="758A52A1" w14:textId="77777777">
              <w:trPr>
                <w:cantSplit/>
                <w:trHeight w:val="796"/>
              </w:trPr>
              <w:tc>
                <w:tcPr>
                  <w:tcW w:w="709" w:type="dxa"/>
                  <w:vMerge/>
                  <w:tcBorders>
                    <w:tl2br w:val="nil"/>
                    <w:tr2bl w:val="nil"/>
                  </w:tcBorders>
                  <w:vAlign w:val="center"/>
                </w:tcPr>
                <w:p w14:paraId="51D0CDB0" w14:textId="77777777" w:rsidR="00F738E9" w:rsidRDefault="00F738E9">
                  <w:pPr>
                    <w:jc w:val="center"/>
                  </w:pPr>
                </w:p>
              </w:tc>
              <w:tc>
                <w:tcPr>
                  <w:tcW w:w="709" w:type="dxa"/>
                  <w:tcBorders>
                    <w:tl2br w:val="nil"/>
                    <w:tr2bl w:val="nil"/>
                  </w:tcBorders>
                  <w:vAlign w:val="center"/>
                </w:tcPr>
                <w:p w14:paraId="526FAF41" w14:textId="77777777" w:rsidR="00F738E9" w:rsidRDefault="00AD4144">
                  <w:pPr>
                    <w:jc w:val="center"/>
                  </w:pPr>
                  <w:r>
                    <w:rPr>
                      <w:rFonts w:hint="eastAsia"/>
                      <w:kern w:val="0"/>
                    </w:rPr>
                    <w:t>材料</w:t>
                  </w:r>
                </w:p>
                <w:p w14:paraId="21A3340C" w14:textId="77777777" w:rsidR="00F738E9" w:rsidRDefault="00AD4144">
                  <w:pPr>
                    <w:jc w:val="center"/>
                  </w:pPr>
                  <w:r>
                    <w:rPr>
                      <w:rFonts w:hint="eastAsia"/>
                      <w:kern w:val="0"/>
                    </w:rPr>
                    <w:t>堆场</w:t>
                  </w:r>
                </w:p>
              </w:tc>
              <w:tc>
                <w:tcPr>
                  <w:tcW w:w="5526" w:type="dxa"/>
                  <w:tcBorders>
                    <w:tl2br w:val="nil"/>
                    <w:tr2bl w:val="nil"/>
                  </w:tcBorders>
                  <w:vAlign w:val="center"/>
                </w:tcPr>
                <w:p w14:paraId="0D106543" w14:textId="77777777" w:rsidR="00F738E9" w:rsidRDefault="00AD4144">
                  <w:r>
                    <w:rPr>
                      <w:rFonts w:hint="eastAsia"/>
                      <w:kern w:val="0"/>
                    </w:rPr>
                    <w:t>项目点较分散，分别在各取水点外设置一临时堆场</w:t>
                  </w:r>
                  <w:r>
                    <w:rPr>
                      <w:rFonts w:hint="eastAsia"/>
                      <w:kern w:val="0"/>
                    </w:rPr>
                    <w:t>50m</w:t>
                  </w:r>
                  <w:r>
                    <w:rPr>
                      <w:rFonts w:hint="eastAsia"/>
                      <w:kern w:val="0"/>
                      <w:vertAlign w:val="superscript"/>
                    </w:rPr>
                    <w:t>2</w:t>
                  </w:r>
                </w:p>
              </w:tc>
              <w:tc>
                <w:tcPr>
                  <w:tcW w:w="1136" w:type="dxa"/>
                  <w:vMerge/>
                  <w:tcBorders>
                    <w:tl2br w:val="nil"/>
                    <w:tr2bl w:val="nil"/>
                  </w:tcBorders>
                  <w:vAlign w:val="center"/>
                </w:tcPr>
                <w:p w14:paraId="490977F5" w14:textId="77777777" w:rsidR="00F738E9" w:rsidRDefault="00F738E9">
                  <w:pPr>
                    <w:jc w:val="center"/>
                    <w:rPr>
                      <w:rFonts w:cs="Times New Roman"/>
                      <w:szCs w:val="21"/>
                    </w:rPr>
                  </w:pPr>
                </w:p>
              </w:tc>
              <w:tc>
                <w:tcPr>
                  <w:tcW w:w="992" w:type="dxa"/>
                  <w:vMerge/>
                  <w:tcBorders>
                    <w:tl2br w:val="nil"/>
                    <w:tr2bl w:val="nil"/>
                  </w:tcBorders>
                  <w:vAlign w:val="center"/>
                </w:tcPr>
                <w:p w14:paraId="0B4BC9D3" w14:textId="77777777" w:rsidR="00F738E9" w:rsidRDefault="00F738E9">
                  <w:pPr>
                    <w:jc w:val="center"/>
                    <w:rPr>
                      <w:rFonts w:cs="Times New Roman"/>
                      <w:spacing w:val="4"/>
                      <w:szCs w:val="21"/>
                    </w:rPr>
                  </w:pPr>
                </w:p>
              </w:tc>
            </w:tr>
            <w:tr w:rsidR="00F738E9" w14:paraId="01CC809E" w14:textId="77777777">
              <w:trPr>
                <w:cantSplit/>
                <w:trHeight w:val="796"/>
              </w:trPr>
              <w:tc>
                <w:tcPr>
                  <w:tcW w:w="709" w:type="dxa"/>
                  <w:vMerge w:val="restart"/>
                  <w:tcBorders>
                    <w:tl2br w:val="nil"/>
                    <w:tr2bl w:val="nil"/>
                  </w:tcBorders>
                  <w:vAlign w:val="center"/>
                </w:tcPr>
                <w:p w14:paraId="5690E66B" w14:textId="77777777" w:rsidR="00F738E9" w:rsidRDefault="00AD4144">
                  <w:pPr>
                    <w:jc w:val="center"/>
                  </w:pPr>
                  <w:r>
                    <w:rPr>
                      <w:rFonts w:hint="eastAsia"/>
                      <w:kern w:val="0"/>
                    </w:rPr>
                    <w:t>公用</w:t>
                  </w:r>
                </w:p>
                <w:p w14:paraId="0FE4817F" w14:textId="77777777" w:rsidR="00F738E9" w:rsidRDefault="00AD4144">
                  <w:pPr>
                    <w:jc w:val="center"/>
                  </w:pPr>
                  <w:r>
                    <w:rPr>
                      <w:rFonts w:hint="eastAsia"/>
                      <w:kern w:val="0"/>
                    </w:rPr>
                    <w:t>工程</w:t>
                  </w:r>
                </w:p>
              </w:tc>
              <w:tc>
                <w:tcPr>
                  <w:tcW w:w="709" w:type="dxa"/>
                  <w:tcBorders>
                    <w:tl2br w:val="nil"/>
                    <w:tr2bl w:val="nil"/>
                  </w:tcBorders>
                  <w:vAlign w:val="center"/>
                </w:tcPr>
                <w:p w14:paraId="4C48AAD2" w14:textId="77777777" w:rsidR="00F738E9" w:rsidRDefault="00AD4144">
                  <w:pPr>
                    <w:jc w:val="center"/>
                  </w:pPr>
                  <w:r>
                    <w:rPr>
                      <w:rFonts w:hint="eastAsia"/>
                      <w:kern w:val="0"/>
                    </w:rPr>
                    <w:t>供电</w:t>
                  </w:r>
                </w:p>
              </w:tc>
              <w:tc>
                <w:tcPr>
                  <w:tcW w:w="5526" w:type="dxa"/>
                  <w:tcBorders>
                    <w:tl2br w:val="nil"/>
                    <w:tr2bl w:val="nil"/>
                  </w:tcBorders>
                  <w:vAlign w:val="center"/>
                </w:tcPr>
                <w:p w14:paraId="1ACE1149" w14:textId="77777777" w:rsidR="00F738E9" w:rsidRDefault="00AD4144">
                  <w:r>
                    <w:rPr>
                      <w:rFonts w:hint="eastAsia"/>
                      <w:kern w:val="0"/>
                    </w:rPr>
                    <w:t>工程规模较小，工程区不考虑使用民用电，采用柴油发电设备自发供电以满足施工需求</w:t>
                  </w:r>
                </w:p>
              </w:tc>
              <w:tc>
                <w:tcPr>
                  <w:tcW w:w="1136" w:type="dxa"/>
                  <w:vMerge w:val="restart"/>
                  <w:tcBorders>
                    <w:tl2br w:val="nil"/>
                    <w:tr2bl w:val="nil"/>
                  </w:tcBorders>
                  <w:vAlign w:val="center"/>
                </w:tcPr>
                <w:p w14:paraId="6E79CC92" w14:textId="77777777" w:rsidR="00F738E9" w:rsidRDefault="00AD4144">
                  <w:pPr>
                    <w:jc w:val="center"/>
                    <w:rPr>
                      <w:rFonts w:cs="Times New Roman"/>
                      <w:szCs w:val="21"/>
                    </w:rPr>
                  </w:pPr>
                  <w:r>
                    <w:rPr>
                      <w:rFonts w:cs="Times New Roman" w:hint="eastAsia"/>
                      <w:szCs w:val="21"/>
                    </w:rPr>
                    <w:t>/</w:t>
                  </w:r>
                </w:p>
              </w:tc>
              <w:tc>
                <w:tcPr>
                  <w:tcW w:w="992" w:type="dxa"/>
                  <w:vMerge w:val="restart"/>
                  <w:tcBorders>
                    <w:tl2br w:val="nil"/>
                    <w:tr2bl w:val="nil"/>
                  </w:tcBorders>
                  <w:vAlign w:val="center"/>
                </w:tcPr>
                <w:p w14:paraId="51A9FFF0" w14:textId="77777777" w:rsidR="00F738E9" w:rsidRDefault="00AD4144">
                  <w:pPr>
                    <w:jc w:val="center"/>
                    <w:rPr>
                      <w:rFonts w:cs="Times New Roman"/>
                      <w:spacing w:val="4"/>
                      <w:szCs w:val="21"/>
                    </w:rPr>
                  </w:pPr>
                  <w:r>
                    <w:rPr>
                      <w:rFonts w:cs="Times New Roman" w:hint="eastAsia"/>
                      <w:spacing w:val="4"/>
                      <w:szCs w:val="21"/>
                    </w:rPr>
                    <w:t>/</w:t>
                  </w:r>
                </w:p>
              </w:tc>
            </w:tr>
            <w:tr w:rsidR="00F738E9" w14:paraId="0CD55521" w14:textId="77777777">
              <w:trPr>
                <w:cantSplit/>
                <w:trHeight w:val="796"/>
              </w:trPr>
              <w:tc>
                <w:tcPr>
                  <w:tcW w:w="709" w:type="dxa"/>
                  <w:vMerge/>
                  <w:tcBorders>
                    <w:tl2br w:val="nil"/>
                    <w:tr2bl w:val="nil"/>
                  </w:tcBorders>
                  <w:vAlign w:val="center"/>
                </w:tcPr>
                <w:p w14:paraId="1D6EEC7E" w14:textId="77777777" w:rsidR="00F738E9" w:rsidRDefault="00F738E9">
                  <w:pPr>
                    <w:jc w:val="center"/>
                  </w:pPr>
                </w:p>
              </w:tc>
              <w:tc>
                <w:tcPr>
                  <w:tcW w:w="709" w:type="dxa"/>
                  <w:tcBorders>
                    <w:tl2br w:val="nil"/>
                    <w:tr2bl w:val="nil"/>
                  </w:tcBorders>
                  <w:vAlign w:val="center"/>
                </w:tcPr>
                <w:p w14:paraId="43734F01" w14:textId="77777777" w:rsidR="00F738E9" w:rsidRDefault="00AD4144">
                  <w:pPr>
                    <w:jc w:val="center"/>
                  </w:pPr>
                  <w:r>
                    <w:rPr>
                      <w:rFonts w:hint="eastAsia"/>
                      <w:kern w:val="0"/>
                    </w:rPr>
                    <w:t>供水</w:t>
                  </w:r>
                </w:p>
              </w:tc>
              <w:tc>
                <w:tcPr>
                  <w:tcW w:w="5526" w:type="dxa"/>
                  <w:tcBorders>
                    <w:tl2br w:val="nil"/>
                    <w:tr2bl w:val="nil"/>
                  </w:tcBorders>
                  <w:vAlign w:val="center"/>
                </w:tcPr>
                <w:p w14:paraId="39AAB0CE" w14:textId="77777777" w:rsidR="00F738E9" w:rsidRDefault="00AD4144">
                  <w:r>
                    <w:rPr>
                      <w:rFonts w:hint="eastAsia"/>
                      <w:kern w:val="0"/>
                    </w:rPr>
                    <w:t>项目区用水主要为混凝土、砂浆拌和用水、养护用水及生活用水等；生产用水可从附近的河流中抽取，生活用水可由村镇供水管网提供</w:t>
                  </w:r>
                </w:p>
              </w:tc>
              <w:tc>
                <w:tcPr>
                  <w:tcW w:w="1136" w:type="dxa"/>
                  <w:vMerge/>
                  <w:tcBorders>
                    <w:tl2br w:val="nil"/>
                    <w:tr2bl w:val="nil"/>
                  </w:tcBorders>
                  <w:vAlign w:val="center"/>
                </w:tcPr>
                <w:p w14:paraId="644DA7B3" w14:textId="77777777" w:rsidR="00F738E9" w:rsidRDefault="00F738E9">
                  <w:pPr>
                    <w:jc w:val="center"/>
                    <w:rPr>
                      <w:rFonts w:cs="Times New Roman"/>
                      <w:szCs w:val="21"/>
                      <w:highlight w:val="yellow"/>
                    </w:rPr>
                  </w:pPr>
                </w:p>
              </w:tc>
              <w:tc>
                <w:tcPr>
                  <w:tcW w:w="992" w:type="dxa"/>
                  <w:vMerge/>
                  <w:tcBorders>
                    <w:tl2br w:val="nil"/>
                    <w:tr2bl w:val="nil"/>
                  </w:tcBorders>
                  <w:vAlign w:val="center"/>
                </w:tcPr>
                <w:p w14:paraId="12276834" w14:textId="77777777" w:rsidR="00F738E9" w:rsidRDefault="00F738E9">
                  <w:pPr>
                    <w:jc w:val="center"/>
                    <w:rPr>
                      <w:rFonts w:cs="Times New Roman"/>
                      <w:spacing w:val="4"/>
                      <w:szCs w:val="21"/>
                      <w:highlight w:val="yellow"/>
                    </w:rPr>
                  </w:pPr>
                </w:p>
              </w:tc>
            </w:tr>
            <w:tr w:rsidR="00F738E9" w14:paraId="4577B5B5" w14:textId="77777777">
              <w:trPr>
                <w:cantSplit/>
                <w:trHeight w:val="796"/>
              </w:trPr>
              <w:tc>
                <w:tcPr>
                  <w:tcW w:w="709" w:type="dxa"/>
                  <w:vMerge/>
                  <w:tcBorders>
                    <w:tl2br w:val="nil"/>
                    <w:tr2bl w:val="nil"/>
                  </w:tcBorders>
                  <w:vAlign w:val="center"/>
                </w:tcPr>
                <w:p w14:paraId="6F2F9C57" w14:textId="77777777" w:rsidR="00F738E9" w:rsidRDefault="00F738E9">
                  <w:pPr>
                    <w:jc w:val="center"/>
                  </w:pPr>
                </w:p>
              </w:tc>
              <w:tc>
                <w:tcPr>
                  <w:tcW w:w="709" w:type="dxa"/>
                  <w:tcBorders>
                    <w:tl2br w:val="nil"/>
                    <w:tr2bl w:val="nil"/>
                  </w:tcBorders>
                  <w:vAlign w:val="center"/>
                </w:tcPr>
                <w:p w14:paraId="108DAF24" w14:textId="77777777" w:rsidR="00F738E9" w:rsidRDefault="00AD4144">
                  <w:pPr>
                    <w:jc w:val="center"/>
                  </w:pPr>
                  <w:r>
                    <w:rPr>
                      <w:rFonts w:hint="eastAsia"/>
                      <w:kern w:val="0"/>
                    </w:rPr>
                    <w:t>施工</w:t>
                  </w:r>
                </w:p>
                <w:p w14:paraId="2684C388" w14:textId="77777777" w:rsidR="00F738E9" w:rsidRDefault="00AD4144">
                  <w:pPr>
                    <w:jc w:val="center"/>
                  </w:pPr>
                  <w:r>
                    <w:rPr>
                      <w:rFonts w:hint="eastAsia"/>
                      <w:kern w:val="0"/>
                    </w:rPr>
                    <w:t>营地</w:t>
                  </w:r>
                </w:p>
              </w:tc>
              <w:tc>
                <w:tcPr>
                  <w:tcW w:w="5526" w:type="dxa"/>
                  <w:tcBorders>
                    <w:tl2br w:val="nil"/>
                    <w:tr2bl w:val="nil"/>
                  </w:tcBorders>
                  <w:vAlign w:val="center"/>
                </w:tcPr>
                <w:p w14:paraId="4E4E0EDF" w14:textId="77777777" w:rsidR="00F738E9" w:rsidRDefault="00AD4144">
                  <w:r>
                    <w:rPr>
                      <w:rFonts w:hint="eastAsia"/>
                      <w:kern w:val="0"/>
                    </w:rPr>
                    <w:t>本项目场地不设施工营地</w:t>
                  </w:r>
                </w:p>
              </w:tc>
              <w:tc>
                <w:tcPr>
                  <w:tcW w:w="1136" w:type="dxa"/>
                  <w:vMerge/>
                  <w:tcBorders>
                    <w:tl2br w:val="nil"/>
                    <w:tr2bl w:val="nil"/>
                  </w:tcBorders>
                  <w:vAlign w:val="center"/>
                </w:tcPr>
                <w:p w14:paraId="239D7261" w14:textId="77777777" w:rsidR="00F738E9" w:rsidRDefault="00F738E9">
                  <w:pPr>
                    <w:jc w:val="center"/>
                    <w:rPr>
                      <w:rFonts w:cs="Times New Roman"/>
                      <w:szCs w:val="21"/>
                      <w:highlight w:val="yellow"/>
                    </w:rPr>
                  </w:pPr>
                </w:p>
              </w:tc>
              <w:tc>
                <w:tcPr>
                  <w:tcW w:w="992" w:type="dxa"/>
                  <w:vMerge/>
                  <w:tcBorders>
                    <w:tl2br w:val="nil"/>
                    <w:tr2bl w:val="nil"/>
                  </w:tcBorders>
                  <w:vAlign w:val="center"/>
                </w:tcPr>
                <w:p w14:paraId="6A39C642" w14:textId="77777777" w:rsidR="00F738E9" w:rsidRDefault="00F738E9">
                  <w:pPr>
                    <w:jc w:val="center"/>
                    <w:rPr>
                      <w:rFonts w:cs="Times New Roman"/>
                      <w:spacing w:val="4"/>
                      <w:szCs w:val="21"/>
                      <w:highlight w:val="yellow"/>
                    </w:rPr>
                  </w:pPr>
                </w:p>
              </w:tc>
            </w:tr>
            <w:tr w:rsidR="00F738E9" w14:paraId="7664B40B" w14:textId="77777777">
              <w:trPr>
                <w:cantSplit/>
                <w:trHeight w:val="796"/>
              </w:trPr>
              <w:tc>
                <w:tcPr>
                  <w:tcW w:w="709" w:type="dxa"/>
                  <w:vMerge w:val="restart"/>
                  <w:tcBorders>
                    <w:tl2br w:val="nil"/>
                    <w:tr2bl w:val="nil"/>
                  </w:tcBorders>
                  <w:vAlign w:val="center"/>
                </w:tcPr>
                <w:p w14:paraId="1C82B187" w14:textId="77777777" w:rsidR="00F738E9" w:rsidRDefault="00AD4144">
                  <w:pPr>
                    <w:jc w:val="center"/>
                  </w:pPr>
                  <w:r>
                    <w:rPr>
                      <w:rFonts w:hint="eastAsia"/>
                    </w:rPr>
                    <w:t>环保工程</w:t>
                  </w:r>
                </w:p>
              </w:tc>
              <w:tc>
                <w:tcPr>
                  <w:tcW w:w="709" w:type="dxa"/>
                  <w:tcBorders>
                    <w:tl2br w:val="nil"/>
                    <w:tr2bl w:val="nil"/>
                  </w:tcBorders>
                  <w:vAlign w:val="center"/>
                </w:tcPr>
                <w:p w14:paraId="5CE15A8A" w14:textId="77777777" w:rsidR="00F738E9" w:rsidRDefault="00AD4144">
                  <w:pPr>
                    <w:pStyle w:val="TableParagraph"/>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废水治理</w:t>
                  </w:r>
                </w:p>
              </w:tc>
              <w:tc>
                <w:tcPr>
                  <w:tcW w:w="5526" w:type="dxa"/>
                  <w:tcBorders>
                    <w:tl2br w:val="nil"/>
                    <w:tr2bl w:val="nil"/>
                  </w:tcBorders>
                  <w:vAlign w:val="center"/>
                </w:tcPr>
                <w:p w14:paraId="4C5B3972" w14:textId="77777777" w:rsidR="00F738E9" w:rsidRDefault="00AD4144">
                  <w:pPr>
                    <w:pStyle w:val="TableParagraph"/>
                    <w:rPr>
                      <w:rFonts w:asciiTheme="minorEastAsia" w:hAnsiTheme="minorEastAsia" w:cstheme="minorEastAsia"/>
                      <w:spacing w:val="-5"/>
                      <w:sz w:val="21"/>
                      <w:szCs w:val="21"/>
                      <w:lang w:eastAsia="zh-CN"/>
                    </w:rPr>
                  </w:pPr>
                  <w:r>
                    <w:rPr>
                      <w:rFonts w:asciiTheme="minorEastAsia" w:hAnsiTheme="minorEastAsia" w:cstheme="minorEastAsia" w:hint="eastAsia"/>
                      <w:spacing w:val="-5"/>
                      <w:sz w:val="21"/>
                      <w:szCs w:val="21"/>
                      <w:lang w:eastAsia="zh-CN"/>
                    </w:rPr>
                    <w:t>施工现场用小型搅拌机，施工废水主要为设备清洗废水；采用沉淀池沉淀后回用于混凝土搅拌，不外排。生活污水依托村民化粪池处理后用作农肥</w:t>
                  </w:r>
                  <w:r>
                    <w:rPr>
                      <w:rStyle w:val="afff2"/>
                      <w:rFonts w:hint="eastAsia"/>
                      <w:kern w:val="2"/>
                      <w:lang w:eastAsia="zh-CN"/>
                    </w:rPr>
                    <w:t>，管道冲洗、试压废水收集用于蓄水池养护用水，最后清洗水用于灌溉周边农田，不直接外排至地表水</w:t>
                  </w:r>
                </w:p>
              </w:tc>
              <w:tc>
                <w:tcPr>
                  <w:tcW w:w="1136" w:type="dxa"/>
                  <w:tcBorders>
                    <w:tl2br w:val="nil"/>
                    <w:tr2bl w:val="nil"/>
                  </w:tcBorders>
                  <w:vAlign w:val="center"/>
                </w:tcPr>
                <w:p w14:paraId="62B7B808" w14:textId="77777777" w:rsidR="00F738E9" w:rsidRDefault="00AD4144">
                  <w:pPr>
                    <w:jc w:val="center"/>
                    <w:rPr>
                      <w:rFonts w:cs="Times New Roman"/>
                      <w:szCs w:val="21"/>
                    </w:rPr>
                  </w:pPr>
                  <w:r>
                    <w:rPr>
                      <w:rFonts w:cs="Times New Roman" w:hint="eastAsia"/>
                      <w:szCs w:val="21"/>
                    </w:rPr>
                    <w:t>生活污水</w:t>
                  </w:r>
                </w:p>
              </w:tc>
              <w:tc>
                <w:tcPr>
                  <w:tcW w:w="992" w:type="dxa"/>
                  <w:vMerge/>
                  <w:tcBorders>
                    <w:tl2br w:val="nil"/>
                    <w:tr2bl w:val="nil"/>
                  </w:tcBorders>
                  <w:vAlign w:val="center"/>
                </w:tcPr>
                <w:p w14:paraId="3D1C0125" w14:textId="77777777" w:rsidR="00F738E9" w:rsidRDefault="00F738E9">
                  <w:pPr>
                    <w:jc w:val="center"/>
                    <w:rPr>
                      <w:rFonts w:cs="Times New Roman"/>
                      <w:color w:val="1C0ECE"/>
                      <w:spacing w:val="4"/>
                      <w:szCs w:val="21"/>
                      <w:highlight w:val="yellow"/>
                    </w:rPr>
                  </w:pPr>
                </w:p>
              </w:tc>
            </w:tr>
            <w:tr w:rsidR="00F738E9" w14:paraId="0F88C3CE" w14:textId="77777777">
              <w:trPr>
                <w:cantSplit/>
                <w:trHeight w:val="796"/>
              </w:trPr>
              <w:tc>
                <w:tcPr>
                  <w:tcW w:w="709" w:type="dxa"/>
                  <w:vMerge/>
                  <w:tcBorders>
                    <w:tl2br w:val="nil"/>
                    <w:tr2bl w:val="nil"/>
                  </w:tcBorders>
                  <w:vAlign w:val="center"/>
                </w:tcPr>
                <w:p w14:paraId="105BEE67" w14:textId="77777777" w:rsidR="00F738E9" w:rsidRDefault="00F738E9">
                  <w:pPr>
                    <w:jc w:val="center"/>
                  </w:pPr>
                </w:p>
              </w:tc>
              <w:tc>
                <w:tcPr>
                  <w:tcW w:w="709" w:type="dxa"/>
                  <w:tcBorders>
                    <w:tl2br w:val="nil"/>
                    <w:tr2bl w:val="nil"/>
                  </w:tcBorders>
                  <w:vAlign w:val="center"/>
                </w:tcPr>
                <w:p w14:paraId="31D5A82E" w14:textId="77777777" w:rsidR="00F738E9" w:rsidRDefault="00AD4144">
                  <w:pPr>
                    <w:pStyle w:val="TableParagraph"/>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废气治理</w:t>
                  </w:r>
                </w:p>
              </w:tc>
              <w:tc>
                <w:tcPr>
                  <w:tcW w:w="5526" w:type="dxa"/>
                  <w:tcBorders>
                    <w:tl2br w:val="nil"/>
                    <w:tr2bl w:val="nil"/>
                  </w:tcBorders>
                  <w:vAlign w:val="center"/>
                </w:tcPr>
                <w:p w14:paraId="6CA1C07A" w14:textId="77777777" w:rsidR="00F738E9" w:rsidRDefault="00AD4144">
                  <w:pPr>
                    <w:pStyle w:val="TableParagraph"/>
                    <w:rPr>
                      <w:rFonts w:asciiTheme="minorEastAsia" w:eastAsia="宋体" w:hAnsiTheme="minorEastAsia" w:cstheme="minorEastAsia"/>
                      <w:spacing w:val="-5"/>
                      <w:sz w:val="21"/>
                      <w:szCs w:val="21"/>
                      <w:lang w:eastAsia="zh-CN"/>
                    </w:rPr>
                  </w:pPr>
                  <w:r>
                    <w:rPr>
                      <w:rFonts w:asciiTheme="minorEastAsia" w:hAnsiTheme="minorEastAsia" w:cstheme="minorEastAsia" w:hint="eastAsia"/>
                      <w:spacing w:val="-5"/>
                      <w:sz w:val="21"/>
                      <w:szCs w:val="21"/>
                      <w:lang w:eastAsia="zh-CN"/>
                    </w:rPr>
                    <w:t>施工扬尘和机械燃油废气，施工场地周边无居民，</w:t>
                  </w:r>
                  <w:r>
                    <w:rPr>
                      <w:rFonts w:ascii="Times New Roman" w:eastAsia="宋体" w:hAnsi="Times New Roman" w:cs="Times New Roman"/>
                      <w:szCs w:val="21"/>
                      <w:lang w:eastAsia="zh-CN"/>
                    </w:rPr>
                    <w:t>合理布置运输车辆行驶路线</w:t>
                  </w:r>
                  <w:r>
                    <w:rPr>
                      <w:rFonts w:ascii="Times New Roman" w:eastAsia="宋体" w:hAnsi="Times New Roman" w:cs="Times New Roman" w:hint="eastAsia"/>
                      <w:szCs w:val="21"/>
                      <w:lang w:eastAsia="zh-CN"/>
                    </w:rPr>
                    <w:t>，</w:t>
                  </w:r>
                  <w:r>
                    <w:rPr>
                      <w:rFonts w:asciiTheme="minorEastAsia" w:hAnsiTheme="minorEastAsia" w:cstheme="minorEastAsia" w:hint="eastAsia"/>
                      <w:spacing w:val="-5"/>
                      <w:sz w:val="21"/>
                      <w:szCs w:val="21"/>
                      <w:lang w:eastAsia="zh-CN"/>
                    </w:rPr>
                    <w:t>运输车辆采用篷布遮盖运输。施工点分散，燃油废气影响量小，无组织排放，对环境影响较小</w:t>
                  </w:r>
                </w:p>
              </w:tc>
              <w:tc>
                <w:tcPr>
                  <w:tcW w:w="1136" w:type="dxa"/>
                  <w:tcBorders>
                    <w:tl2br w:val="nil"/>
                    <w:tr2bl w:val="nil"/>
                  </w:tcBorders>
                  <w:vAlign w:val="center"/>
                </w:tcPr>
                <w:p w14:paraId="14620B5F" w14:textId="77777777" w:rsidR="00F738E9" w:rsidRDefault="00AD4144">
                  <w:pPr>
                    <w:jc w:val="center"/>
                    <w:rPr>
                      <w:rFonts w:cs="Times New Roman"/>
                      <w:szCs w:val="21"/>
                    </w:rPr>
                  </w:pPr>
                  <w:r>
                    <w:rPr>
                      <w:rFonts w:cs="Times New Roman" w:hint="eastAsia"/>
                      <w:szCs w:val="21"/>
                    </w:rPr>
                    <w:t>/</w:t>
                  </w:r>
                </w:p>
              </w:tc>
              <w:tc>
                <w:tcPr>
                  <w:tcW w:w="992" w:type="dxa"/>
                  <w:vMerge/>
                  <w:tcBorders>
                    <w:tl2br w:val="nil"/>
                    <w:tr2bl w:val="nil"/>
                  </w:tcBorders>
                  <w:vAlign w:val="center"/>
                </w:tcPr>
                <w:p w14:paraId="105B0984" w14:textId="77777777" w:rsidR="00F738E9" w:rsidRDefault="00F738E9">
                  <w:pPr>
                    <w:jc w:val="center"/>
                    <w:rPr>
                      <w:rFonts w:cs="Times New Roman"/>
                      <w:color w:val="1C0ECE"/>
                      <w:spacing w:val="4"/>
                      <w:szCs w:val="21"/>
                      <w:highlight w:val="yellow"/>
                    </w:rPr>
                  </w:pPr>
                </w:p>
              </w:tc>
            </w:tr>
            <w:tr w:rsidR="00F738E9" w14:paraId="1052F9F1" w14:textId="77777777">
              <w:trPr>
                <w:cantSplit/>
                <w:trHeight w:val="796"/>
              </w:trPr>
              <w:tc>
                <w:tcPr>
                  <w:tcW w:w="709" w:type="dxa"/>
                  <w:vMerge/>
                  <w:tcBorders>
                    <w:tl2br w:val="nil"/>
                    <w:tr2bl w:val="nil"/>
                  </w:tcBorders>
                  <w:vAlign w:val="center"/>
                </w:tcPr>
                <w:p w14:paraId="0CCC67D1" w14:textId="77777777" w:rsidR="00F738E9" w:rsidRDefault="00F738E9">
                  <w:pPr>
                    <w:jc w:val="center"/>
                  </w:pPr>
                </w:p>
              </w:tc>
              <w:tc>
                <w:tcPr>
                  <w:tcW w:w="709" w:type="dxa"/>
                  <w:tcBorders>
                    <w:tl2br w:val="nil"/>
                    <w:tr2bl w:val="nil"/>
                  </w:tcBorders>
                  <w:vAlign w:val="center"/>
                </w:tcPr>
                <w:p w14:paraId="18B77653" w14:textId="77777777" w:rsidR="00F738E9" w:rsidRDefault="00AD4144">
                  <w:pPr>
                    <w:pStyle w:val="TableParagraph"/>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噪声治理</w:t>
                  </w:r>
                </w:p>
              </w:tc>
              <w:tc>
                <w:tcPr>
                  <w:tcW w:w="5526" w:type="dxa"/>
                  <w:tcBorders>
                    <w:tl2br w:val="nil"/>
                    <w:tr2bl w:val="nil"/>
                  </w:tcBorders>
                  <w:vAlign w:val="center"/>
                </w:tcPr>
                <w:p w14:paraId="514306DF" w14:textId="77777777" w:rsidR="00F738E9" w:rsidRDefault="00AD4144">
                  <w:pPr>
                    <w:pStyle w:val="TableParagraph"/>
                    <w:rPr>
                      <w:rFonts w:asciiTheme="minorEastAsia" w:hAnsiTheme="minorEastAsia" w:cstheme="minorEastAsia"/>
                      <w:spacing w:val="-5"/>
                      <w:sz w:val="21"/>
                      <w:szCs w:val="21"/>
                      <w:lang w:eastAsia="zh-CN"/>
                    </w:rPr>
                  </w:pPr>
                  <w:r>
                    <w:rPr>
                      <w:rFonts w:asciiTheme="minorEastAsia" w:hAnsiTheme="minorEastAsia" w:cstheme="minorEastAsia" w:hint="eastAsia"/>
                      <w:spacing w:val="-5"/>
                      <w:sz w:val="21"/>
                      <w:szCs w:val="21"/>
                      <w:lang w:eastAsia="zh-CN"/>
                    </w:rPr>
                    <w:t>施工现场周边无居民，施工人员工作和生活尽量做到不扰民。</w:t>
                  </w:r>
                </w:p>
              </w:tc>
              <w:tc>
                <w:tcPr>
                  <w:tcW w:w="1136" w:type="dxa"/>
                  <w:tcBorders>
                    <w:tl2br w:val="nil"/>
                    <w:tr2bl w:val="nil"/>
                  </w:tcBorders>
                  <w:vAlign w:val="center"/>
                </w:tcPr>
                <w:p w14:paraId="136B861C" w14:textId="77777777" w:rsidR="00F738E9" w:rsidRDefault="00AD4144">
                  <w:pPr>
                    <w:jc w:val="center"/>
                    <w:rPr>
                      <w:rFonts w:cs="Times New Roman"/>
                      <w:szCs w:val="21"/>
                    </w:rPr>
                  </w:pPr>
                  <w:r>
                    <w:rPr>
                      <w:rFonts w:cs="Times New Roman" w:hint="eastAsia"/>
                      <w:szCs w:val="21"/>
                    </w:rPr>
                    <w:t>噪声</w:t>
                  </w:r>
                </w:p>
              </w:tc>
              <w:tc>
                <w:tcPr>
                  <w:tcW w:w="992" w:type="dxa"/>
                  <w:vMerge/>
                  <w:tcBorders>
                    <w:tl2br w:val="nil"/>
                    <w:tr2bl w:val="nil"/>
                  </w:tcBorders>
                  <w:vAlign w:val="center"/>
                </w:tcPr>
                <w:p w14:paraId="1F04A5A2" w14:textId="77777777" w:rsidR="00F738E9" w:rsidRDefault="00F738E9">
                  <w:pPr>
                    <w:jc w:val="center"/>
                    <w:rPr>
                      <w:rFonts w:cs="Times New Roman"/>
                      <w:color w:val="1C0ECE"/>
                      <w:spacing w:val="4"/>
                      <w:szCs w:val="21"/>
                      <w:highlight w:val="yellow"/>
                    </w:rPr>
                  </w:pPr>
                </w:p>
              </w:tc>
            </w:tr>
            <w:tr w:rsidR="00F738E9" w14:paraId="1692A192" w14:textId="77777777">
              <w:trPr>
                <w:cantSplit/>
                <w:trHeight w:val="796"/>
              </w:trPr>
              <w:tc>
                <w:tcPr>
                  <w:tcW w:w="709" w:type="dxa"/>
                  <w:vMerge/>
                  <w:tcBorders>
                    <w:tl2br w:val="nil"/>
                    <w:tr2bl w:val="nil"/>
                  </w:tcBorders>
                  <w:vAlign w:val="center"/>
                </w:tcPr>
                <w:p w14:paraId="5A4B4DF8" w14:textId="77777777" w:rsidR="00F738E9" w:rsidRDefault="00F738E9">
                  <w:pPr>
                    <w:jc w:val="center"/>
                  </w:pPr>
                </w:p>
              </w:tc>
              <w:tc>
                <w:tcPr>
                  <w:tcW w:w="709" w:type="dxa"/>
                  <w:tcBorders>
                    <w:tl2br w:val="nil"/>
                    <w:tr2bl w:val="nil"/>
                  </w:tcBorders>
                  <w:vAlign w:val="center"/>
                </w:tcPr>
                <w:p w14:paraId="15FAFE82" w14:textId="77777777" w:rsidR="00F738E9" w:rsidRDefault="00AD4144">
                  <w:pPr>
                    <w:pStyle w:val="TableParagraph"/>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固废治理</w:t>
                  </w:r>
                </w:p>
              </w:tc>
              <w:tc>
                <w:tcPr>
                  <w:tcW w:w="5526" w:type="dxa"/>
                  <w:tcBorders>
                    <w:tl2br w:val="nil"/>
                    <w:tr2bl w:val="nil"/>
                  </w:tcBorders>
                  <w:vAlign w:val="center"/>
                </w:tcPr>
                <w:p w14:paraId="59028BC7" w14:textId="77777777" w:rsidR="00F738E9" w:rsidRDefault="00AD4144">
                  <w:pPr>
                    <w:pStyle w:val="TableParagraph"/>
                    <w:rPr>
                      <w:rFonts w:asciiTheme="minorEastAsia" w:hAnsiTheme="minorEastAsia" w:cstheme="minorEastAsia"/>
                      <w:spacing w:val="-5"/>
                      <w:sz w:val="21"/>
                      <w:szCs w:val="21"/>
                      <w:lang w:eastAsia="zh-CN"/>
                    </w:rPr>
                  </w:pPr>
                  <w:r>
                    <w:rPr>
                      <w:rFonts w:ascii="Times New Roman" w:eastAsia="宋体" w:hAnsi="Times New Roman" w:cs="Times New Roman"/>
                      <w:sz w:val="21"/>
                      <w:szCs w:val="21"/>
                      <w:lang w:eastAsia="zh-CN"/>
                    </w:rPr>
                    <w:t>施工人员生活垃圾：由附近居民区垃圾收集点收集，外运至城市垃圾处理场</w:t>
                  </w:r>
                  <w:r>
                    <w:rPr>
                      <w:rFonts w:asciiTheme="minorEastAsia" w:hAnsiTheme="minorEastAsia" w:cstheme="minorEastAsia" w:hint="eastAsia"/>
                      <w:spacing w:val="-5"/>
                      <w:sz w:val="21"/>
                      <w:szCs w:val="21"/>
                      <w:lang w:eastAsia="zh-CN"/>
                    </w:rPr>
                    <w:t>。施工弃土用于填充低洼地带，禁止将弃土丢弃入河</w:t>
                  </w:r>
                </w:p>
              </w:tc>
              <w:tc>
                <w:tcPr>
                  <w:tcW w:w="1136" w:type="dxa"/>
                  <w:tcBorders>
                    <w:tl2br w:val="nil"/>
                    <w:tr2bl w:val="nil"/>
                  </w:tcBorders>
                  <w:vAlign w:val="center"/>
                </w:tcPr>
                <w:p w14:paraId="51B9473B" w14:textId="77777777" w:rsidR="00F738E9" w:rsidRDefault="00AD4144">
                  <w:pPr>
                    <w:jc w:val="center"/>
                    <w:rPr>
                      <w:rFonts w:cs="Times New Roman"/>
                      <w:szCs w:val="21"/>
                    </w:rPr>
                  </w:pPr>
                  <w:r>
                    <w:rPr>
                      <w:rFonts w:cs="Times New Roman" w:hint="eastAsia"/>
                      <w:szCs w:val="21"/>
                    </w:rPr>
                    <w:t>废渣</w:t>
                  </w:r>
                </w:p>
              </w:tc>
              <w:tc>
                <w:tcPr>
                  <w:tcW w:w="992" w:type="dxa"/>
                  <w:vMerge/>
                  <w:tcBorders>
                    <w:tl2br w:val="nil"/>
                    <w:tr2bl w:val="nil"/>
                  </w:tcBorders>
                  <w:vAlign w:val="center"/>
                </w:tcPr>
                <w:p w14:paraId="4BEE7887" w14:textId="77777777" w:rsidR="00F738E9" w:rsidRDefault="00F738E9">
                  <w:pPr>
                    <w:jc w:val="center"/>
                    <w:rPr>
                      <w:rFonts w:cs="Times New Roman"/>
                      <w:color w:val="1C0ECE"/>
                      <w:spacing w:val="4"/>
                      <w:szCs w:val="21"/>
                      <w:highlight w:val="yellow"/>
                    </w:rPr>
                  </w:pPr>
                </w:p>
              </w:tc>
            </w:tr>
            <w:tr w:rsidR="00F738E9" w14:paraId="5CCA49FF" w14:textId="77777777">
              <w:trPr>
                <w:cantSplit/>
                <w:trHeight w:val="796"/>
              </w:trPr>
              <w:tc>
                <w:tcPr>
                  <w:tcW w:w="709" w:type="dxa"/>
                  <w:vMerge/>
                  <w:tcBorders>
                    <w:tl2br w:val="nil"/>
                    <w:tr2bl w:val="nil"/>
                  </w:tcBorders>
                  <w:vAlign w:val="center"/>
                </w:tcPr>
                <w:p w14:paraId="124D1F4E" w14:textId="77777777" w:rsidR="00F738E9" w:rsidRDefault="00F738E9">
                  <w:pPr>
                    <w:jc w:val="center"/>
                  </w:pPr>
                </w:p>
              </w:tc>
              <w:tc>
                <w:tcPr>
                  <w:tcW w:w="709" w:type="dxa"/>
                  <w:tcBorders>
                    <w:tl2br w:val="nil"/>
                    <w:tr2bl w:val="nil"/>
                  </w:tcBorders>
                  <w:vAlign w:val="center"/>
                </w:tcPr>
                <w:p w14:paraId="33B6AED5" w14:textId="77777777" w:rsidR="00F738E9" w:rsidRDefault="00AD4144">
                  <w:pPr>
                    <w:pStyle w:val="TableParagraph"/>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生态措施</w:t>
                  </w:r>
                </w:p>
              </w:tc>
              <w:tc>
                <w:tcPr>
                  <w:tcW w:w="5526" w:type="dxa"/>
                  <w:tcBorders>
                    <w:tl2br w:val="nil"/>
                    <w:tr2bl w:val="nil"/>
                  </w:tcBorders>
                  <w:vAlign w:val="center"/>
                </w:tcPr>
                <w:p w14:paraId="025DDD67" w14:textId="77777777" w:rsidR="00F738E9" w:rsidRDefault="00AD4144">
                  <w:pPr>
                    <w:pStyle w:val="TableParagraph"/>
                    <w:rPr>
                      <w:rFonts w:asciiTheme="minorEastAsia" w:hAnsiTheme="minorEastAsia" w:cstheme="minorEastAsia"/>
                      <w:spacing w:val="-5"/>
                      <w:sz w:val="21"/>
                      <w:szCs w:val="21"/>
                      <w:lang w:eastAsia="zh-CN"/>
                    </w:rPr>
                  </w:pPr>
                  <w:r>
                    <w:rPr>
                      <w:rFonts w:ascii="Times New Roman" w:eastAsia="宋体" w:hAnsi="Times New Roman" w:hint="eastAsia"/>
                      <w:kern w:val="2"/>
                      <w:sz w:val="21"/>
                      <w:szCs w:val="21"/>
                      <w:lang w:eastAsia="zh-CN"/>
                    </w:rPr>
                    <w:t>严格施工管理，禁止施工材料乱堆、乱放。施工场地必须首先完成场地的工程排水措施才能进行场地平整，以减少扰动地表因降雨带来的水土流失</w:t>
                  </w:r>
                  <w:r>
                    <w:rPr>
                      <w:rFonts w:eastAsia="宋体" w:hint="eastAsia"/>
                      <w:kern w:val="2"/>
                      <w:sz w:val="21"/>
                      <w:szCs w:val="21"/>
                      <w:lang w:eastAsia="zh-CN"/>
                    </w:rPr>
                    <w:t>；</w:t>
                  </w:r>
                  <w:r>
                    <w:rPr>
                      <w:rFonts w:ascii="Times New Roman" w:eastAsia="宋体" w:hAnsi="Times New Roman" w:hint="eastAsia"/>
                      <w:kern w:val="2"/>
                      <w:sz w:val="21"/>
                      <w:szCs w:val="21"/>
                      <w:lang w:eastAsia="zh-CN"/>
                    </w:rPr>
                    <w:t>对</w:t>
                  </w:r>
                  <w:r>
                    <w:rPr>
                      <w:rFonts w:eastAsia="宋体" w:hint="eastAsia"/>
                      <w:kern w:val="2"/>
                      <w:sz w:val="21"/>
                      <w:szCs w:val="21"/>
                      <w:lang w:eastAsia="zh-CN"/>
                    </w:rPr>
                    <w:t>施工场地、施工便道、临时渣场等</w:t>
                  </w:r>
                  <w:r>
                    <w:rPr>
                      <w:rFonts w:ascii="Times New Roman" w:eastAsia="宋体" w:hAnsi="Times New Roman" w:hint="eastAsia"/>
                      <w:kern w:val="2"/>
                      <w:sz w:val="21"/>
                      <w:szCs w:val="21"/>
                      <w:lang w:eastAsia="zh-CN"/>
                    </w:rPr>
                    <w:t>施工临时占地进行生态恢复</w:t>
                  </w:r>
                </w:p>
              </w:tc>
              <w:tc>
                <w:tcPr>
                  <w:tcW w:w="1136" w:type="dxa"/>
                  <w:tcBorders>
                    <w:tl2br w:val="nil"/>
                    <w:tr2bl w:val="nil"/>
                  </w:tcBorders>
                  <w:vAlign w:val="center"/>
                </w:tcPr>
                <w:p w14:paraId="6603587C" w14:textId="77777777" w:rsidR="00F738E9" w:rsidRDefault="00AD4144">
                  <w:pPr>
                    <w:jc w:val="center"/>
                    <w:rPr>
                      <w:rFonts w:cs="Times New Roman"/>
                      <w:szCs w:val="21"/>
                    </w:rPr>
                  </w:pPr>
                  <w:r>
                    <w:rPr>
                      <w:rFonts w:cs="Times New Roman" w:hint="eastAsia"/>
                      <w:szCs w:val="21"/>
                    </w:rPr>
                    <w:t>/</w:t>
                  </w:r>
                </w:p>
              </w:tc>
              <w:tc>
                <w:tcPr>
                  <w:tcW w:w="992" w:type="dxa"/>
                  <w:vMerge/>
                  <w:tcBorders>
                    <w:tl2br w:val="nil"/>
                    <w:tr2bl w:val="nil"/>
                  </w:tcBorders>
                  <w:vAlign w:val="center"/>
                </w:tcPr>
                <w:p w14:paraId="2966835D" w14:textId="77777777" w:rsidR="00F738E9" w:rsidRDefault="00F738E9">
                  <w:pPr>
                    <w:jc w:val="center"/>
                    <w:rPr>
                      <w:rFonts w:cs="Times New Roman"/>
                      <w:color w:val="1C0ECE"/>
                      <w:spacing w:val="4"/>
                      <w:szCs w:val="21"/>
                      <w:highlight w:val="yellow"/>
                    </w:rPr>
                  </w:pPr>
                </w:p>
              </w:tc>
            </w:tr>
          </w:tbl>
          <w:p w14:paraId="578592DA" w14:textId="77777777" w:rsidR="00F738E9" w:rsidRDefault="00AD4144">
            <w:pPr>
              <w:jc w:val="center"/>
              <w:rPr>
                <w:rFonts w:asciiTheme="minorEastAsia" w:hAnsiTheme="minorEastAsia" w:cstheme="minorEastAsia"/>
                <w:b/>
                <w:szCs w:val="21"/>
              </w:rPr>
            </w:pPr>
            <w:r>
              <w:rPr>
                <w:rFonts w:asciiTheme="minorEastAsia" w:hAnsiTheme="minorEastAsia" w:cstheme="minorEastAsia" w:hint="eastAsia"/>
                <w:b/>
                <w:szCs w:val="21"/>
              </w:rPr>
              <w:t>表</w:t>
            </w:r>
            <w:r>
              <w:rPr>
                <w:rFonts w:asciiTheme="minorEastAsia" w:hAnsiTheme="minorEastAsia" w:cstheme="minorEastAsia" w:hint="eastAsia"/>
                <w:b/>
                <w:szCs w:val="21"/>
              </w:rPr>
              <w:t xml:space="preserve">1-7  </w:t>
            </w:r>
            <w:r>
              <w:rPr>
                <w:rFonts w:asciiTheme="minorEastAsia" w:hAnsiTheme="minorEastAsia" w:cstheme="minorEastAsia" w:hint="eastAsia"/>
                <w:b/>
                <w:szCs w:val="21"/>
              </w:rPr>
              <w:t>项目工程组成一览表</w:t>
            </w:r>
          </w:p>
          <w:tbl>
            <w:tblPr>
              <w:tblStyle w:val="affb"/>
              <w:tblW w:w="9094" w:type="dxa"/>
              <w:tblInd w:w="5"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421"/>
              <w:gridCol w:w="708"/>
              <w:gridCol w:w="810"/>
              <w:gridCol w:w="705"/>
              <w:gridCol w:w="3690"/>
              <w:gridCol w:w="930"/>
              <w:gridCol w:w="705"/>
              <w:gridCol w:w="1125"/>
            </w:tblGrid>
            <w:tr w:rsidR="00F738E9" w14:paraId="7BEA840F" w14:textId="77777777">
              <w:tc>
                <w:tcPr>
                  <w:tcW w:w="421" w:type="dxa"/>
                  <w:tcBorders>
                    <w:tl2br w:val="nil"/>
                    <w:tr2bl w:val="nil"/>
                  </w:tcBorders>
                  <w:vAlign w:val="center"/>
                </w:tcPr>
                <w:p w14:paraId="3A5F9F85" w14:textId="77777777" w:rsidR="00F738E9" w:rsidRDefault="00AD4144">
                  <w:pPr>
                    <w:widowControl/>
                    <w:jc w:val="center"/>
                    <w:textAlignment w:val="center"/>
                    <w:rPr>
                      <w:rFonts w:ascii="宋体" w:hAnsi="宋体" w:cs="宋体"/>
                      <w:b/>
                      <w:color w:val="000000"/>
                      <w:szCs w:val="21"/>
                    </w:rPr>
                  </w:pPr>
                  <w:r>
                    <w:rPr>
                      <w:rFonts w:ascii="宋体" w:hAnsi="宋体" w:cs="宋体" w:hint="eastAsia"/>
                      <w:b/>
                      <w:color w:val="000000"/>
                      <w:kern w:val="0"/>
                      <w:szCs w:val="21"/>
                    </w:rPr>
                    <w:t>序号</w:t>
                  </w:r>
                </w:p>
              </w:tc>
              <w:tc>
                <w:tcPr>
                  <w:tcW w:w="708" w:type="dxa"/>
                  <w:tcBorders>
                    <w:tl2br w:val="nil"/>
                    <w:tr2bl w:val="nil"/>
                  </w:tcBorders>
                  <w:vAlign w:val="center"/>
                </w:tcPr>
                <w:p w14:paraId="0177817E" w14:textId="77777777" w:rsidR="00F738E9" w:rsidRDefault="00AD4144">
                  <w:pPr>
                    <w:widowControl/>
                    <w:jc w:val="center"/>
                    <w:textAlignment w:val="center"/>
                    <w:rPr>
                      <w:rFonts w:ascii="宋体" w:hAnsi="宋体" w:cs="宋体"/>
                      <w:b/>
                      <w:color w:val="000000"/>
                      <w:szCs w:val="21"/>
                    </w:rPr>
                  </w:pPr>
                  <w:r>
                    <w:rPr>
                      <w:rFonts w:ascii="宋体" w:hAnsi="宋体" w:cs="宋体" w:hint="eastAsia"/>
                      <w:b/>
                      <w:color w:val="000000"/>
                      <w:kern w:val="0"/>
                      <w:szCs w:val="21"/>
                    </w:rPr>
                    <w:t>乡镇名称</w:t>
                  </w:r>
                </w:p>
              </w:tc>
              <w:tc>
                <w:tcPr>
                  <w:tcW w:w="810" w:type="dxa"/>
                  <w:tcBorders>
                    <w:tl2br w:val="nil"/>
                    <w:tr2bl w:val="nil"/>
                  </w:tcBorders>
                  <w:vAlign w:val="center"/>
                </w:tcPr>
                <w:p w14:paraId="60AF7FE2" w14:textId="77777777" w:rsidR="00F738E9" w:rsidRDefault="00AD4144">
                  <w:pPr>
                    <w:widowControl/>
                    <w:jc w:val="center"/>
                    <w:textAlignment w:val="center"/>
                    <w:rPr>
                      <w:rFonts w:ascii="宋体" w:hAnsi="宋体" w:cs="宋体"/>
                      <w:b/>
                      <w:color w:val="000000"/>
                      <w:szCs w:val="21"/>
                    </w:rPr>
                  </w:pPr>
                  <w:r>
                    <w:rPr>
                      <w:rFonts w:ascii="宋体" w:hAnsi="宋体" w:cs="宋体" w:hint="eastAsia"/>
                      <w:b/>
                      <w:color w:val="000000"/>
                      <w:kern w:val="0"/>
                      <w:szCs w:val="21"/>
                    </w:rPr>
                    <w:t>实施地点</w:t>
                  </w:r>
                </w:p>
              </w:tc>
              <w:tc>
                <w:tcPr>
                  <w:tcW w:w="705" w:type="dxa"/>
                  <w:tcBorders>
                    <w:tl2br w:val="nil"/>
                    <w:tr2bl w:val="nil"/>
                  </w:tcBorders>
                  <w:vAlign w:val="center"/>
                </w:tcPr>
                <w:p w14:paraId="47C9FB63" w14:textId="77777777" w:rsidR="00F738E9" w:rsidRDefault="00AD4144">
                  <w:pPr>
                    <w:widowControl/>
                    <w:jc w:val="center"/>
                    <w:textAlignment w:val="center"/>
                    <w:rPr>
                      <w:rFonts w:ascii="宋体" w:hAnsi="宋体" w:cs="宋体"/>
                      <w:b/>
                      <w:color w:val="000000"/>
                      <w:szCs w:val="21"/>
                    </w:rPr>
                  </w:pPr>
                  <w:r>
                    <w:rPr>
                      <w:rFonts w:ascii="宋体" w:hAnsi="宋体" w:cs="宋体" w:hint="eastAsia"/>
                      <w:b/>
                      <w:color w:val="000000"/>
                      <w:kern w:val="0"/>
                      <w:szCs w:val="21"/>
                    </w:rPr>
                    <w:t>水源类型</w:t>
                  </w:r>
                </w:p>
              </w:tc>
              <w:tc>
                <w:tcPr>
                  <w:tcW w:w="3690" w:type="dxa"/>
                  <w:tcBorders>
                    <w:tl2br w:val="nil"/>
                    <w:tr2bl w:val="nil"/>
                  </w:tcBorders>
                  <w:vAlign w:val="center"/>
                </w:tcPr>
                <w:p w14:paraId="2ABDD4B1" w14:textId="77777777" w:rsidR="00F738E9" w:rsidRDefault="00AD4144">
                  <w:pPr>
                    <w:widowControl/>
                    <w:jc w:val="center"/>
                    <w:textAlignment w:val="center"/>
                    <w:rPr>
                      <w:rFonts w:ascii="宋体" w:hAnsi="宋体" w:cs="宋体"/>
                      <w:b/>
                      <w:color w:val="000000"/>
                      <w:szCs w:val="21"/>
                    </w:rPr>
                  </w:pPr>
                  <w:r>
                    <w:rPr>
                      <w:rFonts w:ascii="宋体" w:hAnsi="宋体" w:cs="宋体" w:hint="eastAsia"/>
                      <w:b/>
                      <w:color w:val="000000"/>
                      <w:kern w:val="0"/>
                      <w:szCs w:val="21"/>
                    </w:rPr>
                    <w:t>工程内容</w:t>
                  </w:r>
                </w:p>
              </w:tc>
              <w:tc>
                <w:tcPr>
                  <w:tcW w:w="930" w:type="dxa"/>
                  <w:tcBorders>
                    <w:tl2br w:val="nil"/>
                    <w:tr2bl w:val="nil"/>
                  </w:tcBorders>
                  <w:vAlign w:val="center"/>
                </w:tcPr>
                <w:p w14:paraId="4F9547F7" w14:textId="77777777" w:rsidR="00F738E9" w:rsidRDefault="00AD4144">
                  <w:pPr>
                    <w:widowControl/>
                    <w:jc w:val="center"/>
                    <w:textAlignment w:val="center"/>
                    <w:rPr>
                      <w:rFonts w:ascii="宋体" w:hAnsi="宋体" w:cs="宋体"/>
                      <w:b/>
                      <w:color w:val="000000"/>
                      <w:szCs w:val="21"/>
                    </w:rPr>
                  </w:pPr>
                  <w:r>
                    <w:rPr>
                      <w:rFonts w:ascii="宋体" w:hAnsi="宋体" w:cs="宋体" w:hint="eastAsia"/>
                      <w:b/>
                      <w:color w:val="000000"/>
                      <w:kern w:val="0"/>
                      <w:szCs w:val="21"/>
                    </w:rPr>
                    <w:t>备注</w:t>
                  </w:r>
                </w:p>
              </w:tc>
              <w:tc>
                <w:tcPr>
                  <w:tcW w:w="705" w:type="dxa"/>
                  <w:tcBorders>
                    <w:tl2br w:val="nil"/>
                    <w:tr2bl w:val="nil"/>
                  </w:tcBorders>
                  <w:vAlign w:val="center"/>
                </w:tcPr>
                <w:p w14:paraId="2CF6BB61" w14:textId="77777777" w:rsidR="00F738E9" w:rsidRDefault="00AD4144">
                  <w:pPr>
                    <w:widowControl/>
                    <w:jc w:val="center"/>
                    <w:textAlignment w:val="center"/>
                    <w:rPr>
                      <w:rFonts w:ascii="宋体" w:hAnsi="宋体" w:cs="宋体"/>
                      <w:b/>
                      <w:color w:val="000000"/>
                      <w:szCs w:val="21"/>
                    </w:rPr>
                  </w:pPr>
                  <w:r>
                    <w:rPr>
                      <w:rFonts w:ascii="宋体" w:hAnsi="宋体" w:cs="宋体" w:hint="eastAsia"/>
                      <w:b/>
                      <w:color w:val="000000"/>
                      <w:kern w:val="0"/>
                      <w:szCs w:val="21"/>
                    </w:rPr>
                    <w:t>受益人口</w:t>
                  </w:r>
                </w:p>
              </w:tc>
              <w:tc>
                <w:tcPr>
                  <w:tcW w:w="1125" w:type="dxa"/>
                  <w:tcBorders>
                    <w:tl2br w:val="nil"/>
                    <w:tr2bl w:val="nil"/>
                  </w:tcBorders>
                  <w:vAlign w:val="center"/>
                </w:tcPr>
                <w:p w14:paraId="107F3A41" w14:textId="77777777" w:rsidR="00F738E9" w:rsidRDefault="00AD4144">
                  <w:pPr>
                    <w:widowControl/>
                    <w:jc w:val="center"/>
                    <w:textAlignment w:val="center"/>
                    <w:rPr>
                      <w:rFonts w:ascii="宋体" w:hAnsi="宋体" w:cs="宋体"/>
                      <w:b/>
                      <w:color w:val="000000"/>
                      <w:szCs w:val="21"/>
                    </w:rPr>
                  </w:pPr>
                  <w:r>
                    <w:rPr>
                      <w:rFonts w:ascii="宋体" w:hAnsi="宋体" w:cs="宋体" w:hint="eastAsia"/>
                      <w:b/>
                      <w:color w:val="000000"/>
                      <w:kern w:val="0"/>
                      <w:szCs w:val="21"/>
                    </w:rPr>
                    <w:t>供水规模</w:t>
                  </w:r>
                  <w:r>
                    <w:rPr>
                      <w:rFonts w:ascii="宋体" w:hAnsi="宋体" w:cs="宋体" w:hint="eastAsia"/>
                      <w:b/>
                      <w:color w:val="000000"/>
                      <w:kern w:val="0"/>
                      <w:szCs w:val="21"/>
                    </w:rPr>
                    <w:t>(m</w:t>
                  </w:r>
                  <w:r>
                    <w:rPr>
                      <w:rFonts w:ascii="宋体" w:hAnsi="宋体" w:cs="宋体" w:hint="eastAsia"/>
                      <w:b/>
                      <w:color w:val="000000"/>
                      <w:kern w:val="0"/>
                      <w:szCs w:val="21"/>
                      <w:vertAlign w:val="superscript"/>
                    </w:rPr>
                    <w:t>3</w:t>
                  </w:r>
                  <w:r>
                    <w:rPr>
                      <w:rFonts w:ascii="宋体" w:hAnsi="宋体" w:cs="宋体" w:hint="eastAsia"/>
                      <w:b/>
                      <w:color w:val="000000"/>
                      <w:kern w:val="0"/>
                      <w:szCs w:val="21"/>
                    </w:rPr>
                    <w:t>/d)</w:t>
                  </w:r>
                </w:p>
              </w:tc>
            </w:tr>
            <w:tr w:rsidR="00F738E9" w14:paraId="4CD0392C" w14:textId="77777777">
              <w:tc>
                <w:tcPr>
                  <w:tcW w:w="421" w:type="dxa"/>
                  <w:tcBorders>
                    <w:tl2br w:val="nil"/>
                    <w:tr2bl w:val="nil"/>
                  </w:tcBorders>
                  <w:vAlign w:val="center"/>
                </w:tcPr>
                <w:p w14:paraId="6ED93958" w14:textId="77777777" w:rsidR="00F738E9" w:rsidRDefault="00AD4144">
                  <w:pPr>
                    <w:widowControl/>
                    <w:jc w:val="center"/>
                    <w:textAlignment w:val="center"/>
                    <w:rPr>
                      <w:rFonts w:ascii="宋体" w:hAnsi="宋体" w:cs="宋体"/>
                      <w:color w:val="000000"/>
                      <w:szCs w:val="21"/>
                    </w:rPr>
                  </w:pPr>
                  <w:r>
                    <w:rPr>
                      <w:rFonts w:ascii="宋体" w:hAnsi="宋体" w:cs="宋体" w:hint="eastAsia"/>
                      <w:color w:val="000000"/>
                      <w:szCs w:val="21"/>
                    </w:rPr>
                    <w:t>1</w:t>
                  </w:r>
                </w:p>
              </w:tc>
              <w:tc>
                <w:tcPr>
                  <w:tcW w:w="708" w:type="dxa"/>
                  <w:vMerge w:val="restart"/>
                  <w:tcBorders>
                    <w:tl2br w:val="nil"/>
                    <w:tr2bl w:val="nil"/>
                  </w:tcBorders>
                  <w:vAlign w:val="center"/>
                </w:tcPr>
                <w:p w14:paraId="1E79D597" w14:textId="77777777" w:rsidR="00F738E9" w:rsidRDefault="00AD4144">
                  <w:pPr>
                    <w:widowControl/>
                    <w:jc w:val="center"/>
                    <w:textAlignment w:val="center"/>
                    <w:rPr>
                      <w:rFonts w:ascii="宋体" w:hAnsi="宋体" w:cs="宋体"/>
                      <w:color w:val="000000"/>
                      <w:szCs w:val="21"/>
                    </w:rPr>
                  </w:pPr>
                  <w:r>
                    <w:rPr>
                      <w:rFonts w:ascii="宋体" w:hAnsi="宋体" w:cs="宋体" w:hint="eastAsia"/>
                      <w:color w:val="000000"/>
                      <w:szCs w:val="21"/>
                    </w:rPr>
                    <w:t>安宏乡</w:t>
                  </w:r>
                </w:p>
              </w:tc>
              <w:tc>
                <w:tcPr>
                  <w:tcW w:w="810" w:type="dxa"/>
                  <w:tcBorders>
                    <w:tl2br w:val="nil"/>
                    <w:tr2bl w:val="nil"/>
                  </w:tcBorders>
                  <w:vAlign w:val="center"/>
                </w:tcPr>
                <w:p w14:paraId="4303B5A2" w14:textId="77777777" w:rsidR="00F738E9" w:rsidRDefault="00AD4144">
                  <w:pPr>
                    <w:widowControl/>
                    <w:jc w:val="center"/>
                    <w:textAlignment w:val="center"/>
                    <w:rPr>
                      <w:rFonts w:ascii="宋体" w:hAnsi="宋体" w:cs="宋体"/>
                      <w:color w:val="000000"/>
                      <w:szCs w:val="21"/>
                    </w:rPr>
                  </w:pPr>
                  <w:r>
                    <w:rPr>
                      <w:rFonts w:ascii="宋体" w:hAnsi="宋体" w:cs="宋体" w:hint="eastAsia"/>
                      <w:color w:val="000000"/>
                      <w:szCs w:val="21"/>
                    </w:rPr>
                    <w:t>肖包寺村</w:t>
                  </w:r>
                  <w:r>
                    <w:rPr>
                      <w:rFonts w:ascii="宋体" w:hAnsi="宋体" w:cs="宋体" w:hint="eastAsia"/>
                      <w:color w:val="000000"/>
                      <w:szCs w:val="21"/>
                    </w:rPr>
                    <w:t>1</w:t>
                  </w:r>
                </w:p>
              </w:tc>
              <w:tc>
                <w:tcPr>
                  <w:tcW w:w="705" w:type="dxa"/>
                  <w:tcBorders>
                    <w:tl2br w:val="nil"/>
                    <w:tr2bl w:val="nil"/>
                  </w:tcBorders>
                  <w:vAlign w:val="center"/>
                </w:tcPr>
                <w:p w14:paraId="005BCF0A" w14:textId="77777777" w:rsidR="00F738E9" w:rsidRDefault="00AD4144">
                  <w:pPr>
                    <w:widowControl/>
                    <w:jc w:val="center"/>
                    <w:textAlignment w:val="center"/>
                    <w:rPr>
                      <w:rFonts w:ascii="宋体" w:hAnsi="宋体" w:cs="宋体"/>
                      <w:color w:val="000000"/>
                      <w:szCs w:val="21"/>
                    </w:rPr>
                  </w:pPr>
                  <w:r>
                    <w:rPr>
                      <w:rFonts w:ascii="宋体" w:hAnsi="宋体" w:cs="宋体" w:hint="eastAsia"/>
                      <w:color w:val="000000"/>
                      <w:szCs w:val="21"/>
                    </w:rPr>
                    <w:t>山溪水</w:t>
                  </w:r>
                </w:p>
              </w:tc>
              <w:tc>
                <w:tcPr>
                  <w:tcW w:w="3690" w:type="dxa"/>
                  <w:tcBorders>
                    <w:tl2br w:val="nil"/>
                    <w:tr2bl w:val="nil"/>
                  </w:tcBorders>
                  <w:vAlign w:val="center"/>
                </w:tcPr>
                <w:p w14:paraId="5D22552C" w14:textId="77777777" w:rsidR="00F738E9" w:rsidRDefault="00AD4144">
                  <w:pPr>
                    <w:rPr>
                      <w:rFonts w:ascii="宋体" w:hAnsi="宋体" w:cs="宋体"/>
                      <w:color w:val="000000"/>
                      <w:szCs w:val="21"/>
                    </w:rPr>
                  </w:pPr>
                  <w:r>
                    <w:rPr>
                      <w:rFonts w:hint="eastAsia"/>
                      <w:szCs w:val="21"/>
                    </w:rPr>
                    <w:t>新建管道长</w:t>
                  </w:r>
                  <w:r>
                    <w:rPr>
                      <w:rFonts w:hint="eastAsia"/>
                      <w:szCs w:val="21"/>
                    </w:rPr>
                    <w:t>5000</w:t>
                  </w:r>
                  <w:r>
                    <w:rPr>
                      <w:rFonts w:hint="eastAsia"/>
                      <w:szCs w:val="21"/>
                    </w:rPr>
                    <w:t>米，蓄水池</w:t>
                  </w:r>
                  <w:r>
                    <w:rPr>
                      <w:rFonts w:hint="eastAsia"/>
                      <w:szCs w:val="21"/>
                    </w:rPr>
                    <w:t>1</w:t>
                  </w:r>
                  <w:r>
                    <w:rPr>
                      <w:rFonts w:hint="eastAsia"/>
                      <w:szCs w:val="21"/>
                    </w:rPr>
                    <w:t>个（</w:t>
                  </w:r>
                  <w:r>
                    <w:rPr>
                      <w:rFonts w:hint="eastAsia"/>
                      <w:szCs w:val="21"/>
                    </w:rPr>
                    <w:t>100</w:t>
                  </w:r>
                  <w:r>
                    <w:rPr>
                      <w:rFonts w:hint="eastAsia"/>
                      <w:szCs w:val="21"/>
                    </w:rPr>
                    <w:t>立方米），沉淀池</w:t>
                  </w:r>
                  <w:r>
                    <w:rPr>
                      <w:rFonts w:hint="eastAsia"/>
                      <w:szCs w:val="21"/>
                    </w:rPr>
                    <w:t>1</w:t>
                  </w:r>
                  <w:r>
                    <w:rPr>
                      <w:rFonts w:hint="eastAsia"/>
                      <w:szCs w:val="21"/>
                    </w:rPr>
                    <w:t>个</w:t>
                  </w:r>
                </w:p>
              </w:tc>
              <w:tc>
                <w:tcPr>
                  <w:tcW w:w="930" w:type="dxa"/>
                  <w:tcBorders>
                    <w:tl2br w:val="nil"/>
                    <w:tr2bl w:val="nil"/>
                  </w:tcBorders>
                  <w:vAlign w:val="center"/>
                </w:tcPr>
                <w:p w14:paraId="092A6F14" w14:textId="77777777" w:rsidR="00F738E9" w:rsidRDefault="00AD4144">
                  <w:pPr>
                    <w:widowControl/>
                    <w:jc w:val="center"/>
                    <w:textAlignment w:val="center"/>
                    <w:rPr>
                      <w:rFonts w:ascii="宋体" w:hAnsi="宋体" w:cs="宋体"/>
                      <w:color w:val="000000"/>
                      <w:szCs w:val="21"/>
                    </w:rPr>
                  </w:pPr>
                  <w:r>
                    <w:rPr>
                      <w:rFonts w:ascii="宋体" w:hAnsi="宋体" w:cs="宋体" w:hint="eastAsia"/>
                      <w:color w:val="000000"/>
                      <w:szCs w:val="21"/>
                    </w:rPr>
                    <w:t>新建水源点</w:t>
                  </w:r>
                </w:p>
              </w:tc>
              <w:tc>
                <w:tcPr>
                  <w:tcW w:w="705" w:type="dxa"/>
                  <w:tcBorders>
                    <w:tl2br w:val="nil"/>
                    <w:tr2bl w:val="nil"/>
                  </w:tcBorders>
                  <w:vAlign w:val="center"/>
                </w:tcPr>
                <w:p w14:paraId="3BF3F7F5" w14:textId="77777777" w:rsidR="00F738E9" w:rsidRDefault="00AD4144">
                  <w:pPr>
                    <w:widowControl/>
                    <w:jc w:val="center"/>
                    <w:textAlignment w:val="center"/>
                    <w:rPr>
                      <w:rFonts w:ascii="宋体" w:hAnsi="宋体" w:cs="宋体"/>
                      <w:color w:val="000000"/>
                      <w:szCs w:val="21"/>
                    </w:rPr>
                  </w:pPr>
                  <w:r>
                    <w:rPr>
                      <w:rFonts w:ascii="宋体" w:hAnsi="宋体" w:cs="宋体" w:hint="eastAsia"/>
                      <w:color w:val="000000"/>
                      <w:szCs w:val="21"/>
                    </w:rPr>
                    <w:t>400</w:t>
                  </w:r>
                </w:p>
              </w:tc>
              <w:tc>
                <w:tcPr>
                  <w:tcW w:w="1125" w:type="dxa"/>
                  <w:tcBorders>
                    <w:tl2br w:val="nil"/>
                    <w:tr2bl w:val="nil"/>
                  </w:tcBorders>
                  <w:vAlign w:val="center"/>
                </w:tcPr>
                <w:p w14:paraId="197C337E" w14:textId="77777777" w:rsidR="00F738E9" w:rsidRDefault="00AD4144">
                  <w:pPr>
                    <w:widowControl/>
                    <w:jc w:val="center"/>
                    <w:textAlignment w:val="center"/>
                    <w:rPr>
                      <w:rFonts w:ascii="宋体" w:hAnsi="宋体" w:cs="宋体"/>
                      <w:color w:val="000000"/>
                      <w:sz w:val="22"/>
                      <w:szCs w:val="22"/>
                    </w:rPr>
                  </w:pPr>
                  <w:r>
                    <w:rPr>
                      <w:rFonts w:ascii="宋体" w:hAnsi="宋体" w:cs="宋体" w:hint="eastAsia"/>
                      <w:kern w:val="0"/>
                    </w:rPr>
                    <w:t>48</w:t>
                  </w:r>
                </w:p>
              </w:tc>
            </w:tr>
            <w:tr w:rsidR="00F738E9" w14:paraId="73C12FBC" w14:textId="77777777">
              <w:tc>
                <w:tcPr>
                  <w:tcW w:w="421" w:type="dxa"/>
                  <w:tcBorders>
                    <w:tl2br w:val="nil"/>
                    <w:tr2bl w:val="nil"/>
                  </w:tcBorders>
                  <w:vAlign w:val="center"/>
                </w:tcPr>
                <w:p w14:paraId="6B2E2300" w14:textId="77777777" w:rsidR="00F738E9" w:rsidRDefault="00AD4144">
                  <w:pPr>
                    <w:widowControl/>
                    <w:jc w:val="center"/>
                    <w:textAlignment w:val="center"/>
                    <w:rPr>
                      <w:rFonts w:ascii="宋体" w:hAnsi="宋体" w:cs="宋体"/>
                      <w:color w:val="000000"/>
                      <w:szCs w:val="21"/>
                    </w:rPr>
                  </w:pPr>
                  <w:r>
                    <w:rPr>
                      <w:rFonts w:ascii="宋体" w:hAnsi="宋体" w:cs="宋体" w:hint="eastAsia"/>
                      <w:color w:val="000000"/>
                      <w:szCs w:val="21"/>
                    </w:rPr>
                    <w:t>2</w:t>
                  </w:r>
                </w:p>
              </w:tc>
              <w:tc>
                <w:tcPr>
                  <w:tcW w:w="708" w:type="dxa"/>
                  <w:vMerge/>
                  <w:tcBorders>
                    <w:tl2br w:val="nil"/>
                    <w:tr2bl w:val="nil"/>
                  </w:tcBorders>
                  <w:vAlign w:val="center"/>
                </w:tcPr>
                <w:p w14:paraId="6401A4EB" w14:textId="77777777" w:rsidR="00F738E9" w:rsidRDefault="00F738E9">
                  <w:pPr>
                    <w:widowControl/>
                    <w:jc w:val="center"/>
                    <w:textAlignment w:val="center"/>
                    <w:rPr>
                      <w:rFonts w:ascii="宋体" w:hAnsi="宋体" w:cs="宋体"/>
                      <w:color w:val="000000"/>
                      <w:szCs w:val="21"/>
                    </w:rPr>
                  </w:pPr>
                </w:p>
              </w:tc>
              <w:tc>
                <w:tcPr>
                  <w:tcW w:w="810" w:type="dxa"/>
                  <w:tcBorders>
                    <w:tl2br w:val="nil"/>
                    <w:tr2bl w:val="nil"/>
                  </w:tcBorders>
                  <w:vAlign w:val="center"/>
                </w:tcPr>
                <w:p w14:paraId="2E20B732" w14:textId="77777777" w:rsidR="00F738E9" w:rsidRDefault="00AD4144">
                  <w:pPr>
                    <w:widowControl/>
                    <w:jc w:val="center"/>
                    <w:textAlignment w:val="center"/>
                    <w:rPr>
                      <w:rFonts w:ascii="宋体" w:hAnsi="宋体" w:cs="宋体"/>
                      <w:color w:val="000000"/>
                      <w:szCs w:val="21"/>
                    </w:rPr>
                  </w:pPr>
                  <w:r>
                    <w:rPr>
                      <w:rFonts w:ascii="宋体" w:hAnsi="宋体" w:cs="宋体" w:hint="eastAsia"/>
                      <w:color w:val="000000"/>
                      <w:szCs w:val="21"/>
                    </w:rPr>
                    <w:t>肖包寺村</w:t>
                  </w:r>
                  <w:r>
                    <w:rPr>
                      <w:rFonts w:ascii="宋体" w:hAnsi="宋体" w:cs="宋体" w:hint="eastAsia"/>
                      <w:color w:val="000000"/>
                      <w:szCs w:val="21"/>
                    </w:rPr>
                    <w:t>2</w:t>
                  </w:r>
                </w:p>
              </w:tc>
              <w:tc>
                <w:tcPr>
                  <w:tcW w:w="705" w:type="dxa"/>
                  <w:tcBorders>
                    <w:tl2br w:val="nil"/>
                    <w:tr2bl w:val="nil"/>
                  </w:tcBorders>
                  <w:vAlign w:val="center"/>
                </w:tcPr>
                <w:p w14:paraId="3820BB40" w14:textId="77777777" w:rsidR="00F738E9" w:rsidRDefault="00AD4144">
                  <w:pPr>
                    <w:widowControl/>
                    <w:jc w:val="center"/>
                    <w:textAlignment w:val="center"/>
                    <w:rPr>
                      <w:rFonts w:ascii="宋体" w:hAnsi="宋体" w:cs="宋体"/>
                      <w:color w:val="000000"/>
                      <w:szCs w:val="21"/>
                    </w:rPr>
                  </w:pPr>
                  <w:r>
                    <w:rPr>
                      <w:rFonts w:ascii="宋体" w:hAnsi="宋体" w:cs="宋体" w:hint="eastAsia"/>
                      <w:color w:val="000000"/>
                      <w:szCs w:val="21"/>
                    </w:rPr>
                    <w:t>山泉水</w:t>
                  </w:r>
                </w:p>
              </w:tc>
              <w:tc>
                <w:tcPr>
                  <w:tcW w:w="3690" w:type="dxa"/>
                  <w:tcBorders>
                    <w:tl2br w:val="nil"/>
                    <w:tr2bl w:val="nil"/>
                  </w:tcBorders>
                  <w:vAlign w:val="center"/>
                </w:tcPr>
                <w:p w14:paraId="5ABC6808" w14:textId="77777777" w:rsidR="00F738E9" w:rsidRDefault="00AD4144">
                  <w:pPr>
                    <w:rPr>
                      <w:rFonts w:ascii="宋体" w:hAnsi="宋体" w:cs="宋体"/>
                      <w:color w:val="000000"/>
                      <w:szCs w:val="21"/>
                    </w:rPr>
                  </w:pPr>
                  <w:r>
                    <w:rPr>
                      <w:rFonts w:hint="eastAsia"/>
                      <w:szCs w:val="21"/>
                    </w:rPr>
                    <w:t>新建引泉池</w:t>
                  </w:r>
                  <w:r>
                    <w:rPr>
                      <w:rFonts w:hint="eastAsia"/>
                      <w:szCs w:val="21"/>
                    </w:rPr>
                    <w:t>1</w:t>
                  </w:r>
                  <w:r>
                    <w:rPr>
                      <w:rFonts w:hint="eastAsia"/>
                      <w:szCs w:val="21"/>
                    </w:rPr>
                    <w:t>个，沉淀池</w:t>
                  </w:r>
                  <w:r>
                    <w:rPr>
                      <w:rFonts w:hint="eastAsia"/>
                      <w:szCs w:val="21"/>
                    </w:rPr>
                    <w:t>1</w:t>
                  </w:r>
                  <w:r>
                    <w:rPr>
                      <w:rFonts w:hint="eastAsia"/>
                      <w:szCs w:val="21"/>
                    </w:rPr>
                    <w:t>个，消毒池</w:t>
                  </w:r>
                  <w:r>
                    <w:rPr>
                      <w:rFonts w:hint="eastAsia"/>
                      <w:szCs w:val="21"/>
                    </w:rPr>
                    <w:t>1</w:t>
                  </w:r>
                  <w:r>
                    <w:rPr>
                      <w:rFonts w:hint="eastAsia"/>
                      <w:szCs w:val="21"/>
                    </w:rPr>
                    <w:t>个，蓄水池</w:t>
                  </w:r>
                  <w:r>
                    <w:rPr>
                      <w:rFonts w:hint="eastAsia"/>
                      <w:szCs w:val="21"/>
                    </w:rPr>
                    <w:t>1</w:t>
                  </w:r>
                  <w:r>
                    <w:rPr>
                      <w:rFonts w:hint="eastAsia"/>
                      <w:szCs w:val="21"/>
                    </w:rPr>
                    <w:t>个（</w:t>
                  </w:r>
                  <w:r>
                    <w:rPr>
                      <w:rFonts w:hint="eastAsia"/>
                      <w:szCs w:val="21"/>
                    </w:rPr>
                    <w:t>100</w:t>
                  </w:r>
                  <w:r>
                    <w:rPr>
                      <w:rFonts w:hint="eastAsia"/>
                      <w:szCs w:val="21"/>
                    </w:rPr>
                    <w:t>立方米），饮水管道</w:t>
                  </w:r>
                  <w:r>
                    <w:rPr>
                      <w:rFonts w:hint="eastAsia"/>
                      <w:szCs w:val="21"/>
                    </w:rPr>
                    <w:t>4</w:t>
                  </w:r>
                  <w:r>
                    <w:rPr>
                      <w:rFonts w:hint="eastAsia"/>
                      <w:szCs w:val="21"/>
                    </w:rPr>
                    <w:t>公里</w:t>
                  </w:r>
                </w:p>
              </w:tc>
              <w:tc>
                <w:tcPr>
                  <w:tcW w:w="930" w:type="dxa"/>
                  <w:tcBorders>
                    <w:tl2br w:val="nil"/>
                    <w:tr2bl w:val="nil"/>
                  </w:tcBorders>
                  <w:vAlign w:val="center"/>
                </w:tcPr>
                <w:p w14:paraId="08EFD653" w14:textId="77777777" w:rsidR="00F738E9" w:rsidRDefault="00AD4144">
                  <w:pPr>
                    <w:widowControl/>
                    <w:jc w:val="center"/>
                    <w:textAlignment w:val="center"/>
                    <w:rPr>
                      <w:rFonts w:ascii="宋体" w:hAnsi="宋体" w:cs="宋体"/>
                      <w:color w:val="000000"/>
                      <w:szCs w:val="21"/>
                    </w:rPr>
                  </w:pPr>
                  <w:r>
                    <w:rPr>
                      <w:rFonts w:ascii="宋体" w:hAnsi="宋体" w:cs="宋体" w:hint="eastAsia"/>
                      <w:color w:val="000000"/>
                      <w:szCs w:val="21"/>
                    </w:rPr>
                    <w:t>新建水源点</w:t>
                  </w:r>
                </w:p>
              </w:tc>
              <w:tc>
                <w:tcPr>
                  <w:tcW w:w="705" w:type="dxa"/>
                  <w:tcBorders>
                    <w:tl2br w:val="nil"/>
                    <w:tr2bl w:val="nil"/>
                  </w:tcBorders>
                  <w:vAlign w:val="center"/>
                </w:tcPr>
                <w:p w14:paraId="73FDD257" w14:textId="77777777" w:rsidR="00F738E9" w:rsidRDefault="00AD4144">
                  <w:pPr>
                    <w:widowControl/>
                    <w:jc w:val="center"/>
                    <w:textAlignment w:val="center"/>
                    <w:rPr>
                      <w:rFonts w:ascii="宋体" w:hAnsi="宋体" w:cs="宋体"/>
                      <w:color w:val="000000"/>
                      <w:szCs w:val="21"/>
                    </w:rPr>
                  </w:pPr>
                  <w:r>
                    <w:rPr>
                      <w:rFonts w:ascii="宋体" w:hAnsi="宋体" w:cs="宋体" w:hint="eastAsia"/>
                      <w:color w:val="000000"/>
                      <w:szCs w:val="21"/>
                    </w:rPr>
                    <w:t>400</w:t>
                  </w:r>
                </w:p>
              </w:tc>
              <w:tc>
                <w:tcPr>
                  <w:tcW w:w="1125" w:type="dxa"/>
                  <w:tcBorders>
                    <w:tl2br w:val="nil"/>
                    <w:tr2bl w:val="nil"/>
                  </w:tcBorders>
                  <w:vAlign w:val="center"/>
                </w:tcPr>
                <w:p w14:paraId="6B7B498A" w14:textId="77777777" w:rsidR="00F738E9" w:rsidRDefault="00AD4144">
                  <w:pPr>
                    <w:widowControl/>
                    <w:jc w:val="center"/>
                    <w:textAlignment w:val="center"/>
                    <w:rPr>
                      <w:rFonts w:ascii="宋体" w:hAnsi="宋体" w:cs="宋体"/>
                      <w:color w:val="000000"/>
                      <w:sz w:val="22"/>
                      <w:szCs w:val="22"/>
                    </w:rPr>
                  </w:pPr>
                  <w:r>
                    <w:rPr>
                      <w:rFonts w:ascii="宋体" w:hAnsi="宋体" w:cs="宋体" w:hint="eastAsia"/>
                      <w:kern w:val="0"/>
                    </w:rPr>
                    <w:t>36</w:t>
                  </w:r>
                </w:p>
              </w:tc>
            </w:tr>
            <w:tr w:rsidR="00F738E9" w14:paraId="6F57B191" w14:textId="77777777">
              <w:tc>
                <w:tcPr>
                  <w:tcW w:w="421" w:type="dxa"/>
                  <w:tcBorders>
                    <w:tl2br w:val="nil"/>
                    <w:tr2bl w:val="nil"/>
                  </w:tcBorders>
                  <w:vAlign w:val="center"/>
                </w:tcPr>
                <w:p w14:paraId="55514232" w14:textId="77777777" w:rsidR="00F738E9" w:rsidRDefault="00AD4144">
                  <w:pPr>
                    <w:widowControl/>
                    <w:jc w:val="center"/>
                    <w:textAlignment w:val="center"/>
                    <w:rPr>
                      <w:rFonts w:ascii="宋体" w:hAnsi="宋体" w:cs="宋体"/>
                      <w:color w:val="000000"/>
                      <w:szCs w:val="21"/>
                    </w:rPr>
                  </w:pPr>
                  <w:r>
                    <w:rPr>
                      <w:rFonts w:ascii="宋体" w:hAnsi="宋体" w:cs="宋体" w:hint="eastAsia"/>
                      <w:color w:val="000000"/>
                      <w:szCs w:val="21"/>
                    </w:rPr>
                    <w:t>3</w:t>
                  </w:r>
                </w:p>
              </w:tc>
              <w:tc>
                <w:tcPr>
                  <w:tcW w:w="708" w:type="dxa"/>
                  <w:vMerge/>
                  <w:tcBorders>
                    <w:tl2br w:val="nil"/>
                    <w:tr2bl w:val="nil"/>
                  </w:tcBorders>
                  <w:vAlign w:val="center"/>
                </w:tcPr>
                <w:p w14:paraId="29655E98" w14:textId="77777777" w:rsidR="00F738E9" w:rsidRDefault="00F738E9">
                  <w:pPr>
                    <w:widowControl/>
                    <w:jc w:val="center"/>
                    <w:textAlignment w:val="center"/>
                    <w:rPr>
                      <w:rFonts w:ascii="宋体" w:hAnsi="宋体" w:cs="宋体"/>
                      <w:color w:val="000000"/>
                      <w:szCs w:val="21"/>
                    </w:rPr>
                  </w:pPr>
                </w:p>
              </w:tc>
              <w:tc>
                <w:tcPr>
                  <w:tcW w:w="810" w:type="dxa"/>
                  <w:tcBorders>
                    <w:tl2br w:val="nil"/>
                    <w:tr2bl w:val="nil"/>
                  </w:tcBorders>
                  <w:vAlign w:val="center"/>
                </w:tcPr>
                <w:p w14:paraId="30EAAC4F" w14:textId="77777777" w:rsidR="00F738E9" w:rsidRDefault="00AD4144">
                  <w:pPr>
                    <w:widowControl/>
                    <w:jc w:val="center"/>
                    <w:textAlignment w:val="center"/>
                    <w:rPr>
                      <w:rFonts w:ascii="宋体" w:hAnsi="宋体" w:cs="宋体"/>
                      <w:color w:val="000000"/>
                      <w:szCs w:val="21"/>
                    </w:rPr>
                  </w:pPr>
                  <w:r>
                    <w:rPr>
                      <w:rFonts w:ascii="宋体" w:hAnsi="宋体" w:cs="宋体" w:hint="eastAsia"/>
                      <w:color w:val="000000"/>
                      <w:szCs w:val="21"/>
                    </w:rPr>
                    <w:t>西宁关村老村</w:t>
                  </w:r>
                </w:p>
              </w:tc>
              <w:tc>
                <w:tcPr>
                  <w:tcW w:w="705" w:type="dxa"/>
                  <w:tcBorders>
                    <w:tl2br w:val="nil"/>
                    <w:tr2bl w:val="nil"/>
                  </w:tcBorders>
                  <w:vAlign w:val="center"/>
                </w:tcPr>
                <w:p w14:paraId="35E12A4B" w14:textId="77777777" w:rsidR="00F738E9" w:rsidRDefault="00AD4144">
                  <w:pPr>
                    <w:widowControl/>
                    <w:jc w:val="center"/>
                    <w:textAlignment w:val="center"/>
                    <w:rPr>
                      <w:rFonts w:ascii="宋体" w:hAnsi="宋体" w:cs="宋体"/>
                      <w:color w:val="000000"/>
                      <w:szCs w:val="21"/>
                    </w:rPr>
                  </w:pPr>
                  <w:r>
                    <w:rPr>
                      <w:rFonts w:ascii="宋体" w:hAnsi="宋体" w:cs="宋体" w:hint="eastAsia"/>
                      <w:color w:val="000000"/>
                      <w:szCs w:val="21"/>
                    </w:rPr>
                    <w:t>山泉水</w:t>
                  </w:r>
                </w:p>
              </w:tc>
              <w:tc>
                <w:tcPr>
                  <w:tcW w:w="3690" w:type="dxa"/>
                  <w:tcBorders>
                    <w:tl2br w:val="nil"/>
                    <w:tr2bl w:val="nil"/>
                  </w:tcBorders>
                  <w:vAlign w:val="center"/>
                </w:tcPr>
                <w:p w14:paraId="1A203FB0" w14:textId="77777777" w:rsidR="00F738E9" w:rsidRDefault="00AD4144">
                  <w:pPr>
                    <w:rPr>
                      <w:rFonts w:ascii="宋体" w:hAnsi="宋体" w:cs="宋体"/>
                      <w:color w:val="000000"/>
                      <w:szCs w:val="21"/>
                    </w:rPr>
                  </w:pPr>
                  <w:r>
                    <w:rPr>
                      <w:rFonts w:hint="eastAsia"/>
                      <w:szCs w:val="21"/>
                    </w:rPr>
                    <w:t>新建引泉池</w:t>
                  </w:r>
                  <w:r>
                    <w:rPr>
                      <w:rFonts w:hint="eastAsia"/>
                      <w:szCs w:val="21"/>
                    </w:rPr>
                    <w:t>1</w:t>
                  </w:r>
                  <w:r>
                    <w:rPr>
                      <w:rFonts w:hint="eastAsia"/>
                      <w:szCs w:val="21"/>
                    </w:rPr>
                    <w:t>个，蓄水池</w:t>
                  </w:r>
                  <w:r>
                    <w:rPr>
                      <w:rFonts w:hint="eastAsia"/>
                      <w:szCs w:val="21"/>
                    </w:rPr>
                    <w:t>1</w:t>
                  </w:r>
                  <w:r>
                    <w:rPr>
                      <w:rFonts w:hint="eastAsia"/>
                      <w:szCs w:val="21"/>
                    </w:rPr>
                    <w:t>个（</w:t>
                  </w:r>
                  <w:r>
                    <w:rPr>
                      <w:rFonts w:hint="eastAsia"/>
                      <w:szCs w:val="21"/>
                    </w:rPr>
                    <w:t>100</w:t>
                  </w:r>
                  <w:r>
                    <w:rPr>
                      <w:rFonts w:hint="eastAsia"/>
                      <w:szCs w:val="21"/>
                    </w:rPr>
                    <w:t>立方米），沉淀池</w:t>
                  </w:r>
                  <w:r>
                    <w:rPr>
                      <w:rFonts w:hint="eastAsia"/>
                      <w:szCs w:val="21"/>
                    </w:rPr>
                    <w:t>1</w:t>
                  </w:r>
                  <w:r>
                    <w:rPr>
                      <w:rFonts w:hint="eastAsia"/>
                      <w:szCs w:val="21"/>
                    </w:rPr>
                    <w:t>个，饮水管线长</w:t>
                  </w:r>
                  <w:r>
                    <w:rPr>
                      <w:rFonts w:hint="eastAsia"/>
                      <w:szCs w:val="21"/>
                    </w:rPr>
                    <w:t>3</w:t>
                  </w:r>
                  <w:r>
                    <w:rPr>
                      <w:rFonts w:hint="eastAsia"/>
                      <w:szCs w:val="21"/>
                    </w:rPr>
                    <w:t>公里及安装管道</w:t>
                  </w:r>
                </w:p>
              </w:tc>
              <w:tc>
                <w:tcPr>
                  <w:tcW w:w="930" w:type="dxa"/>
                  <w:tcBorders>
                    <w:tl2br w:val="nil"/>
                    <w:tr2bl w:val="nil"/>
                  </w:tcBorders>
                  <w:vAlign w:val="center"/>
                </w:tcPr>
                <w:p w14:paraId="6237FE81" w14:textId="77777777" w:rsidR="00F738E9" w:rsidRDefault="00AD4144">
                  <w:pPr>
                    <w:widowControl/>
                    <w:jc w:val="center"/>
                    <w:textAlignment w:val="center"/>
                    <w:rPr>
                      <w:rFonts w:ascii="宋体" w:hAnsi="宋体" w:cs="宋体"/>
                      <w:color w:val="000000"/>
                      <w:szCs w:val="21"/>
                    </w:rPr>
                  </w:pPr>
                  <w:r>
                    <w:rPr>
                      <w:rFonts w:ascii="宋体" w:hAnsi="宋体" w:cs="宋体" w:hint="eastAsia"/>
                      <w:color w:val="000000"/>
                      <w:szCs w:val="21"/>
                    </w:rPr>
                    <w:t>新建水源点</w:t>
                  </w:r>
                </w:p>
              </w:tc>
              <w:tc>
                <w:tcPr>
                  <w:tcW w:w="705" w:type="dxa"/>
                  <w:tcBorders>
                    <w:tl2br w:val="nil"/>
                    <w:tr2bl w:val="nil"/>
                  </w:tcBorders>
                  <w:vAlign w:val="center"/>
                </w:tcPr>
                <w:p w14:paraId="192B8437" w14:textId="77777777" w:rsidR="00F738E9" w:rsidRDefault="00AD4144">
                  <w:pPr>
                    <w:widowControl/>
                    <w:jc w:val="center"/>
                    <w:textAlignment w:val="center"/>
                    <w:rPr>
                      <w:rFonts w:ascii="宋体" w:hAnsi="宋体" w:cs="宋体"/>
                      <w:color w:val="000000"/>
                      <w:szCs w:val="21"/>
                    </w:rPr>
                  </w:pPr>
                  <w:r>
                    <w:rPr>
                      <w:rFonts w:ascii="宋体" w:hAnsi="宋体" w:cs="宋体" w:hint="eastAsia"/>
                      <w:color w:val="000000"/>
                      <w:szCs w:val="21"/>
                    </w:rPr>
                    <w:t>100</w:t>
                  </w:r>
                </w:p>
              </w:tc>
              <w:tc>
                <w:tcPr>
                  <w:tcW w:w="1125" w:type="dxa"/>
                  <w:tcBorders>
                    <w:tl2br w:val="nil"/>
                    <w:tr2bl w:val="nil"/>
                  </w:tcBorders>
                  <w:vAlign w:val="center"/>
                </w:tcPr>
                <w:p w14:paraId="357BF44B" w14:textId="77777777" w:rsidR="00F738E9" w:rsidRDefault="00AD4144">
                  <w:pPr>
                    <w:widowControl/>
                    <w:jc w:val="center"/>
                    <w:textAlignment w:val="center"/>
                    <w:rPr>
                      <w:rFonts w:ascii="宋体" w:hAnsi="宋体" w:cs="宋体"/>
                      <w:color w:val="000000"/>
                      <w:sz w:val="22"/>
                      <w:szCs w:val="22"/>
                    </w:rPr>
                  </w:pPr>
                  <w:r>
                    <w:rPr>
                      <w:rFonts w:ascii="宋体" w:hAnsi="宋体" w:cs="宋体" w:hint="eastAsia"/>
                      <w:kern w:val="0"/>
                    </w:rPr>
                    <w:t>12</w:t>
                  </w:r>
                </w:p>
              </w:tc>
            </w:tr>
            <w:tr w:rsidR="00F738E9" w14:paraId="6480FAF6" w14:textId="77777777">
              <w:tc>
                <w:tcPr>
                  <w:tcW w:w="421" w:type="dxa"/>
                  <w:tcBorders>
                    <w:tl2br w:val="nil"/>
                    <w:tr2bl w:val="nil"/>
                  </w:tcBorders>
                  <w:vAlign w:val="center"/>
                </w:tcPr>
                <w:p w14:paraId="1243FD17" w14:textId="77777777" w:rsidR="00F738E9" w:rsidRDefault="00AD4144">
                  <w:pPr>
                    <w:widowControl/>
                    <w:jc w:val="center"/>
                    <w:textAlignment w:val="center"/>
                    <w:rPr>
                      <w:rFonts w:ascii="宋体" w:hAnsi="宋体" w:cs="宋体"/>
                      <w:color w:val="000000"/>
                      <w:szCs w:val="21"/>
                    </w:rPr>
                  </w:pPr>
                  <w:r>
                    <w:rPr>
                      <w:rFonts w:ascii="宋体" w:hAnsi="宋体" w:cs="宋体" w:hint="eastAsia"/>
                      <w:color w:val="000000"/>
                      <w:szCs w:val="21"/>
                    </w:rPr>
                    <w:t>4</w:t>
                  </w:r>
                </w:p>
              </w:tc>
              <w:tc>
                <w:tcPr>
                  <w:tcW w:w="708" w:type="dxa"/>
                  <w:vMerge/>
                  <w:tcBorders>
                    <w:tl2br w:val="nil"/>
                    <w:tr2bl w:val="nil"/>
                  </w:tcBorders>
                  <w:vAlign w:val="center"/>
                </w:tcPr>
                <w:p w14:paraId="5551271B" w14:textId="77777777" w:rsidR="00F738E9" w:rsidRDefault="00F738E9">
                  <w:pPr>
                    <w:widowControl/>
                    <w:jc w:val="center"/>
                    <w:textAlignment w:val="center"/>
                    <w:rPr>
                      <w:rFonts w:ascii="宋体" w:hAnsi="宋体" w:cs="宋体"/>
                      <w:color w:val="000000"/>
                      <w:szCs w:val="21"/>
                    </w:rPr>
                  </w:pPr>
                </w:p>
              </w:tc>
              <w:tc>
                <w:tcPr>
                  <w:tcW w:w="810" w:type="dxa"/>
                  <w:tcBorders>
                    <w:tl2br w:val="nil"/>
                    <w:tr2bl w:val="nil"/>
                  </w:tcBorders>
                  <w:vAlign w:val="center"/>
                </w:tcPr>
                <w:p w14:paraId="25562927" w14:textId="77777777" w:rsidR="00F738E9" w:rsidRDefault="00AD4144">
                  <w:pPr>
                    <w:widowControl/>
                    <w:jc w:val="center"/>
                    <w:textAlignment w:val="center"/>
                    <w:rPr>
                      <w:rFonts w:ascii="宋体" w:hAnsi="宋体" w:cs="宋体"/>
                      <w:color w:val="000000"/>
                      <w:szCs w:val="21"/>
                    </w:rPr>
                  </w:pPr>
                  <w:r>
                    <w:rPr>
                      <w:rFonts w:ascii="宋体" w:hAnsi="宋体" w:cs="宋体" w:hint="eastAsia"/>
                      <w:color w:val="000000"/>
                      <w:szCs w:val="21"/>
                    </w:rPr>
                    <w:t>烟囱村</w:t>
                  </w:r>
                </w:p>
              </w:tc>
              <w:tc>
                <w:tcPr>
                  <w:tcW w:w="705" w:type="dxa"/>
                  <w:tcBorders>
                    <w:tl2br w:val="nil"/>
                    <w:tr2bl w:val="nil"/>
                  </w:tcBorders>
                  <w:vAlign w:val="center"/>
                </w:tcPr>
                <w:p w14:paraId="757577AF" w14:textId="77777777" w:rsidR="00F738E9" w:rsidRDefault="00AD4144">
                  <w:pPr>
                    <w:widowControl/>
                    <w:jc w:val="center"/>
                    <w:textAlignment w:val="center"/>
                    <w:rPr>
                      <w:rFonts w:ascii="宋体" w:hAnsi="宋体" w:cs="宋体"/>
                      <w:color w:val="000000"/>
                      <w:szCs w:val="21"/>
                    </w:rPr>
                  </w:pPr>
                  <w:r>
                    <w:rPr>
                      <w:rFonts w:ascii="宋体" w:hAnsi="宋体" w:cs="宋体" w:hint="eastAsia"/>
                      <w:color w:val="000000"/>
                      <w:szCs w:val="21"/>
                    </w:rPr>
                    <w:t>山溪水</w:t>
                  </w:r>
                </w:p>
              </w:tc>
              <w:tc>
                <w:tcPr>
                  <w:tcW w:w="3690" w:type="dxa"/>
                  <w:tcBorders>
                    <w:tl2br w:val="nil"/>
                    <w:tr2bl w:val="nil"/>
                  </w:tcBorders>
                  <w:vAlign w:val="center"/>
                </w:tcPr>
                <w:p w14:paraId="367D6F75" w14:textId="77777777" w:rsidR="00F738E9" w:rsidRDefault="00AD4144">
                  <w:pPr>
                    <w:widowControl/>
                    <w:jc w:val="center"/>
                    <w:textAlignment w:val="center"/>
                    <w:rPr>
                      <w:rFonts w:ascii="宋体" w:hAnsi="宋体" w:cs="宋体"/>
                      <w:color w:val="000000"/>
                      <w:szCs w:val="21"/>
                    </w:rPr>
                  </w:pPr>
                  <w:r>
                    <w:rPr>
                      <w:szCs w:val="21"/>
                    </w:rPr>
                    <w:t>给水管道全长</w:t>
                  </w:r>
                  <w:r>
                    <w:rPr>
                      <w:szCs w:val="21"/>
                    </w:rPr>
                    <w:t>850m</w:t>
                  </w:r>
                  <w:r>
                    <w:rPr>
                      <w:szCs w:val="21"/>
                    </w:rPr>
                    <w:t>，</w:t>
                  </w:r>
                  <w:r>
                    <w:rPr>
                      <w:rFonts w:hint="eastAsia"/>
                      <w:szCs w:val="21"/>
                    </w:rPr>
                    <w:t>蓄水池</w:t>
                  </w:r>
                  <w:r>
                    <w:rPr>
                      <w:rFonts w:hint="eastAsia"/>
                      <w:szCs w:val="21"/>
                    </w:rPr>
                    <w:t>2</w:t>
                  </w:r>
                  <w:r>
                    <w:rPr>
                      <w:rFonts w:hint="eastAsia"/>
                      <w:szCs w:val="21"/>
                    </w:rPr>
                    <w:t>个（</w:t>
                  </w:r>
                  <w:r>
                    <w:rPr>
                      <w:rFonts w:hint="eastAsia"/>
                      <w:szCs w:val="21"/>
                    </w:rPr>
                    <w:t>3*3*2</w:t>
                  </w:r>
                  <w:r>
                    <w:rPr>
                      <w:rFonts w:hint="eastAsia"/>
                      <w:szCs w:val="21"/>
                    </w:rPr>
                    <w:t>米）、阀门井</w:t>
                  </w:r>
                  <w:r>
                    <w:rPr>
                      <w:rFonts w:hint="eastAsia"/>
                      <w:szCs w:val="21"/>
                    </w:rPr>
                    <w:t>2</w:t>
                  </w:r>
                  <w:r>
                    <w:rPr>
                      <w:rFonts w:hint="eastAsia"/>
                      <w:szCs w:val="21"/>
                    </w:rPr>
                    <w:t>个</w:t>
                  </w:r>
                </w:p>
              </w:tc>
              <w:tc>
                <w:tcPr>
                  <w:tcW w:w="930" w:type="dxa"/>
                  <w:tcBorders>
                    <w:tl2br w:val="nil"/>
                    <w:tr2bl w:val="nil"/>
                  </w:tcBorders>
                  <w:vAlign w:val="center"/>
                </w:tcPr>
                <w:p w14:paraId="0529B127" w14:textId="77777777" w:rsidR="00F738E9" w:rsidRDefault="00AD4144">
                  <w:pPr>
                    <w:widowControl/>
                    <w:jc w:val="center"/>
                    <w:textAlignment w:val="center"/>
                    <w:rPr>
                      <w:rFonts w:ascii="宋体" w:hAnsi="宋体" w:cs="宋体"/>
                      <w:color w:val="000000"/>
                      <w:szCs w:val="21"/>
                    </w:rPr>
                  </w:pPr>
                  <w:r>
                    <w:rPr>
                      <w:rFonts w:ascii="宋体" w:hAnsi="宋体" w:cs="宋体" w:hint="eastAsia"/>
                      <w:color w:val="000000"/>
                      <w:szCs w:val="21"/>
                    </w:rPr>
                    <w:t>新建水源点</w:t>
                  </w:r>
                </w:p>
              </w:tc>
              <w:tc>
                <w:tcPr>
                  <w:tcW w:w="705" w:type="dxa"/>
                  <w:tcBorders>
                    <w:tl2br w:val="nil"/>
                    <w:tr2bl w:val="nil"/>
                  </w:tcBorders>
                  <w:vAlign w:val="center"/>
                </w:tcPr>
                <w:p w14:paraId="2B7DC9E2" w14:textId="77777777" w:rsidR="00F738E9" w:rsidRDefault="00AD4144">
                  <w:pPr>
                    <w:widowControl/>
                    <w:jc w:val="center"/>
                    <w:textAlignment w:val="center"/>
                    <w:rPr>
                      <w:rFonts w:ascii="宋体" w:hAnsi="宋体" w:cs="宋体"/>
                      <w:color w:val="000000"/>
                      <w:szCs w:val="21"/>
                    </w:rPr>
                  </w:pPr>
                  <w:r>
                    <w:rPr>
                      <w:rFonts w:ascii="宋体" w:hAnsi="宋体" w:cs="宋体" w:hint="eastAsia"/>
                      <w:color w:val="000000"/>
                      <w:szCs w:val="21"/>
                    </w:rPr>
                    <w:t>50</w:t>
                  </w:r>
                </w:p>
              </w:tc>
              <w:tc>
                <w:tcPr>
                  <w:tcW w:w="1125" w:type="dxa"/>
                  <w:tcBorders>
                    <w:tl2br w:val="nil"/>
                    <w:tr2bl w:val="nil"/>
                  </w:tcBorders>
                  <w:vAlign w:val="center"/>
                </w:tcPr>
                <w:p w14:paraId="13B6BD18" w14:textId="77777777" w:rsidR="00F738E9" w:rsidRDefault="00AD4144">
                  <w:pPr>
                    <w:widowControl/>
                    <w:jc w:val="center"/>
                    <w:textAlignment w:val="center"/>
                    <w:rPr>
                      <w:rFonts w:ascii="宋体" w:hAnsi="宋体" w:cs="宋体"/>
                      <w:color w:val="000000"/>
                      <w:sz w:val="22"/>
                      <w:szCs w:val="22"/>
                    </w:rPr>
                  </w:pPr>
                  <w:r>
                    <w:rPr>
                      <w:rFonts w:ascii="宋体" w:hAnsi="宋体" w:cs="宋体" w:hint="eastAsia"/>
                      <w:kern w:val="0"/>
                    </w:rPr>
                    <w:t>6</w:t>
                  </w:r>
                </w:p>
              </w:tc>
            </w:tr>
            <w:tr w:rsidR="00F738E9" w14:paraId="2FBA8EE7" w14:textId="77777777">
              <w:tc>
                <w:tcPr>
                  <w:tcW w:w="421" w:type="dxa"/>
                  <w:tcBorders>
                    <w:tl2br w:val="nil"/>
                    <w:tr2bl w:val="nil"/>
                  </w:tcBorders>
                  <w:vAlign w:val="center"/>
                </w:tcPr>
                <w:p w14:paraId="4328A6E1" w14:textId="77777777" w:rsidR="00F738E9" w:rsidRDefault="00AD4144">
                  <w:pPr>
                    <w:widowControl/>
                    <w:jc w:val="center"/>
                    <w:textAlignment w:val="center"/>
                    <w:rPr>
                      <w:rFonts w:ascii="宋体" w:hAnsi="宋体" w:cs="宋体"/>
                      <w:color w:val="000000"/>
                      <w:szCs w:val="21"/>
                    </w:rPr>
                  </w:pPr>
                  <w:r>
                    <w:rPr>
                      <w:rFonts w:ascii="宋体" w:hAnsi="宋体" w:cs="宋体" w:hint="eastAsia"/>
                      <w:color w:val="000000"/>
                      <w:szCs w:val="21"/>
                    </w:rPr>
                    <w:t>5</w:t>
                  </w:r>
                </w:p>
              </w:tc>
              <w:tc>
                <w:tcPr>
                  <w:tcW w:w="708" w:type="dxa"/>
                  <w:vMerge/>
                  <w:tcBorders>
                    <w:tl2br w:val="nil"/>
                    <w:tr2bl w:val="nil"/>
                  </w:tcBorders>
                  <w:vAlign w:val="center"/>
                </w:tcPr>
                <w:p w14:paraId="0996D4B7" w14:textId="77777777" w:rsidR="00F738E9" w:rsidRDefault="00F738E9">
                  <w:pPr>
                    <w:widowControl/>
                    <w:jc w:val="center"/>
                    <w:textAlignment w:val="center"/>
                    <w:rPr>
                      <w:rFonts w:ascii="宋体" w:hAnsi="宋体" w:cs="宋体"/>
                      <w:color w:val="000000"/>
                      <w:szCs w:val="21"/>
                    </w:rPr>
                  </w:pPr>
                </w:p>
              </w:tc>
              <w:tc>
                <w:tcPr>
                  <w:tcW w:w="810" w:type="dxa"/>
                  <w:tcBorders>
                    <w:tl2br w:val="nil"/>
                    <w:tr2bl w:val="nil"/>
                  </w:tcBorders>
                  <w:vAlign w:val="center"/>
                </w:tcPr>
                <w:p w14:paraId="7A6B3530" w14:textId="77777777" w:rsidR="00F738E9" w:rsidRDefault="00AD4144">
                  <w:pPr>
                    <w:widowControl/>
                    <w:jc w:val="center"/>
                    <w:textAlignment w:val="center"/>
                    <w:rPr>
                      <w:rFonts w:ascii="宋体" w:hAnsi="宋体" w:cs="宋体"/>
                      <w:color w:val="000000"/>
                      <w:szCs w:val="21"/>
                    </w:rPr>
                  </w:pPr>
                  <w:r>
                    <w:rPr>
                      <w:rFonts w:ascii="宋体" w:hAnsi="宋体" w:cs="宋体" w:hint="eastAsia"/>
                      <w:color w:val="000000"/>
                      <w:szCs w:val="21"/>
                    </w:rPr>
                    <w:t>安宏村</w:t>
                  </w:r>
                </w:p>
              </w:tc>
              <w:tc>
                <w:tcPr>
                  <w:tcW w:w="705" w:type="dxa"/>
                  <w:tcBorders>
                    <w:tl2br w:val="nil"/>
                    <w:tr2bl w:val="nil"/>
                  </w:tcBorders>
                  <w:vAlign w:val="center"/>
                </w:tcPr>
                <w:p w14:paraId="7DE461ED" w14:textId="77777777" w:rsidR="00F738E9" w:rsidRDefault="00AD4144">
                  <w:pPr>
                    <w:widowControl/>
                    <w:jc w:val="center"/>
                    <w:textAlignment w:val="center"/>
                    <w:rPr>
                      <w:rFonts w:ascii="宋体" w:hAnsi="宋体" w:cs="宋体"/>
                      <w:color w:val="000000"/>
                      <w:szCs w:val="21"/>
                    </w:rPr>
                  </w:pPr>
                  <w:r>
                    <w:rPr>
                      <w:rFonts w:ascii="宋体" w:hAnsi="宋体" w:cs="宋体" w:hint="eastAsia"/>
                      <w:color w:val="000000"/>
                      <w:szCs w:val="21"/>
                    </w:rPr>
                    <w:t>山溪水</w:t>
                  </w:r>
                </w:p>
              </w:tc>
              <w:tc>
                <w:tcPr>
                  <w:tcW w:w="3690" w:type="dxa"/>
                  <w:tcBorders>
                    <w:tl2br w:val="nil"/>
                    <w:tr2bl w:val="nil"/>
                  </w:tcBorders>
                  <w:vAlign w:val="center"/>
                </w:tcPr>
                <w:p w14:paraId="3D8DCC17" w14:textId="77777777" w:rsidR="00F738E9" w:rsidRDefault="00AD4144">
                  <w:pPr>
                    <w:rPr>
                      <w:rFonts w:ascii="宋体" w:hAnsi="宋体" w:cs="宋体"/>
                      <w:color w:val="000000"/>
                      <w:szCs w:val="21"/>
                    </w:rPr>
                  </w:pPr>
                  <w:r>
                    <w:rPr>
                      <w:rFonts w:hint="eastAsia"/>
                      <w:szCs w:val="21"/>
                    </w:rPr>
                    <w:t>给水管道全长</w:t>
                  </w:r>
                  <w:r>
                    <w:rPr>
                      <w:rFonts w:hint="eastAsia"/>
                      <w:szCs w:val="21"/>
                    </w:rPr>
                    <w:t>1500m</w:t>
                  </w:r>
                  <w:r>
                    <w:rPr>
                      <w:rFonts w:hint="eastAsia"/>
                      <w:szCs w:val="21"/>
                    </w:rPr>
                    <w:t>，蓄水池（</w:t>
                  </w:r>
                  <w:r>
                    <w:rPr>
                      <w:rFonts w:hint="eastAsia"/>
                      <w:szCs w:val="21"/>
                    </w:rPr>
                    <w:t>20</w:t>
                  </w:r>
                  <w:r>
                    <w:rPr>
                      <w:rFonts w:hint="eastAsia"/>
                      <w:szCs w:val="21"/>
                    </w:rPr>
                    <w:t>立方米）、阀门井</w:t>
                  </w:r>
                  <w:r>
                    <w:rPr>
                      <w:rFonts w:hint="eastAsia"/>
                      <w:szCs w:val="21"/>
                    </w:rPr>
                    <w:t>2</w:t>
                  </w:r>
                  <w:r>
                    <w:rPr>
                      <w:rFonts w:hint="eastAsia"/>
                      <w:szCs w:val="21"/>
                    </w:rPr>
                    <w:t>个</w:t>
                  </w:r>
                </w:p>
              </w:tc>
              <w:tc>
                <w:tcPr>
                  <w:tcW w:w="930" w:type="dxa"/>
                  <w:tcBorders>
                    <w:tl2br w:val="nil"/>
                    <w:tr2bl w:val="nil"/>
                  </w:tcBorders>
                  <w:vAlign w:val="center"/>
                </w:tcPr>
                <w:p w14:paraId="03DB661A" w14:textId="77777777" w:rsidR="00F738E9" w:rsidRDefault="00AD4144">
                  <w:pPr>
                    <w:widowControl/>
                    <w:jc w:val="center"/>
                    <w:textAlignment w:val="center"/>
                    <w:rPr>
                      <w:rFonts w:ascii="宋体" w:hAnsi="宋体" w:cs="宋体"/>
                      <w:color w:val="000000"/>
                      <w:szCs w:val="21"/>
                    </w:rPr>
                  </w:pPr>
                  <w:r>
                    <w:rPr>
                      <w:rFonts w:ascii="宋体" w:hAnsi="宋体" w:cs="宋体" w:hint="eastAsia"/>
                      <w:color w:val="000000"/>
                      <w:szCs w:val="21"/>
                    </w:rPr>
                    <w:t>新建水源点</w:t>
                  </w:r>
                </w:p>
              </w:tc>
              <w:tc>
                <w:tcPr>
                  <w:tcW w:w="705" w:type="dxa"/>
                  <w:tcBorders>
                    <w:tl2br w:val="nil"/>
                    <w:tr2bl w:val="nil"/>
                  </w:tcBorders>
                  <w:vAlign w:val="center"/>
                </w:tcPr>
                <w:p w14:paraId="12E89B76" w14:textId="77777777" w:rsidR="00F738E9" w:rsidRDefault="00AD4144">
                  <w:pPr>
                    <w:widowControl/>
                    <w:jc w:val="center"/>
                    <w:textAlignment w:val="center"/>
                    <w:rPr>
                      <w:rFonts w:ascii="宋体" w:hAnsi="宋体" w:cs="宋体"/>
                      <w:color w:val="000000"/>
                      <w:szCs w:val="21"/>
                    </w:rPr>
                  </w:pPr>
                  <w:r>
                    <w:rPr>
                      <w:rFonts w:ascii="宋体" w:hAnsi="宋体" w:cs="宋体" w:hint="eastAsia"/>
                      <w:color w:val="000000"/>
                      <w:szCs w:val="21"/>
                    </w:rPr>
                    <w:t>20</w:t>
                  </w:r>
                </w:p>
              </w:tc>
              <w:tc>
                <w:tcPr>
                  <w:tcW w:w="1125" w:type="dxa"/>
                  <w:tcBorders>
                    <w:tl2br w:val="nil"/>
                    <w:tr2bl w:val="nil"/>
                  </w:tcBorders>
                  <w:vAlign w:val="center"/>
                </w:tcPr>
                <w:p w14:paraId="00A0B132" w14:textId="77777777" w:rsidR="00F738E9" w:rsidRDefault="00AD4144">
                  <w:pPr>
                    <w:widowControl/>
                    <w:jc w:val="center"/>
                    <w:textAlignment w:val="center"/>
                    <w:rPr>
                      <w:rFonts w:ascii="宋体" w:hAnsi="宋体" w:cs="宋体"/>
                      <w:color w:val="000000"/>
                      <w:sz w:val="22"/>
                      <w:szCs w:val="22"/>
                    </w:rPr>
                  </w:pPr>
                  <w:r>
                    <w:rPr>
                      <w:rFonts w:ascii="宋体" w:hAnsi="宋体" w:cs="宋体" w:hint="eastAsia"/>
                      <w:kern w:val="0"/>
                    </w:rPr>
                    <w:t>2.4</w:t>
                  </w:r>
                </w:p>
              </w:tc>
            </w:tr>
          </w:tbl>
          <w:p w14:paraId="2308EF31" w14:textId="77777777" w:rsidR="00F738E9" w:rsidRDefault="00AD4144">
            <w:pPr>
              <w:spacing w:line="360" w:lineRule="auto"/>
              <w:ind w:firstLineChars="200" w:firstLine="482"/>
              <w:jc w:val="left"/>
              <w:rPr>
                <w:rFonts w:ascii="Times New Roman" w:hAnsi="Times New Roman" w:cs="Times New Roman"/>
                <w:b/>
                <w:snapToGrid w:val="0"/>
                <w:color w:val="000000" w:themeColor="text1"/>
                <w:kern w:val="0"/>
                <w:sz w:val="24"/>
              </w:rPr>
            </w:pPr>
            <w:r>
              <w:rPr>
                <w:rFonts w:ascii="Times New Roman" w:hAnsi="Times New Roman" w:cs="Times New Roman" w:hint="eastAsia"/>
                <w:b/>
                <w:snapToGrid w:val="0"/>
                <w:color w:val="000000" w:themeColor="text1"/>
                <w:kern w:val="0"/>
                <w:sz w:val="24"/>
              </w:rPr>
              <w:t>3</w:t>
            </w:r>
            <w:r>
              <w:rPr>
                <w:rFonts w:ascii="Times New Roman" w:hAnsi="Times New Roman" w:cs="Times New Roman" w:hint="eastAsia"/>
                <w:b/>
                <w:snapToGrid w:val="0"/>
                <w:color w:val="000000" w:themeColor="text1"/>
                <w:kern w:val="0"/>
                <w:sz w:val="24"/>
              </w:rPr>
              <w:t>、主要设备</w:t>
            </w:r>
          </w:p>
          <w:p w14:paraId="28CCDD6B" w14:textId="77777777" w:rsidR="00F738E9" w:rsidRDefault="00AD4144">
            <w:pPr>
              <w:spacing w:line="360" w:lineRule="auto"/>
              <w:ind w:firstLineChars="200" w:firstLine="480"/>
              <w:rPr>
                <w:rFonts w:cs="Times New Roman"/>
                <w:color w:val="000000"/>
                <w:sz w:val="24"/>
              </w:rPr>
            </w:pPr>
            <w:r>
              <w:rPr>
                <w:rFonts w:ascii="Times New Roman" w:eastAsia="宋体" w:hAnsi="Times New Roman" w:cs="Times New Roman"/>
                <w:color w:val="000000"/>
                <w:sz w:val="24"/>
              </w:rPr>
              <w:t>该项目主要设备为施工</w:t>
            </w:r>
            <w:r>
              <w:rPr>
                <w:rFonts w:ascii="Times New Roman" w:hAnsi="Times New Roman" w:cs="Times New Roman" w:hint="eastAsia"/>
                <w:color w:val="000000"/>
                <w:sz w:val="24"/>
              </w:rPr>
              <w:t>期</w:t>
            </w:r>
            <w:r>
              <w:rPr>
                <w:rFonts w:ascii="Times New Roman" w:eastAsia="宋体" w:hAnsi="Times New Roman" w:cs="Times New Roman"/>
                <w:color w:val="000000"/>
                <w:sz w:val="24"/>
              </w:rPr>
              <w:t>使用的常见机械设备。项目所使用的机械设备见表</w:t>
            </w:r>
            <w:r>
              <w:rPr>
                <w:rFonts w:ascii="Times New Roman" w:eastAsia="宋体" w:hAnsi="Times New Roman" w:cs="Times New Roman"/>
                <w:color w:val="000000"/>
                <w:sz w:val="24"/>
              </w:rPr>
              <w:t>1-</w:t>
            </w:r>
            <w:r>
              <w:rPr>
                <w:rFonts w:ascii="Times New Roman" w:eastAsia="宋体" w:hAnsi="Times New Roman" w:cs="Times New Roman" w:hint="eastAsia"/>
                <w:color w:val="000000"/>
                <w:sz w:val="24"/>
              </w:rPr>
              <w:t>8</w:t>
            </w:r>
            <w:r>
              <w:rPr>
                <w:rFonts w:ascii="Times New Roman" w:eastAsia="宋体" w:hAnsi="Times New Roman" w:cs="Times New Roman"/>
                <w:color w:val="000000"/>
                <w:sz w:val="24"/>
              </w:rPr>
              <w:t>。</w:t>
            </w:r>
          </w:p>
          <w:p w14:paraId="56570CF3" w14:textId="77777777" w:rsidR="00F738E9" w:rsidRDefault="00AD4144">
            <w:pPr>
              <w:jc w:val="center"/>
              <w:rPr>
                <w:rFonts w:asciiTheme="minorEastAsia" w:hAnsiTheme="minorEastAsia" w:cstheme="minorEastAsia"/>
                <w:b/>
                <w:szCs w:val="21"/>
              </w:rPr>
            </w:pPr>
            <w:r>
              <w:rPr>
                <w:rFonts w:asciiTheme="minorEastAsia" w:hAnsiTheme="minorEastAsia" w:cstheme="minorEastAsia" w:hint="eastAsia"/>
                <w:b/>
                <w:szCs w:val="21"/>
              </w:rPr>
              <w:t>表</w:t>
            </w:r>
            <w:r>
              <w:rPr>
                <w:rFonts w:asciiTheme="minorEastAsia" w:hAnsiTheme="minorEastAsia" w:cstheme="minorEastAsia" w:hint="eastAsia"/>
                <w:b/>
                <w:szCs w:val="21"/>
              </w:rPr>
              <w:t xml:space="preserve">1-8 </w:t>
            </w:r>
            <w:r>
              <w:rPr>
                <w:rFonts w:asciiTheme="minorEastAsia" w:hAnsiTheme="minorEastAsia" w:cstheme="minorEastAsia" w:hint="eastAsia"/>
                <w:b/>
                <w:szCs w:val="21"/>
              </w:rPr>
              <w:t>设备清单一览表</w:t>
            </w:r>
          </w:p>
          <w:tbl>
            <w:tblPr>
              <w:tblW w:w="9072" w:type="dxa"/>
              <w:tblInd w:w="7"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761"/>
              <w:gridCol w:w="4080"/>
              <w:gridCol w:w="1762"/>
              <w:gridCol w:w="1469"/>
            </w:tblGrid>
            <w:tr w:rsidR="00F738E9" w14:paraId="623CA34D" w14:textId="77777777">
              <w:trPr>
                <w:trHeight w:val="300"/>
              </w:trPr>
              <w:tc>
                <w:tcPr>
                  <w:tcW w:w="1761" w:type="dxa"/>
                  <w:tcBorders>
                    <w:tl2br w:val="nil"/>
                    <w:tr2bl w:val="nil"/>
                  </w:tcBorders>
                  <w:shd w:val="clear" w:color="auto" w:fill="auto"/>
                  <w:vAlign w:val="center"/>
                </w:tcPr>
                <w:p w14:paraId="6498BBE0" w14:textId="77777777" w:rsidR="00F738E9" w:rsidRDefault="00AD4144">
                  <w:pPr>
                    <w:jc w:val="center"/>
                    <w:rPr>
                      <w:rFonts w:cs="Times New Roman"/>
                      <w:color w:val="000000"/>
                      <w:szCs w:val="21"/>
                    </w:rPr>
                  </w:pPr>
                  <w:r>
                    <w:rPr>
                      <w:rFonts w:ascii="Times New Roman" w:eastAsia="宋体" w:hAnsi="Times New Roman" w:cs="Times New Roman"/>
                      <w:color w:val="000000"/>
                      <w:szCs w:val="21"/>
                    </w:rPr>
                    <w:t>序号</w:t>
                  </w:r>
                </w:p>
              </w:tc>
              <w:tc>
                <w:tcPr>
                  <w:tcW w:w="4080" w:type="dxa"/>
                  <w:tcBorders>
                    <w:tl2br w:val="nil"/>
                    <w:tr2bl w:val="nil"/>
                  </w:tcBorders>
                  <w:shd w:val="clear" w:color="auto" w:fill="auto"/>
                  <w:vAlign w:val="center"/>
                </w:tcPr>
                <w:p w14:paraId="526C709E" w14:textId="77777777" w:rsidR="00F738E9" w:rsidRDefault="00AD4144">
                  <w:pPr>
                    <w:jc w:val="center"/>
                    <w:rPr>
                      <w:rFonts w:cs="Times New Roman"/>
                      <w:color w:val="000000"/>
                      <w:szCs w:val="21"/>
                    </w:rPr>
                  </w:pPr>
                  <w:r>
                    <w:rPr>
                      <w:rFonts w:ascii="Times New Roman" w:eastAsia="宋体" w:hAnsi="Times New Roman" w:cs="Times New Roman"/>
                      <w:color w:val="000000"/>
                      <w:szCs w:val="21"/>
                    </w:rPr>
                    <w:t>设备名称</w:t>
                  </w:r>
                </w:p>
              </w:tc>
              <w:tc>
                <w:tcPr>
                  <w:tcW w:w="1762" w:type="dxa"/>
                  <w:tcBorders>
                    <w:tl2br w:val="nil"/>
                    <w:tr2bl w:val="nil"/>
                  </w:tcBorders>
                  <w:shd w:val="clear" w:color="auto" w:fill="auto"/>
                  <w:vAlign w:val="center"/>
                </w:tcPr>
                <w:p w14:paraId="25293AFC" w14:textId="77777777" w:rsidR="00F738E9" w:rsidRDefault="00AD4144">
                  <w:pPr>
                    <w:jc w:val="center"/>
                    <w:rPr>
                      <w:rFonts w:cs="Times New Roman"/>
                      <w:color w:val="000000"/>
                      <w:szCs w:val="21"/>
                    </w:rPr>
                  </w:pPr>
                  <w:r>
                    <w:rPr>
                      <w:rFonts w:ascii="Times New Roman" w:hAnsi="Times New Roman" w:cs="Times New Roman" w:hint="eastAsia"/>
                      <w:color w:val="000000"/>
                      <w:szCs w:val="21"/>
                    </w:rPr>
                    <w:t>单位</w:t>
                  </w:r>
                </w:p>
              </w:tc>
              <w:tc>
                <w:tcPr>
                  <w:tcW w:w="1469" w:type="dxa"/>
                  <w:tcBorders>
                    <w:tl2br w:val="nil"/>
                    <w:tr2bl w:val="nil"/>
                  </w:tcBorders>
                  <w:shd w:val="clear" w:color="auto" w:fill="auto"/>
                  <w:vAlign w:val="center"/>
                </w:tcPr>
                <w:p w14:paraId="39C8AA5E" w14:textId="77777777" w:rsidR="00F738E9" w:rsidRDefault="00AD4144">
                  <w:pPr>
                    <w:jc w:val="center"/>
                    <w:rPr>
                      <w:rFonts w:cs="Times New Roman"/>
                      <w:color w:val="000000"/>
                      <w:szCs w:val="21"/>
                    </w:rPr>
                  </w:pPr>
                  <w:r>
                    <w:rPr>
                      <w:rFonts w:ascii="Times New Roman" w:eastAsia="宋体" w:hAnsi="Times New Roman" w:cs="Times New Roman"/>
                      <w:color w:val="000000"/>
                      <w:szCs w:val="21"/>
                    </w:rPr>
                    <w:t>数量</w:t>
                  </w:r>
                </w:p>
              </w:tc>
            </w:tr>
            <w:tr w:rsidR="00F738E9" w14:paraId="2AED4E91" w14:textId="77777777">
              <w:trPr>
                <w:trHeight w:val="409"/>
              </w:trPr>
              <w:tc>
                <w:tcPr>
                  <w:tcW w:w="1761" w:type="dxa"/>
                  <w:tcBorders>
                    <w:tl2br w:val="nil"/>
                    <w:tr2bl w:val="nil"/>
                  </w:tcBorders>
                  <w:shd w:val="clear" w:color="auto" w:fill="auto"/>
                  <w:vAlign w:val="center"/>
                </w:tcPr>
                <w:p w14:paraId="4B51A1EE" w14:textId="77777777" w:rsidR="00F738E9" w:rsidRDefault="00AD4144">
                  <w:pPr>
                    <w:jc w:val="center"/>
                    <w:rPr>
                      <w:rFonts w:cs="Times New Roman"/>
                      <w:color w:val="000000"/>
                      <w:szCs w:val="21"/>
                    </w:rPr>
                  </w:pPr>
                  <w:r>
                    <w:rPr>
                      <w:rFonts w:cs="Times New Roman" w:hint="eastAsia"/>
                      <w:color w:val="000000"/>
                      <w:szCs w:val="21"/>
                    </w:rPr>
                    <w:t>1</w:t>
                  </w:r>
                </w:p>
              </w:tc>
              <w:tc>
                <w:tcPr>
                  <w:tcW w:w="4080" w:type="dxa"/>
                  <w:tcBorders>
                    <w:tl2br w:val="nil"/>
                    <w:tr2bl w:val="nil"/>
                  </w:tcBorders>
                  <w:shd w:val="clear" w:color="auto" w:fill="auto"/>
                  <w:vAlign w:val="center"/>
                </w:tcPr>
                <w:p w14:paraId="15BE02F4" w14:textId="77777777" w:rsidR="00F738E9" w:rsidRDefault="00AD4144">
                  <w:pPr>
                    <w:jc w:val="center"/>
                    <w:rPr>
                      <w:rFonts w:cs="Times New Roman"/>
                      <w:color w:val="000000"/>
                      <w:szCs w:val="21"/>
                    </w:rPr>
                  </w:pPr>
                  <w:r>
                    <w:rPr>
                      <w:rFonts w:cs="Times New Roman" w:hint="eastAsia"/>
                      <w:color w:val="000000"/>
                      <w:szCs w:val="21"/>
                    </w:rPr>
                    <w:t>水泵</w:t>
                  </w:r>
                </w:p>
              </w:tc>
              <w:tc>
                <w:tcPr>
                  <w:tcW w:w="1762" w:type="dxa"/>
                  <w:tcBorders>
                    <w:tl2br w:val="nil"/>
                    <w:tr2bl w:val="nil"/>
                  </w:tcBorders>
                  <w:shd w:val="clear" w:color="auto" w:fill="auto"/>
                  <w:vAlign w:val="center"/>
                </w:tcPr>
                <w:p w14:paraId="3583F5CD" w14:textId="77777777" w:rsidR="00F738E9" w:rsidRDefault="00AD4144">
                  <w:pPr>
                    <w:jc w:val="center"/>
                    <w:rPr>
                      <w:rFonts w:cs="Times New Roman"/>
                      <w:color w:val="000000"/>
                      <w:szCs w:val="21"/>
                    </w:rPr>
                  </w:pPr>
                  <w:r>
                    <w:rPr>
                      <w:rFonts w:ascii="Times New Roman" w:hAnsi="Times New Roman" w:cs="Times New Roman" w:hint="eastAsia"/>
                      <w:color w:val="000000"/>
                      <w:szCs w:val="21"/>
                    </w:rPr>
                    <w:t>台</w:t>
                  </w:r>
                </w:p>
              </w:tc>
              <w:tc>
                <w:tcPr>
                  <w:tcW w:w="1469" w:type="dxa"/>
                  <w:tcBorders>
                    <w:tl2br w:val="nil"/>
                    <w:tr2bl w:val="nil"/>
                  </w:tcBorders>
                  <w:shd w:val="clear" w:color="auto" w:fill="auto"/>
                  <w:vAlign w:val="center"/>
                </w:tcPr>
                <w:p w14:paraId="227984ED" w14:textId="77777777" w:rsidR="00F738E9" w:rsidRDefault="00AD4144">
                  <w:pPr>
                    <w:jc w:val="center"/>
                    <w:rPr>
                      <w:rFonts w:cs="Times New Roman"/>
                      <w:color w:val="000000"/>
                      <w:szCs w:val="21"/>
                    </w:rPr>
                  </w:pPr>
                  <w:r>
                    <w:rPr>
                      <w:rFonts w:cs="Times New Roman" w:hint="eastAsia"/>
                      <w:color w:val="000000"/>
                      <w:szCs w:val="21"/>
                    </w:rPr>
                    <w:t>5</w:t>
                  </w:r>
                </w:p>
              </w:tc>
            </w:tr>
            <w:tr w:rsidR="00F738E9" w14:paraId="4A634D67" w14:textId="77777777">
              <w:trPr>
                <w:trHeight w:val="285"/>
              </w:trPr>
              <w:tc>
                <w:tcPr>
                  <w:tcW w:w="1761" w:type="dxa"/>
                  <w:tcBorders>
                    <w:tl2br w:val="nil"/>
                    <w:tr2bl w:val="nil"/>
                  </w:tcBorders>
                  <w:shd w:val="clear" w:color="auto" w:fill="auto"/>
                  <w:vAlign w:val="center"/>
                </w:tcPr>
                <w:p w14:paraId="6CEBDBAD" w14:textId="77777777" w:rsidR="00F738E9" w:rsidRDefault="00AD4144">
                  <w:pPr>
                    <w:jc w:val="center"/>
                    <w:rPr>
                      <w:rFonts w:cs="Times New Roman"/>
                      <w:color w:val="000000"/>
                      <w:szCs w:val="21"/>
                    </w:rPr>
                  </w:pPr>
                  <w:r>
                    <w:rPr>
                      <w:rFonts w:cs="Times New Roman" w:hint="eastAsia"/>
                      <w:color w:val="000000"/>
                      <w:szCs w:val="21"/>
                    </w:rPr>
                    <w:t>2</w:t>
                  </w:r>
                </w:p>
              </w:tc>
              <w:tc>
                <w:tcPr>
                  <w:tcW w:w="4080" w:type="dxa"/>
                  <w:tcBorders>
                    <w:tl2br w:val="nil"/>
                    <w:tr2bl w:val="nil"/>
                  </w:tcBorders>
                  <w:shd w:val="clear" w:color="auto" w:fill="auto"/>
                  <w:vAlign w:val="center"/>
                </w:tcPr>
                <w:p w14:paraId="2F57753C" w14:textId="77777777" w:rsidR="00F738E9" w:rsidRDefault="00AD4144">
                  <w:pPr>
                    <w:jc w:val="center"/>
                    <w:rPr>
                      <w:rFonts w:cs="Times New Roman"/>
                      <w:color w:val="000000"/>
                      <w:szCs w:val="21"/>
                    </w:rPr>
                  </w:pPr>
                  <w:r>
                    <w:rPr>
                      <w:rFonts w:cs="Times New Roman" w:hint="eastAsia"/>
                      <w:color w:val="000000"/>
                      <w:szCs w:val="21"/>
                    </w:rPr>
                    <w:t>振动棒</w:t>
                  </w:r>
                </w:p>
              </w:tc>
              <w:tc>
                <w:tcPr>
                  <w:tcW w:w="1762" w:type="dxa"/>
                  <w:tcBorders>
                    <w:tl2br w:val="nil"/>
                    <w:tr2bl w:val="nil"/>
                  </w:tcBorders>
                  <w:shd w:val="clear" w:color="auto" w:fill="auto"/>
                  <w:vAlign w:val="center"/>
                </w:tcPr>
                <w:p w14:paraId="49393C2A" w14:textId="77777777" w:rsidR="00F738E9" w:rsidRDefault="00AD4144">
                  <w:pPr>
                    <w:jc w:val="center"/>
                    <w:rPr>
                      <w:rFonts w:cs="Times New Roman"/>
                      <w:color w:val="000000"/>
                      <w:szCs w:val="21"/>
                    </w:rPr>
                  </w:pPr>
                  <w:r>
                    <w:rPr>
                      <w:rFonts w:cs="Times New Roman" w:hint="eastAsia"/>
                      <w:color w:val="000000"/>
                      <w:szCs w:val="21"/>
                    </w:rPr>
                    <w:t>台</w:t>
                  </w:r>
                </w:p>
              </w:tc>
              <w:tc>
                <w:tcPr>
                  <w:tcW w:w="1469" w:type="dxa"/>
                  <w:tcBorders>
                    <w:tl2br w:val="nil"/>
                    <w:tr2bl w:val="nil"/>
                  </w:tcBorders>
                  <w:shd w:val="clear" w:color="auto" w:fill="auto"/>
                  <w:vAlign w:val="center"/>
                </w:tcPr>
                <w:p w14:paraId="33C5E808" w14:textId="77777777" w:rsidR="00F738E9" w:rsidRDefault="00AD4144">
                  <w:pPr>
                    <w:jc w:val="center"/>
                    <w:rPr>
                      <w:rFonts w:cs="Times New Roman"/>
                      <w:color w:val="000000"/>
                      <w:szCs w:val="21"/>
                    </w:rPr>
                  </w:pPr>
                  <w:r>
                    <w:rPr>
                      <w:rFonts w:cs="Times New Roman" w:hint="eastAsia"/>
                      <w:color w:val="000000"/>
                      <w:szCs w:val="21"/>
                    </w:rPr>
                    <w:t>5</w:t>
                  </w:r>
                </w:p>
              </w:tc>
            </w:tr>
            <w:tr w:rsidR="00F738E9" w14:paraId="0F3A1113" w14:textId="77777777">
              <w:trPr>
                <w:trHeight w:val="285"/>
              </w:trPr>
              <w:tc>
                <w:tcPr>
                  <w:tcW w:w="1761" w:type="dxa"/>
                  <w:tcBorders>
                    <w:tl2br w:val="nil"/>
                    <w:tr2bl w:val="nil"/>
                  </w:tcBorders>
                  <w:shd w:val="clear" w:color="auto" w:fill="auto"/>
                  <w:vAlign w:val="center"/>
                </w:tcPr>
                <w:p w14:paraId="5E9D41BB" w14:textId="77777777" w:rsidR="00F738E9" w:rsidRDefault="00AD4144">
                  <w:pPr>
                    <w:jc w:val="center"/>
                    <w:rPr>
                      <w:rFonts w:cs="Times New Roman"/>
                      <w:color w:val="000000"/>
                      <w:szCs w:val="21"/>
                    </w:rPr>
                  </w:pPr>
                  <w:r>
                    <w:rPr>
                      <w:rFonts w:cs="Times New Roman" w:hint="eastAsia"/>
                      <w:color w:val="000000"/>
                      <w:szCs w:val="21"/>
                    </w:rPr>
                    <w:t>3</w:t>
                  </w:r>
                </w:p>
              </w:tc>
              <w:tc>
                <w:tcPr>
                  <w:tcW w:w="4080" w:type="dxa"/>
                  <w:tcBorders>
                    <w:tl2br w:val="nil"/>
                    <w:tr2bl w:val="nil"/>
                  </w:tcBorders>
                  <w:shd w:val="clear" w:color="auto" w:fill="auto"/>
                  <w:vAlign w:val="center"/>
                </w:tcPr>
                <w:p w14:paraId="51EF908E" w14:textId="77777777" w:rsidR="00F738E9" w:rsidRDefault="00AD4144">
                  <w:pPr>
                    <w:jc w:val="center"/>
                    <w:rPr>
                      <w:rFonts w:cs="Times New Roman"/>
                      <w:color w:val="000000"/>
                      <w:szCs w:val="21"/>
                    </w:rPr>
                  </w:pPr>
                  <w:r>
                    <w:rPr>
                      <w:rFonts w:cs="Times New Roman" w:hint="eastAsia"/>
                      <w:color w:val="000000"/>
                      <w:szCs w:val="21"/>
                    </w:rPr>
                    <w:t>装载机</w:t>
                  </w:r>
                </w:p>
              </w:tc>
              <w:tc>
                <w:tcPr>
                  <w:tcW w:w="1762" w:type="dxa"/>
                  <w:tcBorders>
                    <w:tl2br w:val="nil"/>
                    <w:tr2bl w:val="nil"/>
                  </w:tcBorders>
                  <w:shd w:val="clear" w:color="auto" w:fill="auto"/>
                  <w:vAlign w:val="center"/>
                </w:tcPr>
                <w:p w14:paraId="6E896775" w14:textId="77777777" w:rsidR="00F738E9" w:rsidRDefault="00AD4144">
                  <w:pPr>
                    <w:jc w:val="center"/>
                    <w:rPr>
                      <w:rFonts w:cs="Times New Roman"/>
                      <w:color w:val="000000"/>
                      <w:szCs w:val="21"/>
                    </w:rPr>
                  </w:pPr>
                  <w:r>
                    <w:rPr>
                      <w:rFonts w:cs="Times New Roman" w:hint="eastAsia"/>
                      <w:color w:val="000000"/>
                      <w:szCs w:val="21"/>
                    </w:rPr>
                    <w:t>辆</w:t>
                  </w:r>
                </w:p>
              </w:tc>
              <w:tc>
                <w:tcPr>
                  <w:tcW w:w="1469" w:type="dxa"/>
                  <w:tcBorders>
                    <w:tl2br w:val="nil"/>
                    <w:tr2bl w:val="nil"/>
                  </w:tcBorders>
                  <w:shd w:val="clear" w:color="auto" w:fill="auto"/>
                  <w:vAlign w:val="center"/>
                </w:tcPr>
                <w:p w14:paraId="2852E579" w14:textId="77777777" w:rsidR="00F738E9" w:rsidRDefault="00AD4144">
                  <w:pPr>
                    <w:jc w:val="center"/>
                    <w:rPr>
                      <w:rFonts w:cs="Times New Roman"/>
                      <w:color w:val="000000"/>
                      <w:szCs w:val="21"/>
                    </w:rPr>
                  </w:pPr>
                  <w:r>
                    <w:rPr>
                      <w:rFonts w:cs="Times New Roman" w:hint="eastAsia"/>
                      <w:color w:val="000000"/>
                      <w:szCs w:val="21"/>
                    </w:rPr>
                    <w:t>5</w:t>
                  </w:r>
                </w:p>
              </w:tc>
            </w:tr>
            <w:tr w:rsidR="00F738E9" w14:paraId="49F88A7B" w14:textId="77777777">
              <w:trPr>
                <w:trHeight w:val="285"/>
              </w:trPr>
              <w:tc>
                <w:tcPr>
                  <w:tcW w:w="1761" w:type="dxa"/>
                  <w:tcBorders>
                    <w:tl2br w:val="nil"/>
                    <w:tr2bl w:val="nil"/>
                  </w:tcBorders>
                  <w:shd w:val="clear" w:color="auto" w:fill="auto"/>
                  <w:vAlign w:val="center"/>
                </w:tcPr>
                <w:p w14:paraId="41ADCFA2" w14:textId="77777777" w:rsidR="00F738E9" w:rsidRDefault="00AD4144">
                  <w:pPr>
                    <w:jc w:val="center"/>
                    <w:rPr>
                      <w:rFonts w:cs="Times New Roman"/>
                      <w:color w:val="000000"/>
                      <w:szCs w:val="21"/>
                    </w:rPr>
                  </w:pPr>
                  <w:r>
                    <w:rPr>
                      <w:rFonts w:cs="Times New Roman" w:hint="eastAsia"/>
                      <w:color w:val="000000"/>
                      <w:szCs w:val="21"/>
                    </w:rPr>
                    <w:t>4</w:t>
                  </w:r>
                </w:p>
              </w:tc>
              <w:tc>
                <w:tcPr>
                  <w:tcW w:w="4080" w:type="dxa"/>
                  <w:tcBorders>
                    <w:tl2br w:val="nil"/>
                    <w:tr2bl w:val="nil"/>
                  </w:tcBorders>
                  <w:shd w:val="clear" w:color="auto" w:fill="auto"/>
                  <w:vAlign w:val="center"/>
                </w:tcPr>
                <w:p w14:paraId="44034980" w14:textId="77777777" w:rsidR="00F738E9" w:rsidRDefault="00AD4144">
                  <w:pPr>
                    <w:jc w:val="center"/>
                    <w:rPr>
                      <w:rFonts w:cs="Times New Roman"/>
                      <w:color w:val="000000"/>
                      <w:szCs w:val="21"/>
                    </w:rPr>
                  </w:pPr>
                  <w:r>
                    <w:rPr>
                      <w:rFonts w:cs="Times New Roman" w:hint="eastAsia"/>
                      <w:color w:val="000000"/>
                      <w:szCs w:val="21"/>
                    </w:rPr>
                    <w:t>自卸汽车</w:t>
                  </w:r>
                </w:p>
              </w:tc>
              <w:tc>
                <w:tcPr>
                  <w:tcW w:w="1762" w:type="dxa"/>
                  <w:tcBorders>
                    <w:tl2br w:val="nil"/>
                    <w:tr2bl w:val="nil"/>
                  </w:tcBorders>
                  <w:shd w:val="clear" w:color="auto" w:fill="auto"/>
                  <w:vAlign w:val="center"/>
                </w:tcPr>
                <w:p w14:paraId="4D27908F" w14:textId="77777777" w:rsidR="00F738E9" w:rsidRDefault="00AD4144">
                  <w:pPr>
                    <w:jc w:val="center"/>
                    <w:rPr>
                      <w:rFonts w:cs="Times New Roman"/>
                      <w:color w:val="000000"/>
                      <w:szCs w:val="21"/>
                    </w:rPr>
                  </w:pPr>
                  <w:r>
                    <w:rPr>
                      <w:rFonts w:cs="Times New Roman" w:hint="eastAsia"/>
                      <w:color w:val="000000"/>
                      <w:szCs w:val="21"/>
                    </w:rPr>
                    <w:t>辆</w:t>
                  </w:r>
                </w:p>
              </w:tc>
              <w:tc>
                <w:tcPr>
                  <w:tcW w:w="1469" w:type="dxa"/>
                  <w:tcBorders>
                    <w:tl2br w:val="nil"/>
                    <w:tr2bl w:val="nil"/>
                  </w:tcBorders>
                  <w:shd w:val="clear" w:color="auto" w:fill="auto"/>
                  <w:vAlign w:val="center"/>
                </w:tcPr>
                <w:p w14:paraId="01E1AEB8" w14:textId="77777777" w:rsidR="00F738E9" w:rsidRDefault="00AD4144">
                  <w:pPr>
                    <w:jc w:val="center"/>
                    <w:rPr>
                      <w:rFonts w:cs="Times New Roman"/>
                      <w:color w:val="000000"/>
                      <w:szCs w:val="21"/>
                    </w:rPr>
                  </w:pPr>
                  <w:r>
                    <w:rPr>
                      <w:rFonts w:cs="Times New Roman" w:hint="eastAsia"/>
                      <w:color w:val="000000"/>
                      <w:szCs w:val="21"/>
                    </w:rPr>
                    <w:t>5</w:t>
                  </w:r>
                </w:p>
              </w:tc>
            </w:tr>
          </w:tbl>
          <w:p w14:paraId="5EE56F05" w14:textId="77777777" w:rsidR="00F738E9" w:rsidRDefault="00AD4144">
            <w:pPr>
              <w:spacing w:line="360" w:lineRule="auto"/>
              <w:ind w:firstLineChars="200" w:firstLine="482"/>
              <w:jc w:val="left"/>
              <w:rPr>
                <w:rFonts w:ascii="Times New Roman" w:hAnsi="Times New Roman" w:cs="Times New Roman"/>
                <w:b/>
                <w:snapToGrid w:val="0"/>
                <w:color w:val="000000" w:themeColor="text1"/>
                <w:kern w:val="0"/>
                <w:sz w:val="24"/>
              </w:rPr>
            </w:pPr>
            <w:r>
              <w:rPr>
                <w:rFonts w:ascii="Times New Roman" w:hAnsi="Times New Roman" w:cs="Times New Roman" w:hint="eastAsia"/>
                <w:b/>
                <w:snapToGrid w:val="0"/>
                <w:color w:val="000000" w:themeColor="text1"/>
                <w:kern w:val="0"/>
                <w:sz w:val="24"/>
              </w:rPr>
              <w:t>4</w:t>
            </w:r>
            <w:r>
              <w:rPr>
                <w:rFonts w:ascii="Times New Roman" w:hAnsi="Times New Roman" w:cs="Times New Roman" w:hint="eastAsia"/>
                <w:b/>
                <w:snapToGrid w:val="0"/>
                <w:color w:val="000000" w:themeColor="text1"/>
                <w:kern w:val="0"/>
                <w:sz w:val="24"/>
              </w:rPr>
              <w:t>、原辅材料及能耗</w:t>
            </w:r>
          </w:p>
          <w:p w14:paraId="22E0F799" w14:textId="77777777" w:rsidR="00F738E9" w:rsidRDefault="00AD4144">
            <w:pPr>
              <w:jc w:val="center"/>
              <w:rPr>
                <w:rFonts w:asciiTheme="minorEastAsia" w:hAnsiTheme="minorEastAsia" w:cstheme="minorEastAsia"/>
                <w:b/>
                <w:szCs w:val="21"/>
              </w:rPr>
            </w:pPr>
            <w:r>
              <w:rPr>
                <w:rFonts w:asciiTheme="minorEastAsia" w:hAnsiTheme="minorEastAsia" w:cstheme="minorEastAsia" w:hint="eastAsia"/>
                <w:b/>
                <w:szCs w:val="21"/>
              </w:rPr>
              <w:t>表</w:t>
            </w:r>
            <w:r>
              <w:rPr>
                <w:rFonts w:asciiTheme="minorEastAsia" w:hAnsiTheme="minorEastAsia" w:cstheme="minorEastAsia" w:hint="eastAsia"/>
                <w:b/>
                <w:szCs w:val="21"/>
              </w:rPr>
              <w:t xml:space="preserve">1-9  </w:t>
            </w:r>
            <w:r>
              <w:rPr>
                <w:rFonts w:asciiTheme="minorEastAsia" w:hAnsiTheme="minorEastAsia" w:cstheme="minorEastAsia" w:hint="eastAsia"/>
                <w:b/>
                <w:szCs w:val="21"/>
              </w:rPr>
              <w:t>项目原辅材料及能耗表</w:t>
            </w:r>
          </w:p>
          <w:tbl>
            <w:tblPr>
              <w:tblStyle w:val="affb"/>
              <w:tblW w:w="0" w:type="auto"/>
              <w:tblInd w:w="5"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2023"/>
              <w:gridCol w:w="1599"/>
              <w:gridCol w:w="1811"/>
              <w:gridCol w:w="1811"/>
              <w:gridCol w:w="1811"/>
            </w:tblGrid>
            <w:tr w:rsidR="00F738E9" w14:paraId="59303B34" w14:textId="77777777">
              <w:tc>
                <w:tcPr>
                  <w:tcW w:w="2023" w:type="dxa"/>
                  <w:tcBorders>
                    <w:tl2br w:val="nil"/>
                    <w:tr2bl w:val="nil"/>
                  </w:tcBorders>
                  <w:vAlign w:val="center"/>
                </w:tcPr>
                <w:p w14:paraId="2B8767D3" w14:textId="77777777" w:rsidR="00F738E9" w:rsidRDefault="00AD4144">
                  <w:pPr>
                    <w:jc w:val="center"/>
                    <w:rPr>
                      <w:rFonts w:cs="Times New Roman"/>
                      <w:b/>
                      <w:color w:val="000000"/>
                      <w:szCs w:val="21"/>
                    </w:rPr>
                  </w:pPr>
                  <w:r>
                    <w:rPr>
                      <w:rFonts w:ascii="Times New Roman" w:eastAsia="宋体" w:hAnsi="Times New Roman" w:cs="Times New Roman"/>
                      <w:b/>
                      <w:color w:val="000000"/>
                      <w:szCs w:val="21"/>
                    </w:rPr>
                    <w:t>名称</w:t>
                  </w:r>
                </w:p>
              </w:tc>
              <w:tc>
                <w:tcPr>
                  <w:tcW w:w="1599" w:type="dxa"/>
                  <w:tcBorders>
                    <w:tl2br w:val="nil"/>
                    <w:tr2bl w:val="nil"/>
                  </w:tcBorders>
                  <w:vAlign w:val="center"/>
                </w:tcPr>
                <w:p w14:paraId="04A6C8D2" w14:textId="77777777" w:rsidR="00F738E9" w:rsidRDefault="00AD4144">
                  <w:pPr>
                    <w:jc w:val="center"/>
                    <w:rPr>
                      <w:rFonts w:cs="Times New Roman"/>
                      <w:b/>
                      <w:color w:val="000000"/>
                      <w:szCs w:val="21"/>
                    </w:rPr>
                  </w:pPr>
                  <w:r>
                    <w:rPr>
                      <w:rFonts w:ascii="Times New Roman" w:eastAsia="宋体" w:hAnsi="Times New Roman" w:cs="Times New Roman"/>
                      <w:b/>
                      <w:color w:val="000000"/>
                      <w:szCs w:val="21"/>
                    </w:rPr>
                    <w:t>用量</w:t>
                  </w:r>
                </w:p>
              </w:tc>
              <w:tc>
                <w:tcPr>
                  <w:tcW w:w="1811" w:type="dxa"/>
                  <w:tcBorders>
                    <w:tl2br w:val="nil"/>
                    <w:tr2bl w:val="nil"/>
                  </w:tcBorders>
                  <w:vAlign w:val="center"/>
                </w:tcPr>
                <w:p w14:paraId="0D72D87D" w14:textId="77777777" w:rsidR="00F738E9" w:rsidRDefault="00AD4144">
                  <w:pPr>
                    <w:jc w:val="center"/>
                    <w:rPr>
                      <w:rFonts w:cs="Times New Roman"/>
                      <w:b/>
                      <w:color w:val="000000"/>
                      <w:szCs w:val="21"/>
                    </w:rPr>
                  </w:pPr>
                  <w:r>
                    <w:rPr>
                      <w:rFonts w:ascii="Times New Roman" w:eastAsia="宋体" w:hAnsi="Times New Roman" w:cs="Times New Roman"/>
                      <w:b/>
                      <w:color w:val="000000"/>
                      <w:szCs w:val="21"/>
                    </w:rPr>
                    <w:t>单位</w:t>
                  </w:r>
                </w:p>
              </w:tc>
              <w:tc>
                <w:tcPr>
                  <w:tcW w:w="1811" w:type="dxa"/>
                  <w:tcBorders>
                    <w:tl2br w:val="nil"/>
                    <w:tr2bl w:val="nil"/>
                  </w:tcBorders>
                  <w:vAlign w:val="center"/>
                </w:tcPr>
                <w:p w14:paraId="09E7EFBB" w14:textId="77777777" w:rsidR="00F738E9" w:rsidRDefault="00AD4144">
                  <w:pPr>
                    <w:jc w:val="center"/>
                    <w:rPr>
                      <w:rFonts w:cs="Times New Roman"/>
                      <w:b/>
                      <w:color w:val="000000"/>
                      <w:szCs w:val="21"/>
                    </w:rPr>
                  </w:pPr>
                  <w:r>
                    <w:rPr>
                      <w:rFonts w:ascii="Times New Roman" w:eastAsia="宋体" w:hAnsi="Times New Roman" w:cs="Times New Roman"/>
                      <w:b/>
                      <w:color w:val="000000"/>
                      <w:szCs w:val="21"/>
                    </w:rPr>
                    <w:t>涉及工程</w:t>
                  </w:r>
                </w:p>
              </w:tc>
              <w:tc>
                <w:tcPr>
                  <w:tcW w:w="1811" w:type="dxa"/>
                  <w:tcBorders>
                    <w:tl2br w:val="nil"/>
                    <w:tr2bl w:val="nil"/>
                  </w:tcBorders>
                  <w:vAlign w:val="center"/>
                </w:tcPr>
                <w:p w14:paraId="21E494E1" w14:textId="77777777" w:rsidR="00F738E9" w:rsidRDefault="00AD4144">
                  <w:pPr>
                    <w:jc w:val="center"/>
                    <w:rPr>
                      <w:rFonts w:cs="Times New Roman"/>
                      <w:b/>
                      <w:color w:val="000000"/>
                      <w:szCs w:val="21"/>
                    </w:rPr>
                  </w:pPr>
                  <w:r>
                    <w:rPr>
                      <w:rFonts w:ascii="Times New Roman" w:eastAsia="宋体" w:hAnsi="Times New Roman" w:cs="Times New Roman"/>
                      <w:b/>
                      <w:color w:val="000000"/>
                      <w:szCs w:val="21"/>
                    </w:rPr>
                    <w:t>备注</w:t>
                  </w:r>
                </w:p>
              </w:tc>
            </w:tr>
            <w:tr w:rsidR="00F738E9" w14:paraId="506F6D54" w14:textId="77777777">
              <w:tc>
                <w:tcPr>
                  <w:tcW w:w="2023" w:type="dxa"/>
                  <w:tcBorders>
                    <w:tl2br w:val="nil"/>
                    <w:tr2bl w:val="nil"/>
                  </w:tcBorders>
                  <w:vAlign w:val="center"/>
                </w:tcPr>
                <w:p w14:paraId="2A5C0DF6" w14:textId="77777777" w:rsidR="00F738E9" w:rsidRDefault="00AD4144">
                  <w:pPr>
                    <w:jc w:val="center"/>
                    <w:rPr>
                      <w:rFonts w:cs="Times New Roman"/>
                      <w:color w:val="000000"/>
                      <w:szCs w:val="21"/>
                    </w:rPr>
                  </w:pPr>
                  <w:r>
                    <w:rPr>
                      <w:rFonts w:hint="eastAsia"/>
                      <w:szCs w:val="21"/>
                    </w:rPr>
                    <w:t>砼</w:t>
                  </w:r>
                </w:p>
              </w:tc>
              <w:tc>
                <w:tcPr>
                  <w:tcW w:w="1599" w:type="dxa"/>
                  <w:tcBorders>
                    <w:tl2br w:val="nil"/>
                    <w:tr2bl w:val="nil"/>
                  </w:tcBorders>
                  <w:vAlign w:val="center"/>
                </w:tcPr>
                <w:p w14:paraId="28906891" w14:textId="77777777" w:rsidR="00F738E9" w:rsidRDefault="00AD4144">
                  <w:pPr>
                    <w:jc w:val="center"/>
                    <w:rPr>
                      <w:rFonts w:cs="Times New Roman"/>
                      <w:szCs w:val="21"/>
                    </w:rPr>
                  </w:pPr>
                  <w:r>
                    <w:rPr>
                      <w:rFonts w:hint="eastAsia"/>
                      <w:szCs w:val="21"/>
                    </w:rPr>
                    <w:t>165</w:t>
                  </w:r>
                </w:p>
              </w:tc>
              <w:tc>
                <w:tcPr>
                  <w:tcW w:w="1811" w:type="dxa"/>
                  <w:tcBorders>
                    <w:tl2br w:val="nil"/>
                    <w:tr2bl w:val="nil"/>
                  </w:tcBorders>
                  <w:vAlign w:val="center"/>
                </w:tcPr>
                <w:p w14:paraId="4708401E" w14:textId="77777777" w:rsidR="00F738E9" w:rsidRDefault="00AD4144">
                  <w:pPr>
                    <w:jc w:val="center"/>
                    <w:rPr>
                      <w:rFonts w:cs="Times New Roman"/>
                      <w:color w:val="000000"/>
                      <w:szCs w:val="21"/>
                    </w:rPr>
                  </w:pPr>
                  <w:r>
                    <w:rPr>
                      <w:rFonts w:hint="eastAsia"/>
                      <w:szCs w:val="21"/>
                    </w:rPr>
                    <w:t>m</w:t>
                  </w:r>
                  <w:r>
                    <w:rPr>
                      <w:rFonts w:hint="eastAsia"/>
                      <w:szCs w:val="21"/>
                    </w:rPr>
                    <w:t>³</w:t>
                  </w:r>
                </w:p>
              </w:tc>
              <w:tc>
                <w:tcPr>
                  <w:tcW w:w="1811" w:type="dxa"/>
                  <w:tcBorders>
                    <w:tl2br w:val="nil"/>
                    <w:tr2bl w:val="nil"/>
                  </w:tcBorders>
                  <w:vAlign w:val="center"/>
                </w:tcPr>
                <w:p w14:paraId="229096A4" w14:textId="77777777" w:rsidR="00F738E9" w:rsidRDefault="00AD4144">
                  <w:pPr>
                    <w:jc w:val="center"/>
                    <w:rPr>
                      <w:rFonts w:cs="Times New Roman"/>
                      <w:color w:val="000000"/>
                      <w:szCs w:val="21"/>
                    </w:rPr>
                  </w:pPr>
                  <w:r>
                    <w:rPr>
                      <w:rFonts w:hint="eastAsia"/>
                      <w:szCs w:val="21"/>
                    </w:rPr>
                    <w:t>砼浇筑</w:t>
                  </w:r>
                </w:p>
              </w:tc>
              <w:tc>
                <w:tcPr>
                  <w:tcW w:w="1811" w:type="dxa"/>
                  <w:tcBorders>
                    <w:tl2br w:val="nil"/>
                    <w:tr2bl w:val="nil"/>
                  </w:tcBorders>
                  <w:vAlign w:val="center"/>
                </w:tcPr>
                <w:p w14:paraId="1FEFDFF5" w14:textId="77777777" w:rsidR="00F738E9" w:rsidRDefault="00AD4144">
                  <w:pPr>
                    <w:jc w:val="center"/>
                    <w:rPr>
                      <w:rFonts w:cs="Times New Roman"/>
                      <w:color w:val="000000"/>
                      <w:szCs w:val="21"/>
                    </w:rPr>
                  </w:pPr>
                  <w:r>
                    <w:rPr>
                      <w:rFonts w:cs="Times New Roman" w:hint="eastAsia"/>
                      <w:color w:val="000000"/>
                      <w:szCs w:val="21"/>
                    </w:rPr>
                    <w:t>外购</w:t>
                  </w:r>
                </w:p>
              </w:tc>
            </w:tr>
            <w:tr w:rsidR="00F738E9" w14:paraId="5AF5DC99" w14:textId="77777777">
              <w:tc>
                <w:tcPr>
                  <w:tcW w:w="2023" w:type="dxa"/>
                  <w:tcBorders>
                    <w:tl2br w:val="nil"/>
                    <w:tr2bl w:val="nil"/>
                  </w:tcBorders>
                  <w:vAlign w:val="center"/>
                </w:tcPr>
                <w:p w14:paraId="5DC2199D" w14:textId="77777777" w:rsidR="00F738E9" w:rsidRDefault="00AD4144">
                  <w:pPr>
                    <w:jc w:val="center"/>
                    <w:rPr>
                      <w:szCs w:val="21"/>
                    </w:rPr>
                  </w:pPr>
                  <w:r>
                    <w:rPr>
                      <w:rFonts w:hint="eastAsia"/>
                      <w:szCs w:val="21"/>
                    </w:rPr>
                    <w:t>石块</w:t>
                  </w:r>
                </w:p>
              </w:tc>
              <w:tc>
                <w:tcPr>
                  <w:tcW w:w="1599" w:type="dxa"/>
                  <w:tcBorders>
                    <w:tl2br w:val="nil"/>
                    <w:tr2bl w:val="nil"/>
                  </w:tcBorders>
                  <w:vAlign w:val="center"/>
                </w:tcPr>
                <w:p w14:paraId="7A5D7DAA" w14:textId="77777777" w:rsidR="00F738E9" w:rsidRDefault="00AD4144">
                  <w:pPr>
                    <w:jc w:val="center"/>
                    <w:rPr>
                      <w:szCs w:val="21"/>
                    </w:rPr>
                  </w:pPr>
                  <w:r>
                    <w:rPr>
                      <w:rFonts w:hint="eastAsia"/>
                      <w:szCs w:val="21"/>
                    </w:rPr>
                    <w:t>48</w:t>
                  </w:r>
                </w:p>
              </w:tc>
              <w:tc>
                <w:tcPr>
                  <w:tcW w:w="1811" w:type="dxa"/>
                  <w:tcBorders>
                    <w:tl2br w:val="nil"/>
                    <w:tr2bl w:val="nil"/>
                  </w:tcBorders>
                  <w:vAlign w:val="center"/>
                </w:tcPr>
                <w:p w14:paraId="6FAAD698" w14:textId="77777777" w:rsidR="00F738E9" w:rsidRDefault="00AD4144">
                  <w:pPr>
                    <w:jc w:val="center"/>
                    <w:rPr>
                      <w:szCs w:val="21"/>
                    </w:rPr>
                  </w:pPr>
                  <w:r>
                    <w:rPr>
                      <w:rFonts w:hint="eastAsia"/>
                      <w:szCs w:val="21"/>
                    </w:rPr>
                    <w:t>m</w:t>
                  </w:r>
                  <w:r>
                    <w:rPr>
                      <w:rFonts w:hint="eastAsia"/>
                      <w:szCs w:val="21"/>
                    </w:rPr>
                    <w:t>³</w:t>
                  </w:r>
                </w:p>
              </w:tc>
              <w:tc>
                <w:tcPr>
                  <w:tcW w:w="1811" w:type="dxa"/>
                  <w:tcBorders>
                    <w:tl2br w:val="nil"/>
                    <w:tr2bl w:val="nil"/>
                  </w:tcBorders>
                  <w:vAlign w:val="center"/>
                </w:tcPr>
                <w:p w14:paraId="07F77E88" w14:textId="77777777" w:rsidR="00F738E9" w:rsidRDefault="00AD4144">
                  <w:pPr>
                    <w:jc w:val="center"/>
                    <w:rPr>
                      <w:szCs w:val="21"/>
                    </w:rPr>
                  </w:pPr>
                  <w:r>
                    <w:rPr>
                      <w:rFonts w:hint="eastAsia"/>
                      <w:szCs w:val="21"/>
                    </w:rPr>
                    <w:t>砌石工程</w:t>
                  </w:r>
                </w:p>
              </w:tc>
              <w:tc>
                <w:tcPr>
                  <w:tcW w:w="1811" w:type="dxa"/>
                  <w:tcBorders>
                    <w:tl2br w:val="nil"/>
                    <w:tr2bl w:val="nil"/>
                  </w:tcBorders>
                  <w:vAlign w:val="center"/>
                </w:tcPr>
                <w:p w14:paraId="3CBDDDE1" w14:textId="77777777" w:rsidR="00F738E9" w:rsidRDefault="00AD4144">
                  <w:pPr>
                    <w:jc w:val="center"/>
                    <w:rPr>
                      <w:rFonts w:cs="Times New Roman"/>
                      <w:color w:val="000000"/>
                      <w:szCs w:val="21"/>
                    </w:rPr>
                  </w:pPr>
                  <w:r>
                    <w:rPr>
                      <w:rFonts w:cs="Times New Roman" w:hint="eastAsia"/>
                      <w:color w:val="000000"/>
                      <w:szCs w:val="21"/>
                    </w:rPr>
                    <w:t>外购</w:t>
                  </w:r>
                </w:p>
              </w:tc>
            </w:tr>
            <w:tr w:rsidR="00F738E9" w14:paraId="4981E4F2" w14:textId="77777777">
              <w:tc>
                <w:tcPr>
                  <w:tcW w:w="2023" w:type="dxa"/>
                  <w:tcBorders>
                    <w:tl2br w:val="nil"/>
                    <w:tr2bl w:val="nil"/>
                  </w:tcBorders>
                  <w:vAlign w:val="center"/>
                </w:tcPr>
                <w:p w14:paraId="251CCDF3" w14:textId="77777777" w:rsidR="00F738E9" w:rsidRDefault="00AD4144">
                  <w:pPr>
                    <w:jc w:val="center"/>
                    <w:rPr>
                      <w:szCs w:val="21"/>
                    </w:rPr>
                  </w:pPr>
                  <w:r>
                    <w:rPr>
                      <w:rFonts w:hint="eastAsia"/>
                      <w:kern w:val="0"/>
                      <w:szCs w:val="21"/>
                    </w:rPr>
                    <w:t>Φ</w:t>
                  </w:r>
                  <w:r>
                    <w:rPr>
                      <w:kern w:val="0"/>
                      <w:szCs w:val="21"/>
                    </w:rPr>
                    <w:t>63</w:t>
                  </w:r>
                  <w:r>
                    <w:rPr>
                      <w:rFonts w:hint="eastAsia"/>
                      <w:kern w:val="0"/>
                      <w:szCs w:val="21"/>
                    </w:rPr>
                    <w:t>管</w:t>
                  </w:r>
                </w:p>
              </w:tc>
              <w:tc>
                <w:tcPr>
                  <w:tcW w:w="1599" w:type="dxa"/>
                  <w:tcBorders>
                    <w:tl2br w:val="nil"/>
                    <w:tr2bl w:val="nil"/>
                  </w:tcBorders>
                  <w:vAlign w:val="center"/>
                </w:tcPr>
                <w:p w14:paraId="5D159A20" w14:textId="77777777" w:rsidR="00F738E9" w:rsidRDefault="00AD4144">
                  <w:pPr>
                    <w:jc w:val="center"/>
                    <w:rPr>
                      <w:szCs w:val="21"/>
                    </w:rPr>
                  </w:pPr>
                  <w:r>
                    <w:rPr>
                      <w:rFonts w:hint="eastAsia"/>
                      <w:kern w:val="0"/>
                      <w:szCs w:val="21"/>
                    </w:rPr>
                    <w:t>12</w:t>
                  </w:r>
                </w:p>
              </w:tc>
              <w:tc>
                <w:tcPr>
                  <w:tcW w:w="1811" w:type="dxa"/>
                  <w:tcBorders>
                    <w:tl2br w:val="nil"/>
                    <w:tr2bl w:val="nil"/>
                  </w:tcBorders>
                  <w:vAlign w:val="center"/>
                </w:tcPr>
                <w:p w14:paraId="20C695F8" w14:textId="77777777" w:rsidR="00F738E9" w:rsidRDefault="00AD4144">
                  <w:pPr>
                    <w:jc w:val="center"/>
                    <w:rPr>
                      <w:szCs w:val="21"/>
                    </w:rPr>
                  </w:pPr>
                  <w:r>
                    <w:rPr>
                      <w:kern w:val="0"/>
                      <w:szCs w:val="21"/>
                    </w:rPr>
                    <w:t>km</w:t>
                  </w:r>
                </w:p>
              </w:tc>
              <w:tc>
                <w:tcPr>
                  <w:tcW w:w="1811" w:type="dxa"/>
                  <w:tcBorders>
                    <w:tl2br w:val="nil"/>
                    <w:tr2bl w:val="nil"/>
                  </w:tcBorders>
                  <w:vAlign w:val="center"/>
                </w:tcPr>
                <w:p w14:paraId="7D74047C" w14:textId="77777777" w:rsidR="00F738E9" w:rsidRDefault="00AD4144">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管线工程</w:t>
                  </w:r>
                </w:p>
              </w:tc>
              <w:tc>
                <w:tcPr>
                  <w:tcW w:w="1811" w:type="dxa"/>
                  <w:tcBorders>
                    <w:tl2br w:val="nil"/>
                    <w:tr2bl w:val="nil"/>
                  </w:tcBorders>
                  <w:vAlign w:val="center"/>
                </w:tcPr>
                <w:p w14:paraId="66DD0E7E" w14:textId="77777777" w:rsidR="00F738E9" w:rsidRDefault="00AD4144">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外购</w:t>
                  </w:r>
                </w:p>
              </w:tc>
            </w:tr>
            <w:tr w:rsidR="00F738E9" w14:paraId="3DD78C36" w14:textId="77777777">
              <w:tc>
                <w:tcPr>
                  <w:tcW w:w="2023" w:type="dxa"/>
                  <w:tcBorders>
                    <w:tl2br w:val="nil"/>
                    <w:tr2bl w:val="nil"/>
                  </w:tcBorders>
                  <w:vAlign w:val="center"/>
                </w:tcPr>
                <w:p w14:paraId="1738E458" w14:textId="77777777" w:rsidR="00F738E9" w:rsidRDefault="00AD4144">
                  <w:pPr>
                    <w:jc w:val="center"/>
                    <w:rPr>
                      <w:kern w:val="0"/>
                      <w:szCs w:val="21"/>
                    </w:rPr>
                  </w:pPr>
                  <w:r>
                    <w:rPr>
                      <w:rFonts w:hint="eastAsia"/>
                      <w:kern w:val="0"/>
                      <w:szCs w:val="21"/>
                    </w:rPr>
                    <w:t>Φ</w:t>
                  </w:r>
                  <w:r>
                    <w:rPr>
                      <w:rFonts w:hint="eastAsia"/>
                      <w:kern w:val="0"/>
                      <w:szCs w:val="21"/>
                    </w:rPr>
                    <w:t>50</w:t>
                  </w:r>
                  <w:r>
                    <w:rPr>
                      <w:rFonts w:hint="eastAsia"/>
                      <w:kern w:val="0"/>
                      <w:szCs w:val="21"/>
                    </w:rPr>
                    <w:t>管</w:t>
                  </w:r>
                </w:p>
              </w:tc>
              <w:tc>
                <w:tcPr>
                  <w:tcW w:w="1599" w:type="dxa"/>
                  <w:tcBorders>
                    <w:tl2br w:val="nil"/>
                    <w:tr2bl w:val="nil"/>
                  </w:tcBorders>
                  <w:vAlign w:val="center"/>
                </w:tcPr>
                <w:p w14:paraId="7C9CC1EE" w14:textId="77777777" w:rsidR="00F738E9" w:rsidRDefault="00AD4144">
                  <w:pPr>
                    <w:jc w:val="center"/>
                    <w:rPr>
                      <w:kern w:val="0"/>
                      <w:szCs w:val="21"/>
                    </w:rPr>
                  </w:pPr>
                  <w:r>
                    <w:rPr>
                      <w:rFonts w:hint="eastAsia"/>
                      <w:kern w:val="0"/>
                      <w:szCs w:val="21"/>
                    </w:rPr>
                    <w:t>2.35</w:t>
                  </w:r>
                </w:p>
              </w:tc>
              <w:tc>
                <w:tcPr>
                  <w:tcW w:w="1811" w:type="dxa"/>
                  <w:tcBorders>
                    <w:tl2br w:val="nil"/>
                    <w:tr2bl w:val="nil"/>
                  </w:tcBorders>
                  <w:vAlign w:val="center"/>
                </w:tcPr>
                <w:p w14:paraId="24C8CFFB" w14:textId="77777777" w:rsidR="00F738E9" w:rsidRDefault="00AD4144">
                  <w:pPr>
                    <w:jc w:val="center"/>
                    <w:rPr>
                      <w:kern w:val="0"/>
                      <w:szCs w:val="21"/>
                    </w:rPr>
                  </w:pPr>
                  <w:r>
                    <w:rPr>
                      <w:rFonts w:hint="eastAsia"/>
                      <w:kern w:val="0"/>
                      <w:szCs w:val="21"/>
                    </w:rPr>
                    <w:t>Km</w:t>
                  </w:r>
                </w:p>
              </w:tc>
              <w:tc>
                <w:tcPr>
                  <w:tcW w:w="1811" w:type="dxa"/>
                  <w:tcBorders>
                    <w:tl2br w:val="nil"/>
                    <w:tr2bl w:val="nil"/>
                  </w:tcBorders>
                  <w:vAlign w:val="center"/>
                </w:tcPr>
                <w:p w14:paraId="46DFA839" w14:textId="77777777" w:rsidR="00F738E9" w:rsidRDefault="00AD4144">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管线工程</w:t>
                  </w:r>
                </w:p>
              </w:tc>
              <w:tc>
                <w:tcPr>
                  <w:tcW w:w="1811" w:type="dxa"/>
                  <w:tcBorders>
                    <w:tl2br w:val="nil"/>
                    <w:tr2bl w:val="nil"/>
                  </w:tcBorders>
                  <w:vAlign w:val="center"/>
                </w:tcPr>
                <w:p w14:paraId="0D457CF5" w14:textId="77777777" w:rsidR="00F738E9" w:rsidRDefault="00AD4144">
                  <w:pPr>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外购</w:t>
                  </w:r>
                </w:p>
              </w:tc>
            </w:tr>
            <w:tr w:rsidR="00F738E9" w14:paraId="458A370D" w14:textId="77777777">
              <w:tc>
                <w:tcPr>
                  <w:tcW w:w="2023" w:type="dxa"/>
                  <w:tcBorders>
                    <w:tl2br w:val="nil"/>
                    <w:tr2bl w:val="nil"/>
                  </w:tcBorders>
                  <w:vAlign w:val="center"/>
                </w:tcPr>
                <w:p w14:paraId="112AB8DB" w14:textId="77777777" w:rsidR="00F738E9" w:rsidRDefault="00AD4144">
                  <w:pPr>
                    <w:jc w:val="center"/>
                    <w:rPr>
                      <w:rFonts w:cs="Times New Roman"/>
                      <w:color w:val="000000"/>
                      <w:szCs w:val="21"/>
                    </w:rPr>
                  </w:pPr>
                  <w:r>
                    <w:rPr>
                      <w:szCs w:val="21"/>
                    </w:rPr>
                    <w:t>柴油</w:t>
                  </w:r>
                </w:p>
              </w:tc>
              <w:tc>
                <w:tcPr>
                  <w:tcW w:w="1599" w:type="dxa"/>
                  <w:tcBorders>
                    <w:tl2br w:val="nil"/>
                    <w:tr2bl w:val="nil"/>
                  </w:tcBorders>
                  <w:vAlign w:val="center"/>
                </w:tcPr>
                <w:p w14:paraId="2F0256BE" w14:textId="77777777" w:rsidR="00F738E9" w:rsidRDefault="00AD4144">
                  <w:pPr>
                    <w:jc w:val="center"/>
                    <w:rPr>
                      <w:rFonts w:cs="Times New Roman"/>
                      <w:szCs w:val="21"/>
                    </w:rPr>
                  </w:pPr>
                  <w:r>
                    <w:rPr>
                      <w:rFonts w:hint="eastAsia"/>
                      <w:szCs w:val="21"/>
                    </w:rPr>
                    <w:t>0.7</w:t>
                  </w:r>
                </w:p>
              </w:tc>
              <w:tc>
                <w:tcPr>
                  <w:tcW w:w="1811" w:type="dxa"/>
                  <w:tcBorders>
                    <w:tl2br w:val="nil"/>
                    <w:tr2bl w:val="nil"/>
                  </w:tcBorders>
                  <w:vAlign w:val="center"/>
                </w:tcPr>
                <w:p w14:paraId="07C67ECF" w14:textId="77777777" w:rsidR="00F738E9" w:rsidRDefault="00AD4144">
                  <w:pPr>
                    <w:jc w:val="center"/>
                    <w:rPr>
                      <w:rFonts w:cs="Times New Roman"/>
                      <w:color w:val="000000"/>
                      <w:szCs w:val="21"/>
                    </w:rPr>
                  </w:pPr>
                  <w:r>
                    <w:rPr>
                      <w:szCs w:val="21"/>
                    </w:rPr>
                    <w:t>t</w:t>
                  </w:r>
                </w:p>
              </w:tc>
              <w:tc>
                <w:tcPr>
                  <w:tcW w:w="1811" w:type="dxa"/>
                  <w:tcBorders>
                    <w:tl2br w:val="nil"/>
                    <w:tr2bl w:val="nil"/>
                  </w:tcBorders>
                  <w:vAlign w:val="center"/>
                </w:tcPr>
                <w:p w14:paraId="64FB7F1F" w14:textId="77777777" w:rsidR="00F738E9" w:rsidRDefault="00AD4144">
                  <w:pPr>
                    <w:jc w:val="center"/>
                    <w:rPr>
                      <w:rFonts w:cs="Times New Roman"/>
                      <w:color w:val="000000"/>
                      <w:szCs w:val="21"/>
                    </w:rPr>
                  </w:pPr>
                  <w:r>
                    <w:rPr>
                      <w:rFonts w:cs="Times New Roman" w:hint="eastAsia"/>
                      <w:color w:val="000000"/>
                      <w:szCs w:val="21"/>
                    </w:rPr>
                    <w:t>发电</w:t>
                  </w:r>
                </w:p>
              </w:tc>
              <w:tc>
                <w:tcPr>
                  <w:tcW w:w="1811" w:type="dxa"/>
                  <w:tcBorders>
                    <w:tl2br w:val="nil"/>
                    <w:tr2bl w:val="nil"/>
                  </w:tcBorders>
                  <w:vAlign w:val="center"/>
                </w:tcPr>
                <w:p w14:paraId="1F48C3BF" w14:textId="77777777" w:rsidR="00F738E9" w:rsidRDefault="00AD4144">
                  <w:pPr>
                    <w:jc w:val="center"/>
                    <w:rPr>
                      <w:rFonts w:cs="Times New Roman"/>
                      <w:color w:val="000000"/>
                      <w:szCs w:val="21"/>
                    </w:rPr>
                  </w:pPr>
                  <w:r>
                    <w:rPr>
                      <w:rFonts w:cs="Times New Roman" w:hint="eastAsia"/>
                      <w:color w:val="000000"/>
                      <w:szCs w:val="21"/>
                    </w:rPr>
                    <w:t>外购</w:t>
                  </w:r>
                </w:p>
              </w:tc>
            </w:tr>
            <w:tr w:rsidR="00F738E9" w14:paraId="3269CA2A" w14:textId="77777777">
              <w:tc>
                <w:tcPr>
                  <w:tcW w:w="2023" w:type="dxa"/>
                  <w:tcBorders>
                    <w:tl2br w:val="nil"/>
                    <w:tr2bl w:val="nil"/>
                  </w:tcBorders>
                  <w:vAlign w:val="center"/>
                </w:tcPr>
                <w:p w14:paraId="626EBE32" w14:textId="77777777" w:rsidR="00F738E9" w:rsidRDefault="00AD4144">
                  <w:pPr>
                    <w:jc w:val="center"/>
                    <w:rPr>
                      <w:rFonts w:cs="Times New Roman"/>
                      <w:color w:val="000000"/>
                      <w:szCs w:val="21"/>
                    </w:rPr>
                  </w:pPr>
                  <w:r>
                    <w:rPr>
                      <w:szCs w:val="21"/>
                    </w:rPr>
                    <w:t>汽油</w:t>
                  </w:r>
                </w:p>
              </w:tc>
              <w:tc>
                <w:tcPr>
                  <w:tcW w:w="1599" w:type="dxa"/>
                  <w:tcBorders>
                    <w:tl2br w:val="nil"/>
                    <w:tr2bl w:val="nil"/>
                  </w:tcBorders>
                  <w:vAlign w:val="center"/>
                </w:tcPr>
                <w:p w14:paraId="4D836126" w14:textId="77777777" w:rsidR="00F738E9" w:rsidRDefault="00AD4144">
                  <w:pPr>
                    <w:jc w:val="center"/>
                    <w:rPr>
                      <w:rFonts w:cs="Times New Roman"/>
                      <w:szCs w:val="21"/>
                    </w:rPr>
                  </w:pPr>
                  <w:r>
                    <w:rPr>
                      <w:rFonts w:hint="eastAsia"/>
                      <w:szCs w:val="21"/>
                    </w:rPr>
                    <w:t>0.4</w:t>
                  </w:r>
                </w:p>
              </w:tc>
              <w:tc>
                <w:tcPr>
                  <w:tcW w:w="1811" w:type="dxa"/>
                  <w:tcBorders>
                    <w:tl2br w:val="nil"/>
                    <w:tr2bl w:val="nil"/>
                  </w:tcBorders>
                  <w:vAlign w:val="center"/>
                </w:tcPr>
                <w:p w14:paraId="4432D89A" w14:textId="77777777" w:rsidR="00F738E9" w:rsidRDefault="00AD4144">
                  <w:pPr>
                    <w:jc w:val="center"/>
                    <w:rPr>
                      <w:rFonts w:cs="Times New Roman"/>
                      <w:color w:val="000000"/>
                      <w:szCs w:val="21"/>
                    </w:rPr>
                  </w:pPr>
                  <w:r>
                    <w:rPr>
                      <w:szCs w:val="21"/>
                    </w:rPr>
                    <w:t>t</w:t>
                  </w:r>
                </w:p>
              </w:tc>
              <w:tc>
                <w:tcPr>
                  <w:tcW w:w="1811" w:type="dxa"/>
                  <w:tcBorders>
                    <w:tl2br w:val="nil"/>
                    <w:tr2bl w:val="nil"/>
                  </w:tcBorders>
                  <w:vAlign w:val="center"/>
                </w:tcPr>
                <w:p w14:paraId="6DAC7810" w14:textId="77777777" w:rsidR="00F738E9" w:rsidRDefault="00AD4144">
                  <w:pPr>
                    <w:jc w:val="center"/>
                    <w:rPr>
                      <w:rFonts w:cs="Times New Roman"/>
                      <w:color w:val="000000"/>
                      <w:szCs w:val="21"/>
                    </w:rPr>
                  </w:pPr>
                  <w:r>
                    <w:rPr>
                      <w:rFonts w:cs="Times New Roman" w:hint="eastAsia"/>
                      <w:color w:val="000000"/>
                      <w:szCs w:val="21"/>
                    </w:rPr>
                    <w:t>运输</w:t>
                  </w:r>
                </w:p>
              </w:tc>
              <w:tc>
                <w:tcPr>
                  <w:tcW w:w="1811" w:type="dxa"/>
                  <w:tcBorders>
                    <w:tl2br w:val="nil"/>
                    <w:tr2bl w:val="nil"/>
                  </w:tcBorders>
                  <w:vAlign w:val="center"/>
                </w:tcPr>
                <w:p w14:paraId="0C870224" w14:textId="77777777" w:rsidR="00F738E9" w:rsidRDefault="00AD4144">
                  <w:pPr>
                    <w:jc w:val="center"/>
                    <w:rPr>
                      <w:rFonts w:cs="Times New Roman"/>
                      <w:color w:val="000000"/>
                      <w:szCs w:val="21"/>
                    </w:rPr>
                  </w:pPr>
                  <w:r>
                    <w:rPr>
                      <w:rFonts w:cs="Times New Roman" w:hint="eastAsia"/>
                      <w:color w:val="000000"/>
                      <w:szCs w:val="21"/>
                    </w:rPr>
                    <w:t>外购</w:t>
                  </w:r>
                </w:p>
              </w:tc>
            </w:tr>
            <w:tr w:rsidR="00F738E9" w14:paraId="45EDE6D0" w14:textId="77777777">
              <w:tc>
                <w:tcPr>
                  <w:tcW w:w="2023" w:type="dxa"/>
                  <w:tcBorders>
                    <w:tl2br w:val="nil"/>
                    <w:tr2bl w:val="nil"/>
                  </w:tcBorders>
                  <w:vAlign w:val="center"/>
                </w:tcPr>
                <w:p w14:paraId="1F7D71BF" w14:textId="77777777" w:rsidR="00F738E9" w:rsidRDefault="00AD4144">
                  <w:pPr>
                    <w:jc w:val="center"/>
                    <w:rPr>
                      <w:szCs w:val="21"/>
                    </w:rPr>
                  </w:pPr>
                  <w:r>
                    <w:rPr>
                      <w:rFonts w:hint="eastAsia"/>
                      <w:szCs w:val="21"/>
                    </w:rPr>
                    <w:t>电</w:t>
                  </w:r>
                </w:p>
              </w:tc>
              <w:tc>
                <w:tcPr>
                  <w:tcW w:w="1599" w:type="dxa"/>
                  <w:tcBorders>
                    <w:tl2br w:val="nil"/>
                    <w:tr2bl w:val="nil"/>
                  </w:tcBorders>
                  <w:vAlign w:val="center"/>
                </w:tcPr>
                <w:p w14:paraId="2A81609D" w14:textId="77777777" w:rsidR="00F738E9" w:rsidRDefault="00AD4144">
                  <w:pPr>
                    <w:jc w:val="center"/>
                    <w:rPr>
                      <w:b/>
                      <w:bCs/>
                      <w:szCs w:val="21"/>
                    </w:rPr>
                  </w:pPr>
                  <w:r>
                    <w:rPr>
                      <w:rFonts w:hint="eastAsia"/>
                      <w:szCs w:val="21"/>
                    </w:rPr>
                    <w:t>2395.81</w:t>
                  </w:r>
                </w:p>
              </w:tc>
              <w:tc>
                <w:tcPr>
                  <w:tcW w:w="1811" w:type="dxa"/>
                  <w:tcBorders>
                    <w:tl2br w:val="nil"/>
                    <w:tr2bl w:val="nil"/>
                  </w:tcBorders>
                  <w:vAlign w:val="center"/>
                </w:tcPr>
                <w:p w14:paraId="406431AA" w14:textId="77777777" w:rsidR="00F738E9" w:rsidRDefault="00AD4144">
                  <w:pPr>
                    <w:jc w:val="center"/>
                    <w:rPr>
                      <w:szCs w:val="21"/>
                    </w:rPr>
                  </w:pPr>
                  <w:proofErr w:type="spellStart"/>
                  <w:r>
                    <w:rPr>
                      <w:szCs w:val="21"/>
                    </w:rPr>
                    <w:t>kW.h</w:t>
                  </w:r>
                  <w:proofErr w:type="spellEnd"/>
                </w:p>
              </w:tc>
              <w:tc>
                <w:tcPr>
                  <w:tcW w:w="1811" w:type="dxa"/>
                  <w:tcBorders>
                    <w:tl2br w:val="nil"/>
                    <w:tr2bl w:val="nil"/>
                  </w:tcBorders>
                  <w:vAlign w:val="center"/>
                </w:tcPr>
                <w:p w14:paraId="5ED21D4C" w14:textId="77777777" w:rsidR="00F738E9" w:rsidRDefault="00AD4144">
                  <w:pPr>
                    <w:jc w:val="center"/>
                    <w:rPr>
                      <w:rFonts w:cs="Times New Roman"/>
                      <w:color w:val="000000"/>
                      <w:szCs w:val="21"/>
                    </w:rPr>
                  </w:pPr>
                  <w:r>
                    <w:rPr>
                      <w:rFonts w:cs="Times New Roman" w:hint="eastAsia"/>
                      <w:color w:val="000000"/>
                      <w:szCs w:val="21"/>
                    </w:rPr>
                    <w:t>/</w:t>
                  </w:r>
                </w:p>
              </w:tc>
              <w:tc>
                <w:tcPr>
                  <w:tcW w:w="1811" w:type="dxa"/>
                  <w:tcBorders>
                    <w:tl2br w:val="nil"/>
                    <w:tr2bl w:val="nil"/>
                  </w:tcBorders>
                  <w:vAlign w:val="center"/>
                </w:tcPr>
                <w:p w14:paraId="3DBAE4F2" w14:textId="77777777" w:rsidR="00F738E9" w:rsidRDefault="00AD4144">
                  <w:pPr>
                    <w:jc w:val="center"/>
                    <w:rPr>
                      <w:rFonts w:cs="Times New Roman"/>
                      <w:color w:val="000000"/>
                      <w:szCs w:val="21"/>
                    </w:rPr>
                  </w:pPr>
                  <w:r>
                    <w:rPr>
                      <w:rFonts w:cs="Times New Roman" w:hint="eastAsia"/>
                      <w:color w:val="000000"/>
                      <w:szCs w:val="21"/>
                    </w:rPr>
                    <w:t>柴油发电</w:t>
                  </w:r>
                </w:p>
              </w:tc>
            </w:tr>
            <w:tr w:rsidR="00F738E9" w14:paraId="07EBDD8C" w14:textId="77777777">
              <w:tc>
                <w:tcPr>
                  <w:tcW w:w="2023" w:type="dxa"/>
                  <w:tcBorders>
                    <w:tl2br w:val="nil"/>
                    <w:tr2bl w:val="nil"/>
                  </w:tcBorders>
                  <w:vAlign w:val="center"/>
                </w:tcPr>
                <w:p w14:paraId="52BC9DAA" w14:textId="77777777" w:rsidR="00F738E9" w:rsidRDefault="00AD4144">
                  <w:pPr>
                    <w:jc w:val="center"/>
                    <w:rPr>
                      <w:szCs w:val="21"/>
                    </w:rPr>
                  </w:pPr>
                  <w:r>
                    <w:rPr>
                      <w:rFonts w:hint="eastAsia"/>
                      <w:szCs w:val="21"/>
                    </w:rPr>
                    <w:t>水</w:t>
                  </w:r>
                </w:p>
              </w:tc>
              <w:tc>
                <w:tcPr>
                  <w:tcW w:w="1599" w:type="dxa"/>
                  <w:tcBorders>
                    <w:tl2br w:val="nil"/>
                    <w:tr2bl w:val="nil"/>
                  </w:tcBorders>
                  <w:vAlign w:val="center"/>
                </w:tcPr>
                <w:p w14:paraId="28F97660" w14:textId="77777777" w:rsidR="00F738E9" w:rsidRDefault="00AD4144">
                  <w:pPr>
                    <w:jc w:val="center"/>
                    <w:rPr>
                      <w:szCs w:val="21"/>
                    </w:rPr>
                  </w:pPr>
                  <w:r>
                    <w:rPr>
                      <w:rFonts w:hint="eastAsia"/>
                      <w:szCs w:val="21"/>
                    </w:rPr>
                    <w:t>3.42</w:t>
                  </w:r>
                </w:p>
              </w:tc>
              <w:tc>
                <w:tcPr>
                  <w:tcW w:w="1811" w:type="dxa"/>
                  <w:tcBorders>
                    <w:tl2br w:val="nil"/>
                    <w:tr2bl w:val="nil"/>
                  </w:tcBorders>
                  <w:vAlign w:val="center"/>
                </w:tcPr>
                <w:p w14:paraId="053EFEC5" w14:textId="77777777" w:rsidR="00F738E9" w:rsidRDefault="00AD4144">
                  <w:pPr>
                    <w:jc w:val="center"/>
                    <w:rPr>
                      <w:szCs w:val="21"/>
                    </w:rPr>
                  </w:pPr>
                  <w:r>
                    <w:rPr>
                      <w:rFonts w:hint="eastAsia"/>
                      <w:szCs w:val="21"/>
                    </w:rPr>
                    <w:t>万</w:t>
                  </w:r>
                  <w:r>
                    <w:rPr>
                      <w:rFonts w:hint="eastAsia"/>
                      <w:szCs w:val="21"/>
                    </w:rPr>
                    <w:t>m</w:t>
                  </w:r>
                  <w:r>
                    <w:rPr>
                      <w:rFonts w:hint="eastAsia"/>
                      <w:szCs w:val="21"/>
                      <w:vertAlign w:val="superscript"/>
                    </w:rPr>
                    <w:t>3</w:t>
                  </w:r>
                  <w:r>
                    <w:rPr>
                      <w:rFonts w:hint="eastAsia"/>
                      <w:szCs w:val="21"/>
                    </w:rPr>
                    <w:t>/a</w:t>
                  </w:r>
                </w:p>
              </w:tc>
              <w:tc>
                <w:tcPr>
                  <w:tcW w:w="1811" w:type="dxa"/>
                  <w:tcBorders>
                    <w:tl2br w:val="nil"/>
                    <w:tr2bl w:val="nil"/>
                  </w:tcBorders>
                  <w:vAlign w:val="center"/>
                </w:tcPr>
                <w:p w14:paraId="5CC08064" w14:textId="77777777" w:rsidR="00F738E9" w:rsidRDefault="00AD4144">
                  <w:pPr>
                    <w:jc w:val="center"/>
                    <w:rPr>
                      <w:rFonts w:cs="Times New Roman"/>
                      <w:color w:val="000000"/>
                      <w:szCs w:val="21"/>
                    </w:rPr>
                  </w:pPr>
                  <w:r>
                    <w:rPr>
                      <w:rFonts w:cs="Times New Roman" w:hint="eastAsia"/>
                      <w:color w:val="000000"/>
                      <w:szCs w:val="21"/>
                    </w:rPr>
                    <w:t>取水</w:t>
                  </w:r>
                </w:p>
              </w:tc>
              <w:tc>
                <w:tcPr>
                  <w:tcW w:w="1811" w:type="dxa"/>
                  <w:tcBorders>
                    <w:tl2br w:val="nil"/>
                    <w:tr2bl w:val="nil"/>
                  </w:tcBorders>
                  <w:vAlign w:val="center"/>
                </w:tcPr>
                <w:p w14:paraId="600A5857" w14:textId="77777777" w:rsidR="00F738E9" w:rsidRDefault="00AD4144">
                  <w:pPr>
                    <w:jc w:val="center"/>
                    <w:rPr>
                      <w:rFonts w:cs="Times New Roman"/>
                      <w:color w:val="000000"/>
                      <w:szCs w:val="21"/>
                    </w:rPr>
                  </w:pPr>
                  <w:r>
                    <w:rPr>
                      <w:rFonts w:cs="Times New Roman" w:hint="eastAsia"/>
                      <w:color w:val="000000"/>
                      <w:szCs w:val="21"/>
                    </w:rPr>
                    <w:t>山溪水、山泉水</w:t>
                  </w:r>
                </w:p>
              </w:tc>
            </w:tr>
            <w:tr w:rsidR="00F738E9" w14:paraId="67F36AE7" w14:textId="77777777">
              <w:tc>
                <w:tcPr>
                  <w:tcW w:w="2023" w:type="dxa"/>
                  <w:tcBorders>
                    <w:tl2br w:val="nil"/>
                    <w:tr2bl w:val="nil"/>
                  </w:tcBorders>
                  <w:vAlign w:val="center"/>
                </w:tcPr>
                <w:p w14:paraId="7E9EF276" w14:textId="77777777" w:rsidR="00F738E9" w:rsidRDefault="00AD4144">
                  <w:pPr>
                    <w:jc w:val="center"/>
                    <w:rPr>
                      <w:szCs w:val="21"/>
                    </w:rPr>
                  </w:pPr>
                  <w:r>
                    <w:rPr>
                      <w:rFonts w:hint="eastAsia"/>
                      <w:szCs w:val="21"/>
                    </w:rPr>
                    <w:t>消毒剂（二氧化氯）</w:t>
                  </w:r>
                </w:p>
              </w:tc>
              <w:tc>
                <w:tcPr>
                  <w:tcW w:w="1599" w:type="dxa"/>
                  <w:tcBorders>
                    <w:tl2br w:val="nil"/>
                    <w:tr2bl w:val="nil"/>
                  </w:tcBorders>
                  <w:vAlign w:val="center"/>
                </w:tcPr>
                <w:p w14:paraId="32C89852" w14:textId="77777777" w:rsidR="00F738E9" w:rsidRDefault="00AD4144">
                  <w:pPr>
                    <w:jc w:val="center"/>
                    <w:rPr>
                      <w:szCs w:val="21"/>
                    </w:rPr>
                  </w:pPr>
                  <w:r>
                    <w:rPr>
                      <w:rFonts w:hint="eastAsia"/>
                      <w:szCs w:val="21"/>
                    </w:rPr>
                    <w:t>0.01</w:t>
                  </w:r>
                </w:p>
              </w:tc>
              <w:tc>
                <w:tcPr>
                  <w:tcW w:w="1811" w:type="dxa"/>
                  <w:tcBorders>
                    <w:tl2br w:val="nil"/>
                    <w:tr2bl w:val="nil"/>
                  </w:tcBorders>
                  <w:vAlign w:val="center"/>
                </w:tcPr>
                <w:p w14:paraId="54885A94" w14:textId="77777777" w:rsidR="00F738E9" w:rsidRDefault="00AD4144">
                  <w:pPr>
                    <w:jc w:val="center"/>
                    <w:rPr>
                      <w:szCs w:val="21"/>
                    </w:rPr>
                  </w:pPr>
                  <w:r>
                    <w:rPr>
                      <w:rFonts w:hint="eastAsia"/>
                      <w:szCs w:val="21"/>
                    </w:rPr>
                    <w:t>t</w:t>
                  </w:r>
                </w:p>
              </w:tc>
              <w:tc>
                <w:tcPr>
                  <w:tcW w:w="1811" w:type="dxa"/>
                  <w:tcBorders>
                    <w:tl2br w:val="nil"/>
                    <w:tr2bl w:val="nil"/>
                  </w:tcBorders>
                  <w:vAlign w:val="center"/>
                </w:tcPr>
                <w:p w14:paraId="0E07C2F9" w14:textId="77777777" w:rsidR="00F738E9" w:rsidRDefault="00AD4144">
                  <w:pPr>
                    <w:jc w:val="center"/>
                    <w:rPr>
                      <w:rFonts w:cs="Times New Roman"/>
                      <w:szCs w:val="21"/>
                    </w:rPr>
                  </w:pPr>
                  <w:r>
                    <w:rPr>
                      <w:rFonts w:cs="Times New Roman" w:hint="eastAsia"/>
                      <w:szCs w:val="21"/>
                    </w:rPr>
                    <w:t>/</w:t>
                  </w:r>
                </w:p>
              </w:tc>
              <w:tc>
                <w:tcPr>
                  <w:tcW w:w="1811" w:type="dxa"/>
                  <w:tcBorders>
                    <w:tl2br w:val="nil"/>
                    <w:tr2bl w:val="nil"/>
                  </w:tcBorders>
                  <w:vAlign w:val="center"/>
                </w:tcPr>
                <w:p w14:paraId="5ACF90D0" w14:textId="77777777" w:rsidR="00F738E9" w:rsidRDefault="00AD4144">
                  <w:pPr>
                    <w:jc w:val="center"/>
                    <w:rPr>
                      <w:rFonts w:cs="Times New Roman"/>
                      <w:szCs w:val="21"/>
                    </w:rPr>
                  </w:pPr>
                  <w:r>
                    <w:rPr>
                      <w:rFonts w:cs="Times New Roman" w:hint="eastAsia"/>
                      <w:szCs w:val="21"/>
                    </w:rPr>
                    <w:t>外购</w:t>
                  </w:r>
                </w:p>
              </w:tc>
            </w:tr>
          </w:tbl>
          <w:p w14:paraId="00591CFA" w14:textId="77777777" w:rsidR="00F738E9" w:rsidRDefault="00AD4144">
            <w:pPr>
              <w:spacing w:line="360" w:lineRule="auto"/>
              <w:rPr>
                <w:rFonts w:asciiTheme="minorEastAsia" w:hAnsiTheme="minorEastAsia"/>
                <w:sz w:val="24"/>
              </w:rPr>
            </w:pPr>
            <w:r>
              <w:rPr>
                <w:rFonts w:ascii="Times New Roman" w:hAnsi="Times New Roman" w:cs="Times New Roman" w:hint="eastAsia"/>
                <w:b/>
                <w:snapToGrid w:val="0"/>
                <w:color w:val="000000" w:themeColor="text1"/>
                <w:kern w:val="0"/>
                <w:sz w:val="28"/>
                <w:szCs w:val="28"/>
              </w:rPr>
              <w:t>五、工程布置及结构设计</w:t>
            </w:r>
          </w:p>
          <w:p w14:paraId="75B95C5D" w14:textId="77777777" w:rsidR="00F738E9" w:rsidRDefault="00AD4144">
            <w:pPr>
              <w:spacing w:line="360" w:lineRule="auto"/>
              <w:ind w:firstLineChars="200" w:firstLine="482"/>
              <w:rPr>
                <w:rFonts w:asciiTheme="minorEastAsia" w:hAnsiTheme="minorEastAsia"/>
                <w:b/>
                <w:sz w:val="24"/>
              </w:rPr>
            </w:pPr>
            <w:r>
              <w:rPr>
                <w:rFonts w:asciiTheme="minorEastAsia" w:hAnsiTheme="minorEastAsia" w:hint="eastAsia"/>
                <w:b/>
                <w:sz w:val="24"/>
              </w:rPr>
              <w:lastRenderedPageBreak/>
              <w:t>1</w:t>
            </w:r>
            <w:r>
              <w:rPr>
                <w:rFonts w:asciiTheme="minorEastAsia" w:hAnsiTheme="minorEastAsia" w:hint="eastAsia"/>
                <w:b/>
                <w:sz w:val="24"/>
              </w:rPr>
              <w:t>、供水方案</w:t>
            </w:r>
          </w:p>
          <w:p w14:paraId="631948CE" w14:textId="77777777" w:rsidR="00F738E9" w:rsidRDefault="00AD4144">
            <w:pPr>
              <w:numPr>
                <w:ilvl w:val="0"/>
                <w:numId w:val="1"/>
              </w:numPr>
              <w:spacing w:line="360" w:lineRule="auto"/>
              <w:ind w:firstLineChars="200" w:firstLine="480"/>
              <w:jc w:val="left"/>
              <w:rPr>
                <w:rFonts w:hAnsi="宋体"/>
                <w:color w:val="000000"/>
                <w:sz w:val="24"/>
              </w:rPr>
            </w:pPr>
            <w:r>
              <w:rPr>
                <w:rFonts w:hAnsi="宋体" w:hint="eastAsia"/>
                <w:color w:val="000000"/>
                <w:sz w:val="24"/>
              </w:rPr>
              <w:t>泉水自流供水</w:t>
            </w:r>
          </w:p>
          <w:p w14:paraId="5C0AFA26" w14:textId="77777777" w:rsidR="00F738E9" w:rsidRDefault="00AD4144">
            <w:pPr>
              <w:spacing w:line="360" w:lineRule="auto"/>
              <w:ind w:firstLineChars="200" w:firstLine="480"/>
              <w:jc w:val="left"/>
              <w:rPr>
                <w:color w:val="000000"/>
                <w:sz w:val="24"/>
              </w:rPr>
            </w:pPr>
            <w:r>
              <w:rPr>
                <w:color w:val="000000"/>
                <w:sz w:val="24"/>
              </w:rPr>
              <w:t>该工程</w:t>
            </w:r>
            <w:bookmarkStart w:id="0" w:name="OLE_LINK63"/>
            <w:r>
              <w:rPr>
                <w:rFonts w:hint="eastAsia"/>
                <w:color w:val="000000"/>
                <w:sz w:val="24"/>
              </w:rPr>
              <w:t>新建引泉池</w:t>
            </w:r>
            <w:r>
              <w:rPr>
                <w:color w:val="000000"/>
                <w:sz w:val="24"/>
              </w:rPr>
              <w:t>，</w:t>
            </w:r>
            <w:r>
              <w:rPr>
                <w:rFonts w:hint="eastAsia"/>
                <w:color w:val="000000"/>
                <w:sz w:val="24"/>
              </w:rPr>
              <w:t>水流经过引泉池通过管道进入蓄水池，再由蓄水池通过管网供给村民</w:t>
            </w:r>
            <w:bookmarkEnd w:id="0"/>
            <w:r>
              <w:rPr>
                <w:rFonts w:hint="eastAsia"/>
                <w:color w:val="000000"/>
                <w:sz w:val="24"/>
              </w:rPr>
              <w:t>。</w:t>
            </w:r>
          </w:p>
          <w:p w14:paraId="2C2B728D" w14:textId="77777777" w:rsidR="00F738E9" w:rsidRDefault="00AD4144">
            <w:pPr>
              <w:spacing w:line="360" w:lineRule="auto"/>
              <w:ind w:firstLineChars="200" w:firstLine="480"/>
              <w:jc w:val="left"/>
              <w:rPr>
                <w:rFonts w:hAnsi="宋体"/>
                <w:color w:val="000000"/>
                <w:sz w:val="24"/>
              </w:rPr>
            </w:pPr>
            <w:r>
              <w:rPr>
                <w:color w:val="000000"/>
                <w:sz w:val="24"/>
              </w:rPr>
              <w:t>其工艺流程如下：</w:t>
            </w:r>
          </w:p>
          <w:p w14:paraId="19D65089" w14:textId="77777777" w:rsidR="00F738E9" w:rsidRDefault="00AD4144">
            <w:pPr>
              <w:spacing w:line="360" w:lineRule="auto"/>
              <w:ind w:firstLineChars="200" w:firstLine="480"/>
              <w:jc w:val="left"/>
              <w:rPr>
                <w:color w:val="000000"/>
                <w:sz w:val="28"/>
                <w:szCs w:val="28"/>
              </w:rPr>
            </w:pPr>
            <w:r>
              <w:rPr>
                <w:rFonts w:hint="eastAsia"/>
                <w:color w:val="000000"/>
                <w:sz w:val="24"/>
              </w:rPr>
              <w:t>引泉池</w:t>
            </w:r>
            <w:r>
              <w:rPr>
                <w:color w:val="000000"/>
                <w:sz w:val="24"/>
              </w:rPr>
              <w:t>→</w:t>
            </w:r>
            <w:bookmarkStart w:id="1" w:name="OLE_LINK72"/>
            <w:r>
              <w:rPr>
                <w:rFonts w:hint="eastAsia"/>
                <w:color w:val="000000"/>
                <w:sz w:val="24"/>
              </w:rPr>
              <w:t>蓄水池（人工投入消毒剂）</w:t>
            </w:r>
            <w:r>
              <w:rPr>
                <w:color w:val="000000"/>
                <w:sz w:val="24"/>
              </w:rPr>
              <w:t>→</w:t>
            </w:r>
            <w:bookmarkEnd w:id="1"/>
            <w:r>
              <w:rPr>
                <w:color w:val="000000"/>
                <w:sz w:val="24"/>
              </w:rPr>
              <w:t>管网</w:t>
            </w:r>
            <w:r>
              <w:rPr>
                <w:color w:val="000000"/>
                <w:sz w:val="24"/>
              </w:rPr>
              <w:t>→</w:t>
            </w:r>
            <w:r>
              <w:rPr>
                <w:color w:val="000000"/>
                <w:sz w:val="24"/>
              </w:rPr>
              <w:t>用户</w:t>
            </w:r>
            <w:r>
              <w:rPr>
                <w:color w:val="000000"/>
                <w:sz w:val="24"/>
              </w:rPr>
              <w:t xml:space="preserve"> </w:t>
            </w:r>
            <w:r>
              <w:rPr>
                <w:color w:val="000000"/>
                <w:sz w:val="28"/>
                <w:szCs w:val="28"/>
              </w:rPr>
              <w:t xml:space="preserve"> </w:t>
            </w:r>
          </w:p>
          <w:p w14:paraId="4DDC4BEB" w14:textId="77777777" w:rsidR="00F738E9" w:rsidRDefault="00AD4144">
            <w:pPr>
              <w:numPr>
                <w:ilvl w:val="0"/>
                <w:numId w:val="1"/>
              </w:numPr>
              <w:spacing w:line="360" w:lineRule="auto"/>
              <w:ind w:firstLineChars="200" w:firstLine="480"/>
              <w:jc w:val="left"/>
              <w:rPr>
                <w:rFonts w:hAnsi="宋体"/>
                <w:color w:val="000000"/>
                <w:sz w:val="24"/>
              </w:rPr>
            </w:pPr>
            <w:r>
              <w:rPr>
                <w:rFonts w:hAnsi="宋体" w:hint="eastAsia"/>
                <w:color w:val="000000"/>
                <w:sz w:val="24"/>
              </w:rPr>
              <w:t>山溪水自流供水</w:t>
            </w:r>
          </w:p>
          <w:p w14:paraId="17596066" w14:textId="77777777" w:rsidR="00F738E9" w:rsidRDefault="00AD4144">
            <w:pPr>
              <w:spacing w:line="360" w:lineRule="auto"/>
              <w:ind w:firstLineChars="200" w:firstLine="480"/>
              <w:jc w:val="left"/>
              <w:rPr>
                <w:color w:val="000000"/>
                <w:sz w:val="24"/>
              </w:rPr>
            </w:pPr>
            <w:r>
              <w:rPr>
                <w:color w:val="000000"/>
                <w:sz w:val="24"/>
              </w:rPr>
              <w:t>该工程</w:t>
            </w:r>
            <w:r>
              <w:rPr>
                <w:rFonts w:hint="eastAsia"/>
                <w:color w:val="000000"/>
                <w:sz w:val="24"/>
              </w:rPr>
              <w:t>新建取水口</w:t>
            </w:r>
            <w:r>
              <w:rPr>
                <w:color w:val="000000"/>
                <w:sz w:val="24"/>
              </w:rPr>
              <w:t>，</w:t>
            </w:r>
            <w:r>
              <w:rPr>
                <w:rFonts w:hint="eastAsia"/>
                <w:color w:val="000000"/>
                <w:sz w:val="24"/>
              </w:rPr>
              <w:t>水流经过取水口通过管道进入沉淀池、过滤池进行简单的沉淀，再由管道流入蓄水池，最后由蓄水池通过管网供给村民。</w:t>
            </w:r>
          </w:p>
          <w:p w14:paraId="5AD3DD5A" w14:textId="77777777" w:rsidR="00F738E9" w:rsidRDefault="00AD4144">
            <w:pPr>
              <w:spacing w:line="360" w:lineRule="auto"/>
              <w:ind w:firstLineChars="200" w:firstLine="480"/>
              <w:jc w:val="left"/>
              <w:rPr>
                <w:rFonts w:hAnsi="宋体"/>
                <w:color w:val="000000"/>
                <w:sz w:val="24"/>
              </w:rPr>
            </w:pPr>
            <w:r>
              <w:rPr>
                <w:color w:val="000000"/>
                <w:sz w:val="24"/>
              </w:rPr>
              <w:t>其工艺流程如下：</w:t>
            </w:r>
          </w:p>
          <w:p w14:paraId="0CDFBDA9" w14:textId="77777777" w:rsidR="00F738E9" w:rsidRDefault="00AD4144">
            <w:pPr>
              <w:spacing w:line="360" w:lineRule="auto"/>
              <w:ind w:firstLineChars="200" w:firstLine="480"/>
              <w:rPr>
                <w:color w:val="000000"/>
                <w:sz w:val="24"/>
              </w:rPr>
            </w:pPr>
            <w:r>
              <w:rPr>
                <w:rFonts w:hint="eastAsia"/>
                <w:color w:val="000000"/>
                <w:sz w:val="24"/>
              </w:rPr>
              <w:t>取水低坝</w:t>
            </w:r>
            <w:r>
              <w:rPr>
                <w:color w:val="000000"/>
                <w:sz w:val="24"/>
              </w:rPr>
              <w:t>→</w:t>
            </w:r>
            <w:r>
              <w:rPr>
                <w:rFonts w:hint="eastAsia"/>
                <w:color w:val="000000"/>
                <w:sz w:val="24"/>
              </w:rPr>
              <w:t>沉淀池、过滤池</w:t>
            </w:r>
            <w:r>
              <w:rPr>
                <w:color w:val="000000"/>
                <w:sz w:val="24"/>
              </w:rPr>
              <w:t>→</w:t>
            </w:r>
            <w:r>
              <w:rPr>
                <w:rFonts w:hint="eastAsia"/>
                <w:color w:val="000000"/>
                <w:sz w:val="24"/>
              </w:rPr>
              <w:t>蓄水池（人工投入消毒剂）</w:t>
            </w:r>
            <w:r>
              <w:rPr>
                <w:color w:val="000000"/>
                <w:sz w:val="24"/>
              </w:rPr>
              <w:t>→</w:t>
            </w:r>
            <w:r>
              <w:rPr>
                <w:color w:val="000000"/>
                <w:sz w:val="24"/>
              </w:rPr>
              <w:t>管网</w:t>
            </w:r>
            <w:r>
              <w:rPr>
                <w:color w:val="000000"/>
                <w:sz w:val="24"/>
              </w:rPr>
              <w:t>→</w:t>
            </w:r>
            <w:r>
              <w:rPr>
                <w:color w:val="000000"/>
                <w:sz w:val="24"/>
              </w:rPr>
              <w:t>用户</w:t>
            </w:r>
          </w:p>
          <w:p w14:paraId="7E7BA873" w14:textId="77777777" w:rsidR="00F738E9" w:rsidRDefault="00AD4144">
            <w:pPr>
              <w:spacing w:line="360" w:lineRule="auto"/>
              <w:ind w:firstLineChars="200" w:firstLine="480"/>
              <w:rPr>
                <w:color w:val="000000"/>
                <w:sz w:val="24"/>
              </w:rPr>
            </w:pPr>
            <w:r>
              <w:rPr>
                <w:rFonts w:hint="eastAsia"/>
                <w:color w:val="000000"/>
                <w:sz w:val="24"/>
              </w:rPr>
              <w:t>本项目工程量不包括入户管网。</w:t>
            </w:r>
          </w:p>
          <w:p w14:paraId="68FA3C7C" w14:textId="77777777" w:rsidR="00F738E9" w:rsidRDefault="00AD4144">
            <w:pPr>
              <w:pStyle w:val="2"/>
              <w:spacing w:after="0" w:line="360" w:lineRule="auto"/>
              <w:ind w:leftChars="0" w:left="0" w:firstLineChars="200" w:firstLine="480"/>
            </w:pPr>
            <w:r>
              <w:rPr>
                <w:rFonts w:asciiTheme="minorEastAsia" w:hAnsiTheme="minorEastAsia" w:cstheme="minorEastAsia" w:hint="eastAsia"/>
                <w:kern w:val="0"/>
                <w:sz w:val="24"/>
              </w:rPr>
              <w:t>本工程供水工程项目各水源点选用的水源大部分为泉水，根据现场实际踏勘情况，本工程所涉及水源水质较好，经简单的</w:t>
            </w:r>
            <w:r>
              <w:rPr>
                <w:rFonts w:asciiTheme="minorEastAsia" w:hAnsiTheme="minorEastAsia" w:cstheme="minorEastAsia" w:hint="eastAsia"/>
                <w:b/>
                <w:kern w:val="0"/>
                <w:sz w:val="24"/>
              </w:rPr>
              <w:t>消毒</w:t>
            </w:r>
            <w:r>
              <w:rPr>
                <w:rFonts w:asciiTheme="minorEastAsia" w:hAnsiTheme="minorEastAsia" w:cstheme="minorEastAsia" w:hint="eastAsia"/>
                <w:kern w:val="0"/>
                <w:sz w:val="24"/>
              </w:rPr>
              <w:t>处理后均能达到《生活饮用水卫生标准》（</w:t>
            </w:r>
            <w:r>
              <w:rPr>
                <w:rFonts w:asciiTheme="minorEastAsia" w:hAnsiTheme="minorEastAsia" w:cstheme="minorEastAsia" w:hint="eastAsia"/>
                <w:kern w:val="0"/>
                <w:sz w:val="24"/>
              </w:rPr>
              <w:t>GB5749</w:t>
            </w:r>
            <w:r>
              <w:rPr>
                <w:rFonts w:asciiTheme="minorEastAsia" w:hAnsiTheme="minorEastAsia" w:cstheme="minorEastAsia" w:hint="eastAsia"/>
                <w:kern w:val="0"/>
                <w:sz w:val="24"/>
              </w:rPr>
              <w:t>）的要求。小部分水源为山区高处山溪水，根据现场实际踏勘情况，本工程所涉及山溪水水质也较好，经简单的</w:t>
            </w:r>
            <w:r>
              <w:rPr>
                <w:rFonts w:asciiTheme="minorEastAsia" w:hAnsiTheme="minorEastAsia" w:cstheme="minorEastAsia" w:hint="eastAsia"/>
                <w:b/>
                <w:kern w:val="0"/>
                <w:sz w:val="24"/>
              </w:rPr>
              <w:t>沉淀、过滤、消毒</w:t>
            </w:r>
            <w:r>
              <w:rPr>
                <w:rFonts w:asciiTheme="minorEastAsia" w:hAnsiTheme="minorEastAsia" w:cstheme="minorEastAsia" w:hint="eastAsia"/>
                <w:kern w:val="0"/>
                <w:sz w:val="24"/>
              </w:rPr>
              <w:t>处理后也能达到《生</w:t>
            </w:r>
            <w:r>
              <w:rPr>
                <w:rFonts w:asciiTheme="minorEastAsia" w:hAnsiTheme="minorEastAsia" w:cstheme="minorEastAsia" w:hint="eastAsia"/>
                <w:kern w:val="0"/>
                <w:sz w:val="24"/>
              </w:rPr>
              <w:t>活饮用水卫生标准》（</w:t>
            </w:r>
            <w:r>
              <w:rPr>
                <w:rFonts w:asciiTheme="minorEastAsia" w:hAnsiTheme="minorEastAsia" w:cstheme="minorEastAsia" w:hint="eastAsia"/>
                <w:kern w:val="0"/>
                <w:sz w:val="24"/>
              </w:rPr>
              <w:t>GB5749</w:t>
            </w:r>
            <w:r>
              <w:rPr>
                <w:rFonts w:asciiTheme="minorEastAsia" w:hAnsiTheme="minorEastAsia" w:cstheme="minorEastAsia" w:hint="eastAsia"/>
                <w:kern w:val="0"/>
                <w:sz w:val="24"/>
              </w:rPr>
              <w:t>）的要求。</w:t>
            </w:r>
          </w:p>
          <w:p w14:paraId="62EF52DC" w14:textId="77777777" w:rsidR="00F738E9" w:rsidRDefault="00AD4144">
            <w:pPr>
              <w:spacing w:line="360" w:lineRule="auto"/>
              <w:ind w:firstLineChars="200" w:firstLine="482"/>
              <w:rPr>
                <w:rFonts w:asciiTheme="minorEastAsia" w:hAnsiTheme="minorEastAsia"/>
                <w:b/>
                <w:sz w:val="24"/>
              </w:rPr>
            </w:pPr>
            <w:r>
              <w:rPr>
                <w:rFonts w:asciiTheme="minorEastAsia" w:hAnsiTheme="minorEastAsia" w:hint="eastAsia"/>
                <w:b/>
                <w:sz w:val="24"/>
              </w:rPr>
              <w:t>2</w:t>
            </w:r>
            <w:r>
              <w:rPr>
                <w:rFonts w:asciiTheme="minorEastAsia" w:hAnsiTheme="minorEastAsia" w:hint="eastAsia"/>
                <w:b/>
                <w:sz w:val="24"/>
              </w:rPr>
              <w:t>、水源及取水工程</w:t>
            </w:r>
          </w:p>
          <w:p w14:paraId="124ABEC1" w14:textId="77777777" w:rsidR="00F738E9" w:rsidRDefault="00AD4144">
            <w:pPr>
              <w:numPr>
                <w:ilvl w:val="0"/>
                <w:numId w:val="2"/>
              </w:numPr>
              <w:spacing w:line="360" w:lineRule="auto"/>
              <w:ind w:firstLineChars="200" w:firstLine="480"/>
              <w:rPr>
                <w:sz w:val="24"/>
              </w:rPr>
            </w:pPr>
            <w:r>
              <w:rPr>
                <w:rFonts w:hint="eastAsia"/>
                <w:sz w:val="24"/>
              </w:rPr>
              <w:t>新建或重建取水口、引泉池</w:t>
            </w:r>
          </w:p>
          <w:p w14:paraId="5884BD1E" w14:textId="77777777" w:rsidR="00F738E9" w:rsidRDefault="00AD4144">
            <w:pPr>
              <w:spacing w:line="360" w:lineRule="auto"/>
              <w:ind w:firstLineChars="200" w:firstLine="480"/>
              <w:rPr>
                <w:rFonts w:eastAsia="宋体"/>
                <w:sz w:val="24"/>
              </w:rPr>
            </w:pPr>
            <w:r>
              <w:rPr>
                <w:rFonts w:hint="eastAsia"/>
                <w:sz w:val="24"/>
              </w:rPr>
              <w:t>取水口为钢筋混凝土结构，长</w:t>
            </w:r>
            <w:r>
              <w:rPr>
                <w:rFonts w:hint="eastAsia"/>
                <w:sz w:val="24"/>
              </w:rPr>
              <w:t>1.6m</w:t>
            </w:r>
            <w:r>
              <w:rPr>
                <w:rFonts w:hint="eastAsia"/>
                <w:sz w:val="24"/>
              </w:rPr>
              <w:t>，宽</w:t>
            </w:r>
            <w:r>
              <w:rPr>
                <w:rFonts w:hint="eastAsia"/>
                <w:sz w:val="24"/>
              </w:rPr>
              <w:t>1.6m</w:t>
            </w:r>
            <w:r>
              <w:rPr>
                <w:rFonts w:hint="eastAsia"/>
                <w:sz w:val="24"/>
              </w:rPr>
              <w:t>，深</w:t>
            </w:r>
            <w:r>
              <w:rPr>
                <w:rFonts w:hint="eastAsia"/>
                <w:sz w:val="24"/>
              </w:rPr>
              <w:t>2.0m</w:t>
            </w:r>
            <w:r>
              <w:rPr>
                <w:rFonts w:hint="eastAsia"/>
                <w:sz w:val="24"/>
              </w:rPr>
              <w:t>；</w:t>
            </w:r>
          </w:p>
          <w:p w14:paraId="7757FAEA" w14:textId="77777777" w:rsidR="00F738E9" w:rsidRDefault="00AD4144">
            <w:pPr>
              <w:spacing w:line="360" w:lineRule="auto"/>
              <w:ind w:firstLineChars="200" w:firstLine="480"/>
              <w:rPr>
                <w:sz w:val="24"/>
                <w:highlight w:val="yellow"/>
              </w:rPr>
            </w:pPr>
            <w:r>
              <w:rPr>
                <w:rFonts w:hint="eastAsia"/>
                <w:sz w:val="24"/>
              </w:rPr>
              <w:t>引泉池为钢筋混凝土结构，长</w:t>
            </w:r>
            <w:r>
              <w:rPr>
                <w:rFonts w:hint="eastAsia"/>
                <w:sz w:val="24"/>
              </w:rPr>
              <w:t>2.6m</w:t>
            </w:r>
            <w:r>
              <w:rPr>
                <w:rFonts w:hint="eastAsia"/>
                <w:sz w:val="24"/>
              </w:rPr>
              <w:t>，宽</w:t>
            </w:r>
            <w:r>
              <w:rPr>
                <w:rFonts w:hint="eastAsia"/>
                <w:sz w:val="24"/>
              </w:rPr>
              <w:t>2.7m</w:t>
            </w:r>
            <w:r>
              <w:rPr>
                <w:rFonts w:hint="eastAsia"/>
                <w:sz w:val="24"/>
              </w:rPr>
              <w:t>，深</w:t>
            </w:r>
            <w:r>
              <w:rPr>
                <w:rFonts w:hint="eastAsia"/>
                <w:sz w:val="24"/>
              </w:rPr>
              <w:t>1.7m</w:t>
            </w:r>
            <w:r>
              <w:rPr>
                <w:rFonts w:hint="eastAsia"/>
                <w:sz w:val="24"/>
              </w:rPr>
              <w:t>。</w:t>
            </w:r>
          </w:p>
          <w:p w14:paraId="0541ED1B" w14:textId="77777777" w:rsidR="00F738E9" w:rsidRDefault="00AD4144">
            <w:pPr>
              <w:spacing w:line="360" w:lineRule="auto"/>
              <w:ind w:firstLineChars="200" w:firstLine="482"/>
              <w:rPr>
                <w:rFonts w:asciiTheme="minorEastAsia" w:hAnsiTheme="minorEastAsia"/>
                <w:b/>
                <w:sz w:val="24"/>
              </w:rPr>
            </w:pPr>
            <w:r>
              <w:rPr>
                <w:rFonts w:asciiTheme="minorEastAsia" w:hAnsiTheme="minorEastAsia" w:hint="eastAsia"/>
                <w:b/>
                <w:sz w:val="24"/>
              </w:rPr>
              <w:t>3</w:t>
            </w:r>
            <w:r>
              <w:rPr>
                <w:rFonts w:asciiTheme="minorEastAsia" w:hAnsiTheme="minorEastAsia" w:hint="eastAsia"/>
                <w:b/>
                <w:sz w:val="24"/>
              </w:rPr>
              <w:t>、输水线路及管材选择</w:t>
            </w:r>
          </w:p>
          <w:p w14:paraId="4D31CF4B" w14:textId="77777777" w:rsidR="00F738E9" w:rsidRDefault="00AD4144">
            <w:pPr>
              <w:spacing w:line="360" w:lineRule="auto"/>
              <w:ind w:firstLineChars="200" w:firstLine="480"/>
              <w:rPr>
                <w:rFonts w:asciiTheme="minorEastAsia" w:hAnsiTheme="minorEastAsia"/>
                <w:sz w:val="24"/>
              </w:rPr>
            </w:pPr>
            <w:r>
              <w:rPr>
                <w:rFonts w:asciiTheme="minorEastAsia" w:hAnsiTheme="minorEastAsia" w:hint="eastAsia"/>
                <w:sz w:val="24"/>
              </w:rPr>
              <w:t>（</w:t>
            </w:r>
            <w:r>
              <w:rPr>
                <w:rFonts w:asciiTheme="minorEastAsia" w:hAnsiTheme="minorEastAsia" w:hint="eastAsia"/>
                <w:sz w:val="24"/>
              </w:rPr>
              <w:t>1</w:t>
            </w:r>
            <w:r>
              <w:rPr>
                <w:rFonts w:asciiTheme="minorEastAsia" w:hAnsiTheme="minorEastAsia" w:hint="eastAsia"/>
                <w:sz w:val="24"/>
              </w:rPr>
              <w:t>）输水线路布置原则</w:t>
            </w:r>
          </w:p>
          <w:p w14:paraId="0AEA49B7" w14:textId="77777777" w:rsidR="00F738E9" w:rsidRDefault="00AD4144">
            <w:pPr>
              <w:spacing w:line="360" w:lineRule="auto"/>
              <w:ind w:firstLineChars="200" w:firstLine="480"/>
              <w:rPr>
                <w:sz w:val="24"/>
              </w:rPr>
            </w:pPr>
            <w:r>
              <w:rPr>
                <w:rFonts w:hAnsi="宋体"/>
                <w:sz w:val="24"/>
              </w:rPr>
              <w:t>输水管的线路布置应确保供水安全，并尽量做到线路最短，土石方量最小，造价经济，施工维护方便，少占或不占农田；</w:t>
            </w:r>
          </w:p>
          <w:p w14:paraId="591AA04F" w14:textId="77777777" w:rsidR="00F738E9" w:rsidRDefault="00AD4144">
            <w:pPr>
              <w:spacing w:line="360" w:lineRule="auto"/>
              <w:ind w:firstLineChars="200" w:firstLine="480"/>
              <w:rPr>
                <w:sz w:val="24"/>
              </w:rPr>
            </w:pPr>
            <w:r>
              <w:rPr>
                <w:rFonts w:hAnsi="宋体"/>
                <w:sz w:val="24"/>
              </w:rPr>
              <w:t>输水管的走向、平面布置和高程应符合村庄对管线规划的要求，尽可能沿现状道路或规划道路敷设；</w:t>
            </w:r>
          </w:p>
          <w:p w14:paraId="6D84E4B1" w14:textId="77777777" w:rsidR="00F738E9" w:rsidRDefault="00AD4144">
            <w:pPr>
              <w:spacing w:line="360" w:lineRule="auto"/>
              <w:ind w:firstLineChars="200" w:firstLine="480"/>
              <w:rPr>
                <w:sz w:val="24"/>
              </w:rPr>
            </w:pPr>
            <w:r>
              <w:rPr>
                <w:rFonts w:hAnsi="宋体"/>
                <w:sz w:val="24"/>
              </w:rPr>
              <w:t>尽量减少与公路、河流的交叉，管线尽量避开滑坡、塌方、岩石、高地下水位、流沙和河流淹没与冲刷地区；</w:t>
            </w:r>
          </w:p>
          <w:p w14:paraId="1E464D05" w14:textId="77777777" w:rsidR="00F738E9" w:rsidRDefault="00AD4144">
            <w:pPr>
              <w:spacing w:line="360" w:lineRule="auto"/>
              <w:ind w:firstLineChars="200" w:firstLine="480"/>
              <w:rPr>
                <w:rFonts w:asciiTheme="minorEastAsia" w:hAnsiTheme="minorEastAsia"/>
                <w:sz w:val="24"/>
              </w:rPr>
            </w:pPr>
            <w:r>
              <w:rPr>
                <w:rFonts w:hAnsi="宋体"/>
                <w:sz w:val="24"/>
              </w:rPr>
              <w:t>在管线凸起的位置设置放（排）气阀，总管线在村内有较大分支处，设置总阀门，</w:t>
            </w:r>
            <w:r>
              <w:rPr>
                <w:rFonts w:hAnsi="宋体"/>
                <w:sz w:val="24"/>
              </w:rPr>
              <w:lastRenderedPageBreak/>
              <w:t>管线最低处设置放空阀；</w:t>
            </w:r>
          </w:p>
          <w:p w14:paraId="0A056FE4" w14:textId="77777777" w:rsidR="00F738E9" w:rsidRDefault="00AD4144">
            <w:pPr>
              <w:spacing w:line="360" w:lineRule="auto"/>
              <w:ind w:firstLineChars="200" w:firstLine="480"/>
              <w:rPr>
                <w:rFonts w:asciiTheme="minorEastAsia" w:hAnsiTheme="minorEastAsia"/>
                <w:sz w:val="24"/>
              </w:rPr>
            </w:pPr>
            <w:r>
              <w:rPr>
                <w:rFonts w:asciiTheme="minorEastAsia" w:hAnsiTheme="minorEastAsia" w:hint="eastAsia"/>
                <w:sz w:val="24"/>
              </w:rPr>
              <w:t>（</w:t>
            </w:r>
            <w:r>
              <w:rPr>
                <w:rFonts w:asciiTheme="minorEastAsia" w:hAnsiTheme="minorEastAsia" w:hint="eastAsia"/>
                <w:sz w:val="24"/>
              </w:rPr>
              <w:t>2</w:t>
            </w:r>
            <w:r>
              <w:rPr>
                <w:rFonts w:asciiTheme="minorEastAsia" w:hAnsiTheme="minorEastAsia" w:hint="eastAsia"/>
                <w:sz w:val="24"/>
              </w:rPr>
              <w:t>）管材选择与比较</w:t>
            </w:r>
          </w:p>
          <w:p w14:paraId="0DA244B7" w14:textId="77777777" w:rsidR="00F738E9" w:rsidRDefault="00AD4144">
            <w:pPr>
              <w:spacing w:line="360" w:lineRule="auto"/>
              <w:ind w:firstLineChars="200" w:firstLine="480"/>
              <w:rPr>
                <w:rFonts w:asciiTheme="minorEastAsia" w:hAnsiTheme="minorEastAsia"/>
                <w:sz w:val="24"/>
              </w:rPr>
            </w:pPr>
            <w:r>
              <w:rPr>
                <w:rFonts w:asciiTheme="minorEastAsia" w:hAnsiTheme="minorEastAsia" w:hint="eastAsia"/>
                <w:sz w:val="24"/>
              </w:rPr>
              <w:t>本工程供水区域内，均有水泥公路相通，交通运输条件较为方便，为便施工和运营管理及交通运输，输水管路主要沿公路铺设。在国道、省道、县道等重要道路上，如遇需要穿越公路的，需绕道从涵洞内穿过。其余乡村道路上，可直接</w:t>
            </w:r>
            <w:r>
              <w:rPr>
                <w:rFonts w:asciiTheme="minorEastAsia" w:hAnsiTheme="minorEastAsia" w:hint="eastAsia"/>
                <w:sz w:val="24"/>
              </w:rPr>
              <w:t>从公路上穿越，待管道安装完成后，对原路面进行回填，路面恢复有各村内自行解决。</w:t>
            </w:r>
          </w:p>
          <w:p w14:paraId="2532CD84" w14:textId="77777777" w:rsidR="00F738E9" w:rsidRDefault="00AD4144">
            <w:pPr>
              <w:spacing w:line="360" w:lineRule="auto"/>
              <w:ind w:firstLineChars="200" w:firstLine="480"/>
              <w:rPr>
                <w:rFonts w:asciiTheme="minorEastAsia" w:hAnsiTheme="minorEastAsia"/>
                <w:sz w:val="24"/>
              </w:rPr>
            </w:pPr>
            <w:r>
              <w:rPr>
                <w:rFonts w:asciiTheme="minorEastAsia" w:hAnsiTheme="minorEastAsia" w:hint="eastAsia"/>
                <w:sz w:val="24"/>
              </w:rPr>
              <w:t>供水管网作为供水系统的重要环节，对供水管材有如下要求：</w:t>
            </w:r>
          </w:p>
          <w:p w14:paraId="2902FACD" w14:textId="77777777" w:rsidR="00F738E9" w:rsidRDefault="00AD4144">
            <w:pPr>
              <w:spacing w:line="360" w:lineRule="auto"/>
              <w:ind w:firstLineChars="200" w:firstLine="480"/>
              <w:rPr>
                <w:rFonts w:asciiTheme="minorEastAsia" w:hAnsiTheme="minorEastAsia"/>
                <w:sz w:val="24"/>
              </w:rPr>
            </w:pPr>
            <w:r>
              <w:rPr>
                <w:rFonts w:asciiTheme="minorEastAsia" w:hAnsiTheme="minorEastAsia" w:hint="eastAsia"/>
                <w:sz w:val="24"/>
              </w:rPr>
              <w:t>①封闭性能高，实现连续供水。</w:t>
            </w:r>
          </w:p>
          <w:p w14:paraId="725C46A3" w14:textId="77777777" w:rsidR="00F738E9" w:rsidRDefault="00AD4144">
            <w:pPr>
              <w:spacing w:line="360" w:lineRule="auto"/>
              <w:ind w:firstLineChars="200" w:firstLine="480"/>
              <w:rPr>
                <w:rFonts w:asciiTheme="minorEastAsia" w:hAnsiTheme="minorEastAsia"/>
                <w:sz w:val="24"/>
              </w:rPr>
            </w:pPr>
            <w:r>
              <w:rPr>
                <w:rFonts w:asciiTheme="minorEastAsia" w:hAnsiTheme="minorEastAsia" w:hint="eastAsia"/>
                <w:sz w:val="24"/>
              </w:rPr>
              <w:t>②输送水质佳，要求管道内壁既要耐腐蚀性，又不会向水中析出有害物质。</w:t>
            </w:r>
          </w:p>
          <w:p w14:paraId="590ED5F2" w14:textId="77777777" w:rsidR="00F738E9" w:rsidRDefault="00AD4144">
            <w:pPr>
              <w:spacing w:line="360" w:lineRule="auto"/>
              <w:ind w:firstLineChars="200" w:firstLine="480"/>
              <w:rPr>
                <w:rFonts w:asciiTheme="minorEastAsia" w:hAnsiTheme="minorEastAsia"/>
                <w:sz w:val="24"/>
              </w:rPr>
            </w:pPr>
            <w:r>
              <w:rPr>
                <w:rFonts w:asciiTheme="minorEastAsia" w:hAnsiTheme="minorEastAsia" w:hint="eastAsia"/>
                <w:sz w:val="24"/>
              </w:rPr>
              <w:t>③水力条件好，供水管道的内壁不结垢、光滑、管路畅通，降低水头损失，确保服务水头。</w:t>
            </w:r>
          </w:p>
          <w:p w14:paraId="29329323" w14:textId="77777777" w:rsidR="00F738E9" w:rsidRDefault="00AD4144">
            <w:pPr>
              <w:spacing w:line="360" w:lineRule="auto"/>
              <w:ind w:firstLineChars="200" w:firstLine="480"/>
              <w:rPr>
                <w:rFonts w:asciiTheme="minorEastAsia" w:hAnsiTheme="minorEastAsia"/>
                <w:sz w:val="24"/>
              </w:rPr>
            </w:pPr>
            <w:r>
              <w:rPr>
                <w:rFonts w:asciiTheme="minorEastAsia" w:hAnsiTheme="minorEastAsia" w:hint="eastAsia"/>
                <w:sz w:val="24"/>
              </w:rPr>
              <w:t>④建设投资省，供水管网的建设费用通常占供水系统建设费用的</w:t>
            </w:r>
            <w:r>
              <w:rPr>
                <w:rFonts w:asciiTheme="minorEastAsia" w:hAnsiTheme="minorEastAsia" w:hint="eastAsia"/>
                <w:sz w:val="24"/>
              </w:rPr>
              <w:t>50%</w:t>
            </w:r>
            <w:r>
              <w:rPr>
                <w:rFonts w:asciiTheme="minorEastAsia" w:hAnsiTheme="minorEastAsia" w:hint="eastAsia"/>
                <w:sz w:val="24"/>
              </w:rPr>
              <w:t>～</w:t>
            </w:r>
            <w:r>
              <w:rPr>
                <w:rFonts w:asciiTheme="minorEastAsia" w:hAnsiTheme="minorEastAsia" w:hint="eastAsia"/>
                <w:sz w:val="24"/>
              </w:rPr>
              <w:t>70%</w:t>
            </w:r>
            <w:r>
              <w:rPr>
                <w:rFonts w:asciiTheme="minorEastAsia" w:hAnsiTheme="minorEastAsia" w:hint="eastAsia"/>
                <w:sz w:val="24"/>
              </w:rPr>
              <w:t>，恰当选用管材对整个管网造价有重要影响。设计根据管内工作压力、外部荷载、土壤性质、施工维护和供水安全等诸多要素确定给水管材。目前</w:t>
            </w:r>
            <w:r>
              <w:rPr>
                <w:rFonts w:asciiTheme="minorEastAsia" w:hAnsiTheme="minorEastAsia" w:hint="eastAsia"/>
                <w:sz w:val="24"/>
              </w:rPr>
              <w:t>常用的给水管材主要有：球墨铸铁管、钢管、塑料管等。</w:t>
            </w:r>
          </w:p>
          <w:p w14:paraId="1443609D" w14:textId="77777777" w:rsidR="00F738E9" w:rsidRDefault="00AD4144">
            <w:pPr>
              <w:spacing w:line="360" w:lineRule="auto"/>
              <w:ind w:firstLineChars="200" w:firstLine="480"/>
              <w:rPr>
                <w:rFonts w:asciiTheme="minorEastAsia" w:hAnsiTheme="minorEastAsia"/>
                <w:sz w:val="24"/>
              </w:rPr>
            </w:pPr>
            <w:r>
              <w:rPr>
                <w:rFonts w:asciiTheme="minorEastAsia" w:hAnsiTheme="minorEastAsia" w:hint="eastAsia"/>
                <w:sz w:val="24"/>
              </w:rPr>
              <w:t>a.</w:t>
            </w:r>
            <w:r>
              <w:rPr>
                <w:rFonts w:asciiTheme="minorEastAsia" w:hAnsiTheme="minorEastAsia" w:hint="eastAsia"/>
                <w:sz w:val="24"/>
              </w:rPr>
              <w:t>球墨铸铁管：延性铸铁管又称球墨铸铁管，是经过球化和孕育处理铁水后，采用离心浇注成型的。这种管材抗拉强度高，延伸率大，耐冲击，韧性好，应变能力高，比钢管的耐腐蚀性强</w:t>
            </w:r>
            <w:r>
              <w:rPr>
                <w:rFonts w:asciiTheme="minorEastAsia" w:hAnsiTheme="minorEastAsia" w:hint="eastAsia"/>
                <w:sz w:val="24"/>
              </w:rPr>
              <w:t>2-4</w:t>
            </w:r>
            <w:r>
              <w:rPr>
                <w:rFonts w:asciiTheme="minorEastAsia" w:hAnsiTheme="minorEastAsia" w:hint="eastAsia"/>
                <w:sz w:val="24"/>
              </w:rPr>
              <w:t>倍。球墨铸铁管的接口全部采用柔性接口，而且管壁薄，重量轻，施工时不受气候干扰，省时省力。</w:t>
            </w:r>
          </w:p>
          <w:p w14:paraId="77DE11AB" w14:textId="77777777" w:rsidR="00F738E9" w:rsidRDefault="00AD4144">
            <w:pPr>
              <w:spacing w:line="360" w:lineRule="auto"/>
              <w:ind w:firstLineChars="200" w:firstLine="480"/>
              <w:rPr>
                <w:rFonts w:asciiTheme="minorEastAsia" w:hAnsiTheme="minorEastAsia"/>
                <w:sz w:val="24"/>
              </w:rPr>
            </w:pPr>
            <w:r>
              <w:rPr>
                <w:rFonts w:asciiTheme="minorEastAsia" w:hAnsiTheme="minorEastAsia" w:hint="eastAsia"/>
                <w:sz w:val="24"/>
              </w:rPr>
              <w:t>b.</w:t>
            </w:r>
            <w:r>
              <w:rPr>
                <w:rFonts w:asciiTheme="minorEastAsia" w:hAnsiTheme="minorEastAsia" w:hint="eastAsia"/>
                <w:sz w:val="24"/>
              </w:rPr>
              <w:t>钢管：钢管管材强度、工作压力都较高，铺设方便，尤其适应穿越各种障碍物，施工工期短，但造价较高，耐腐蚀性差，为保持钢管的长久使用，管道内外均需作防腐处理。</w:t>
            </w:r>
          </w:p>
          <w:p w14:paraId="1D58B486" w14:textId="77777777" w:rsidR="00F738E9" w:rsidRDefault="00AD4144">
            <w:pPr>
              <w:spacing w:line="360" w:lineRule="auto"/>
              <w:ind w:firstLineChars="200" w:firstLine="480"/>
              <w:rPr>
                <w:rFonts w:asciiTheme="minorEastAsia" w:hAnsiTheme="minorEastAsia"/>
                <w:sz w:val="24"/>
              </w:rPr>
            </w:pPr>
            <w:r>
              <w:rPr>
                <w:rFonts w:asciiTheme="minorEastAsia" w:hAnsiTheme="minorEastAsia" w:hint="eastAsia"/>
                <w:sz w:val="24"/>
              </w:rPr>
              <w:t>c.PE</w:t>
            </w:r>
            <w:r>
              <w:rPr>
                <w:rFonts w:asciiTheme="minorEastAsia" w:hAnsiTheme="minorEastAsia" w:hint="eastAsia"/>
                <w:sz w:val="24"/>
              </w:rPr>
              <w:t>管：</w:t>
            </w:r>
            <w:r>
              <w:rPr>
                <w:rFonts w:asciiTheme="minorEastAsia" w:hAnsiTheme="minorEastAsia" w:hint="eastAsia"/>
                <w:sz w:val="24"/>
              </w:rPr>
              <w:t>PE</w:t>
            </w:r>
            <w:r>
              <w:rPr>
                <w:rFonts w:asciiTheme="minorEastAsia" w:hAnsiTheme="minorEastAsia" w:hint="eastAsia"/>
                <w:sz w:val="24"/>
              </w:rPr>
              <w:t>管加工时不添加重金属盐稳</w:t>
            </w:r>
            <w:r>
              <w:rPr>
                <w:rFonts w:asciiTheme="minorEastAsia" w:hAnsiTheme="minorEastAsia" w:hint="eastAsia"/>
                <w:sz w:val="24"/>
              </w:rPr>
              <w:t>定剂，材质无毒性，无结垢层，不滋生细菌，很好地解决了城市饮用水的二次污染。</w:t>
            </w:r>
            <w:r>
              <w:rPr>
                <w:rFonts w:asciiTheme="minorEastAsia" w:hAnsiTheme="minorEastAsia" w:hint="eastAsia"/>
                <w:sz w:val="24"/>
              </w:rPr>
              <w:t>PE</w:t>
            </w:r>
            <w:r>
              <w:rPr>
                <w:rFonts w:asciiTheme="minorEastAsia" w:hAnsiTheme="minorEastAsia" w:hint="eastAsia"/>
                <w:sz w:val="24"/>
              </w:rPr>
              <w:t>管除少数强氧化剂外，可耐多种化学介质的侵蚀，无电化学腐蚀。在额定温度、压力状况下，</w:t>
            </w:r>
            <w:r>
              <w:rPr>
                <w:rFonts w:asciiTheme="minorEastAsia" w:hAnsiTheme="minorEastAsia" w:hint="eastAsia"/>
                <w:sz w:val="24"/>
              </w:rPr>
              <w:t>PE</w:t>
            </w:r>
            <w:r>
              <w:rPr>
                <w:rFonts w:asciiTheme="minorEastAsia" w:hAnsiTheme="minorEastAsia" w:hint="eastAsia"/>
                <w:sz w:val="24"/>
              </w:rPr>
              <w:t>管道可安全使用</w:t>
            </w:r>
            <w:r>
              <w:rPr>
                <w:rFonts w:asciiTheme="minorEastAsia" w:hAnsiTheme="minorEastAsia" w:hint="eastAsia"/>
                <w:sz w:val="24"/>
              </w:rPr>
              <w:t>50</w:t>
            </w:r>
            <w:r>
              <w:rPr>
                <w:rFonts w:asciiTheme="minorEastAsia" w:hAnsiTheme="minorEastAsia" w:hint="eastAsia"/>
                <w:sz w:val="24"/>
              </w:rPr>
              <w:t>年以上。</w:t>
            </w:r>
            <w:r>
              <w:rPr>
                <w:rFonts w:asciiTheme="minorEastAsia" w:hAnsiTheme="minorEastAsia" w:hint="eastAsia"/>
                <w:sz w:val="24"/>
              </w:rPr>
              <w:t>PE</w:t>
            </w:r>
            <w:r>
              <w:rPr>
                <w:rFonts w:asciiTheme="minorEastAsia" w:hAnsiTheme="minorEastAsia" w:hint="eastAsia"/>
                <w:sz w:val="24"/>
              </w:rPr>
              <w:t>管韧性好，耐冲击强度高，重物直接压过管道，不会导致管道破裂。</w:t>
            </w:r>
            <w:r>
              <w:rPr>
                <w:rFonts w:asciiTheme="minorEastAsia" w:hAnsiTheme="minorEastAsia" w:hint="eastAsia"/>
                <w:sz w:val="24"/>
              </w:rPr>
              <w:t>PE</w:t>
            </w:r>
            <w:r>
              <w:rPr>
                <w:rFonts w:asciiTheme="minorEastAsia" w:hAnsiTheme="minorEastAsia" w:hint="eastAsia"/>
                <w:sz w:val="24"/>
              </w:rPr>
              <w:t>管热熔或电熔接口的强度高于管材本体，接缝不会由于土壤移动或活载荷的作用断开。</w:t>
            </w:r>
            <w:r>
              <w:rPr>
                <w:rFonts w:asciiTheme="minorEastAsia" w:hAnsiTheme="minorEastAsia" w:hint="eastAsia"/>
                <w:sz w:val="24"/>
              </w:rPr>
              <w:t>PE</w:t>
            </w:r>
            <w:r>
              <w:rPr>
                <w:rFonts w:asciiTheme="minorEastAsia" w:hAnsiTheme="minorEastAsia" w:hint="eastAsia"/>
                <w:sz w:val="24"/>
              </w:rPr>
              <w:t>管道质轻，焊接工艺简单，施工方便，工程综合造价低。</w:t>
            </w:r>
            <w:r>
              <w:rPr>
                <w:rFonts w:asciiTheme="minorEastAsia" w:hAnsiTheme="minorEastAsia" w:hint="eastAsia"/>
                <w:sz w:val="24"/>
              </w:rPr>
              <w:t>PE</w:t>
            </w:r>
            <w:r>
              <w:rPr>
                <w:rFonts w:asciiTheme="minorEastAsia" w:hAnsiTheme="minorEastAsia" w:hint="eastAsia"/>
                <w:sz w:val="24"/>
              </w:rPr>
              <w:t>管生产工艺复杂、技术要求过硬、制作流程严谨、生产难度大不易被厂家造假。</w:t>
            </w:r>
          </w:p>
          <w:p w14:paraId="6F1245A1" w14:textId="77777777" w:rsidR="00F738E9" w:rsidRDefault="00AD4144">
            <w:pPr>
              <w:jc w:val="center"/>
              <w:rPr>
                <w:rFonts w:asciiTheme="minorEastAsia" w:hAnsiTheme="minorEastAsia" w:cstheme="minorEastAsia"/>
                <w:b/>
                <w:szCs w:val="21"/>
              </w:rPr>
            </w:pPr>
            <w:r>
              <w:rPr>
                <w:rFonts w:asciiTheme="minorEastAsia" w:hAnsiTheme="minorEastAsia" w:cstheme="minorEastAsia" w:hint="eastAsia"/>
                <w:b/>
                <w:szCs w:val="21"/>
              </w:rPr>
              <w:t>表</w:t>
            </w:r>
            <w:r>
              <w:rPr>
                <w:rFonts w:asciiTheme="minorEastAsia" w:hAnsiTheme="minorEastAsia" w:cstheme="minorEastAsia" w:hint="eastAsia"/>
                <w:b/>
                <w:szCs w:val="21"/>
              </w:rPr>
              <w:t xml:space="preserve">1-10 </w:t>
            </w:r>
            <w:r>
              <w:rPr>
                <w:rFonts w:asciiTheme="minorEastAsia" w:hAnsiTheme="minorEastAsia" w:cstheme="minorEastAsia" w:hint="eastAsia"/>
                <w:b/>
                <w:szCs w:val="21"/>
              </w:rPr>
              <w:t>管材比较表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631"/>
              <w:gridCol w:w="2798"/>
              <w:gridCol w:w="2623"/>
              <w:gridCol w:w="2190"/>
            </w:tblGrid>
            <w:tr w:rsidR="00F738E9" w14:paraId="6335B2A1" w14:textId="77777777">
              <w:trPr>
                <w:trHeight w:val="369"/>
                <w:jc w:val="center"/>
              </w:trPr>
              <w:tc>
                <w:tcPr>
                  <w:tcW w:w="1631" w:type="dxa"/>
                  <w:tcBorders>
                    <w:tl2br w:val="nil"/>
                    <w:tr2bl w:val="nil"/>
                  </w:tcBorders>
                  <w:vAlign w:val="center"/>
                </w:tcPr>
                <w:p w14:paraId="2B06203C" w14:textId="77777777" w:rsidR="00F738E9" w:rsidRDefault="00F738E9">
                  <w:pPr>
                    <w:pStyle w:val="afffff0"/>
                    <w:spacing w:before="0" w:after="0" w:line="240" w:lineRule="auto"/>
                    <w:rPr>
                      <w:rFonts w:asciiTheme="minorEastAsia" w:eastAsiaTheme="minorEastAsia" w:hAnsiTheme="minorEastAsia"/>
                      <w:sz w:val="21"/>
                      <w:szCs w:val="21"/>
                    </w:rPr>
                  </w:pPr>
                  <w:bookmarkStart w:id="2" w:name="OLE_LINK11"/>
                </w:p>
              </w:tc>
              <w:tc>
                <w:tcPr>
                  <w:tcW w:w="2798" w:type="dxa"/>
                  <w:tcBorders>
                    <w:tl2br w:val="nil"/>
                    <w:tr2bl w:val="nil"/>
                  </w:tcBorders>
                  <w:vAlign w:val="center"/>
                </w:tcPr>
                <w:p w14:paraId="250F6342" w14:textId="77777777" w:rsidR="00F738E9" w:rsidRDefault="00AD4144">
                  <w:pPr>
                    <w:pStyle w:val="afffff0"/>
                    <w:spacing w:before="0" w:after="0" w:line="240" w:lineRule="auto"/>
                    <w:jc w:val="center"/>
                    <w:rPr>
                      <w:rFonts w:asciiTheme="minorEastAsia" w:eastAsiaTheme="minorEastAsia" w:hAnsiTheme="minorEastAsia"/>
                      <w:sz w:val="21"/>
                      <w:szCs w:val="21"/>
                    </w:rPr>
                  </w:pPr>
                  <w:r>
                    <w:rPr>
                      <w:rFonts w:asciiTheme="minorEastAsia" w:eastAsiaTheme="minorEastAsia" w:hAnsiTheme="minorEastAsia"/>
                      <w:sz w:val="21"/>
                      <w:szCs w:val="21"/>
                    </w:rPr>
                    <w:t>钢</w:t>
                  </w:r>
                  <w:r>
                    <w:rPr>
                      <w:rFonts w:asciiTheme="minorEastAsia" w:eastAsiaTheme="minorEastAsia" w:hAnsiTheme="minorEastAsia"/>
                      <w:sz w:val="21"/>
                      <w:szCs w:val="21"/>
                    </w:rPr>
                    <w:t xml:space="preserve">  </w:t>
                  </w:r>
                  <w:r>
                    <w:rPr>
                      <w:rFonts w:asciiTheme="minorEastAsia" w:eastAsiaTheme="minorEastAsia" w:hAnsiTheme="minorEastAsia"/>
                      <w:sz w:val="21"/>
                      <w:szCs w:val="21"/>
                    </w:rPr>
                    <w:t>管</w:t>
                  </w:r>
                </w:p>
              </w:tc>
              <w:tc>
                <w:tcPr>
                  <w:tcW w:w="2623" w:type="dxa"/>
                  <w:tcBorders>
                    <w:tl2br w:val="nil"/>
                    <w:tr2bl w:val="nil"/>
                  </w:tcBorders>
                  <w:vAlign w:val="center"/>
                </w:tcPr>
                <w:p w14:paraId="5A5F9D10" w14:textId="77777777" w:rsidR="00F738E9" w:rsidRDefault="00AD4144">
                  <w:pPr>
                    <w:pStyle w:val="afffff0"/>
                    <w:spacing w:before="0" w:after="0" w:line="240" w:lineRule="auto"/>
                    <w:jc w:val="center"/>
                    <w:rPr>
                      <w:rFonts w:asciiTheme="minorEastAsia" w:eastAsiaTheme="minorEastAsia" w:hAnsiTheme="minorEastAsia"/>
                      <w:sz w:val="21"/>
                      <w:szCs w:val="21"/>
                    </w:rPr>
                  </w:pPr>
                  <w:proofErr w:type="spellStart"/>
                  <w:r>
                    <w:rPr>
                      <w:rFonts w:asciiTheme="minorEastAsia" w:eastAsiaTheme="minorEastAsia" w:hAnsiTheme="minorEastAsia"/>
                      <w:sz w:val="21"/>
                      <w:szCs w:val="21"/>
                    </w:rPr>
                    <w:t>聚乙烯（</w:t>
                  </w:r>
                  <w:r>
                    <w:rPr>
                      <w:rFonts w:asciiTheme="minorEastAsia" w:eastAsiaTheme="minorEastAsia" w:hAnsiTheme="minorEastAsia"/>
                      <w:sz w:val="21"/>
                      <w:szCs w:val="21"/>
                    </w:rPr>
                    <w:t>PE</w:t>
                  </w:r>
                  <w:r>
                    <w:rPr>
                      <w:rFonts w:asciiTheme="minorEastAsia" w:eastAsiaTheme="minorEastAsia" w:hAnsiTheme="minorEastAsia"/>
                      <w:sz w:val="21"/>
                      <w:szCs w:val="21"/>
                    </w:rPr>
                    <w:t>）管</w:t>
                  </w:r>
                  <w:proofErr w:type="spellEnd"/>
                </w:p>
              </w:tc>
              <w:tc>
                <w:tcPr>
                  <w:tcW w:w="2190" w:type="dxa"/>
                  <w:tcBorders>
                    <w:tl2br w:val="nil"/>
                    <w:tr2bl w:val="nil"/>
                  </w:tcBorders>
                  <w:vAlign w:val="center"/>
                </w:tcPr>
                <w:p w14:paraId="21195099" w14:textId="77777777" w:rsidR="00F738E9" w:rsidRDefault="00AD4144">
                  <w:pPr>
                    <w:pStyle w:val="afffff0"/>
                    <w:spacing w:before="0" w:after="0" w:line="240" w:lineRule="auto"/>
                    <w:jc w:val="center"/>
                    <w:rPr>
                      <w:rFonts w:asciiTheme="minorEastAsia" w:eastAsiaTheme="minorEastAsia" w:hAnsiTheme="minorEastAsia"/>
                      <w:sz w:val="21"/>
                      <w:szCs w:val="21"/>
                    </w:rPr>
                  </w:pPr>
                  <w:proofErr w:type="spellStart"/>
                  <w:r>
                    <w:rPr>
                      <w:rFonts w:asciiTheme="minorEastAsia" w:eastAsiaTheme="minorEastAsia" w:hAnsiTheme="minorEastAsia"/>
                      <w:sz w:val="21"/>
                      <w:szCs w:val="21"/>
                    </w:rPr>
                    <w:t>球墨铸铁管</w:t>
                  </w:r>
                  <w:proofErr w:type="spellEnd"/>
                </w:p>
              </w:tc>
            </w:tr>
            <w:tr w:rsidR="00F738E9" w14:paraId="3BAD60ED" w14:textId="77777777">
              <w:trPr>
                <w:trHeight w:val="423"/>
                <w:jc w:val="center"/>
              </w:trPr>
              <w:tc>
                <w:tcPr>
                  <w:tcW w:w="1631" w:type="dxa"/>
                  <w:tcBorders>
                    <w:tl2br w:val="nil"/>
                    <w:tr2bl w:val="nil"/>
                  </w:tcBorders>
                  <w:vAlign w:val="center"/>
                </w:tcPr>
                <w:p w14:paraId="1E12BB68" w14:textId="77777777" w:rsidR="00F738E9" w:rsidRDefault="00AD4144">
                  <w:pPr>
                    <w:pStyle w:val="afffff0"/>
                    <w:spacing w:before="0" w:after="0" w:line="240" w:lineRule="auto"/>
                    <w:jc w:val="center"/>
                    <w:rPr>
                      <w:rFonts w:asciiTheme="minorEastAsia" w:eastAsiaTheme="minorEastAsia" w:hAnsiTheme="minorEastAsia"/>
                      <w:sz w:val="21"/>
                      <w:szCs w:val="21"/>
                    </w:rPr>
                  </w:pPr>
                  <w:proofErr w:type="spellStart"/>
                  <w:r>
                    <w:rPr>
                      <w:rFonts w:asciiTheme="minorEastAsia" w:eastAsiaTheme="minorEastAsia" w:hAnsiTheme="minorEastAsia"/>
                      <w:sz w:val="21"/>
                      <w:szCs w:val="21"/>
                    </w:rPr>
                    <w:t>接口形式</w:t>
                  </w:r>
                  <w:proofErr w:type="spellEnd"/>
                </w:p>
              </w:tc>
              <w:tc>
                <w:tcPr>
                  <w:tcW w:w="2798" w:type="dxa"/>
                  <w:tcBorders>
                    <w:tl2br w:val="nil"/>
                    <w:tr2bl w:val="nil"/>
                  </w:tcBorders>
                  <w:vAlign w:val="center"/>
                </w:tcPr>
                <w:p w14:paraId="4FAC545B" w14:textId="77777777" w:rsidR="00F738E9" w:rsidRDefault="00AD4144">
                  <w:pPr>
                    <w:pStyle w:val="afffff0"/>
                    <w:spacing w:before="0" w:after="0" w:line="240" w:lineRule="auto"/>
                    <w:jc w:val="center"/>
                    <w:rPr>
                      <w:rFonts w:asciiTheme="minorEastAsia" w:eastAsiaTheme="minorEastAsia" w:hAnsiTheme="minorEastAsia"/>
                      <w:sz w:val="21"/>
                      <w:szCs w:val="21"/>
                    </w:rPr>
                  </w:pPr>
                  <w:proofErr w:type="spellStart"/>
                  <w:r>
                    <w:rPr>
                      <w:rFonts w:asciiTheme="minorEastAsia" w:eastAsiaTheme="minorEastAsia" w:hAnsiTheme="minorEastAsia"/>
                      <w:sz w:val="21"/>
                      <w:szCs w:val="21"/>
                    </w:rPr>
                    <w:t>焊接</w:t>
                  </w:r>
                  <w:proofErr w:type="spellEnd"/>
                  <w:r>
                    <w:rPr>
                      <w:rFonts w:asciiTheme="minorEastAsia" w:eastAsiaTheme="minorEastAsia" w:hAnsiTheme="minorEastAsia"/>
                      <w:sz w:val="21"/>
                      <w:szCs w:val="21"/>
                    </w:rPr>
                    <w:t>(</w:t>
                  </w:r>
                  <w:proofErr w:type="spellStart"/>
                  <w:r>
                    <w:rPr>
                      <w:rFonts w:asciiTheme="minorEastAsia" w:eastAsiaTheme="minorEastAsia" w:hAnsiTheme="minorEastAsia"/>
                      <w:sz w:val="21"/>
                      <w:szCs w:val="21"/>
                    </w:rPr>
                    <w:t>刚性</w:t>
                  </w:r>
                  <w:proofErr w:type="spellEnd"/>
                  <w:r>
                    <w:rPr>
                      <w:rFonts w:asciiTheme="minorEastAsia" w:eastAsiaTheme="minorEastAsia" w:hAnsiTheme="minorEastAsia"/>
                      <w:sz w:val="21"/>
                      <w:szCs w:val="21"/>
                    </w:rPr>
                    <w:t>)</w:t>
                  </w:r>
                </w:p>
              </w:tc>
              <w:tc>
                <w:tcPr>
                  <w:tcW w:w="2623" w:type="dxa"/>
                  <w:tcBorders>
                    <w:tl2br w:val="nil"/>
                    <w:tr2bl w:val="nil"/>
                  </w:tcBorders>
                  <w:vAlign w:val="center"/>
                </w:tcPr>
                <w:p w14:paraId="212CFD27" w14:textId="77777777" w:rsidR="00F738E9" w:rsidRDefault="00AD4144">
                  <w:pPr>
                    <w:pStyle w:val="afffff0"/>
                    <w:spacing w:before="0" w:after="0" w:line="240" w:lineRule="auto"/>
                    <w:jc w:val="center"/>
                    <w:rPr>
                      <w:rFonts w:asciiTheme="minorEastAsia" w:eastAsiaTheme="minorEastAsia" w:hAnsiTheme="minorEastAsia"/>
                      <w:sz w:val="21"/>
                      <w:szCs w:val="21"/>
                    </w:rPr>
                  </w:pPr>
                  <w:proofErr w:type="spellStart"/>
                  <w:r>
                    <w:rPr>
                      <w:rFonts w:asciiTheme="minorEastAsia" w:eastAsiaTheme="minorEastAsia" w:hAnsiTheme="minorEastAsia"/>
                      <w:sz w:val="21"/>
                      <w:szCs w:val="21"/>
                    </w:rPr>
                    <w:t>热熔焊接</w:t>
                  </w:r>
                  <w:proofErr w:type="spellEnd"/>
                </w:p>
              </w:tc>
              <w:tc>
                <w:tcPr>
                  <w:tcW w:w="2190" w:type="dxa"/>
                  <w:tcBorders>
                    <w:tl2br w:val="nil"/>
                    <w:tr2bl w:val="nil"/>
                  </w:tcBorders>
                  <w:vAlign w:val="center"/>
                </w:tcPr>
                <w:p w14:paraId="55F88FB1" w14:textId="77777777" w:rsidR="00F738E9" w:rsidRDefault="00AD4144">
                  <w:pPr>
                    <w:pStyle w:val="afffff0"/>
                    <w:spacing w:before="0" w:after="0" w:line="240" w:lineRule="auto"/>
                    <w:jc w:val="center"/>
                    <w:rPr>
                      <w:rFonts w:asciiTheme="minorEastAsia" w:eastAsiaTheme="minorEastAsia" w:hAnsiTheme="minorEastAsia"/>
                      <w:sz w:val="21"/>
                      <w:szCs w:val="21"/>
                    </w:rPr>
                  </w:pPr>
                  <w:proofErr w:type="spellStart"/>
                  <w:r>
                    <w:rPr>
                      <w:rFonts w:asciiTheme="minorEastAsia" w:eastAsiaTheme="minorEastAsia" w:hAnsiTheme="minorEastAsia"/>
                      <w:sz w:val="21"/>
                      <w:szCs w:val="21"/>
                    </w:rPr>
                    <w:t>胶圈</w:t>
                  </w:r>
                  <w:proofErr w:type="spellEnd"/>
                  <w:r>
                    <w:rPr>
                      <w:rFonts w:asciiTheme="minorEastAsia" w:eastAsiaTheme="minorEastAsia" w:hAnsiTheme="minorEastAsia"/>
                      <w:sz w:val="21"/>
                      <w:szCs w:val="21"/>
                    </w:rPr>
                    <w:t>(</w:t>
                  </w:r>
                  <w:proofErr w:type="spellStart"/>
                  <w:r>
                    <w:rPr>
                      <w:rFonts w:asciiTheme="minorEastAsia" w:eastAsiaTheme="minorEastAsia" w:hAnsiTheme="minorEastAsia"/>
                      <w:sz w:val="21"/>
                      <w:szCs w:val="21"/>
                    </w:rPr>
                    <w:t>柔性</w:t>
                  </w:r>
                  <w:proofErr w:type="spellEnd"/>
                  <w:r>
                    <w:rPr>
                      <w:rFonts w:asciiTheme="minorEastAsia" w:eastAsiaTheme="minorEastAsia" w:hAnsiTheme="minorEastAsia"/>
                      <w:sz w:val="21"/>
                      <w:szCs w:val="21"/>
                    </w:rPr>
                    <w:t>)</w:t>
                  </w:r>
                </w:p>
              </w:tc>
            </w:tr>
            <w:tr w:rsidR="00F738E9" w14:paraId="15D87432" w14:textId="77777777">
              <w:trPr>
                <w:trHeight w:val="423"/>
                <w:jc w:val="center"/>
              </w:trPr>
              <w:tc>
                <w:tcPr>
                  <w:tcW w:w="1631" w:type="dxa"/>
                  <w:tcBorders>
                    <w:tl2br w:val="nil"/>
                    <w:tr2bl w:val="nil"/>
                  </w:tcBorders>
                  <w:vAlign w:val="center"/>
                </w:tcPr>
                <w:p w14:paraId="056C45F5" w14:textId="77777777" w:rsidR="00F738E9" w:rsidRDefault="00AD4144">
                  <w:pPr>
                    <w:pStyle w:val="afffff0"/>
                    <w:spacing w:before="0" w:after="0" w:line="240" w:lineRule="auto"/>
                    <w:jc w:val="center"/>
                    <w:rPr>
                      <w:rFonts w:asciiTheme="minorEastAsia" w:eastAsiaTheme="minorEastAsia" w:hAnsiTheme="minorEastAsia"/>
                      <w:sz w:val="21"/>
                      <w:szCs w:val="21"/>
                    </w:rPr>
                  </w:pPr>
                  <w:proofErr w:type="spellStart"/>
                  <w:r>
                    <w:rPr>
                      <w:rFonts w:asciiTheme="minorEastAsia" w:eastAsiaTheme="minorEastAsia" w:hAnsiTheme="minorEastAsia"/>
                      <w:sz w:val="21"/>
                      <w:szCs w:val="21"/>
                    </w:rPr>
                    <w:t>防腐形式</w:t>
                  </w:r>
                  <w:proofErr w:type="spellEnd"/>
                </w:p>
              </w:tc>
              <w:tc>
                <w:tcPr>
                  <w:tcW w:w="2798" w:type="dxa"/>
                  <w:tcBorders>
                    <w:tl2br w:val="nil"/>
                    <w:tr2bl w:val="nil"/>
                  </w:tcBorders>
                  <w:vAlign w:val="center"/>
                </w:tcPr>
                <w:p w14:paraId="25C48406" w14:textId="77777777" w:rsidR="00F738E9" w:rsidRDefault="00AD4144">
                  <w:pPr>
                    <w:pStyle w:val="afffff0"/>
                    <w:spacing w:before="0" w:after="0" w:line="240" w:lineRule="auto"/>
                    <w:jc w:val="center"/>
                    <w:rPr>
                      <w:rFonts w:asciiTheme="minorEastAsia" w:eastAsiaTheme="minorEastAsia" w:hAnsiTheme="minorEastAsia"/>
                      <w:sz w:val="21"/>
                      <w:szCs w:val="21"/>
                    </w:rPr>
                  </w:pPr>
                  <w:proofErr w:type="spellStart"/>
                  <w:r>
                    <w:rPr>
                      <w:rFonts w:asciiTheme="minorEastAsia" w:eastAsiaTheme="minorEastAsia" w:hAnsiTheme="minorEastAsia"/>
                      <w:sz w:val="21"/>
                      <w:szCs w:val="21"/>
                    </w:rPr>
                    <w:t>内外防腐</w:t>
                  </w:r>
                  <w:proofErr w:type="spellEnd"/>
                </w:p>
              </w:tc>
              <w:tc>
                <w:tcPr>
                  <w:tcW w:w="2623" w:type="dxa"/>
                  <w:tcBorders>
                    <w:tl2br w:val="nil"/>
                    <w:tr2bl w:val="nil"/>
                  </w:tcBorders>
                  <w:vAlign w:val="center"/>
                </w:tcPr>
                <w:p w14:paraId="7F09A09C" w14:textId="77777777" w:rsidR="00F738E9" w:rsidRDefault="00AD4144">
                  <w:pPr>
                    <w:pStyle w:val="afffff0"/>
                    <w:spacing w:before="0" w:after="0" w:line="240" w:lineRule="auto"/>
                    <w:jc w:val="center"/>
                    <w:rPr>
                      <w:rFonts w:asciiTheme="minorEastAsia" w:eastAsiaTheme="minorEastAsia" w:hAnsiTheme="minorEastAsia"/>
                      <w:sz w:val="21"/>
                      <w:szCs w:val="21"/>
                    </w:rPr>
                  </w:pPr>
                  <w:r>
                    <w:rPr>
                      <w:rFonts w:asciiTheme="minorEastAsia" w:eastAsiaTheme="minorEastAsia" w:hAnsiTheme="minorEastAsia"/>
                      <w:sz w:val="21"/>
                      <w:szCs w:val="21"/>
                    </w:rPr>
                    <w:t>无</w:t>
                  </w:r>
                </w:p>
              </w:tc>
              <w:tc>
                <w:tcPr>
                  <w:tcW w:w="2190" w:type="dxa"/>
                  <w:tcBorders>
                    <w:tl2br w:val="nil"/>
                    <w:tr2bl w:val="nil"/>
                  </w:tcBorders>
                  <w:vAlign w:val="center"/>
                </w:tcPr>
                <w:p w14:paraId="2F6376FC" w14:textId="77777777" w:rsidR="00F738E9" w:rsidRDefault="00AD4144">
                  <w:pPr>
                    <w:pStyle w:val="afffff0"/>
                    <w:spacing w:before="0" w:after="0" w:line="240" w:lineRule="auto"/>
                    <w:jc w:val="center"/>
                    <w:rPr>
                      <w:rFonts w:asciiTheme="minorEastAsia" w:eastAsiaTheme="minorEastAsia" w:hAnsiTheme="minorEastAsia"/>
                      <w:sz w:val="21"/>
                      <w:szCs w:val="21"/>
                    </w:rPr>
                  </w:pPr>
                  <w:proofErr w:type="spellStart"/>
                  <w:r>
                    <w:rPr>
                      <w:rFonts w:asciiTheme="minorEastAsia" w:eastAsiaTheme="minorEastAsia" w:hAnsiTheme="minorEastAsia"/>
                      <w:sz w:val="21"/>
                      <w:szCs w:val="21"/>
                    </w:rPr>
                    <w:t>已做好</w:t>
                  </w:r>
                  <w:proofErr w:type="spellEnd"/>
                </w:p>
              </w:tc>
            </w:tr>
            <w:tr w:rsidR="00F738E9" w14:paraId="6B53CCB6" w14:textId="77777777">
              <w:trPr>
                <w:trHeight w:val="436"/>
                <w:jc w:val="center"/>
              </w:trPr>
              <w:tc>
                <w:tcPr>
                  <w:tcW w:w="1631" w:type="dxa"/>
                  <w:tcBorders>
                    <w:tl2br w:val="nil"/>
                    <w:tr2bl w:val="nil"/>
                  </w:tcBorders>
                  <w:vAlign w:val="center"/>
                </w:tcPr>
                <w:p w14:paraId="2BEE630E" w14:textId="77777777" w:rsidR="00F738E9" w:rsidRDefault="00AD4144">
                  <w:pPr>
                    <w:pStyle w:val="afffff0"/>
                    <w:spacing w:before="0" w:after="0" w:line="240" w:lineRule="auto"/>
                    <w:jc w:val="center"/>
                    <w:rPr>
                      <w:rFonts w:asciiTheme="minorEastAsia" w:eastAsiaTheme="minorEastAsia" w:hAnsiTheme="minorEastAsia"/>
                      <w:sz w:val="21"/>
                      <w:szCs w:val="21"/>
                    </w:rPr>
                  </w:pPr>
                  <w:proofErr w:type="spellStart"/>
                  <w:r>
                    <w:rPr>
                      <w:rFonts w:asciiTheme="minorEastAsia" w:eastAsiaTheme="minorEastAsia" w:hAnsiTheme="minorEastAsia"/>
                      <w:sz w:val="21"/>
                      <w:szCs w:val="21"/>
                    </w:rPr>
                    <w:t>对地基的要求</w:t>
                  </w:r>
                  <w:proofErr w:type="spellEnd"/>
                </w:p>
              </w:tc>
              <w:tc>
                <w:tcPr>
                  <w:tcW w:w="2798" w:type="dxa"/>
                  <w:tcBorders>
                    <w:tl2br w:val="nil"/>
                    <w:tr2bl w:val="nil"/>
                  </w:tcBorders>
                  <w:vAlign w:val="center"/>
                </w:tcPr>
                <w:p w14:paraId="735ACF19" w14:textId="77777777" w:rsidR="00F738E9" w:rsidRDefault="00AD4144">
                  <w:pPr>
                    <w:pStyle w:val="afffff0"/>
                    <w:spacing w:before="0" w:after="0" w:line="240" w:lineRule="auto"/>
                    <w:jc w:val="center"/>
                    <w:rPr>
                      <w:rFonts w:asciiTheme="minorEastAsia" w:eastAsiaTheme="minorEastAsia" w:hAnsiTheme="minorEastAsia"/>
                      <w:sz w:val="21"/>
                      <w:szCs w:val="21"/>
                    </w:rPr>
                  </w:pPr>
                  <w:proofErr w:type="spellStart"/>
                  <w:r>
                    <w:rPr>
                      <w:rFonts w:asciiTheme="minorEastAsia" w:eastAsiaTheme="minorEastAsia" w:hAnsiTheme="minorEastAsia"/>
                      <w:sz w:val="21"/>
                      <w:szCs w:val="21"/>
                    </w:rPr>
                    <w:t>地基承载力较好</w:t>
                  </w:r>
                  <w:proofErr w:type="spellEnd"/>
                </w:p>
              </w:tc>
              <w:tc>
                <w:tcPr>
                  <w:tcW w:w="2623" w:type="dxa"/>
                  <w:tcBorders>
                    <w:tl2br w:val="nil"/>
                    <w:tr2bl w:val="nil"/>
                  </w:tcBorders>
                  <w:vAlign w:val="center"/>
                </w:tcPr>
                <w:p w14:paraId="7DC7E911" w14:textId="77777777" w:rsidR="00F738E9" w:rsidRDefault="00AD4144">
                  <w:pPr>
                    <w:pStyle w:val="afffff0"/>
                    <w:spacing w:before="0" w:after="0" w:line="240" w:lineRule="auto"/>
                    <w:jc w:val="center"/>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垫砂、对回填土密实度要求高</w:t>
                  </w:r>
                </w:p>
              </w:tc>
              <w:tc>
                <w:tcPr>
                  <w:tcW w:w="2190" w:type="dxa"/>
                  <w:tcBorders>
                    <w:tl2br w:val="nil"/>
                    <w:tr2bl w:val="nil"/>
                  </w:tcBorders>
                  <w:vAlign w:val="center"/>
                </w:tcPr>
                <w:p w14:paraId="79451C18" w14:textId="77777777" w:rsidR="00F738E9" w:rsidRDefault="00AD4144">
                  <w:pPr>
                    <w:pStyle w:val="afffff0"/>
                    <w:spacing w:before="0" w:after="0" w:line="240" w:lineRule="auto"/>
                    <w:jc w:val="center"/>
                    <w:rPr>
                      <w:rFonts w:asciiTheme="minorEastAsia" w:eastAsiaTheme="minorEastAsia" w:hAnsiTheme="minorEastAsia"/>
                      <w:sz w:val="21"/>
                      <w:szCs w:val="21"/>
                    </w:rPr>
                  </w:pPr>
                  <w:proofErr w:type="spellStart"/>
                  <w:r>
                    <w:rPr>
                      <w:rFonts w:asciiTheme="minorEastAsia" w:eastAsiaTheme="minorEastAsia" w:hAnsiTheme="minorEastAsia"/>
                      <w:sz w:val="21"/>
                      <w:szCs w:val="21"/>
                    </w:rPr>
                    <w:t>地基承载力较好</w:t>
                  </w:r>
                  <w:proofErr w:type="spellEnd"/>
                </w:p>
              </w:tc>
            </w:tr>
            <w:tr w:rsidR="00F738E9" w14:paraId="7666E954" w14:textId="77777777">
              <w:trPr>
                <w:trHeight w:val="423"/>
                <w:jc w:val="center"/>
              </w:trPr>
              <w:tc>
                <w:tcPr>
                  <w:tcW w:w="1631" w:type="dxa"/>
                  <w:tcBorders>
                    <w:tl2br w:val="nil"/>
                    <w:tr2bl w:val="nil"/>
                  </w:tcBorders>
                  <w:vAlign w:val="center"/>
                </w:tcPr>
                <w:p w14:paraId="08E15609" w14:textId="77777777" w:rsidR="00F738E9" w:rsidRDefault="00AD4144">
                  <w:pPr>
                    <w:pStyle w:val="afffff0"/>
                    <w:spacing w:before="0" w:after="0" w:line="240" w:lineRule="auto"/>
                    <w:jc w:val="center"/>
                    <w:rPr>
                      <w:rFonts w:asciiTheme="minorEastAsia" w:eastAsiaTheme="minorEastAsia" w:hAnsiTheme="minorEastAsia"/>
                      <w:sz w:val="21"/>
                      <w:szCs w:val="21"/>
                    </w:rPr>
                  </w:pPr>
                  <w:proofErr w:type="spellStart"/>
                  <w:r>
                    <w:rPr>
                      <w:rFonts w:asciiTheme="minorEastAsia" w:eastAsiaTheme="minorEastAsia" w:hAnsiTheme="minorEastAsia"/>
                      <w:sz w:val="21"/>
                      <w:szCs w:val="21"/>
                    </w:rPr>
                    <w:t>维修特点</w:t>
                  </w:r>
                  <w:proofErr w:type="spellEnd"/>
                </w:p>
              </w:tc>
              <w:tc>
                <w:tcPr>
                  <w:tcW w:w="2798" w:type="dxa"/>
                  <w:tcBorders>
                    <w:tl2br w:val="nil"/>
                    <w:tr2bl w:val="nil"/>
                  </w:tcBorders>
                  <w:vAlign w:val="center"/>
                </w:tcPr>
                <w:p w14:paraId="47AE4ABF" w14:textId="77777777" w:rsidR="00F738E9" w:rsidRDefault="00AD4144">
                  <w:pPr>
                    <w:pStyle w:val="afffff0"/>
                    <w:spacing w:before="0" w:after="0" w:line="240" w:lineRule="auto"/>
                    <w:jc w:val="center"/>
                    <w:rPr>
                      <w:rFonts w:asciiTheme="minorEastAsia" w:eastAsiaTheme="minorEastAsia" w:hAnsiTheme="minorEastAsia"/>
                      <w:sz w:val="21"/>
                      <w:szCs w:val="21"/>
                    </w:rPr>
                  </w:pPr>
                  <w:proofErr w:type="spellStart"/>
                  <w:r>
                    <w:rPr>
                      <w:rFonts w:asciiTheme="minorEastAsia" w:eastAsiaTheme="minorEastAsia" w:hAnsiTheme="minorEastAsia"/>
                      <w:sz w:val="21"/>
                      <w:szCs w:val="21"/>
                    </w:rPr>
                    <w:t>焊接、勿需养护时间</w:t>
                  </w:r>
                  <w:proofErr w:type="spellEnd"/>
                </w:p>
              </w:tc>
              <w:tc>
                <w:tcPr>
                  <w:tcW w:w="2623" w:type="dxa"/>
                  <w:tcBorders>
                    <w:tl2br w:val="nil"/>
                    <w:tr2bl w:val="nil"/>
                  </w:tcBorders>
                  <w:vAlign w:val="center"/>
                </w:tcPr>
                <w:p w14:paraId="04765310" w14:textId="77777777" w:rsidR="00F738E9" w:rsidRDefault="00AD4144">
                  <w:pPr>
                    <w:pStyle w:val="afffff0"/>
                    <w:spacing w:before="0" w:after="0" w:line="240" w:lineRule="auto"/>
                    <w:jc w:val="center"/>
                    <w:rPr>
                      <w:rFonts w:asciiTheme="minorEastAsia" w:eastAsiaTheme="minorEastAsia" w:hAnsiTheme="minorEastAsia"/>
                      <w:sz w:val="21"/>
                      <w:szCs w:val="21"/>
                    </w:rPr>
                  </w:pPr>
                  <w:proofErr w:type="spellStart"/>
                  <w:r>
                    <w:rPr>
                      <w:rFonts w:asciiTheme="minorEastAsia" w:eastAsiaTheme="minorEastAsia" w:hAnsiTheme="minorEastAsia"/>
                      <w:sz w:val="21"/>
                      <w:szCs w:val="21"/>
                    </w:rPr>
                    <w:t>打头，需养护</w:t>
                  </w:r>
                  <w:proofErr w:type="spellEnd"/>
                </w:p>
              </w:tc>
              <w:tc>
                <w:tcPr>
                  <w:tcW w:w="2190" w:type="dxa"/>
                  <w:tcBorders>
                    <w:tl2br w:val="nil"/>
                    <w:tr2bl w:val="nil"/>
                  </w:tcBorders>
                  <w:vAlign w:val="center"/>
                </w:tcPr>
                <w:p w14:paraId="4A5D3FD7" w14:textId="77777777" w:rsidR="00F738E9" w:rsidRDefault="00AD4144">
                  <w:pPr>
                    <w:pStyle w:val="afffff0"/>
                    <w:spacing w:before="0" w:after="0" w:line="240" w:lineRule="auto"/>
                    <w:jc w:val="center"/>
                    <w:rPr>
                      <w:rFonts w:asciiTheme="minorEastAsia" w:eastAsiaTheme="minorEastAsia" w:hAnsiTheme="minorEastAsia"/>
                      <w:sz w:val="21"/>
                      <w:szCs w:val="21"/>
                    </w:rPr>
                  </w:pPr>
                  <w:proofErr w:type="spellStart"/>
                  <w:r>
                    <w:rPr>
                      <w:rFonts w:asciiTheme="minorEastAsia" w:eastAsiaTheme="minorEastAsia" w:hAnsiTheme="minorEastAsia"/>
                      <w:sz w:val="21"/>
                      <w:szCs w:val="21"/>
                    </w:rPr>
                    <w:t>打头，需养护</w:t>
                  </w:r>
                  <w:proofErr w:type="spellEnd"/>
                </w:p>
              </w:tc>
            </w:tr>
            <w:tr w:rsidR="00F738E9" w14:paraId="746E9E42" w14:textId="77777777">
              <w:trPr>
                <w:trHeight w:val="1339"/>
                <w:jc w:val="center"/>
              </w:trPr>
              <w:tc>
                <w:tcPr>
                  <w:tcW w:w="1631" w:type="dxa"/>
                  <w:tcBorders>
                    <w:tl2br w:val="nil"/>
                    <w:tr2bl w:val="nil"/>
                  </w:tcBorders>
                  <w:vAlign w:val="center"/>
                </w:tcPr>
                <w:p w14:paraId="65122DA1" w14:textId="77777777" w:rsidR="00F738E9" w:rsidRDefault="00AD4144">
                  <w:pPr>
                    <w:pStyle w:val="afffff0"/>
                    <w:spacing w:before="0" w:after="0" w:line="240" w:lineRule="auto"/>
                    <w:jc w:val="center"/>
                    <w:rPr>
                      <w:rFonts w:asciiTheme="minorEastAsia" w:eastAsiaTheme="minorEastAsia" w:hAnsiTheme="minorEastAsia"/>
                      <w:sz w:val="21"/>
                      <w:szCs w:val="21"/>
                    </w:rPr>
                  </w:pPr>
                  <w:proofErr w:type="spellStart"/>
                  <w:r>
                    <w:rPr>
                      <w:rFonts w:asciiTheme="minorEastAsia" w:eastAsiaTheme="minorEastAsia" w:hAnsiTheme="minorEastAsia"/>
                      <w:sz w:val="21"/>
                      <w:szCs w:val="21"/>
                    </w:rPr>
                    <w:t>优、缺点</w:t>
                  </w:r>
                  <w:proofErr w:type="spellEnd"/>
                </w:p>
              </w:tc>
              <w:tc>
                <w:tcPr>
                  <w:tcW w:w="2798" w:type="dxa"/>
                  <w:tcBorders>
                    <w:tl2br w:val="nil"/>
                    <w:tr2bl w:val="nil"/>
                  </w:tcBorders>
                  <w:vAlign w:val="center"/>
                </w:tcPr>
                <w:p w14:paraId="056D6BE8" w14:textId="77777777" w:rsidR="00F738E9" w:rsidRDefault="00AD4144">
                  <w:pPr>
                    <w:pStyle w:val="afffff0"/>
                    <w:spacing w:before="0" w:after="0" w:line="240" w:lineRule="auto"/>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优点：安装时现场加工管件容易，后期接管容易开口，维修方便。</w:t>
                  </w:r>
                </w:p>
                <w:p w14:paraId="51D164C5" w14:textId="77777777" w:rsidR="00F738E9" w:rsidRDefault="00AD4144">
                  <w:pPr>
                    <w:pStyle w:val="afffff0"/>
                    <w:spacing w:before="0" w:after="0" w:line="240" w:lineRule="auto"/>
                    <w:rPr>
                      <w:rFonts w:asciiTheme="minorEastAsia" w:eastAsiaTheme="minorEastAsia" w:hAnsiTheme="minorEastAsia"/>
                      <w:sz w:val="21"/>
                      <w:szCs w:val="21"/>
                    </w:rPr>
                  </w:pPr>
                  <w:proofErr w:type="spellStart"/>
                  <w:r>
                    <w:rPr>
                      <w:rFonts w:asciiTheme="minorEastAsia" w:eastAsiaTheme="minorEastAsia" w:hAnsiTheme="minorEastAsia"/>
                      <w:sz w:val="21"/>
                      <w:szCs w:val="21"/>
                    </w:rPr>
                    <w:t>缺点：焊接要求高</w:t>
                  </w:r>
                  <w:proofErr w:type="spellEnd"/>
                  <w:r>
                    <w:rPr>
                      <w:rFonts w:asciiTheme="minorEastAsia" w:eastAsiaTheme="minorEastAsia" w:hAnsiTheme="minorEastAsia"/>
                      <w:sz w:val="21"/>
                      <w:szCs w:val="21"/>
                    </w:rPr>
                    <w:t>。</w:t>
                  </w:r>
                </w:p>
              </w:tc>
              <w:tc>
                <w:tcPr>
                  <w:tcW w:w="2623" w:type="dxa"/>
                  <w:tcBorders>
                    <w:tl2br w:val="nil"/>
                    <w:tr2bl w:val="nil"/>
                  </w:tcBorders>
                  <w:vAlign w:val="center"/>
                </w:tcPr>
                <w:p w14:paraId="6913A9F6" w14:textId="77777777" w:rsidR="00F738E9" w:rsidRDefault="00AD4144">
                  <w:pPr>
                    <w:pStyle w:val="afffff0"/>
                    <w:spacing w:before="0" w:after="0" w:line="240" w:lineRule="auto"/>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优点：重量轻，不需防腐，安装，维修容易。</w:t>
                  </w:r>
                </w:p>
                <w:p w14:paraId="326C3EC0" w14:textId="77777777" w:rsidR="00F738E9" w:rsidRDefault="00AD4144">
                  <w:pPr>
                    <w:pStyle w:val="afffff0"/>
                    <w:spacing w:before="0" w:after="0" w:line="240" w:lineRule="auto"/>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缺点：试压</w:t>
                  </w:r>
                  <w:r>
                    <w:rPr>
                      <w:rFonts w:asciiTheme="minorEastAsia" w:eastAsiaTheme="minorEastAsia" w:hAnsiTheme="minorEastAsia"/>
                      <w:sz w:val="21"/>
                      <w:szCs w:val="21"/>
                      <w:lang w:eastAsia="zh-CN"/>
                    </w:rPr>
                    <w:t>1.6MPa</w:t>
                  </w:r>
                  <w:r>
                    <w:rPr>
                      <w:rFonts w:asciiTheme="minorEastAsia" w:eastAsiaTheme="minorEastAsia" w:hAnsiTheme="minorEastAsia"/>
                      <w:sz w:val="21"/>
                      <w:szCs w:val="21"/>
                      <w:lang w:eastAsia="zh-CN"/>
                    </w:rPr>
                    <w:t>不易满足。</w:t>
                  </w:r>
                </w:p>
              </w:tc>
              <w:tc>
                <w:tcPr>
                  <w:tcW w:w="2190" w:type="dxa"/>
                  <w:tcBorders>
                    <w:tl2br w:val="nil"/>
                    <w:tr2bl w:val="nil"/>
                  </w:tcBorders>
                  <w:vAlign w:val="center"/>
                </w:tcPr>
                <w:p w14:paraId="7DB0134E" w14:textId="77777777" w:rsidR="00F738E9" w:rsidRDefault="00AD4144">
                  <w:pPr>
                    <w:pStyle w:val="afffff0"/>
                    <w:spacing w:before="0" w:after="0" w:line="240" w:lineRule="auto"/>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优点：不需防腐</w:t>
                  </w:r>
                </w:p>
                <w:p w14:paraId="66E18315" w14:textId="77777777" w:rsidR="00F738E9" w:rsidRDefault="00AD4144">
                  <w:pPr>
                    <w:pStyle w:val="afffff0"/>
                    <w:spacing w:before="0" w:after="0" w:line="240" w:lineRule="auto"/>
                    <w:rPr>
                      <w:rFonts w:asciiTheme="minorEastAsia" w:eastAsiaTheme="minorEastAsia" w:hAnsiTheme="minorEastAsia"/>
                      <w:sz w:val="21"/>
                      <w:szCs w:val="21"/>
                      <w:lang w:eastAsia="zh-CN"/>
                    </w:rPr>
                  </w:pPr>
                  <w:r>
                    <w:rPr>
                      <w:rFonts w:asciiTheme="minorEastAsia" w:eastAsiaTheme="minorEastAsia" w:hAnsiTheme="minorEastAsia"/>
                      <w:sz w:val="21"/>
                      <w:szCs w:val="21"/>
                      <w:lang w:eastAsia="zh-CN"/>
                    </w:rPr>
                    <w:t>缺点：管件需用成品</w:t>
                  </w:r>
                  <w:r>
                    <w:rPr>
                      <w:rFonts w:asciiTheme="minorEastAsia" w:eastAsiaTheme="minorEastAsia" w:hAnsiTheme="minorEastAsia"/>
                      <w:sz w:val="21"/>
                      <w:szCs w:val="21"/>
                      <w:lang w:eastAsia="zh-CN"/>
                    </w:rPr>
                    <w:t xml:space="preserve"> </w:t>
                  </w:r>
                </w:p>
              </w:tc>
            </w:tr>
          </w:tbl>
          <w:bookmarkEnd w:id="2"/>
          <w:p w14:paraId="52BA3DD1" w14:textId="77777777" w:rsidR="00F738E9" w:rsidRDefault="00AD4144">
            <w:pPr>
              <w:spacing w:line="360" w:lineRule="auto"/>
              <w:ind w:firstLineChars="200" w:firstLine="480"/>
              <w:rPr>
                <w:kern w:val="0"/>
                <w:sz w:val="24"/>
              </w:rPr>
            </w:pPr>
            <w:r>
              <w:rPr>
                <w:kern w:val="0"/>
                <w:sz w:val="24"/>
              </w:rPr>
              <w:t>PE</w:t>
            </w:r>
            <w:r>
              <w:rPr>
                <w:kern w:val="0"/>
                <w:sz w:val="24"/>
              </w:rPr>
              <w:t>管具有刚性良好、使用寿命长、成本低、防腐蚀、流阻小、安装维修方便等特点，根据对上述几种常见给水管材的综合性指标进行比较分析后及业主要求，本次项目工程中，决定管材选用</w:t>
            </w:r>
            <w:proofErr w:type="spellStart"/>
            <w:r>
              <w:rPr>
                <w:rFonts w:hint="eastAsia"/>
                <w:sz w:val="24"/>
              </w:rPr>
              <w:t>PE</w:t>
            </w:r>
            <w:proofErr w:type="spellEnd"/>
            <w:r>
              <w:rPr>
                <w:sz w:val="24"/>
              </w:rPr>
              <w:t>管</w:t>
            </w:r>
            <w:r>
              <w:rPr>
                <w:kern w:val="0"/>
                <w:sz w:val="24"/>
              </w:rPr>
              <w:t>。</w:t>
            </w:r>
          </w:p>
          <w:p w14:paraId="4DE24DDF" w14:textId="77777777" w:rsidR="00F738E9" w:rsidRDefault="00AD4144">
            <w:pPr>
              <w:spacing w:line="360" w:lineRule="auto"/>
              <w:ind w:firstLineChars="200" w:firstLine="482"/>
              <w:rPr>
                <w:b/>
                <w:kern w:val="0"/>
                <w:sz w:val="24"/>
              </w:rPr>
            </w:pPr>
            <w:r>
              <w:rPr>
                <w:rFonts w:hint="eastAsia"/>
                <w:b/>
                <w:kern w:val="0"/>
                <w:sz w:val="24"/>
              </w:rPr>
              <w:t>4</w:t>
            </w:r>
            <w:r>
              <w:rPr>
                <w:rFonts w:hint="eastAsia"/>
                <w:b/>
                <w:kern w:val="0"/>
                <w:sz w:val="24"/>
              </w:rPr>
              <w:t>、输水管道设计</w:t>
            </w:r>
          </w:p>
          <w:p w14:paraId="7DD240C5" w14:textId="77777777" w:rsidR="00F738E9" w:rsidRDefault="00AD4144">
            <w:pPr>
              <w:adjustRightInd w:val="0"/>
              <w:snapToGrid w:val="0"/>
              <w:spacing w:line="360" w:lineRule="auto"/>
              <w:ind w:firstLineChars="182" w:firstLine="437"/>
              <w:rPr>
                <w:sz w:val="24"/>
              </w:rPr>
            </w:pPr>
            <w:r>
              <w:rPr>
                <w:rFonts w:hAnsi="宋体"/>
                <w:sz w:val="24"/>
              </w:rPr>
              <w:t>根据《村镇供水工程设计规范》（</w:t>
            </w:r>
            <w:r>
              <w:rPr>
                <w:sz w:val="24"/>
              </w:rPr>
              <w:t>SL 687-2014</w:t>
            </w:r>
            <w:r>
              <w:rPr>
                <w:rFonts w:hAnsi="宋体"/>
                <w:sz w:val="24"/>
              </w:rPr>
              <w:t>）要求，输配水管道的设计流速宜采用经济流速，不宜大于</w:t>
            </w:r>
            <w:r>
              <w:rPr>
                <w:sz w:val="24"/>
              </w:rPr>
              <w:t>2.0m/s</w:t>
            </w:r>
            <w:r>
              <w:rPr>
                <w:rFonts w:hAnsi="宋体"/>
                <w:sz w:val="24"/>
              </w:rPr>
              <w:t>。结合当地类似工程的具体情况，本次设计输水管采用</w:t>
            </w:r>
            <w:r>
              <w:rPr>
                <w:rFonts w:hint="eastAsia"/>
                <w:sz w:val="24"/>
              </w:rPr>
              <w:t>PE100</w:t>
            </w:r>
            <w:r>
              <w:rPr>
                <w:rFonts w:hint="eastAsia"/>
                <w:sz w:val="24"/>
              </w:rPr>
              <w:t>级</w:t>
            </w:r>
            <w:r>
              <w:rPr>
                <w:rFonts w:hint="eastAsia"/>
                <w:sz w:val="24"/>
              </w:rPr>
              <w:t>1.6MPaPE</w:t>
            </w:r>
            <w:r>
              <w:rPr>
                <w:rFonts w:hAnsi="宋体"/>
                <w:sz w:val="24"/>
              </w:rPr>
              <w:t>管道。</w:t>
            </w:r>
          </w:p>
          <w:p w14:paraId="060BC0D4" w14:textId="77777777" w:rsidR="00F738E9" w:rsidRDefault="00AD4144">
            <w:pPr>
              <w:spacing w:line="360" w:lineRule="auto"/>
              <w:ind w:firstLineChars="200" w:firstLine="480"/>
              <w:jc w:val="left"/>
              <w:rPr>
                <w:sz w:val="24"/>
              </w:rPr>
            </w:pPr>
            <w:r>
              <w:rPr>
                <w:sz w:val="24"/>
              </w:rPr>
              <w:t>输水管管径计算</w:t>
            </w:r>
          </w:p>
          <w:p w14:paraId="0BF130DA" w14:textId="77777777" w:rsidR="00F738E9" w:rsidRDefault="00AD4144">
            <w:pPr>
              <w:spacing w:line="360" w:lineRule="auto"/>
              <w:ind w:firstLineChars="200" w:firstLine="480"/>
              <w:jc w:val="left"/>
              <w:rPr>
                <w:sz w:val="24"/>
              </w:rPr>
            </w:pPr>
            <w:r>
              <w:rPr>
                <w:sz w:val="24"/>
              </w:rPr>
              <w:t>D=</w:t>
            </w:r>
            <w:r>
              <w:rPr>
                <w:sz w:val="24"/>
              </w:rPr>
              <w:object w:dxaOrig="601" w:dyaOrig="701" w14:anchorId="3249E9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35.25pt" o:ole="">
                  <v:imagedata r:id="rId9" o:title=""/>
                </v:shape>
                <o:OLEObject Type="Embed" ProgID="Equation.3" ShapeID="_x0000_i1025" DrawAspect="Content" ObjectID="_1675846750" r:id="rId10"/>
              </w:object>
            </w:r>
            <w:r>
              <w:rPr>
                <w:sz w:val="24"/>
              </w:rPr>
              <w:t>（式中</w:t>
            </w:r>
            <w:r>
              <w:rPr>
                <w:sz w:val="24"/>
              </w:rPr>
              <w:t>Q m</w:t>
            </w:r>
            <w:r>
              <w:rPr>
                <w:sz w:val="24"/>
                <w:vertAlign w:val="superscript"/>
              </w:rPr>
              <w:t>3</w:t>
            </w:r>
            <w:r>
              <w:rPr>
                <w:sz w:val="24"/>
              </w:rPr>
              <w:t>/s</w:t>
            </w:r>
            <w:r>
              <w:rPr>
                <w:sz w:val="24"/>
              </w:rPr>
              <w:t>，</w:t>
            </w:r>
            <w:r>
              <w:rPr>
                <w:sz w:val="24"/>
              </w:rPr>
              <w:t>V</w:t>
            </w:r>
            <w:r>
              <w:rPr>
                <w:sz w:val="24"/>
              </w:rPr>
              <w:t>为经济流速取</w:t>
            </w:r>
            <w:r>
              <w:rPr>
                <w:sz w:val="24"/>
              </w:rPr>
              <w:t>0.8m/s</w:t>
            </w:r>
            <w:r>
              <w:rPr>
                <w:sz w:val="24"/>
              </w:rPr>
              <w:t>）</w:t>
            </w:r>
          </w:p>
          <w:p w14:paraId="3EEBD8A3" w14:textId="77777777" w:rsidR="00F738E9" w:rsidRDefault="00AD4144">
            <w:pPr>
              <w:spacing w:line="360" w:lineRule="auto"/>
              <w:ind w:firstLineChars="200" w:firstLine="480"/>
              <w:jc w:val="left"/>
              <w:rPr>
                <w:sz w:val="24"/>
              </w:rPr>
            </w:pPr>
            <w:r>
              <w:rPr>
                <w:sz w:val="24"/>
              </w:rPr>
              <w:t>单位管长水头损失（水力梯度）</w:t>
            </w:r>
            <w:proofErr w:type="spellStart"/>
            <w:r>
              <w:rPr>
                <w:sz w:val="24"/>
              </w:rPr>
              <w:t>i</w:t>
            </w:r>
            <w:proofErr w:type="spellEnd"/>
            <w:r>
              <w:rPr>
                <w:sz w:val="24"/>
              </w:rPr>
              <w:t>值按下式计算：</w:t>
            </w:r>
          </w:p>
          <w:p w14:paraId="78E2BCF4" w14:textId="77777777" w:rsidR="00F738E9" w:rsidRDefault="00AD4144">
            <w:pPr>
              <w:spacing w:line="360" w:lineRule="auto"/>
              <w:ind w:firstLineChars="200" w:firstLine="480"/>
              <w:jc w:val="left"/>
              <w:rPr>
                <w:sz w:val="24"/>
                <w:vertAlign w:val="superscript"/>
              </w:rPr>
            </w:pPr>
            <w:r>
              <w:rPr>
                <w:sz w:val="24"/>
              </w:rPr>
              <w:t xml:space="preserve">  </w:t>
            </w:r>
            <w:r>
              <w:rPr>
                <w:rFonts w:hint="eastAsia"/>
                <w:sz w:val="24"/>
              </w:rPr>
              <w:t xml:space="preserve"> </w:t>
            </w:r>
            <w:proofErr w:type="spellStart"/>
            <w:r>
              <w:rPr>
                <w:sz w:val="24"/>
              </w:rPr>
              <w:t>i</w:t>
            </w:r>
            <w:proofErr w:type="spellEnd"/>
            <w:r>
              <w:rPr>
                <w:sz w:val="24"/>
              </w:rPr>
              <w:t>=10.67C</w:t>
            </w:r>
            <w:r>
              <w:rPr>
                <w:sz w:val="24"/>
                <w:vertAlign w:val="superscript"/>
              </w:rPr>
              <w:t>-1.852</w:t>
            </w:r>
            <w:r>
              <w:rPr>
                <w:sz w:val="24"/>
              </w:rPr>
              <w:t>Q</w:t>
            </w:r>
            <w:r>
              <w:rPr>
                <w:sz w:val="24"/>
                <w:vertAlign w:val="superscript"/>
              </w:rPr>
              <w:t>1.852</w:t>
            </w:r>
            <w:r>
              <w:rPr>
                <w:sz w:val="24"/>
              </w:rPr>
              <w:t>d</w:t>
            </w:r>
            <w:r>
              <w:rPr>
                <w:sz w:val="24"/>
                <w:vertAlign w:val="superscript"/>
              </w:rPr>
              <w:t>-4.87</w:t>
            </w:r>
          </w:p>
          <w:p w14:paraId="2D77D161" w14:textId="77777777" w:rsidR="00F738E9" w:rsidRDefault="00AD4144">
            <w:pPr>
              <w:spacing w:line="360" w:lineRule="auto"/>
              <w:ind w:firstLineChars="200" w:firstLine="480"/>
              <w:jc w:val="left"/>
              <w:rPr>
                <w:sz w:val="24"/>
              </w:rPr>
            </w:pPr>
            <w:r>
              <w:rPr>
                <w:sz w:val="24"/>
              </w:rPr>
              <w:t>沿程水头损失</w:t>
            </w:r>
            <w:r>
              <w:rPr>
                <w:sz w:val="24"/>
              </w:rPr>
              <w:t xml:space="preserve">  </w:t>
            </w:r>
            <w:proofErr w:type="spellStart"/>
            <w:r>
              <w:rPr>
                <w:sz w:val="24"/>
              </w:rPr>
              <w:t>hL</w:t>
            </w:r>
            <w:proofErr w:type="spellEnd"/>
            <w:r>
              <w:rPr>
                <w:sz w:val="24"/>
              </w:rPr>
              <w:t>=</w:t>
            </w:r>
            <w:proofErr w:type="spellStart"/>
            <w:r>
              <w:rPr>
                <w:sz w:val="24"/>
              </w:rPr>
              <w:t>i·L</w:t>
            </w:r>
            <w:proofErr w:type="spellEnd"/>
          </w:p>
          <w:p w14:paraId="68A85013" w14:textId="77777777" w:rsidR="00F738E9" w:rsidRDefault="00AD4144">
            <w:pPr>
              <w:spacing w:line="360" w:lineRule="auto"/>
              <w:ind w:firstLineChars="200" w:firstLine="480"/>
              <w:jc w:val="left"/>
              <w:rPr>
                <w:sz w:val="24"/>
              </w:rPr>
            </w:pPr>
            <w:r>
              <w:rPr>
                <w:sz w:val="24"/>
              </w:rPr>
              <w:t>局部水头损失</w:t>
            </w:r>
            <w:proofErr w:type="spellStart"/>
            <w:r>
              <w:rPr>
                <w:sz w:val="24"/>
              </w:rPr>
              <w:t>hj</w:t>
            </w:r>
            <w:proofErr w:type="spellEnd"/>
            <w:r>
              <w:rPr>
                <w:sz w:val="24"/>
              </w:rPr>
              <w:t>按沿程水头损失的</w:t>
            </w:r>
            <w:r>
              <w:rPr>
                <w:sz w:val="24"/>
              </w:rPr>
              <w:t>10%</w:t>
            </w:r>
            <w:r>
              <w:rPr>
                <w:sz w:val="24"/>
              </w:rPr>
              <w:t>计算</w:t>
            </w:r>
            <w:r>
              <w:rPr>
                <w:rFonts w:hint="eastAsia"/>
                <w:sz w:val="24"/>
              </w:rPr>
              <w:t>。</w:t>
            </w:r>
          </w:p>
          <w:p w14:paraId="1C14E0F1" w14:textId="77777777" w:rsidR="00F738E9" w:rsidRDefault="00AD4144">
            <w:pPr>
              <w:spacing w:line="360" w:lineRule="auto"/>
              <w:ind w:firstLineChars="200" w:firstLine="480"/>
              <w:rPr>
                <w:sz w:val="24"/>
              </w:rPr>
            </w:pPr>
            <w:r>
              <w:rPr>
                <w:rFonts w:hint="eastAsia"/>
                <w:sz w:val="24"/>
              </w:rPr>
              <w:t>本工程均采用</w:t>
            </w:r>
            <w:r>
              <w:rPr>
                <w:rFonts w:hint="eastAsia"/>
                <w:sz w:val="24"/>
              </w:rPr>
              <w:t>PE100</w:t>
            </w:r>
            <w:r>
              <w:rPr>
                <w:rFonts w:hint="eastAsia"/>
                <w:sz w:val="24"/>
              </w:rPr>
              <w:t>级</w:t>
            </w:r>
            <w:r>
              <w:rPr>
                <w:rFonts w:hint="eastAsia"/>
                <w:sz w:val="24"/>
              </w:rPr>
              <w:t>1.6Mpa</w:t>
            </w:r>
            <w:r>
              <w:rPr>
                <w:rFonts w:hint="eastAsia"/>
                <w:sz w:val="24"/>
              </w:rPr>
              <w:t>管道，其中：</w:t>
            </w:r>
            <w:r>
              <w:rPr>
                <w:rFonts w:hint="eastAsia"/>
                <w:sz w:val="24"/>
              </w:rPr>
              <w:t>DN50</w:t>
            </w:r>
            <w:r>
              <w:rPr>
                <w:rFonts w:hint="eastAsia"/>
                <w:sz w:val="24"/>
              </w:rPr>
              <w:t>管</w:t>
            </w:r>
            <w:r>
              <w:rPr>
                <w:rFonts w:hint="eastAsia"/>
                <w:sz w:val="24"/>
              </w:rPr>
              <w:t>2350m</w:t>
            </w:r>
            <w:r>
              <w:rPr>
                <w:rFonts w:hint="eastAsia"/>
                <w:sz w:val="24"/>
              </w:rPr>
              <w:t>；</w:t>
            </w:r>
            <w:r>
              <w:rPr>
                <w:rFonts w:hint="eastAsia"/>
                <w:sz w:val="24"/>
              </w:rPr>
              <w:t>DN63</w:t>
            </w:r>
            <w:r>
              <w:rPr>
                <w:rFonts w:hint="eastAsia"/>
                <w:sz w:val="24"/>
              </w:rPr>
              <w:t>管</w:t>
            </w:r>
            <w:r>
              <w:rPr>
                <w:rFonts w:hint="eastAsia"/>
                <w:sz w:val="24"/>
              </w:rPr>
              <w:t>12000m</w:t>
            </w:r>
            <w:r>
              <w:rPr>
                <w:rFonts w:hint="eastAsia"/>
                <w:sz w:val="24"/>
              </w:rPr>
              <w:t>。</w:t>
            </w:r>
          </w:p>
          <w:p w14:paraId="68063093" w14:textId="77777777" w:rsidR="00F738E9" w:rsidRDefault="00AD4144">
            <w:pPr>
              <w:spacing w:line="360" w:lineRule="auto"/>
              <w:ind w:firstLineChars="200" w:firstLine="482"/>
              <w:rPr>
                <w:b/>
                <w:kern w:val="0"/>
                <w:sz w:val="24"/>
              </w:rPr>
            </w:pPr>
            <w:r>
              <w:rPr>
                <w:rFonts w:hint="eastAsia"/>
                <w:b/>
                <w:sz w:val="24"/>
              </w:rPr>
              <w:t>5</w:t>
            </w:r>
            <w:r>
              <w:rPr>
                <w:rFonts w:hint="eastAsia"/>
                <w:b/>
                <w:sz w:val="24"/>
              </w:rPr>
              <w:t>、配水管道设计</w:t>
            </w:r>
          </w:p>
          <w:p w14:paraId="50826BFD" w14:textId="77777777" w:rsidR="00F738E9" w:rsidRDefault="00AD4144">
            <w:pPr>
              <w:spacing w:line="360" w:lineRule="auto"/>
              <w:ind w:firstLineChars="200" w:firstLine="480"/>
              <w:rPr>
                <w:kern w:val="0"/>
                <w:sz w:val="24"/>
              </w:rPr>
            </w:pPr>
            <w:r>
              <w:rPr>
                <w:rFonts w:hAnsi="宋体"/>
                <w:sz w:val="24"/>
              </w:rPr>
              <w:t>根据《村镇供水工程设计规范》（</w:t>
            </w:r>
            <w:r>
              <w:rPr>
                <w:sz w:val="24"/>
              </w:rPr>
              <w:t>SL 687-2014</w:t>
            </w:r>
            <w:r>
              <w:rPr>
                <w:rFonts w:hAnsi="宋体"/>
                <w:sz w:val="24"/>
              </w:rPr>
              <w:t>）要求，少于</w:t>
            </w:r>
            <w:r>
              <w:rPr>
                <w:sz w:val="24"/>
              </w:rPr>
              <w:t>1000</w:t>
            </w:r>
            <w:r>
              <w:rPr>
                <w:rFonts w:hAnsi="宋体"/>
                <w:sz w:val="24"/>
              </w:rPr>
              <w:t>人的村内管网可以参照《村镇供水工程设计规范》（</w:t>
            </w:r>
            <w:r>
              <w:rPr>
                <w:sz w:val="24"/>
              </w:rPr>
              <w:t>SL 687-2014</w:t>
            </w:r>
            <w:r>
              <w:rPr>
                <w:rFonts w:hAnsi="宋体"/>
                <w:sz w:val="24"/>
              </w:rPr>
              <w:t>）选择管道。</w:t>
            </w:r>
          </w:p>
          <w:p w14:paraId="3675BB07" w14:textId="77777777" w:rsidR="00F738E9" w:rsidRDefault="00AD4144">
            <w:pPr>
              <w:spacing w:line="360" w:lineRule="auto"/>
              <w:ind w:firstLineChars="200" w:firstLine="482"/>
              <w:rPr>
                <w:b/>
                <w:kern w:val="0"/>
                <w:sz w:val="24"/>
              </w:rPr>
            </w:pPr>
            <w:r>
              <w:rPr>
                <w:rFonts w:hint="eastAsia"/>
                <w:b/>
                <w:kern w:val="0"/>
                <w:sz w:val="24"/>
              </w:rPr>
              <w:t>6</w:t>
            </w:r>
            <w:r>
              <w:rPr>
                <w:rFonts w:hint="eastAsia"/>
                <w:b/>
                <w:kern w:val="0"/>
                <w:sz w:val="24"/>
              </w:rPr>
              <w:t>、蓄水池设计</w:t>
            </w:r>
          </w:p>
          <w:p w14:paraId="5D94C785" w14:textId="77777777" w:rsidR="00F738E9" w:rsidRDefault="00AD4144">
            <w:pPr>
              <w:spacing w:line="360" w:lineRule="auto"/>
              <w:ind w:firstLineChars="200" w:firstLine="480"/>
              <w:rPr>
                <w:color w:val="FF0000"/>
                <w:sz w:val="24"/>
              </w:rPr>
            </w:pPr>
            <w:r>
              <w:rPr>
                <w:rFonts w:hint="eastAsia"/>
                <w:sz w:val="24"/>
              </w:rPr>
              <w:t>参考《村镇</w:t>
            </w:r>
            <w:r>
              <w:rPr>
                <w:rFonts w:hint="eastAsia"/>
                <w:sz w:val="24"/>
              </w:rPr>
              <w:t>供水工程设计规范》（</w:t>
            </w:r>
            <w:r>
              <w:rPr>
                <w:rFonts w:hint="eastAsia"/>
                <w:sz w:val="24"/>
              </w:rPr>
              <w:t>SL687-2014</w:t>
            </w:r>
            <w:r>
              <w:rPr>
                <w:rFonts w:hint="eastAsia"/>
                <w:sz w:val="24"/>
              </w:rPr>
              <w:t>），蓄水池有效容积的计算：</w:t>
            </w:r>
          </w:p>
          <w:p w14:paraId="2FB71A33" w14:textId="77777777" w:rsidR="00F738E9" w:rsidRDefault="00AD4144">
            <w:pPr>
              <w:spacing w:line="360" w:lineRule="auto"/>
              <w:ind w:firstLineChars="200" w:firstLine="480"/>
              <w:rPr>
                <w:color w:val="FF0000"/>
                <w:sz w:val="24"/>
              </w:rPr>
            </w:pPr>
            <w:r>
              <w:rPr>
                <w:color w:val="FF0000"/>
                <w:sz w:val="24"/>
              </w:rPr>
              <w:object w:dxaOrig="1665" w:dyaOrig="363" w14:anchorId="5890F0F4">
                <v:shape id="_x0000_i1026" type="#_x0000_t75" style="width:83.25pt;height:18pt" o:ole="">
                  <v:imagedata r:id="rId11" o:title=""/>
                </v:shape>
                <o:OLEObject Type="Embed" ProgID="Equation.DSMT4" ShapeID="_x0000_i1026" DrawAspect="Content" ObjectID="_1675846751" r:id="rId12"/>
              </w:object>
            </w:r>
          </w:p>
          <w:p w14:paraId="1E74EB0D" w14:textId="77777777" w:rsidR="00F738E9" w:rsidRDefault="00AD4144">
            <w:pPr>
              <w:spacing w:line="360" w:lineRule="auto"/>
              <w:ind w:firstLineChars="200" w:firstLine="480"/>
              <w:rPr>
                <w:sz w:val="24"/>
              </w:rPr>
            </w:pPr>
            <w:r>
              <w:rPr>
                <w:rFonts w:hint="eastAsia"/>
                <w:sz w:val="24"/>
              </w:rPr>
              <w:lastRenderedPageBreak/>
              <w:t>试中：</w:t>
            </w:r>
            <w:r>
              <w:rPr>
                <w:rFonts w:hint="eastAsia"/>
                <w:sz w:val="24"/>
              </w:rPr>
              <w:t>W1</w:t>
            </w:r>
            <w:r>
              <w:rPr>
                <w:sz w:val="24"/>
              </w:rPr>
              <w:t>—</w:t>
            </w:r>
            <w:r>
              <w:rPr>
                <w:rFonts w:hint="eastAsia"/>
                <w:sz w:val="24"/>
              </w:rPr>
              <w:t>调节容积，可按最高日用水量的</w:t>
            </w:r>
            <w:r>
              <w:rPr>
                <w:rFonts w:hint="eastAsia"/>
                <w:sz w:val="24"/>
              </w:rPr>
              <w:t>40%-60%</w:t>
            </w:r>
            <w:r>
              <w:rPr>
                <w:rFonts w:hint="eastAsia"/>
                <w:sz w:val="24"/>
              </w:rPr>
              <w:t>；</w:t>
            </w:r>
          </w:p>
          <w:p w14:paraId="066A0102" w14:textId="77777777" w:rsidR="00F738E9" w:rsidRDefault="00AD4144">
            <w:pPr>
              <w:spacing w:line="360" w:lineRule="auto"/>
              <w:ind w:firstLineChars="200" w:firstLine="480"/>
              <w:rPr>
                <w:sz w:val="24"/>
              </w:rPr>
            </w:pPr>
            <w:r>
              <w:rPr>
                <w:rFonts w:hint="eastAsia"/>
                <w:sz w:val="24"/>
              </w:rPr>
              <w:t xml:space="preserve">      W2</w:t>
            </w:r>
            <w:r>
              <w:rPr>
                <w:sz w:val="24"/>
              </w:rPr>
              <w:t>—</w:t>
            </w:r>
            <w:r>
              <w:rPr>
                <w:rFonts w:hint="eastAsia"/>
                <w:sz w:val="24"/>
              </w:rPr>
              <w:t>水厂自用水量，本工程不考虑；</w:t>
            </w:r>
          </w:p>
          <w:p w14:paraId="2BB54E71" w14:textId="77777777" w:rsidR="00F738E9" w:rsidRDefault="00AD4144">
            <w:pPr>
              <w:spacing w:line="360" w:lineRule="auto"/>
              <w:ind w:firstLineChars="500" w:firstLine="1200"/>
              <w:rPr>
                <w:sz w:val="24"/>
              </w:rPr>
            </w:pPr>
            <w:r>
              <w:rPr>
                <w:rFonts w:hint="eastAsia"/>
                <w:sz w:val="24"/>
              </w:rPr>
              <w:t>W3</w:t>
            </w:r>
            <w:r>
              <w:rPr>
                <w:sz w:val="24"/>
              </w:rPr>
              <w:t>—</w:t>
            </w:r>
            <w:r>
              <w:rPr>
                <w:rFonts w:hint="eastAsia"/>
                <w:sz w:val="24"/>
              </w:rPr>
              <w:t>安全贮量，可按最高日用水量的</w:t>
            </w:r>
            <w:r>
              <w:rPr>
                <w:rFonts w:hint="eastAsia"/>
                <w:sz w:val="24"/>
              </w:rPr>
              <w:t>5%</w:t>
            </w:r>
            <w:r>
              <w:rPr>
                <w:rFonts w:hint="eastAsia"/>
                <w:sz w:val="24"/>
              </w:rPr>
              <w:t>计取</w:t>
            </w:r>
          </w:p>
          <w:p w14:paraId="658F1F0A" w14:textId="77777777" w:rsidR="00F738E9" w:rsidRDefault="00AD4144">
            <w:pPr>
              <w:spacing w:line="360" w:lineRule="auto"/>
              <w:ind w:firstLineChars="200" w:firstLine="480"/>
              <w:rPr>
                <w:sz w:val="24"/>
              </w:rPr>
            </w:pPr>
            <w:r>
              <w:rPr>
                <w:rFonts w:hint="eastAsia"/>
                <w:sz w:val="24"/>
              </w:rPr>
              <w:t>考虑到全球环境转变恶劣，极端天气增多，工程所处环境等特殊因素，结合村组群众意见并参考已建类似村的情况，本次调节容积按照最高日用水量的</w:t>
            </w:r>
            <w:r>
              <w:rPr>
                <w:rFonts w:hint="eastAsia"/>
                <w:sz w:val="24"/>
              </w:rPr>
              <w:t>60%</w:t>
            </w:r>
            <w:r>
              <w:rPr>
                <w:rFonts w:hint="eastAsia"/>
                <w:sz w:val="24"/>
              </w:rPr>
              <w:t>设计</w:t>
            </w:r>
            <w:r>
              <w:rPr>
                <w:rFonts w:hint="eastAsia"/>
                <w:sz w:val="24"/>
              </w:rPr>
              <w:t>,</w:t>
            </w:r>
            <w:r>
              <w:rPr>
                <w:rFonts w:hint="eastAsia"/>
                <w:sz w:val="24"/>
              </w:rPr>
              <w:t>安全贮量按最高日用水量的</w:t>
            </w:r>
            <w:r>
              <w:rPr>
                <w:rFonts w:hint="eastAsia"/>
                <w:sz w:val="24"/>
              </w:rPr>
              <w:t>5%</w:t>
            </w:r>
            <w:r>
              <w:rPr>
                <w:rFonts w:hint="eastAsia"/>
                <w:sz w:val="24"/>
              </w:rPr>
              <w:t>计取。</w:t>
            </w:r>
          </w:p>
          <w:p w14:paraId="3EA6A23E" w14:textId="77777777" w:rsidR="00F738E9" w:rsidRDefault="00AD4144">
            <w:pPr>
              <w:spacing w:line="360" w:lineRule="auto"/>
              <w:ind w:firstLineChars="200" w:firstLine="480"/>
              <w:rPr>
                <w:kern w:val="0"/>
                <w:sz w:val="24"/>
              </w:rPr>
            </w:pPr>
            <w:r>
              <w:rPr>
                <w:rFonts w:hint="eastAsia"/>
                <w:sz w:val="24"/>
              </w:rPr>
              <w:t>此次工程新建</w:t>
            </w:r>
            <w:r>
              <w:rPr>
                <w:rFonts w:hint="eastAsia"/>
                <w:sz w:val="24"/>
              </w:rPr>
              <w:t>100m</w:t>
            </w:r>
            <w:r>
              <w:rPr>
                <w:rFonts w:hint="eastAsia"/>
                <w:sz w:val="24"/>
              </w:rPr>
              <w:t>³蓄水池</w:t>
            </w:r>
            <w:r>
              <w:rPr>
                <w:rFonts w:hint="eastAsia"/>
                <w:sz w:val="24"/>
              </w:rPr>
              <w:t>3</w:t>
            </w:r>
            <w:r>
              <w:rPr>
                <w:rFonts w:hint="eastAsia"/>
                <w:sz w:val="24"/>
              </w:rPr>
              <w:t>座，新建</w:t>
            </w:r>
            <w:r>
              <w:rPr>
                <w:rFonts w:hint="eastAsia"/>
                <w:sz w:val="24"/>
              </w:rPr>
              <w:t>18m</w:t>
            </w:r>
            <w:r>
              <w:rPr>
                <w:rFonts w:hint="eastAsia"/>
                <w:sz w:val="24"/>
              </w:rPr>
              <w:t>³蓄水池</w:t>
            </w:r>
            <w:r>
              <w:rPr>
                <w:rFonts w:hint="eastAsia"/>
                <w:sz w:val="24"/>
              </w:rPr>
              <w:t>1</w:t>
            </w:r>
            <w:r>
              <w:rPr>
                <w:rFonts w:hint="eastAsia"/>
                <w:sz w:val="24"/>
              </w:rPr>
              <w:t>座，新建</w:t>
            </w:r>
            <w:r>
              <w:rPr>
                <w:rFonts w:hint="eastAsia"/>
                <w:sz w:val="24"/>
              </w:rPr>
              <w:t>120 m</w:t>
            </w:r>
            <w:r>
              <w:rPr>
                <w:rFonts w:hint="eastAsia"/>
                <w:sz w:val="24"/>
              </w:rPr>
              <w:t>³蓄水池</w:t>
            </w:r>
            <w:r>
              <w:rPr>
                <w:rFonts w:hint="eastAsia"/>
                <w:sz w:val="24"/>
              </w:rPr>
              <w:t>1</w:t>
            </w:r>
            <w:r>
              <w:rPr>
                <w:rFonts w:hint="eastAsia"/>
                <w:sz w:val="24"/>
              </w:rPr>
              <w:t>座。</w:t>
            </w:r>
          </w:p>
          <w:p w14:paraId="19AAF5AC" w14:textId="77777777" w:rsidR="00F738E9" w:rsidRDefault="00AD4144">
            <w:pPr>
              <w:spacing w:line="360" w:lineRule="auto"/>
              <w:ind w:firstLineChars="200" w:firstLine="482"/>
              <w:rPr>
                <w:b/>
                <w:kern w:val="0"/>
                <w:sz w:val="24"/>
              </w:rPr>
            </w:pPr>
            <w:r>
              <w:rPr>
                <w:rFonts w:hint="eastAsia"/>
                <w:b/>
                <w:kern w:val="0"/>
                <w:sz w:val="24"/>
              </w:rPr>
              <w:t>7</w:t>
            </w:r>
            <w:r>
              <w:rPr>
                <w:rFonts w:hint="eastAsia"/>
                <w:b/>
                <w:kern w:val="0"/>
                <w:sz w:val="24"/>
              </w:rPr>
              <w:t>、水源消毒设计</w:t>
            </w:r>
          </w:p>
          <w:p w14:paraId="4E9F9675" w14:textId="77777777" w:rsidR="00F738E9" w:rsidRDefault="00AD4144">
            <w:pPr>
              <w:spacing w:line="360" w:lineRule="auto"/>
              <w:ind w:firstLineChars="200" w:firstLine="480"/>
              <w:rPr>
                <w:sz w:val="24"/>
              </w:rPr>
            </w:pPr>
            <w:r>
              <w:rPr>
                <w:rFonts w:hint="eastAsia"/>
                <w:sz w:val="24"/>
              </w:rPr>
              <w:t>项目点所有水源点，经过水质监测，水质均满足《生活饮用水卫生标准》，但为保证用水安全，仍需对水源进行简单的消毒处理。项目点水源主要可分为：山溪水、山泉水。因此水源消毒设计可分为：</w:t>
            </w:r>
          </w:p>
          <w:p w14:paraId="5B5BF193" w14:textId="77777777" w:rsidR="00F738E9" w:rsidRDefault="00AD4144">
            <w:pPr>
              <w:numPr>
                <w:ilvl w:val="0"/>
                <w:numId w:val="3"/>
              </w:numPr>
              <w:spacing w:line="360" w:lineRule="auto"/>
              <w:ind w:firstLine="482"/>
              <w:rPr>
                <w:rFonts w:ascii="宋体" w:hAnsi="宋体" w:cs="宋体"/>
                <w:sz w:val="24"/>
              </w:rPr>
            </w:pPr>
            <w:r>
              <w:rPr>
                <w:rFonts w:hint="eastAsia"/>
                <w:sz w:val="24"/>
              </w:rPr>
              <w:t>山溪水：水源经过沉淀、过滤池过滤通过管道进入蓄水池，在蓄水池内进行消毒，</w:t>
            </w:r>
            <w:r>
              <w:rPr>
                <w:rFonts w:ascii="宋体" w:hAnsi="宋体" w:cs="宋体" w:hint="eastAsia"/>
                <w:sz w:val="24"/>
              </w:rPr>
              <w:t>在蓄水池内添加二氧化氯缓释消毒片消毒，每</w:t>
            </w:r>
            <w:r>
              <w:rPr>
                <w:rFonts w:ascii="宋体" w:hAnsi="宋体" w:cs="宋体" w:hint="eastAsia"/>
                <w:sz w:val="24"/>
              </w:rPr>
              <w:t>1m</w:t>
            </w:r>
            <w:r>
              <w:rPr>
                <w:rFonts w:ascii="宋体" w:hAnsi="宋体" w:cs="宋体" w:hint="eastAsia"/>
                <w:sz w:val="24"/>
                <w:vertAlign w:val="superscript"/>
              </w:rPr>
              <w:t>3</w:t>
            </w:r>
            <w:r>
              <w:rPr>
                <w:rFonts w:ascii="宋体" w:hAnsi="宋体" w:cs="宋体" w:hint="eastAsia"/>
                <w:sz w:val="24"/>
              </w:rPr>
              <w:t>水内投加</w:t>
            </w:r>
            <w:r>
              <w:rPr>
                <w:rFonts w:ascii="宋体" w:hAnsi="宋体" w:cs="宋体" w:hint="eastAsia"/>
                <w:sz w:val="24"/>
              </w:rPr>
              <w:t>300--500mg</w:t>
            </w:r>
            <w:r>
              <w:rPr>
                <w:rFonts w:ascii="宋体" w:hAnsi="宋体" w:cs="宋体" w:hint="eastAsia"/>
                <w:sz w:val="24"/>
              </w:rPr>
              <w:t>（以有效二氧化氯含量计），雨季水源较浑浊时二氧化氯缓释消毒片添加量取大值，每</w:t>
            </w:r>
            <w:r>
              <w:rPr>
                <w:rFonts w:ascii="宋体" w:hAnsi="宋体" w:cs="宋体" w:hint="eastAsia"/>
                <w:sz w:val="24"/>
              </w:rPr>
              <w:t>1--2</w:t>
            </w:r>
            <w:r>
              <w:rPr>
                <w:rFonts w:ascii="宋体" w:hAnsi="宋体" w:cs="宋体" w:hint="eastAsia"/>
                <w:sz w:val="24"/>
              </w:rPr>
              <w:t>天由专人添加一次。</w:t>
            </w:r>
          </w:p>
          <w:p w14:paraId="714F83E5" w14:textId="77777777" w:rsidR="00F738E9" w:rsidRDefault="00AD4144">
            <w:pPr>
              <w:spacing w:line="360" w:lineRule="auto"/>
              <w:ind w:firstLineChars="200" w:firstLine="480"/>
              <w:rPr>
                <w:kern w:val="0"/>
                <w:sz w:val="24"/>
              </w:rPr>
            </w:pPr>
            <w:r>
              <w:rPr>
                <w:rFonts w:hint="eastAsia"/>
                <w:sz w:val="24"/>
              </w:rPr>
              <w:t>（</w:t>
            </w:r>
            <w:r>
              <w:rPr>
                <w:rFonts w:hint="eastAsia"/>
                <w:sz w:val="24"/>
              </w:rPr>
              <w:t>2</w:t>
            </w:r>
            <w:r>
              <w:rPr>
                <w:rFonts w:hint="eastAsia"/>
                <w:sz w:val="24"/>
              </w:rPr>
              <w:t>）泉水：水源经过引泉池取水后通过管道进入蓄水池，在蓄水池内进行消毒，</w:t>
            </w:r>
            <w:r>
              <w:rPr>
                <w:rFonts w:ascii="宋体" w:hAnsi="宋体" w:cs="宋体" w:hint="eastAsia"/>
                <w:sz w:val="24"/>
              </w:rPr>
              <w:t>在蓄水池内添加二氧化氯缓释消毒片消毒，每</w:t>
            </w:r>
            <w:r>
              <w:rPr>
                <w:rFonts w:ascii="宋体" w:hAnsi="宋体" w:cs="宋体" w:hint="eastAsia"/>
                <w:sz w:val="24"/>
              </w:rPr>
              <w:t>1m</w:t>
            </w:r>
            <w:r>
              <w:rPr>
                <w:rFonts w:ascii="宋体" w:hAnsi="宋体" w:cs="宋体" w:hint="eastAsia"/>
                <w:sz w:val="24"/>
                <w:vertAlign w:val="superscript"/>
              </w:rPr>
              <w:t>3</w:t>
            </w:r>
            <w:r>
              <w:rPr>
                <w:rFonts w:ascii="宋体" w:hAnsi="宋体" w:cs="宋体" w:hint="eastAsia"/>
                <w:sz w:val="24"/>
              </w:rPr>
              <w:t>水内投加</w:t>
            </w:r>
            <w:r>
              <w:rPr>
                <w:rFonts w:ascii="宋体" w:hAnsi="宋体" w:cs="宋体" w:hint="eastAsia"/>
                <w:sz w:val="24"/>
              </w:rPr>
              <w:t>200mg</w:t>
            </w:r>
            <w:r>
              <w:rPr>
                <w:rFonts w:ascii="宋体" w:hAnsi="宋体" w:cs="宋体" w:hint="eastAsia"/>
                <w:sz w:val="24"/>
              </w:rPr>
              <w:t>（以有效二氧化氯含量计），每</w:t>
            </w:r>
            <w:r>
              <w:rPr>
                <w:rFonts w:ascii="宋体" w:hAnsi="宋体" w:cs="宋体" w:hint="eastAsia"/>
                <w:sz w:val="24"/>
              </w:rPr>
              <w:t>1--2</w:t>
            </w:r>
            <w:r>
              <w:rPr>
                <w:rFonts w:ascii="宋体" w:hAnsi="宋体" w:cs="宋体" w:hint="eastAsia"/>
                <w:sz w:val="24"/>
              </w:rPr>
              <w:t>天由专人添加一次。</w:t>
            </w:r>
          </w:p>
          <w:p w14:paraId="1283CCD3" w14:textId="77777777" w:rsidR="00F738E9" w:rsidRDefault="00AD4144">
            <w:pPr>
              <w:spacing w:line="360" w:lineRule="auto"/>
              <w:ind w:firstLineChars="200" w:firstLine="482"/>
              <w:rPr>
                <w:b/>
                <w:kern w:val="0"/>
                <w:sz w:val="24"/>
              </w:rPr>
            </w:pPr>
            <w:r>
              <w:rPr>
                <w:rFonts w:hint="eastAsia"/>
                <w:b/>
                <w:kern w:val="0"/>
                <w:sz w:val="24"/>
              </w:rPr>
              <w:t>8</w:t>
            </w:r>
            <w:r>
              <w:rPr>
                <w:rFonts w:hint="eastAsia"/>
                <w:b/>
                <w:kern w:val="0"/>
                <w:sz w:val="24"/>
              </w:rPr>
              <w:t>、配水工程</w:t>
            </w:r>
          </w:p>
          <w:p w14:paraId="65556C07" w14:textId="77777777" w:rsidR="00F738E9" w:rsidRDefault="00AD4144">
            <w:pPr>
              <w:spacing w:line="360" w:lineRule="auto"/>
              <w:ind w:firstLineChars="200" w:firstLine="480"/>
              <w:rPr>
                <w:sz w:val="24"/>
              </w:rPr>
            </w:pPr>
            <w:r>
              <w:rPr>
                <w:sz w:val="24"/>
              </w:rPr>
              <w:t>村内配水管网采用树枝状布置，按照供水区域的分布情况，以及维修安装方便，管线走向尽量沿路、沟渠布置，以最短的管线提供最大供水范围。供水管网铺设到居民聚集区。</w:t>
            </w:r>
          </w:p>
          <w:p w14:paraId="191E3D49" w14:textId="77777777" w:rsidR="00F738E9" w:rsidRDefault="00AD4144">
            <w:pPr>
              <w:spacing w:line="360" w:lineRule="auto"/>
              <w:ind w:firstLineChars="200" w:firstLine="480"/>
              <w:rPr>
                <w:rFonts w:eastAsia="宋体"/>
                <w:sz w:val="24"/>
              </w:rPr>
            </w:pPr>
            <w:r>
              <w:rPr>
                <w:rFonts w:hint="eastAsia"/>
                <w:sz w:val="24"/>
              </w:rPr>
              <w:t>因为配水管道均采用</w:t>
            </w:r>
            <w:r>
              <w:rPr>
                <w:rFonts w:hint="eastAsia"/>
                <w:sz w:val="24"/>
              </w:rPr>
              <w:t>PE100</w:t>
            </w:r>
            <w:r>
              <w:rPr>
                <w:rFonts w:hint="eastAsia"/>
                <w:sz w:val="24"/>
              </w:rPr>
              <w:t>级</w:t>
            </w:r>
            <w:r>
              <w:rPr>
                <w:rFonts w:hint="eastAsia"/>
                <w:sz w:val="24"/>
              </w:rPr>
              <w:t>1.6MpaPE</w:t>
            </w:r>
            <w:r>
              <w:rPr>
                <w:rFonts w:hint="eastAsia"/>
                <w:sz w:val="24"/>
              </w:rPr>
              <w:t>管，因此管道高程每下降</w:t>
            </w:r>
            <w:r>
              <w:rPr>
                <w:rFonts w:hint="eastAsia"/>
                <w:sz w:val="24"/>
              </w:rPr>
              <w:t>100m</w:t>
            </w:r>
            <w:r>
              <w:rPr>
                <w:rFonts w:hint="eastAsia"/>
                <w:sz w:val="24"/>
              </w:rPr>
              <w:t>，需在管道上安装减压阀一个，以保障配水管网的正常运行。</w:t>
            </w:r>
          </w:p>
          <w:p w14:paraId="3821CCD9" w14:textId="77777777" w:rsidR="00F738E9" w:rsidRDefault="00AD4144">
            <w:pPr>
              <w:spacing w:line="360" w:lineRule="auto"/>
              <w:rPr>
                <w:rFonts w:ascii="Times New Roman" w:hAnsi="Times New Roman" w:cs="Times New Roman"/>
                <w:b/>
                <w:snapToGrid w:val="0"/>
                <w:color w:val="000000" w:themeColor="text1"/>
                <w:kern w:val="0"/>
                <w:sz w:val="28"/>
                <w:szCs w:val="28"/>
              </w:rPr>
            </w:pPr>
            <w:r>
              <w:rPr>
                <w:rFonts w:ascii="Times New Roman" w:hAnsi="Times New Roman" w:cs="Times New Roman" w:hint="eastAsia"/>
                <w:b/>
                <w:snapToGrid w:val="0"/>
                <w:color w:val="000000" w:themeColor="text1"/>
                <w:kern w:val="0"/>
                <w:sz w:val="28"/>
                <w:szCs w:val="28"/>
              </w:rPr>
              <w:t>六、主体施工方案</w:t>
            </w:r>
          </w:p>
          <w:p w14:paraId="03BC6492" w14:textId="77777777" w:rsidR="00F738E9" w:rsidRDefault="00AD4144">
            <w:pPr>
              <w:spacing w:line="360" w:lineRule="auto"/>
              <w:ind w:firstLineChars="200" w:firstLine="482"/>
              <w:rPr>
                <w:rFonts w:ascii="宋体" w:hAnsi="宋体"/>
                <w:b/>
                <w:sz w:val="24"/>
              </w:rPr>
            </w:pPr>
            <w:r>
              <w:rPr>
                <w:rFonts w:ascii="宋体" w:hAnsi="宋体" w:hint="eastAsia"/>
                <w:b/>
                <w:sz w:val="24"/>
              </w:rPr>
              <w:t>（</w:t>
            </w:r>
            <w:r>
              <w:rPr>
                <w:rFonts w:ascii="宋体" w:hAnsi="宋体" w:hint="eastAsia"/>
                <w:b/>
                <w:sz w:val="24"/>
                <w:lang w:val="zh-CN"/>
              </w:rPr>
              <w:t>一</w:t>
            </w:r>
            <w:r>
              <w:rPr>
                <w:rFonts w:ascii="宋体" w:hAnsi="宋体" w:hint="eastAsia"/>
                <w:b/>
                <w:sz w:val="24"/>
              </w:rPr>
              <w:t>）</w:t>
            </w:r>
            <w:r>
              <w:rPr>
                <w:rFonts w:ascii="宋体" w:hAnsi="宋体" w:hint="eastAsia"/>
                <w:b/>
                <w:sz w:val="24"/>
                <w:lang w:val="zh-CN"/>
              </w:rPr>
              <w:t>建筑物工程</w:t>
            </w:r>
          </w:p>
          <w:p w14:paraId="6D6AF04E" w14:textId="77777777" w:rsidR="00F738E9" w:rsidRDefault="00AD4144">
            <w:pPr>
              <w:spacing w:line="360" w:lineRule="auto"/>
              <w:ind w:firstLineChars="200" w:firstLine="480"/>
              <w:rPr>
                <w:rFonts w:asciiTheme="minorEastAsia" w:hAnsiTheme="minorEastAsia"/>
                <w:sz w:val="24"/>
              </w:rPr>
            </w:pPr>
            <w:r>
              <w:rPr>
                <w:rFonts w:ascii="宋体" w:hAnsi="宋体" w:hint="eastAsia"/>
                <w:sz w:val="24"/>
                <w:lang w:val="zh-CN"/>
              </w:rPr>
              <w:t>本工程项目施工项目主要包括引泉池、沉淀池、过滤池和蓄水池等。</w:t>
            </w:r>
          </w:p>
          <w:p w14:paraId="3A91D42D" w14:textId="77777777" w:rsidR="00F738E9" w:rsidRDefault="00AD4144">
            <w:pPr>
              <w:spacing w:line="360" w:lineRule="auto"/>
              <w:ind w:firstLine="560"/>
              <w:rPr>
                <w:rFonts w:ascii="宋体" w:hAnsi="宋体"/>
                <w:sz w:val="24"/>
                <w:lang w:val="zh-CN"/>
              </w:rPr>
            </w:pPr>
            <w:r>
              <w:rPr>
                <w:rFonts w:ascii="宋体" w:hAnsi="宋体" w:hint="eastAsia"/>
                <w:sz w:val="24"/>
                <w:lang w:val="zh-CN"/>
              </w:rPr>
              <w:t>1</w:t>
            </w:r>
            <w:r>
              <w:rPr>
                <w:rFonts w:ascii="宋体" w:hAnsi="宋体" w:hint="eastAsia"/>
                <w:sz w:val="24"/>
                <w:lang w:val="zh-CN"/>
              </w:rPr>
              <w:t>、土方开挖</w:t>
            </w:r>
          </w:p>
          <w:p w14:paraId="0785954C" w14:textId="77777777" w:rsidR="00F738E9" w:rsidRDefault="00AD4144">
            <w:pPr>
              <w:spacing w:line="360" w:lineRule="auto"/>
              <w:ind w:firstLine="560"/>
              <w:rPr>
                <w:rFonts w:ascii="宋体" w:hAnsi="宋体"/>
                <w:sz w:val="24"/>
                <w:lang w:val="zh-CN"/>
              </w:rPr>
            </w:pPr>
            <w:r>
              <w:rPr>
                <w:rFonts w:ascii="宋体" w:hAnsi="宋体" w:hint="eastAsia"/>
                <w:sz w:val="24"/>
                <w:lang w:val="zh-CN"/>
              </w:rPr>
              <w:t>交通方便的土方开挖可采用</w:t>
            </w:r>
            <w:r>
              <w:rPr>
                <w:rFonts w:ascii="宋体" w:hAnsi="宋体" w:hint="eastAsia"/>
                <w:sz w:val="24"/>
                <w:lang w:val="zh-CN"/>
              </w:rPr>
              <w:t>0.6m</w:t>
            </w:r>
            <w:r>
              <w:rPr>
                <w:rFonts w:ascii="宋体" w:hAnsi="宋体" w:hint="eastAsia"/>
                <w:sz w:val="24"/>
                <w:vertAlign w:val="superscript"/>
                <w:lang w:val="zh-CN"/>
              </w:rPr>
              <w:t>3</w:t>
            </w:r>
            <w:r>
              <w:rPr>
                <w:rFonts w:ascii="宋体" w:hAnsi="宋体" w:hint="eastAsia"/>
                <w:sz w:val="24"/>
                <w:lang w:val="zh-CN"/>
              </w:rPr>
              <w:t>反铲装</w:t>
            </w:r>
            <w:r>
              <w:rPr>
                <w:rFonts w:ascii="宋体" w:hAnsi="宋体" w:hint="eastAsia"/>
                <w:sz w:val="24"/>
                <w:lang w:val="zh-CN"/>
              </w:rPr>
              <w:t>5t</w:t>
            </w:r>
            <w:r>
              <w:rPr>
                <w:rFonts w:ascii="宋体" w:hAnsi="宋体" w:hint="eastAsia"/>
                <w:sz w:val="24"/>
                <w:lang w:val="zh-CN"/>
              </w:rPr>
              <w:t>自卸汽车运输</w:t>
            </w:r>
            <w:r>
              <w:rPr>
                <w:rFonts w:ascii="宋体" w:hAnsi="宋体" w:hint="eastAsia"/>
                <w:sz w:val="24"/>
                <w:lang w:val="zh-CN"/>
              </w:rPr>
              <w:t>0.5km</w:t>
            </w:r>
            <w:r>
              <w:rPr>
                <w:rFonts w:ascii="宋体" w:hAnsi="宋体" w:hint="eastAsia"/>
                <w:sz w:val="24"/>
                <w:lang w:val="zh-CN"/>
              </w:rPr>
              <w:t>运至指定渣场，</w:t>
            </w:r>
            <w:r>
              <w:rPr>
                <w:rFonts w:ascii="宋体" w:hAnsi="宋体" w:hint="eastAsia"/>
                <w:sz w:val="24"/>
                <w:lang w:val="zh-CN"/>
              </w:rPr>
              <w:lastRenderedPageBreak/>
              <w:t>施工机械不能到达的渠道开挖方式采用人工开挖及挑运。土方开挖从上到下进行，禁止采取先挖底脚的施工方法。基坑开挖必须遵行如下要求：</w:t>
            </w:r>
          </w:p>
          <w:p w14:paraId="2ABD3B02" w14:textId="77777777" w:rsidR="00F738E9" w:rsidRDefault="00AD4144">
            <w:pPr>
              <w:spacing w:line="360" w:lineRule="auto"/>
              <w:ind w:firstLine="560"/>
              <w:rPr>
                <w:rFonts w:ascii="宋体" w:hAnsi="宋体"/>
                <w:sz w:val="24"/>
                <w:lang w:val="zh-CN"/>
              </w:rPr>
            </w:pPr>
            <w:r>
              <w:rPr>
                <w:rFonts w:ascii="宋体" w:hAnsi="宋体" w:hint="eastAsia"/>
                <w:sz w:val="24"/>
                <w:lang w:val="zh-CN"/>
              </w:rPr>
              <w:t>（</w:t>
            </w:r>
            <w:r>
              <w:rPr>
                <w:rFonts w:ascii="宋体" w:hAnsi="宋体" w:hint="eastAsia"/>
                <w:sz w:val="24"/>
                <w:lang w:val="zh-CN"/>
              </w:rPr>
              <w:t>1</w:t>
            </w:r>
            <w:r>
              <w:rPr>
                <w:rFonts w:ascii="宋体" w:hAnsi="宋体" w:hint="eastAsia"/>
                <w:sz w:val="24"/>
                <w:lang w:val="zh-CN"/>
              </w:rPr>
              <w:t>）基坑底部开挖尺寸，除不小于建筑物底部轮廓线外，应考虑布置排水设施和立摸施工的需要，留有足够的余地。</w:t>
            </w:r>
          </w:p>
          <w:p w14:paraId="388D909F" w14:textId="77777777" w:rsidR="00F738E9" w:rsidRDefault="00AD4144">
            <w:pPr>
              <w:spacing w:line="360" w:lineRule="auto"/>
              <w:ind w:firstLine="560"/>
              <w:rPr>
                <w:rFonts w:ascii="宋体" w:hAnsi="宋体"/>
                <w:sz w:val="24"/>
                <w:lang w:val="zh-CN"/>
              </w:rPr>
            </w:pPr>
            <w:r>
              <w:rPr>
                <w:rFonts w:ascii="宋体" w:hAnsi="宋体" w:hint="eastAsia"/>
                <w:sz w:val="24"/>
                <w:lang w:val="zh-CN"/>
              </w:rPr>
              <w:t>（</w:t>
            </w:r>
            <w:r>
              <w:rPr>
                <w:rFonts w:ascii="宋体" w:hAnsi="宋体" w:hint="eastAsia"/>
                <w:sz w:val="24"/>
                <w:lang w:val="zh-CN"/>
              </w:rPr>
              <w:t>2</w:t>
            </w:r>
            <w:r>
              <w:rPr>
                <w:rFonts w:ascii="宋体" w:hAnsi="宋体" w:hint="eastAsia"/>
                <w:sz w:val="24"/>
                <w:lang w:val="zh-CN"/>
              </w:rPr>
              <w:t>）基坑开挖前应具有基坑开挖图，注明底部不同开挖高程、衔接方法和纵横断面。要清理场地，修好运土道路和地面排水沟，平整堆砌土区，并按基坑开挖图进行分段分区，做好开挖基坑的人员组织与机械、能源的供应。</w:t>
            </w:r>
          </w:p>
          <w:p w14:paraId="29F1F5E3" w14:textId="77777777" w:rsidR="00F738E9" w:rsidRDefault="00AD4144">
            <w:pPr>
              <w:spacing w:line="360" w:lineRule="auto"/>
              <w:ind w:firstLine="560"/>
              <w:rPr>
                <w:rFonts w:ascii="宋体" w:hAnsi="宋体"/>
                <w:sz w:val="24"/>
                <w:lang w:val="zh-CN"/>
              </w:rPr>
            </w:pPr>
            <w:r>
              <w:rPr>
                <w:rFonts w:ascii="宋体" w:hAnsi="宋体" w:hint="eastAsia"/>
                <w:sz w:val="24"/>
                <w:lang w:val="zh-CN"/>
              </w:rPr>
              <w:t>（</w:t>
            </w:r>
            <w:r>
              <w:rPr>
                <w:rFonts w:ascii="宋体" w:hAnsi="宋体" w:hint="eastAsia"/>
                <w:sz w:val="24"/>
                <w:lang w:val="zh-CN"/>
              </w:rPr>
              <w:t>3</w:t>
            </w:r>
            <w:r>
              <w:rPr>
                <w:rFonts w:ascii="宋体" w:hAnsi="宋体" w:hint="eastAsia"/>
                <w:sz w:val="24"/>
                <w:lang w:val="zh-CN"/>
              </w:rPr>
              <w:t>）基坑开挖宜分段进行，依次设</w:t>
            </w:r>
            <w:r>
              <w:rPr>
                <w:rFonts w:ascii="宋体" w:hAnsi="宋体" w:hint="eastAsia"/>
                <w:sz w:val="24"/>
                <w:lang w:val="zh-CN"/>
              </w:rPr>
              <w:t>置排水沟，层层下挖。在开挖过程中，宜以排水沟分段，不得留有界墙。</w:t>
            </w:r>
          </w:p>
          <w:p w14:paraId="4272BBF0" w14:textId="77777777" w:rsidR="00F738E9" w:rsidRDefault="00AD4144">
            <w:pPr>
              <w:spacing w:line="360" w:lineRule="auto"/>
              <w:ind w:firstLine="560"/>
              <w:rPr>
                <w:rFonts w:ascii="宋体" w:hAnsi="宋体"/>
                <w:sz w:val="24"/>
                <w:lang w:val="zh-CN"/>
              </w:rPr>
            </w:pPr>
            <w:r>
              <w:rPr>
                <w:rFonts w:ascii="宋体" w:hAnsi="宋体" w:hint="eastAsia"/>
                <w:sz w:val="24"/>
                <w:lang w:val="zh-CN"/>
              </w:rPr>
              <w:t>（</w:t>
            </w:r>
            <w:r>
              <w:rPr>
                <w:rFonts w:ascii="宋体" w:hAnsi="宋体" w:hint="eastAsia"/>
                <w:sz w:val="24"/>
                <w:lang w:val="zh-CN"/>
              </w:rPr>
              <w:t>4</w:t>
            </w:r>
            <w:r>
              <w:rPr>
                <w:rFonts w:ascii="宋体" w:hAnsi="宋体" w:hint="eastAsia"/>
                <w:sz w:val="24"/>
                <w:lang w:val="zh-CN"/>
              </w:rPr>
              <w:t>）根据施工地区气温差异，基坑开挖一般应留</w:t>
            </w:r>
            <w:r>
              <w:rPr>
                <w:rFonts w:ascii="宋体" w:hAnsi="宋体" w:hint="eastAsia"/>
                <w:sz w:val="24"/>
                <w:lang w:val="zh-CN"/>
              </w:rPr>
              <w:t>20</w:t>
            </w:r>
            <w:r>
              <w:rPr>
                <w:rFonts w:ascii="宋体" w:hAnsi="宋体" w:hint="eastAsia"/>
                <w:sz w:val="24"/>
                <w:lang w:val="zh-CN"/>
              </w:rPr>
              <w:t>～</w:t>
            </w:r>
            <w:r>
              <w:rPr>
                <w:rFonts w:ascii="宋体" w:hAnsi="宋体" w:hint="eastAsia"/>
                <w:sz w:val="24"/>
                <w:lang w:val="zh-CN"/>
              </w:rPr>
              <w:t>30cm</w:t>
            </w:r>
            <w:r>
              <w:rPr>
                <w:rFonts w:ascii="宋体" w:hAnsi="宋体" w:hint="eastAsia"/>
                <w:sz w:val="24"/>
                <w:lang w:val="zh-CN"/>
              </w:rPr>
              <w:t>的保护层。保护层在基础混凝土施工设备工作就绪后开挖，开挖精度为±</w:t>
            </w:r>
            <w:r>
              <w:rPr>
                <w:rFonts w:ascii="宋体" w:hAnsi="宋体" w:hint="eastAsia"/>
                <w:sz w:val="24"/>
                <w:lang w:val="zh-CN"/>
              </w:rPr>
              <w:t>1</w:t>
            </w:r>
            <w:r>
              <w:rPr>
                <w:rFonts w:ascii="宋体" w:hAnsi="宋体" w:hint="eastAsia"/>
                <w:sz w:val="24"/>
                <w:lang w:val="zh-CN"/>
              </w:rPr>
              <w:t>～</w:t>
            </w:r>
            <w:r>
              <w:rPr>
                <w:rFonts w:ascii="宋体" w:hAnsi="宋体" w:hint="eastAsia"/>
                <w:sz w:val="24"/>
                <w:lang w:val="zh-CN"/>
              </w:rPr>
              <w:t>3cm</w:t>
            </w:r>
            <w:r>
              <w:rPr>
                <w:rFonts w:ascii="宋体" w:hAnsi="宋体" w:hint="eastAsia"/>
                <w:sz w:val="24"/>
                <w:lang w:val="zh-CN"/>
              </w:rPr>
              <w:t>。</w:t>
            </w:r>
          </w:p>
          <w:p w14:paraId="46A0C20D" w14:textId="77777777" w:rsidR="00F738E9" w:rsidRDefault="00AD4144">
            <w:pPr>
              <w:spacing w:line="360" w:lineRule="auto"/>
              <w:ind w:firstLine="560"/>
              <w:rPr>
                <w:rFonts w:ascii="宋体" w:hAnsi="宋体"/>
                <w:sz w:val="24"/>
                <w:lang w:val="zh-CN"/>
              </w:rPr>
            </w:pPr>
            <w:r>
              <w:rPr>
                <w:rFonts w:ascii="宋体" w:hAnsi="宋体" w:hint="eastAsia"/>
                <w:sz w:val="24"/>
                <w:lang w:val="zh-CN"/>
              </w:rPr>
              <w:t>（</w:t>
            </w:r>
            <w:r>
              <w:rPr>
                <w:rFonts w:ascii="宋体" w:hAnsi="宋体" w:hint="eastAsia"/>
                <w:sz w:val="24"/>
                <w:lang w:val="zh-CN"/>
              </w:rPr>
              <w:t>5</w:t>
            </w:r>
            <w:r>
              <w:rPr>
                <w:rFonts w:ascii="宋体" w:hAnsi="宋体" w:hint="eastAsia"/>
                <w:sz w:val="24"/>
                <w:lang w:val="zh-CN"/>
              </w:rPr>
              <w:t>）基坑开挖过程中，应定期复测、校核平面位置、水平高程和边坡，各项均须符合要求。</w:t>
            </w:r>
          </w:p>
          <w:p w14:paraId="20413ABA" w14:textId="77777777" w:rsidR="00F738E9" w:rsidRDefault="00AD4144">
            <w:pPr>
              <w:spacing w:line="360" w:lineRule="auto"/>
              <w:ind w:firstLine="560"/>
              <w:rPr>
                <w:rFonts w:ascii="宋体" w:hAnsi="宋体"/>
                <w:sz w:val="24"/>
                <w:lang w:val="zh-CN"/>
              </w:rPr>
            </w:pPr>
            <w:r>
              <w:rPr>
                <w:rFonts w:ascii="宋体" w:hAnsi="宋体" w:hint="eastAsia"/>
                <w:sz w:val="24"/>
                <w:lang w:val="zh-CN"/>
              </w:rPr>
              <w:t>2</w:t>
            </w:r>
            <w:r>
              <w:rPr>
                <w:rFonts w:ascii="宋体" w:hAnsi="宋体" w:hint="eastAsia"/>
                <w:sz w:val="24"/>
                <w:lang w:val="zh-CN"/>
              </w:rPr>
              <w:t>、土方回填</w:t>
            </w:r>
          </w:p>
          <w:p w14:paraId="0176A86C" w14:textId="77777777" w:rsidR="00F738E9" w:rsidRDefault="00AD4144">
            <w:pPr>
              <w:spacing w:line="360" w:lineRule="auto"/>
              <w:ind w:firstLine="560"/>
              <w:rPr>
                <w:rFonts w:ascii="宋体" w:hAnsi="宋体"/>
                <w:sz w:val="24"/>
                <w:lang w:val="zh-CN"/>
              </w:rPr>
            </w:pPr>
            <w:r>
              <w:rPr>
                <w:rFonts w:ascii="宋体" w:hAnsi="宋体" w:hint="eastAsia"/>
                <w:sz w:val="24"/>
                <w:lang w:val="zh-CN"/>
              </w:rPr>
              <w:t>渠道回填采用人工夯实回填，需分层回填，每层回填厚度不得超过</w:t>
            </w:r>
            <w:r>
              <w:rPr>
                <w:rFonts w:ascii="宋体" w:hAnsi="宋体" w:hint="eastAsia"/>
                <w:sz w:val="24"/>
                <w:lang w:val="zh-CN"/>
              </w:rPr>
              <w:t>30cm</w:t>
            </w:r>
            <w:r>
              <w:rPr>
                <w:rFonts w:ascii="宋体" w:hAnsi="宋体" w:hint="eastAsia"/>
                <w:sz w:val="24"/>
                <w:lang w:val="zh-CN"/>
              </w:rPr>
              <w:t>，回填前，应清除表面的腐植质、有垮塌等不良土质。</w:t>
            </w:r>
          </w:p>
          <w:p w14:paraId="4027E936" w14:textId="77777777" w:rsidR="00F738E9" w:rsidRDefault="00AD4144">
            <w:pPr>
              <w:spacing w:line="360" w:lineRule="auto"/>
              <w:ind w:firstLine="560"/>
              <w:rPr>
                <w:rFonts w:ascii="宋体" w:hAnsi="宋体"/>
                <w:sz w:val="24"/>
                <w:lang w:val="zh-CN"/>
              </w:rPr>
            </w:pPr>
            <w:r>
              <w:rPr>
                <w:rFonts w:ascii="宋体" w:hAnsi="宋体" w:hint="eastAsia"/>
                <w:sz w:val="24"/>
                <w:lang w:val="zh-CN"/>
              </w:rPr>
              <w:t>3</w:t>
            </w:r>
            <w:r>
              <w:rPr>
                <w:rFonts w:ascii="宋体" w:hAnsi="宋体" w:hint="eastAsia"/>
                <w:sz w:val="24"/>
                <w:lang w:val="zh-CN"/>
              </w:rPr>
              <w:t>、混凝土浇筑</w:t>
            </w:r>
          </w:p>
          <w:p w14:paraId="562A9C60" w14:textId="77777777" w:rsidR="00F738E9" w:rsidRDefault="00AD4144">
            <w:pPr>
              <w:spacing w:line="360" w:lineRule="auto"/>
              <w:ind w:firstLine="560"/>
              <w:rPr>
                <w:rFonts w:ascii="宋体" w:hAnsi="宋体"/>
                <w:sz w:val="24"/>
                <w:lang w:val="zh-CN"/>
              </w:rPr>
            </w:pPr>
            <w:r>
              <w:rPr>
                <w:rFonts w:ascii="宋体" w:hAnsi="宋体" w:hint="eastAsia"/>
                <w:sz w:val="24"/>
                <w:lang w:val="zh-CN"/>
              </w:rPr>
              <w:t>由于工程点较分散，各个工程量混凝土、砂浆集中用量可采用</w:t>
            </w:r>
            <w:r>
              <w:rPr>
                <w:rFonts w:ascii="宋体" w:hAnsi="宋体" w:hint="eastAsia"/>
                <w:sz w:val="24"/>
                <w:lang w:val="zh-CN"/>
              </w:rPr>
              <w:t>0.4m</w:t>
            </w:r>
            <w:r>
              <w:rPr>
                <w:rFonts w:ascii="宋体" w:hAnsi="宋体" w:hint="eastAsia"/>
                <w:sz w:val="24"/>
                <w:vertAlign w:val="superscript"/>
                <w:lang w:val="zh-CN"/>
              </w:rPr>
              <w:t>3</w:t>
            </w:r>
            <w:r>
              <w:rPr>
                <w:rFonts w:ascii="宋体" w:hAnsi="宋体" w:hint="eastAsia"/>
                <w:sz w:val="24"/>
                <w:lang w:val="zh-CN"/>
              </w:rPr>
              <w:t>拌和机拌制，人工</w:t>
            </w:r>
            <w:r>
              <w:rPr>
                <w:rFonts w:ascii="宋体" w:hAnsi="宋体" w:hint="eastAsia"/>
                <w:sz w:val="24"/>
                <w:lang w:val="zh-CN"/>
              </w:rPr>
              <w:t>胶轮车运输至作业区，人工入仓，组合模板施工，插入式振捣器振捣密实。</w:t>
            </w:r>
          </w:p>
          <w:p w14:paraId="3BBDF96C" w14:textId="77777777" w:rsidR="00F738E9" w:rsidRDefault="00AD4144">
            <w:pPr>
              <w:spacing w:line="360" w:lineRule="auto"/>
              <w:ind w:firstLine="560"/>
              <w:rPr>
                <w:rFonts w:ascii="宋体" w:hAnsi="宋体"/>
                <w:sz w:val="24"/>
                <w:lang w:val="zh-CN"/>
              </w:rPr>
            </w:pPr>
            <w:r>
              <w:rPr>
                <w:rFonts w:ascii="宋体" w:hAnsi="宋体" w:hint="eastAsia"/>
                <w:sz w:val="24"/>
                <w:lang w:val="zh-CN"/>
              </w:rPr>
              <w:t>砼浇筑前，应将现状岩石表面上附着淤泥、青苔、杂质及风化表层清理干净，用高压风、水枪结合人力用钢丝刷进行，清除后用压力水冲洗干净，不允许残留残渣粉末或其他杂质。</w:t>
            </w:r>
          </w:p>
          <w:p w14:paraId="02168951" w14:textId="77777777" w:rsidR="00F738E9" w:rsidRDefault="00AD4144">
            <w:pPr>
              <w:spacing w:line="360" w:lineRule="auto"/>
              <w:ind w:firstLine="560"/>
              <w:rPr>
                <w:rFonts w:ascii="宋体" w:hAnsi="宋体"/>
                <w:sz w:val="24"/>
                <w:lang w:val="zh-CN"/>
              </w:rPr>
            </w:pPr>
            <w:r>
              <w:rPr>
                <w:rFonts w:ascii="宋体" w:hAnsi="宋体" w:hint="eastAsia"/>
                <w:sz w:val="24"/>
                <w:lang w:val="zh-CN"/>
              </w:rPr>
              <w:t>施工中严格按照砼工程施工规范进行，施工时先按设计开挖好基槽、经验收合格后，才能进行砼浇筑。对混凝土原材料如水泥、粗细骨料、水等要符合国家的现行标准规定及设计要求。混凝土的拌和时间应根据塌落度确定，一般不宜少于</w:t>
            </w:r>
            <w:r>
              <w:rPr>
                <w:rFonts w:ascii="宋体" w:hAnsi="宋体" w:hint="eastAsia"/>
                <w:sz w:val="24"/>
                <w:lang w:val="zh-CN"/>
              </w:rPr>
              <w:t>1.5 min</w:t>
            </w:r>
            <w:r>
              <w:rPr>
                <w:rFonts w:ascii="宋体" w:hAnsi="宋体" w:hint="eastAsia"/>
                <w:sz w:val="24"/>
                <w:lang w:val="zh-CN"/>
              </w:rPr>
              <w:t>。从拌成到开始浇筑，根据经验，以不超过</w:t>
            </w:r>
            <w:r>
              <w:rPr>
                <w:rFonts w:ascii="宋体" w:hAnsi="宋体" w:hint="eastAsia"/>
                <w:sz w:val="24"/>
                <w:lang w:val="zh-CN"/>
              </w:rPr>
              <w:t>45 min</w:t>
            </w:r>
            <w:r>
              <w:rPr>
                <w:rFonts w:ascii="宋体" w:hAnsi="宋体" w:hint="eastAsia"/>
                <w:sz w:val="24"/>
                <w:lang w:val="zh-CN"/>
              </w:rPr>
              <w:t>为宜。混凝土温度一般控制范围在</w:t>
            </w:r>
            <w:r>
              <w:rPr>
                <w:rFonts w:ascii="宋体" w:hAnsi="宋体" w:hint="eastAsia"/>
                <w:sz w:val="24"/>
                <w:lang w:val="zh-CN"/>
              </w:rPr>
              <w:t xml:space="preserve">15 </w:t>
            </w:r>
            <w:r>
              <w:rPr>
                <w:rFonts w:ascii="宋体" w:hAnsi="宋体" w:hint="eastAsia"/>
                <w:sz w:val="24"/>
                <w:lang w:val="zh-CN"/>
              </w:rPr>
              <w:t>℃左右，夏季施工时，当外界气温高于</w:t>
            </w:r>
            <w:r>
              <w:rPr>
                <w:rFonts w:ascii="宋体" w:hAnsi="宋体" w:hint="eastAsia"/>
                <w:sz w:val="24"/>
                <w:lang w:val="zh-CN"/>
              </w:rPr>
              <w:t xml:space="preserve">30 </w:t>
            </w:r>
            <w:r>
              <w:rPr>
                <w:rFonts w:ascii="宋体" w:hAnsi="宋体" w:hint="eastAsia"/>
                <w:sz w:val="24"/>
                <w:lang w:val="zh-CN"/>
              </w:rPr>
              <w:t>℃时，要求砼出仓温度低于</w:t>
            </w:r>
            <w:r>
              <w:rPr>
                <w:rFonts w:ascii="宋体" w:hAnsi="宋体" w:hint="eastAsia"/>
                <w:sz w:val="24"/>
                <w:lang w:val="zh-CN"/>
              </w:rPr>
              <w:t xml:space="preserve">15 </w:t>
            </w:r>
            <w:r>
              <w:rPr>
                <w:rFonts w:ascii="宋体" w:hAnsi="宋体" w:hint="eastAsia"/>
                <w:sz w:val="24"/>
                <w:lang w:val="zh-CN"/>
              </w:rPr>
              <w:t>℃。施工时应严格按操作规程，以防出现麻面、蜂窝、露筋、空洞、裂缝等。混凝土浇筑时，如遇降雨但又无防雨措施，则应停止浇筑。</w:t>
            </w:r>
          </w:p>
          <w:p w14:paraId="359E9D2D" w14:textId="77777777" w:rsidR="00F738E9" w:rsidRDefault="00AD4144">
            <w:pPr>
              <w:spacing w:line="360" w:lineRule="auto"/>
              <w:ind w:firstLine="560"/>
              <w:rPr>
                <w:rFonts w:ascii="宋体" w:hAnsi="宋体"/>
                <w:sz w:val="24"/>
                <w:lang w:val="zh-CN"/>
              </w:rPr>
            </w:pPr>
            <w:r>
              <w:rPr>
                <w:rFonts w:ascii="宋体" w:hAnsi="宋体" w:hint="eastAsia"/>
                <w:sz w:val="24"/>
                <w:lang w:val="zh-CN"/>
              </w:rPr>
              <w:t>混凝土的养护</w:t>
            </w:r>
            <w:r>
              <w:rPr>
                <w:rFonts w:ascii="宋体" w:hAnsi="宋体" w:hint="eastAsia"/>
                <w:sz w:val="24"/>
                <w:lang w:val="zh-CN"/>
              </w:rPr>
              <w:t>及拆模期限都要严格按照有关规范规程执行。采用洒水或麻袋、草</w:t>
            </w:r>
            <w:r>
              <w:rPr>
                <w:rFonts w:ascii="宋体" w:hAnsi="宋体" w:hint="eastAsia"/>
                <w:sz w:val="24"/>
                <w:lang w:val="zh-CN"/>
              </w:rPr>
              <w:lastRenderedPageBreak/>
              <w:t>垫保温覆盖等方式养护，保证覆盖物底部在养护期间始终处于潮湿状态，养护天数宜为</w:t>
            </w:r>
            <w:r>
              <w:rPr>
                <w:rFonts w:ascii="宋体" w:hAnsi="宋体" w:hint="eastAsia"/>
                <w:sz w:val="24"/>
                <w:lang w:val="zh-CN"/>
              </w:rPr>
              <w:t>14-21</w:t>
            </w:r>
            <w:r>
              <w:rPr>
                <w:rFonts w:ascii="宋体" w:hAnsi="宋体" w:hint="eastAsia"/>
                <w:sz w:val="24"/>
                <w:lang w:val="zh-CN"/>
              </w:rPr>
              <w:t>天，达到设计弯拉强度的</w:t>
            </w:r>
            <w:r>
              <w:rPr>
                <w:rFonts w:ascii="宋体" w:hAnsi="宋体" w:hint="eastAsia"/>
                <w:sz w:val="24"/>
                <w:lang w:val="zh-CN"/>
              </w:rPr>
              <w:t>80%</w:t>
            </w:r>
            <w:r>
              <w:rPr>
                <w:rFonts w:ascii="宋体" w:hAnsi="宋体" w:hint="eastAsia"/>
                <w:sz w:val="24"/>
                <w:lang w:val="zh-CN"/>
              </w:rPr>
              <w:t>时，可停止养护，</w:t>
            </w:r>
          </w:p>
          <w:p w14:paraId="21009C65" w14:textId="77777777" w:rsidR="00F738E9" w:rsidRDefault="00AD4144">
            <w:pPr>
              <w:spacing w:line="360" w:lineRule="auto"/>
              <w:ind w:firstLine="560"/>
              <w:rPr>
                <w:rFonts w:ascii="宋体" w:hAnsi="宋体"/>
                <w:sz w:val="24"/>
                <w:lang w:val="zh-CN"/>
              </w:rPr>
            </w:pPr>
            <w:r>
              <w:rPr>
                <w:rFonts w:ascii="宋体" w:hAnsi="宋体" w:hint="eastAsia"/>
                <w:sz w:val="24"/>
                <w:lang w:val="zh-CN"/>
              </w:rPr>
              <w:t>4</w:t>
            </w:r>
            <w:r>
              <w:rPr>
                <w:rFonts w:ascii="宋体" w:hAnsi="宋体" w:hint="eastAsia"/>
                <w:sz w:val="24"/>
                <w:lang w:val="zh-CN"/>
              </w:rPr>
              <w:t>、砌体工程施工</w:t>
            </w:r>
          </w:p>
          <w:p w14:paraId="2F7C9F64" w14:textId="77777777" w:rsidR="00F738E9" w:rsidRDefault="00AD4144">
            <w:pPr>
              <w:spacing w:line="360" w:lineRule="auto"/>
              <w:ind w:firstLine="560"/>
              <w:rPr>
                <w:rFonts w:ascii="宋体" w:hAnsi="宋体"/>
                <w:sz w:val="24"/>
                <w:lang w:val="zh-CN"/>
              </w:rPr>
            </w:pPr>
            <w:r>
              <w:rPr>
                <w:rFonts w:ascii="宋体" w:hAnsi="宋体" w:hint="eastAsia"/>
                <w:sz w:val="24"/>
                <w:lang w:val="zh-CN"/>
              </w:rPr>
              <w:t>（</w:t>
            </w:r>
            <w:r>
              <w:rPr>
                <w:rFonts w:ascii="宋体" w:hAnsi="宋体" w:hint="eastAsia"/>
                <w:sz w:val="24"/>
                <w:lang w:val="zh-CN"/>
              </w:rPr>
              <w:t>1</w:t>
            </w:r>
            <w:r>
              <w:rPr>
                <w:rFonts w:ascii="宋体" w:hAnsi="宋体" w:hint="eastAsia"/>
                <w:sz w:val="24"/>
                <w:lang w:val="zh-CN"/>
              </w:rPr>
              <w:t>）砌筑砂浆</w:t>
            </w:r>
            <w:r>
              <w:rPr>
                <w:rFonts w:ascii="宋体" w:hAnsi="宋体" w:hint="eastAsia"/>
                <w:sz w:val="24"/>
                <w:lang w:val="zh-CN"/>
              </w:rPr>
              <w:t xml:space="preserve"> </w:t>
            </w:r>
          </w:p>
          <w:p w14:paraId="5AFB8ADB" w14:textId="77777777" w:rsidR="00F738E9" w:rsidRDefault="00AD4144">
            <w:pPr>
              <w:spacing w:line="360" w:lineRule="auto"/>
              <w:ind w:firstLine="560"/>
              <w:rPr>
                <w:rFonts w:ascii="宋体" w:hAnsi="宋体"/>
                <w:sz w:val="24"/>
                <w:lang w:val="zh-CN"/>
              </w:rPr>
            </w:pPr>
            <w:r>
              <w:rPr>
                <w:rFonts w:ascii="宋体" w:hAnsi="宋体" w:hint="eastAsia"/>
                <w:sz w:val="24"/>
                <w:lang w:val="zh-CN"/>
              </w:rPr>
              <w:t>a</w:t>
            </w:r>
            <w:r>
              <w:rPr>
                <w:rFonts w:ascii="宋体" w:hAnsi="宋体" w:hint="eastAsia"/>
                <w:sz w:val="24"/>
                <w:lang w:val="zh-CN"/>
              </w:rPr>
              <w:t>、根据工程所处的环境条件，选择合适的水泥品种。水泥强度等级的选择应为砂浆强度等级的</w:t>
            </w:r>
            <w:r>
              <w:rPr>
                <w:rFonts w:ascii="宋体" w:hAnsi="宋体" w:hint="eastAsia"/>
                <w:sz w:val="24"/>
                <w:lang w:val="zh-CN"/>
              </w:rPr>
              <w:t>4</w:t>
            </w:r>
            <w:r>
              <w:rPr>
                <w:rFonts w:ascii="宋体" w:hAnsi="宋体" w:hint="eastAsia"/>
                <w:sz w:val="24"/>
                <w:lang w:val="zh-CN"/>
              </w:rPr>
              <w:t>～</w:t>
            </w:r>
            <w:r>
              <w:rPr>
                <w:rFonts w:ascii="宋体" w:hAnsi="宋体" w:hint="eastAsia"/>
                <w:sz w:val="24"/>
                <w:lang w:val="zh-CN"/>
              </w:rPr>
              <w:t>5</w:t>
            </w:r>
            <w:r>
              <w:rPr>
                <w:rFonts w:ascii="宋体" w:hAnsi="宋体" w:hint="eastAsia"/>
                <w:sz w:val="24"/>
                <w:lang w:val="zh-CN"/>
              </w:rPr>
              <w:t>倍，水泥砂浆采用的水泥，强度等级不宜大于</w:t>
            </w:r>
            <w:r>
              <w:rPr>
                <w:rFonts w:ascii="宋体" w:hAnsi="宋体" w:hint="eastAsia"/>
                <w:sz w:val="24"/>
                <w:lang w:val="zh-CN"/>
              </w:rPr>
              <w:t>42.5</w:t>
            </w:r>
            <w:r>
              <w:rPr>
                <w:rFonts w:ascii="宋体" w:hAnsi="宋体" w:hint="eastAsia"/>
                <w:sz w:val="24"/>
                <w:lang w:val="zh-CN"/>
              </w:rPr>
              <w:t>；水泥混凝土砂浆不宜采用强度等级大于</w:t>
            </w:r>
            <w:r>
              <w:rPr>
                <w:rFonts w:ascii="宋体" w:hAnsi="宋体" w:hint="eastAsia"/>
                <w:sz w:val="24"/>
                <w:lang w:val="zh-CN"/>
              </w:rPr>
              <w:t>52.5</w:t>
            </w:r>
            <w:r>
              <w:rPr>
                <w:rFonts w:ascii="宋体" w:hAnsi="宋体" w:hint="eastAsia"/>
                <w:sz w:val="24"/>
                <w:lang w:val="zh-CN"/>
              </w:rPr>
              <w:t>的水泥。</w:t>
            </w:r>
          </w:p>
          <w:p w14:paraId="7F0AD0FE" w14:textId="77777777" w:rsidR="00F738E9" w:rsidRDefault="00AD4144">
            <w:pPr>
              <w:spacing w:line="360" w:lineRule="auto"/>
              <w:ind w:firstLine="560"/>
              <w:rPr>
                <w:rFonts w:ascii="宋体" w:hAnsi="宋体"/>
                <w:sz w:val="24"/>
                <w:lang w:val="zh-CN"/>
              </w:rPr>
            </w:pPr>
            <w:r>
              <w:rPr>
                <w:rFonts w:ascii="宋体" w:hAnsi="宋体" w:hint="eastAsia"/>
                <w:sz w:val="24"/>
                <w:lang w:val="zh-CN"/>
              </w:rPr>
              <w:t>b</w:t>
            </w:r>
            <w:r>
              <w:rPr>
                <w:rFonts w:ascii="宋体" w:hAnsi="宋体" w:hint="eastAsia"/>
                <w:sz w:val="24"/>
                <w:lang w:val="zh-CN"/>
              </w:rPr>
              <w:t>砂浆用砂的技术要求同</w:t>
            </w:r>
            <w:r>
              <w:rPr>
                <w:rFonts w:ascii="宋体" w:hAnsi="宋体" w:hint="eastAsia"/>
                <w:sz w:val="24"/>
                <w:lang w:val="zh-CN"/>
              </w:rPr>
              <w:t>11.4</w:t>
            </w:r>
            <w:r>
              <w:rPr>
                <w:rFonts w:ascii="宋体" w:hAnsi="宋体" w:hint="eastAsia"/>
                <w:sz w:val="24"/>
                <w:lang w:val="zh-CN"/>
              </w:rPr>
              <w:t>节，砖砌体用砂浆的砂最大粒径规定为</w:t>
            </w:r>
            <w:r>
              <w:rPr>
                <w:rFonts w:ascii="宋体" w:hAnsi="宋体" w:hint="eastAsia"/>
                <w:sz w:val="24"/>
                <w:lang w:val="zh-CN"/>
              </w:rPr>
              <w:t>2.5mm</w:t>
            </w:r>
            <w:r>
              <w:rPr>
                <w:rFonts w:ascii="宋体" w:hAnsi="宋体" w:hint="eastAsia"/>
                <w:sz w:val="24"/>
                <w:lang w:val="zh-CN"/>
              </w:rPr>
              <w:t>；砌石时可采用最大粒</w:t>
            </w:r>
            <w:r>
              <w:rPr>
                <w:rFonts w:ascii="宋体" w:hAnsi="宋体" w:hint="eastAsia"/>
                <w:sz w:val="24"/>
                <w:lang w:val="zh-CN"/>
              </w:rPr>
              <w:t>径</w:t>
            </w:r>
            <w:r>
              <w:rPr>
                <w:rFonts w:ascii="宋体" w:hAnsi="宋体" w:hint="eastAsia"/>
                <w:sz w:val="24"/>
                <w:lang w:val="zh-CN"/>
              </w:rPr>
              <w:t>5mm</w:t>
            </w:r>
            <w:r>
              <w:rPr>
                <w:rFonts w:ascii="宋体" w:hAnsi="宋体" w:hint="eastAsia"/>
                <w:sz w:val="24"/>
                <w:lang w:val="zh-CN"/>
              </w:rPr>
              <w:t>的砂；用于抹面及勾缝的砂宜用细砂，砂的含泥量不应超过</w:t>
            </w:r>
            <w:r>
              <w:rPr>
                <w:rFonts w:ascii="宋体" w:hAnsi="宋体" w:hint="eastAsia"/>
                <w:sz w:val="24"/>
                <w:lang w:val="zh-CN"/>
              </w:rPr>
              <w:t>5%</w:t>
            </w:r>
            <w:r>
              <w:rPr>
                <w:rFonts w:ascii="宋体" w:hAnsi="宋体" w:hint="eastAsia"/>
                <w:sz w:val="24"/>
                <w:lang w:val="zh-CN"/>
              </w:rPr>
              <w:t>。</w:t>
            </w:r>
          </w:p>
          <w:p w14:paraId="5D008D84" w14:textId="77777777" w:rsidR="00F738E9" w:rsidRDefault="00AD4144">
            <w:pPr>
              <w:spacing w:line="360" w:lineRule="auto"/>
              <w:ind w:firstLine="560"/>
              <w:rPr>
                <w:rFonts w:ascii="宋体" w:hAnsi="宋体"/>
                <w:sz w:val="24"/>
                <w:lang w:val="zh-CN"/>
              </w:rPr>
            </w:pPr>
            <w:r>
              <w:rPr>
                <w:rFonts w:ascii="宋体" w:hAnsi="宋体" w:hint="eastAsia"/>
                <w:sz w:val="24"/>
                <w:lang w:val="zh-CN"/>
              </w:rPr>
              <w:t>c</w:t>
            </w:r>
            <w:r>
              <w:rPr>
                <w:rFonts w:ascii="宋体" w:hAnsi="宋体" w:hint="eastAsia"/>
                <w:sz w:val="24"/>
                <w:lang w:val="zh-CN"/>
              </w:rPr>
              <w:t>用于砌体的砂浆稠度应满足《建筑砌体工程施工及验收规范》（</w:t>
            </w:r>
            <w:r>
              <w:rPr>
                <w:rFonts w:ascii="宋体" w:hAnsi="宋体" w:hint="eastAsia"/>
                <w:sz w:val="24"/>
                <w:lang w:val="zh-CN"/>
              </w:rPr>
              <w:t>GB50203-1998</w:t>
            </w:r>
            <w:r>
              <w:rPr>
                <w:rFonts w:ascii="宋体" w:hAnsi="宋体" w:hint="eastAsia"/>
                <w:sz w:val="24"/>
                <w:lang w:val="zh-CN"/>
              </w:rPr>
              <w:t>）的规定，砂浆的保水性应满足《砌筑砂浆配合比设计规程》（</w:t>
            </w:r>
            <w:r>
              <w:rPr>
                <w:rFonts w:ascii="宋体" w:hAnsi="宋体" w:hint="eastAsia"/>
                <w:sz w:val="24"/>
                <w:lang w:val="zh-CN"/>
              </w:rPr>
              <w:t>JGJ98-2000</w:t>
            </w:r>
            <w:r>
              <w:rPr>
                <w:rFonts w:ascii="宋体" w:hAnsi="宋体" w:hint="eastAsia"/>
                <w:sz w:val="24"/>
                <w:lang w:val="zh-CN"/>
              </w:rPr>
              <w:t>）的规定。</w:t>
            </w:r>
          </w:p>
          <w:p w14:paraId="7941FADC" w14:textId="77777777" w:rsidR="00F738E9" w:rsidRDefault="00AD4144">
            <w:pPr>
              <w:spacing w:line="360" w:lineRule="auto"/>
              <w:ind w:firstLine="560"/>
              <w:rPr>
                <w:rFonts w:ascii="宋体" w:hAnsi="宋体"/>
                <w:sz w:val="24"/>
                <w:lang w:val="zh-CN"/>
              </w:rPr>
            </w:pPr>
            <w:r>
              <w:rPr>
                <w:rFonts w:ascii="宋体" w:hAnsi="宋体" w:hint="eastAsia"/>
                <w:sz w:val="24"/>
                <w:lang w:val="zh-CN"/>
              </w:rPr>
              <w:t>（</w:t>
            </w:r>
            <w:r>
              <w:rPr>
                <w:rFonts w:ascii="宋体" w:hAnsi="宋体" w:hint="eastAsia"/>
                <w:sz w:val="24"/>
                <w:lang w:val="zh-CN"/>
              </w:rPr>
              <w:t>2</w:t>
            </w:r>
            <w:r>
              <w:rPr>
                <w:rFonts w:ascii="宋体" w:hAnsi="宋体" w:hint="eastAsia"/>
                <w:sz w:val="24"/>
                <w:lang w:val="zh-CN"/>
              </w:rPr>
              <w:t>）抹面砂浆</w:t>
            </w:r>
          </w:p>
          <w:p w14:paraId="7341B810" w14:textId="77777777" w:rsidR="00F738E9" w:rsidRDefault="00AD4144">
            <w:pPr>
              <w:spacing w:line="360" w:lineRule="auto"/>
              <w:ind w:firstLine="560"/>
              <w:rPr>
                <w:rFonts w:ascii="宋体" w:hAnsi="宋体"/>
                <w:sz w:val="24"/>
                <w:lang w:val="zh-CN"/>
              </w:rPr>
            </w:pPr>
            <w:r>
              <w:rPr>
                <w:rFonts w:ascii="宋体" w:hAnsi="宋体" w:hint="eastAsia"/>
                <w:sz w:val="24"/>
                <w:lang w:val="zh-CN"/>
              </w:rPr>
              <w:t>a</w:t>
            </w:r>
            <w:r>
              <w:rPr>
                <w:rFonts w:ascii="宋体" w:hAnsi="宋体" w:hint="eastAsia"/>
                <w:sz w:val="24"/>
                <w:lang w:val="zh-CN"/>
              </w:rPr>
              <w:t>、抹面砂浆的品种及强度等级应满足设计要求，抹面砂浆强度不宜超过基体材料两个强度等级。</w:t>
            </w:r>
          </w:p>
          <w:p w14:paraId="3B3F3E9D" w14:textId="77777777" w:rsidR="00F738E9" w:rsidRDefault="00AD4144">
            <w:pPr>
              <w:spacing w:line="360" w:lineRule="auto"/>
              <w:ind w:firstLine="560"/>
              <w:rPr>
                <w:rFonts w:ascii="宋体" w:hAnsi="宋体"/>
                <w:sz w:val="24"/>
                <w:lang w:val="zh-CN"/>
              </w:rPr>
            </w:pPr>
            <w:r>
              <w:rPr>
                <w:rFonts w:ascii="宋体" w:hAnsi="宋体" w:hint="eastAsia"/>
                <w:sz w:val="24"/>
                <w:lang w:val="zh-CN"/>
              </w:rPr>
              <w:t>b</w:t>
            </w:r>
            <w:r>
              <w:rPr>
                <w:rFonts w:ascii="宋体" w:hAnsi="宋体" w:hint="eastAsia"/>
                <w:sz w:val="24"/>
                <w:lang w:val="zh-CN"/>
              </w:rPr>
              <w:t>、置低强度等级抹面砂浆，宜用</w:t>
            </w:r>
            <w:r>
              <w:rPr>
                <w:rFonts w:ascii="宋体" w:hAnsi="宋体" w:hint="eastAsia"/>
                <w:sz w:val="24"/>
                <w:lang w:val="zh-CN"/>
              </w:rPr>
              <w:t>32.5</w:t>
            </w:r>
            <w:r>
              <w:rPr>
                <w:rFonts w:ascii="宋体" w:hAnsi="宋体" w:hint="eastAsia"/>
                <w:sz w:val="24"/>
                <w:lang w:val="zh-CN"/>
              </w:rPr>
              <w:t>级通用硅酸盐水泥或砌筑水泥；</w:t>
            </w:r>
          </w:p>
          <w:p w14:paraId="0451F02B" w14:textId="77777777" w:rsidR="00F738E9" w:rsidRDefault="00AD4144">
            <w:pPr>
              <w:spacing w:line="360" w:lineRule="auto"/>
              <w:ind w:firstLine="560"/>
              <w:rPr>
                <w:rFonts w:ascii="宋体" w:hAnsi="宋体"/>
                <w:sz w:val="24"/>
                <w:lang w:val="zh-CN"/>
              </w:rPr>
            </w:pPr>
            <w:r>
              <w:rPr>
                <w:rFonts w:ascii="宋体" w:hAnsi="宋体" w:hint="eastAsia"/>
                <w:sz w:val="24"/>
                <w:lang w:val="zh-CN"/>
              </w:rPr>
              <w:t>c</w:t>
            </w:r>
            <w:r>
              <w:rPr>
                <w:rFonts w:ascii="宋体" w:hAnsi="宋体" w:hint="eastAsia"/>
                <w:sz w:val="24"/>
                <w:lang w:val="zh-CN"/>
              </w:rPr>
              <w:t>、高强度等级抹面砂浆，宜用普通硅酸盐水泥或硅酸盐水泥。</w:t>
            </w:r>
          </w:p>
          <w:p w14:paraId="56776102" w14:textId="77777777" w:rsidR="00F738E9" w:rsidRDefault="00AD4144">
            <w:pPr>
              <w:spacing w:line="360" w:lineRule="auto"/>
              <w:ind w:firstLine="560"/>
              <w:rPr>
                <w:rFonts w:ascii="宋体" w:hAnsi="宋体"/>
                <w:sz w:val="24"/>
                <w:lang w:val="zh-CN"/>
              </w:rPr>
            </w:pPr>
            <w:r>
              <w:rPr>
                <w:rFonts w:ascii="宋体" w:hAnsi="宋体" w:hint="eastAsia"/>
                <w:sz w:val="24"/>
                <w:lang w:val="zh-CN"/>
              </w:rPr>
              <w:t>（</w:t>
            </w:r>
            <w:r>
              <w:rPr>
                <w:rFonts w:ascii="宋体" w:hAnsi="宋体" w:hint="eastAsia"/>
                <w:sz w:val="24"/>
                <w:lang w:val="zh-CN"/>
              </w:rPr>
              <w:t>3</w:t>
            </w:r>
            <w:r>
              <w:rPr>
                <w:rFonts w:ascii="宋体" w:hAnsi="宋体" w:hint="eastAsia"/>
                <w:sz w:val="24"/>
                <w:lang w:val="zh-CN"/>
              </w:rPr>
              <w:t>）砖砌体工程</w:t>
            </w:r>
            <w:r>
              <w:rPr>
                <w:rFonts w:ascii="宋体" w:hAnsi="宋体" w:hint="eastAsia"/>
                <w:sz w:val="24"/>
                <w:lang w:val="zh-CN"/>
              </w:rPr>
              <w:t xml:space="preserve"> </w:t>
            </w:r>
          </w:p>
          <w:p w14:paraId="3CD17D31" w14:textId="77777777" w:rsidR="00F738E9" w:rsidRDefault="00AD4144">
            <w:pPr>
              <w:spacing w:line="360" w:lineRule="auto"/>
              <w:ind w:firstLine="560"/>
              <w:rPr>
                <w:rFonts w:ascii="宋体" w:hAnsi="宋体"/>
                <w:sz w:val="24"/>
                <w:lang w:val="zh-CN"/>
              </w:rPr>
            </w:pPr>
            <w:r>
              <w:rPr>
                <w:rFonts w:ascii="宋体" w:hAnsi="宋体" w:hint="eastAsia"/>
                <w:sz w:val="24"/>
                <w:lang w:val="zh-CN"/>
              </w:rPr>
              <w:t>a</w:t>
            </w:r>
            <w:r>
              <w:rPr>
                <w:rFonts w:ascii="宋体" w:hAnsi="宋体" w:hint="eastAsia"/>
                <w:sz w:val="24"/>
                <w:lang w:val="zh-CN"/>
              </w:rPr>
              <w:t>砖砌体工程中，每批次进</w:t>
            </w:r>
            <w:r>
              <w:rPr>
                <w:rFonts w:ascii="宋体" w:hAnsi="宋体" w:hint="eastAsia"/>
                <w:sz w:val="24"/>
                <w:lang w:val="zh-CN"/>
              </w:rPr>
              <w:t>入现场的砖应附有出厂质量检测报告，不得采用多孔砖。砖的强度等级不应低于</w:t>
            </w:r>
            <w:r>
              <w:rPr>
                <w:rFonts w:ascii="宋体" w:hAnsi="宋体" w:hint="eastAsia"/>
                <w:sz w:val="24"/>
                <w:lang w:val="zh-CN"/>
              </w:rPr>
              <w:t>MU10</w:t>
            </w:r>
            <w:r>
              <w:rPr>
                <w:rFonts w:ascii="宋体" w:hAnsi="宋体" w:hint="eastAsia"/>
                <w:sz w:val="24"/>
                <w:lang w:val="zh-CN"/>
              </w:rPr>
              <w:t>，砂浆的强度等级不应低于</w:t>
            </w:r>
            <w:r>
              <w:rPr>
                <w:rFonts w:ascii="宋体" w:hAnsi="宋体" w:hint="eastAsia"/>
                <w:sz w:val="24"/>
                <w:lang w:val="zh-CN"/>
              </w:rPr>
              <w:t>M7.5</w:t>
            </w:r>
            <w:r>
              <w:rPr>
                <w:rFonts w:ascii="宋体" w:hAnsi="宋体" w:hint="eastAsia"/>
                <w:sz w:val="24"/>
                <w:lang w:val="zh-CN"/>
              </w:rPr>
              <w:t>。</w:t>
            </w:r>
          </w:p>
          <w:p w14:paraId="4BBC971E" w14:textId="77777777" w:rsidR="00F738E9" w:rsidRDefault="00AD4144">
            <w:pPr>
              <w:spacing w:line="360" w:lineRule="auto"/>
              <w:ind w:firstLine="560"/>
              <w:rPr>
                <w:rFonts w:ascii="宋体" w:hAnsi="宋体"/>
                <w:sz w:val="24"/>
                <w:lang w:val="zh-CN"/>
              </w:rPr>
            </w:pPr>
            <w:r>
              <w:rPr>
                <w:rFonts w:ascii="宋体" w:hAnsi="宋体" w:hint="eastAsia"/>
                <w:sz w:val="24"/>
                <w:lang w:val="zh-CN"/>
              </w:rPr>
              <w:t>b</w:t>
            </w:r>
            <w:r>
              <w:rPr>
                <w:rFonts w:ascii="宋体" w:hAnsi="宋体" w:hint="eastAsia"/>
                <w:sz w:val="24"/>
                <w:lang w:val="zh-CN"/>
              </w:rPr>
              <w:t>砖砌体应内外搭砌，上下错缝。清水墙、窗间墙无通缝；混水墙中不得有长度大于</w:t>
            </w:r>
            <w:r>
              <w:rPr>
                <w:rFonts w:ascii="宋体" w:hAnsi="宋体" w:hint="eastAsia"/>
                <w:sz w:val="24"/>
                <w:lang w:val="zh-CN"/>
              </w:rPr>
              <w:t>30cm</w:t>
            </w:r>
            <w:r>
              <w:rPr>
                <w:rFonts w:ascii="宋体" w:hAnsi="宋体" w:hint="eastAsia"/>
                <w:sz w:val="24"/>
                <w:lang w:val="zh-CN"/>
              </w:rPr>
              <w:t>的通缝。</w:t>
            </w:r>
          </w:p>
          <w:p w14:paraId="1CFE3D55" w14:textId="77777777" w:rsidR="00F738E9" w:rsidRDefault="00AD4144">
            <w:pPr>
              <w:spacing w:line="360" w:lineRule="auto"/>
              <w:ind w:firstLine="560"/>
              <w:rPr>
                <w:rFonts w:ascii="宋体" w:hAnsi="宋体"/>
                <w:sz w:val="24"/>
                <w:lang w:val="zh-CN"/>
              </w:rPr>
            </w:pPr>
            <w:r>
              <w:rPr>
                <w:rFonts w:ascii="宋体" w:hAnsi="宋体" w:hint="eastAsia"/>
                <w:sz w:val="24"/>
                <w:lang w:val="zh-CN"/>
              </w:rPr>
              <w:t>c</w:t>
            </w:r>
            <w:r>
              <w:rPr>
                <w:rFonts w:ascii="宋体" w:hAnsi="宋体" w:hint="eastAsia"/>
                <w:sz w:val="24"/>
                <w:lang w:val="zh-CN"/>
              </w:rPr>
              <w:t>砌体灰缝砂浆应密实饱满，砖墙水平灰缝的砂浆饱满度不得低于</w:t>
            </w:r>
            <w:r>
              <w:rPr>
                <w:rFonts w:ascii="宋体" w:hAnsi="宋体" w:hint="eastAsia"/>
                <w:sz w:val="24"/>
                <w:lang w:val="zh-CN"/>
              </w:rPr>
              <w:t>80%</w:t>
            </w:r>
            <w:r>
              <w:rPr>
                <w:rFonts w:ascii="宋体" w:hAnsi="宋体" w:hint="eastAsia"/>
                <w:sz w:val="24"/>
                <w:lang w:val="zh-CN"/>
              </w:rPr>
              <w:t>；砖柱水平灰缝和竖向灰缝饱满度不得低于</w:t>
            </w:r>
            <w:r>
              <w:rPr>
                <w:rFonts w:ascii="宋体" w:hAnsi="宋体" w:hint="eastAsia"/>
                <w:sz w:val="24"/>
                <w:lang w:val="zh-CN"/>
              </w:rPr>
              <w:t>90%</w:t>
            </w:r>
            <w:r>
              <w:rPr>
                <w:rFonts w:ascii="宋体" w:hAnsi="宋体" w:hint="eastAsia"/>
                <w:sz w:val="24"/>
                <w:lang w:val="zh-CN"/>
              </w:rPr>
              <w:t>。砖砌体的灰缝应横平竖直，厚薄均匀，水平灰缝厚度及竖向灰缝宽度宜为</w:t>
            </w:r>
            <w:r>
              <w:rPr>
                <w:rFonts w:ascii="宋体" w:hAnsi="宋体" w:hint="eastAsia"/>
                <w:sz w:val="24"/>
                <w:lang w:val="zh-CN"/>
              </w:rPr>
              <w:t>1cm</w:t>
            </w:r>
            <w:r>
              <w:rPr>
                <w:rFonts w:ascii="宋体" w:hAnsi="宋体" w:hint="eastAsia"/>
                <w:sz w:val="24"/>
                <w:lang w:val="zh-CN"/>
              </w:rPr>
              <w:t>，但不得小于</w:t>
            </w:r>
            <w:r>
              <w:rPr>
                <w:rFonts w:ascii="宋体" w:hAnsi="宋体" w:hint="eastAsia"/>
                <w:sz w:val="24"/>
                <w:lang w:val="zh-CN"/>
              </w:rPr>
              <w:t>0.8cm</w:t>
            </w:r>
            <w:r>
              <w:rPr>
                <w:rFonts w:ascii="宋体" w:hAnsi="宋体" w:hint="eastAsia"/>
                <w:sz w:val="24"/>
                <w:lang w:val="zh-CN"/>
              </w:rPr>
              <w:t>。</w:t>
            </w:r>
          </w:p>
          <w:p w14:paraId="60839AC7" w14:textId="77777777" w:rsidR="00F738E9" w:rsidRDefault="00AD4144">
            <w:pPr>
              <w:spacing w:line="360" w:lineRule="auto"/>
              <w:ind w:firstLine="560"/>
              <w:rPr>
                <w:rFonts w:ascii="宋体" w:hAnsi="宋体"/>
                <w:sz w:val="24"/>
                <w:lang w:val="zh-CN"/>
              </w:rPr>
            </w:pPr>
            <w:r>
              <w:rPr>
                <w:rFonts w:ascii="宋体" w:hAnsi="宋体" w:hint="eastAsia"/>
                <w:sz w:val="24"/>
                <w:lang w:val="zh-CN"/>
              </w:rPr>
              <w:t>5</w:t>
            </w:r>
            <w:r>
              <w:rPr>
                <w:rFonts w:ascii="宋体" w:hAnsi="宋体" w:hint="eastAsia"/>
                <w:sz w:val="24"/>
                <w:lang w:val="zh-CN"/>
              </w:rPr>
              <w:t>、钢筋工程</w:t>
            </w:r>
          </w:p>
          <w:p w14:paraId="33D5A746" w14:textId="77777777" w:rsidR="00F738E9" w:rsidRDefault="00AD4144">
            <w:pPr>
              <w:spacing w:line="360" w:lineRule="auto"/>
              <w:ind w:firstLine="560"/>
              <w:rPr>
                <w:rFonts w:ascii="宋体" w:hAnsi="宋体"/>
                <w:sz w:val="24"/>
                <w:lang w:val="zh-CN"/>
              </w:rPr>
            </w:pPr>
            <w:r>
              <w:rPr>
                <w:rFonts w:ascii="宋体" w:hAnsi="宋体" w:hint="eastAsia"/>
                <w:sz w:val="24"/>
                <w:lang w:val="zh-CN"/>
              </w:rPr>
              <w:t>（</w:t>
            </w:r>
            <w:r>
              <w:rPr>
                <w:rFonts w:ascii="宋体" w:hAnsi="宋体" w:hint="eastAsia"/>
                <w:sz w:val="24"/>
                <w:lang w:val="zh-CN"/>
              </w:rPr>
              <w:t>1</w:t>
            </w:r>
            <w:r>
              <w:rPr>
                <w:rFonts w:ascii="宋体" w:hAnsi="宋体" w:hint="eastAsia"/>
                <w:sz w:val="24"/>
                <w:lang w:val="zh-CN"/>
              </w:rPr>
              <w:t>）混凝土工程中的钢筋使用参照《混凝土结构工程施工质量验收规范》（</w:t>
            </w:r>
            <w:r>
              <w:rPr>
                <w:rFonts w:ascii="宋体" w:hAnsi="宋体" w:hint="eastAsia"/>
                <w:sz w:val="24"/>
                <w:lang w:val="zh-CN"/>
              </w:rPr>
              <w:t>GB50204-2</w:t>
            </w:r>
            <w:r>
              <w:rPr>
                <w:rFonts w:ascii="宋体" w:hAnsi="宋体" w:hint="eastAsia"/>
                <w:sz w:val="24"/>
                <w:lang w:val="zh-CN"/>
              </w:rPr>
              <w:t>002</w:t>
            </w:r>
            <w:r>
              <w:rPr>
                <w:rFonts w:ascii="宋体" w:hAnsi="宋体" w:hint="eastAsia"/>
                <w:sz w:val="24"/>
                <w:lang w:val="zh-CN"/>
              </w:rPr>
              <w:t>（</w:t>
            </w:r>
            <w:r>
              <w:rPr>
                <w:rFonts w:ascii="宋体" w:hAnsi="宋体" w:hint="eastAsia"/>
                <w:sz w:val="24"/>
                <w:lang w:val="zh-CN"/>
              </w:rPr>
              <w:t>2011</w:t>
            </w:r>
            <w:r>
              <w:rPr>
                <w:rFonts w:ascii="宋体" w:hAnsi="宋体" w:hint="eastAsia"/>
                <w:sz w:val="24"/>
                <w:lang w:val="zh-CN"/>
              </w:rPr>
              <w:t>版））执行。</w:t>
            </w:r>
          </w:p>
          <w:p w14:paraId="267F003F" w14:textId="77777777" w:rsidR="00F738E9" w:rsidRDefault="00AD4144">
            <w:pPr>
              <w:spacing w:line="360" w:lineRule="auto"/>
              <w:ind w:firstLine="560"/>
              <w:rPr>
                <w:rFonts w:ascii="宋体" w:hAnsi="宋体"/>
                <w:sz w:val="24"/>
                <w:lang w:val="zh-CN"/>
              </w:rPr>
            </w:pPr>
            <w:r>
              <w:rPr>
                <w:rFonts w:ascii="宋体" w:hAnsi="宋体" w:hint="eastAsia"/>
                <w:sz w:val="24"/>
                <w:lang w:val="zh-CN"/>
              </w:rPr>
              <w:t>（</w:t>
            </w:r>
            <w:r>
              <w:rPr>
                <w:rFonts w:ascii="宋体" w:hAnsi="宋体" w:hint="eastAsia"/>
                <w:sz w:val="24"/>
                <w:lang w:val="zh-CN"/>
              </w:rPr>
              <w:t>2</w:t>
            </w:r>
            <w:r>
              <w:rPr>
                <w:rFonts w:ascii="宋体" w:hAnsi="宋体" w:hint="eastAsia"/>
                <w:sz w:val="24"/>
                <w:lang w:val="zh-CN"/>
              </w:rPr>
              <w:t>）钢筋进场时，应检查产品合格证、出厂检验报告和进场复验报告，应按《金属拉伸试验法》（</w:t>
            </w:r>
            <w:r>
              <w:rPr>
                <w:rFonts w:ascii="宋体" w:hAnsi="宋体" w:hint="eastAsia"/>
                <w:sz w:val="24"/>
                <w:lang w:val="zh-CN"/>
              </w:rPr>
              <w:t>GB/T228-2002</w:t>
            </w:r>
            <w:r>
              <w:rPr>
                <w:rFonts w:ascii="宋体" w:hAnsi="宋体" w:hint="eastAsia"/>
                <w:sz w:val="24"/>
                <w:lang w:val="zh-CN"/>
              </w:rPr>
              <w:t>）和《金属弯曲试验法》（</w:t>
            </w:r>
            <w:r>
              <w:rPr>
                <w:rFonts w:ascii="宋体" w:hAnsi="宋体" w:hint="eastAsia"/>
                <w:sz w:val="24"/>
                <w:lang w:val="zh-CN"/>
              </w:rPr>
              <w:t>GB/T232-1999</w:t>
            </w:r>
            <w:r>
              <w:rPr>
                <w:rFonts w:ascii="宋体" w:hAnsi="宋体" w:hint="eastAsia"/>
                <w:sz w:val="24"/>
                <w:lang w:val="zh-CN"/>
              </w:rPr>
              <w:t>）抽取钢筋作力学性能和重量偏差检验，检验结果必须符合有关标准的规定。</w:t>
            </w:r>
          </w:p>
          <w:p w14:paraId="7139463A" w14:textId="77777777" w:rsidR="00F738E9" w:rsidRDefault="00AD4144">
            <w:pPr>
              <w:spacing w:line="360" w:lineRule="auto"/>
              <w:ind w:firstLine="560"/>
              <w:rPr>
                <w:rFonts w:ascii="宋体" w:hAnsi="宋体"/>
                <w:sz w:val="24"/>
                <w:lang w:val="zh-CN"/>
              </w:rPr>
            </w:pPr>
            <w:r>
              <w:rPr>
                <w:rFonts w:ascii="宋体" w:hAnsi="宋体" w:hint="eastAsia"/>
                <w:sz w:val="24"/>
                <w:lang w:val="zh-CN"/>
              </w:rPr>
              <w:lastRenderedPageBreak/>
              <w:t>（</w:t>
            </w:r>
            <w:r>
              <w:rPr>
                <w:rFonts w:ascii="宋体" w:hAnsi="宋体" w:hint="eastAsia"/>
                <w:sz w:val="24"/>
                <w:lang w:val="zh-CN"/>
              </w:rPr>
              <w:t>3</w:t>
            </w:r>
            <w:r>
              <w:rPr>
                <w:rFonts w:ascii="宋体" w:hAnsi="宋体" w:hint="eastAsia"/>
                <w:sz w:val="24"/>
                <w:lang w:val="zh-CN"/>
              </w:rPr>
              <w:t>）当发现钢筋脆断、焊接性能不良或力学性能显著不正常等现象时，应对该批钢筋进行化学成分检验或其他专项检验，不得再用于工程建设。</w:t>
            </w:r>
          </w:p>
          <w:p w14:paraId="3D481B01" w14:textId="77777777" w:rsidR="00F738E9" w:rsidRDefault="00AD4144">
            <w:pPr>
              <w:spacing w:line="360" w:lineRule="auto"/>
              <w:ind w:firstLine="560"/>
              <w:rPr>
                <w:rFonts w:ascii="宋体" w:hAnsi="宋体"/>
                <w:sz w:val="24"/>
                <w:lang w:val="zh-CN"/>
              </w:rPr>
            </w:pPr>
            <w:r>
              <w:rPr>
                <w:rFonts w:ascii="宋体" w:hAnsi="宋体" w:hint="eastAsia"/>
                <w:sz w:val="24"/>
                <w:lang w:val="zh-CN"/>
              </w:rPr>
              <w:t>（</w:t>
            </w:r>
            <w:r>
              <w:rPr>
                <w:rFonts w:ascii="宋体" w:hAnsi="宋体" w:hint="eastAsia"/>
                <w:sz w:val="24"/>
                <w:lang w:val="zh-CN"/>
              </w:rPr>
              <w:t>4</w:t>
            </w:r>
            <w:r>
              <w:rPr>
                <w:rFonts w:ascii="宋体" w:hAnsi="宋体" w:hint="eastAsia"/>
                <w:sz w:val="24"/>
                <w:lang w:val="zh-CN"/>
              </w:rPr>
              <w:t>）钢筋进货后，按不同等级、牌号、规格及生产厂家分批验收，分别堆存，堆置在仓库（棚）内，且立牌以资识别；露天堆置时，采取</w:t>
            </w:r>
            <w:r>
              <w:rPr>
                <w:rFonts w:ascii="宋体" w:hAnsi="宋体" w:hint="eastAsia"/>
                <w:sz w:val="24"/>
                <w:lang w:val="zh-CN"/>
              </w:rPr>
              <w:t>垫高并加遮盖措施。确保钢筋在贮存、运输过程中避免锈蚀和污染。</w:t>
            </w:r>
          </w:p>
          <w:p w14:paraId="1240B9A0" w14:textId="77777777" w:rsidR="00F738E9" w:rsidRDefault="00AD4144">
            <w:pPr>
              <w:spacing w:line="360" w:lineRule="auto"/>
              <w:ind w:firstLine="560"/>
              <w:rPr>
                <w:rFonts w:ascii="宋体" w:hAnsi="宋体"/>
                <w:sz w:val="24"/>
                <w:lang w:val="zh-CN"/>
              </w:rPr>
            </w:pPr>
            <w:r>
              <w:rPr>
                <w:rFonts w:ascii="宋体" w:hAnsi="宋体" w:hint="eastAsia"/>
                <w:sz w:val="24"/>
                <w:lang w:val="zh-CN"/>
              </w:rPr>
              <w:t>（</w:t>
            </w:r>
            <w:r>
              <w:rPr>
                <w:rFonts w:ascii="宋体" w:hAnsi="宋体" w:hint="eastAsia"/>
                <w:sz w:val="24"/>
                <w:lang w:val="zh-CN"/>
              </w:rPr>
              <w:t>5</w:t>
            </w:r>
            <w:r>
              <w:rPr>
                <w:rFonts w:ascii="宋体" w:hAnsi="宋体" w:hint="eastAsia"/>
                <w:sz w:val="24"/>
                <w:lang w:val="zh-CN"/>
              </w:rPr>
              <w:t>）钢筋应在现场制作加工、应确保表面洁净无损伤，在加工前采用除锈机或风砂枪将其表面的油渍、漆污、锈皮、鳞锈等清除干净。用于加工的钢筋原材做到平直，无局部弯折。</w:t>
            </w:r>
          </w:p>
          <w:p w14:paraId="581DF4CF" w14:textId="77777777" w:rsidR="00F738E9" w:rsidRDefault="00AD4144">
            <w:pPr>
              <w:spacing w:line="360" w:lineRule="auto"/>
              <w:ind w:firstLine="560"/>
              <w:rPr>
                <w:rFonts w:ascii="宋体" w:hAnsi="宋体"/>
                <w:sz w:val="24"/>
                <w:lang w:val="zh-CN"/>
              </w:rPr>
            </w:pPr>
            <w:r>
              <w:rPr>
                <w:rFonts w:ascii="宋体" w:hAnsi="宋体" w:hint="eastAsia"/>
                <w:sz w:val="24"/>
                <w:lang w:val="zh-CN"/>
              </w:rPr>
              <w:t>（</w:t>
            </w:r>
            <w:r>
              <w:rPr>
                <w:rFonts w:ascii="宋体" w:hAnsi="宋体" w:hint="eastAsia"/>
                <w:sz w:val="24"/>
                <w:lang w:val="zh-CN"/>
              </w:rPr>
              <w:t>6</w:t>
            </w:r>
            <w:r>
              <w:rPr>
                <w:rFonts w:ascii="宋体" w:hAnsi="宋体" w:hint="eastAsia"/>
                <w:sz w:val="24"/>
                <w:lang w:val="zh-CN"/>
              </w:rPr>
              <w:t>）钢筋加工的尺寸严格按施工图纸的要求制作，钢筋的弯钩弯折加工按规范的规定执行。加工后的成品钢筋按规范要求验收。在现场按施工图纸进行钢筋安装时，其绑扎和焊接均应符合相关规范的有关规定。钢筋安装位置的偏差按有关规定验收。钢筋的最小混凝土保护层（钢筋外边缘至混凝土表面的距离）按相关规范要求</w:t>
            </w:r>
            <w:r>
              <w:rPr>
                <w:rFonts w:ascii="宋体" w:hAnsi="宋体" w:hint="eastAsia"/>
                <w:sz w:val="24"/>
                <w:lang w:val="zh-CN"/>
              </w:rPr>
              <w:t>执行。</w:t>
            </w:r>
          </w:p>
          <w:p w14:paraId="10458032" w14:textId="77777777" w:rsidR="00F738E9" w:rsidRDefault="00AD4144">
            <w:pPr>
              <w:spacing w:line="360" w:lineRule="auto"/>
              <w:ind w:firstLine="560"/>
              <w:rPr>
                <w:rFonts w:ascii="宋体" w:hAnsi="宋体"/>
                <w:sz w:val="24"/>
                <w:lang w:val="zh-CN"/>
              </w:rPr>
            </w:pPr>
            <w:r>
              <w:rPr>
                <w:rFonts w:ascii="宋体" w:hAnsi="宋体" w:hint="eastAsia"/>
                <w:sz w:val="24"/>
                <w:lang w:val="zh-CN"/>
              </w:rPr>
              <w:t>6</w:t>
            </w:r>
            <w:r>
              <w:rPr>
                <w:rFonts w:ascii="宋体" w:hAnsi="宋体" w:hint="eastAsia"/>
                <w:sz w:val="24"/>
                <w:lang w:val="zh-CN"/>
              </w:rPr>
              <w:t>、模板工程</w:t>
            </w:r>
          </w:p>
          <w:p w14:paraId="5553AD38" w14:textId="77777777" w:rsidR="00F738E9" w:rsidRDefault="00AD4144">
            <w:pPr>
              <w:spacing w:line="360" w:lineRule="auto"/>
              <w:ind w:firstLine="560"/>
              <w:rPr>
                <w:rFonts w:ascii="宋体" w:hAnsi="宋体"/>
                <w:sz w:val="24"/>
                <w:lang w:val="zh-CN"/>
              </w:rPr>
            </w:pPr>
            <w:r>
              <w:rPr>
                <w:rFonts w:ascii="宋体" w:hAnsi="宋体" w:hint="eastAsia"/>
                <w:sz w:val="24"/>
                <w:lang w:val="zh-CN"/>
              </w:rPr>
              <w:t>模板拼装前应清理施工部位的垃圾等杂物，并用</w:t>
            </w:r>
            <w:r>
              <w:rPr>
                <w:rFonts w:ascii="宋体" w:hAnsi="宋体" w:hint="eastAsia"/>
                <w:sz w:val="24"/>
                <w:lang w:val="zh-CN"/>
              </w:rPr>
              <w:t>1:3</w:t>
            </w:r>
            <w:r>
              <w:rPr>
                <w:rFonts w:ascii="宋体" w:hAnsi="宋体" w:hint="eastAsia"/>
                <w:sz w:val="24"/>
                <w:lang w:val="zh-CN"/>
              </w:rPr>
              <w:t>水泥砂浆，在模板底找平，弹出外围线，以保证轴线及模板拼装的正确性与严密性，防止漏浆烂根。</w:t>
            </w:r>
          </w:p>
          <w:p w14:paraId="062919E2" w14:textId="77777777" w:rsidR="00F738E9" w:rsidRDefault="00AD4144">
            <w:pPr>
              <w:spacing w:line="360" w:lineRule="auto"/>
              <w:ind w:firstLine="560"/>
              <w:rPr>
                <w:rFonts w:ascii="宋体" w:hAnsi="宋体"/>
                <w:sz w:val="24"/>
                <w:lang w:val="zh-CN"/>
              </w:rPr>
            </w:pPr>
            <w:r>
              <w:rPr>
                <w:rFonts w:ascii="宋体" w:hAnsi="宋体" w:hint="eastAsia"/>
                <w:sz w:val="24"/>
                <w:lang w:val="zh-CN"/>
              </w:rPr>
              <w:t>现场施工员应对模板标高和轴线进行验收复核，模立好后拉通线进行验收复核。</w:t>
            </w:r>
          </w:p>
          <w:p w14:paraId="71D2B316" w14:textId="77777777" w:rsidR="00F738E9" w:rsidRDefault="00AD4144">
            <w:pPr>
              <w:spacing w:line="360" w:lineRule="auto"/>
              <w:ind w:firstLine="560"/>
              <w:rPr>
                <w:rFonts w:ascii="宋体" w:hAnsi="宋体"/>
                <w:sz w:val="24"/>
                <w:lang w:val="zh-CN"/>
              </w:rPr>
            </w:pPr>
            <w:r>
              <w:rPr>
                <w:rFonts w:ascii="宋体" w:hAnsi="宋体" w:hint="eastAsia"/>
                <w:sz w:val="24"/>
                <w:lang w:val="zh-CN"/>
              </w:rPr>
              <w:t>模板安装前，必须涂刷隔离剂，以便于拆除模板和增加模板的周转次数。涂刷隔离时，不得污染钢筋，以免影响质量。</w:t>
            </w:r>
          </w:p>
          <w:p w14:paraId="3B2D57D7" w14:textId="77777777" w:rsidR="00F738E9" w:rsidRDefault="00AD4144">
            <w:pPr>
              <w:spacing w:line="360" w:lineRule="auto"/>
              <w:ind w:firstLine="560"/>
              <w:rPr>
                <w:rFonts w:ascii="宋体" w:hAnsi="宋体"/>
                <w:sz w:val="24"/>
                <w:lang w:val="zh-CN"/>
              </w:rPr>
            </w:pPr>
            <w:r>
              <w:rPr>
                <w:rFonts w:ascii="宋体" w:hAnsi="宋体" w:hint="eastAsia"/>
                <w:sz w:val="24"/>
                <w:lang w:val="zh-CN"/>
              </w:rPr>
              <w:t>模板的安装必须保证位置准确，立面垂直。先就位的模板可用</w:t>
            </w:r>
            <w:r>
              <w:rPr>
                <w:rFonts w:ascii="宋体" w:hAnsi="宋体" w:hint="eastAsia"/>
                <w:sz w:val="24"/>
                <w:lang w:val="zh-CN"/>
              </w:rPr>
              <w:t>2m</w:t>
            </w:r>
            <w:r>
              <w:rPr>
                <w:rFonts w:ascii="宋体" w:hAnsi="宋体" w:hint="eastAsia"/>
                <w:sz w:val="24"/>
                <w:lang w:val="zh-CN"/>
              </w:rPr>
              <w:t>长靠尺板进行检查，后安装的模板可用双十字靠尺在模板背面靠垂直度。不垂直时，通过支架下的地脚螺栓进行调整。模板横向水平</w:t>
            </w:r>
            <w:r>
              <w:rPr>
                <w:rFonts w:ascii="宋体" w:hAnsi="宋体" w:hint="eastAsia"/>
                <w:sz w:val="24"/>
                <w:lang w:val="zh-CN"/>
              </w:rPr>
              <w:t>一致，不平时可通过模板下部的地脚螺栓进行调整。</w:t>
            </w:r>
          </w:p>
          <w:p w14:paraId="558FAEE4" w14:textId="77777777" w:rsidR="00F738E9" w:rsidRDefault="00AD4144">
            <w:pPr>
              <w:spacing w:line="360" w:lineRule="auto"/>
              <w:ind w:firstLine="560"/>
              <w:rPr>
                <w:rFonts w:ascii="宋体" w:hAnsi="宋体"/>
                <w:sz w:val="24"/>
                <w:lang w:val="zh-CN"/>
              </w:rPr>
            </w:pPr>
            <w:r>
              <w:rPr>
                <w:rFonts w:ascii="宋体" w:hAnsi="宋体" w:hint="eastAsia"/>
                <w:sz w:val="24"/>
                <w:lang w:val="zh-CN"/>
              </w:rPr>
              <w:t>校正合格后，在模板顶部要放固定位置的卡具。</w:t>
            </w:r>
          </w:p>
          <w:p w14:paraId="04354E3A" w14:textId="77777777" w:rsidR="00F738E9" w:rsidRDefault="00AD4144">
            <w:pPr>
              <w:spacing w:line="360" w:lineRule="auto"/>
              <w:ind w:firstLine="560"/>
              <w:rPr>
                <w:rFonts w:ascii="宋体" w:hAnsi="宋体"/>
                <w:sz w:val="24"/>
                <w:lang w:val="zh-CN"/>
              </w:rPr>
            </w:pPr>
            <w:r>
              <w:rPr>
                <w:rFonts w:ascii="宋体" w:hAnsi="宋体" w:hint="eastAsia"/>
                <w:sz w:val="24"/>
                <w:lang w:val="zh-CN"/>
              </w:rPr>
              <w:t>模板安装完毕后，将底模板上口找直，并检查扣件、螺栓是否紧固，拼缝是否严密，厚度是否合适，经检查合格后，方可浇筑砼。</w:t>
            </w:r>
          </w:p>
          <w:p w14:paraId="0C06C20B" w14:textId="77777777" w:rsidR="00F738E9" w:rsidRDefault="00AD4144">
            <w:pPr>
              <w:spacing w:line="360" w:lineRule="auto"/>
              <w:ind w:firstLine="560"/>
              <w:rPr>
                <w:rFonts w:ascii="宋体" w:hAnsi="宋体"/>
                <w:sz w:val="24"/>
                <w:lang w:val="zh-CN"/>
              </w:rPr>
            </w:pPr>
            <w:r>
              <w:rPr>
                <w:rFonts w:ascii="宋体" w:hAnsi="宋体" w:hint="eastAsia"/>
                <w:sz w:val="24"/>
                <w:lang w:val="zh-CN"/>
              </w:rPr>
              <w:t>现浇结构的模板及其支撑拆除时的强度等级应符合设计要求和施工规范，必须在接到项目工程师的书面通知后方可拆除模板及其支撑体系，操作人员不得擅自拆除模板及支撑系统。</w:t>
            </w:r>
          </w:p>
          <w:p w14:paraId="7A4ED198" w14:textId="77777777" w:rsidR="00F738E9" w:rsidRDefault="00AD4144">
            <w:pPr>
              <w:spacing w:line="360" w:lineRule="auto"/>
              <w:ind w:firstLineChars="200" w:firstLine="480"/>
              <w:rPr>
                <w:rFonts w:asciiTheme="minorEastAsia" w:hAnsiTheme="minorEastAsia"/>
                <w:sz w:val="24"/>
              </w:rPr>
            </w:pPr>
            <w:r>
              <w:rPr>
                <w:rFonts w:ascii="宋体" w:hAnsi="宋体" w:hint="eastAsia"/>
                <w:sz w:val="24"/>
                <w:lang w:val="zh-CN"/>
              </w:rPr>
              <w:t>模板拆除时必须待拆模试块强度（以自然养护试块为准）达到标准时方可拆模。</w:t>
            </w:r>
          </w:p>
          <w:p w14:paraId="3CCBBDDD" w14:textId="77777777" w:rsidR="00F738E9" w:rsidRDefault="00AD4144">
            <w:pPr>
              <w:spacing w:line="360" w:lineRule="auto"/>
              <w:ind w:firstLineChars="200" w:firstLine="482"/>
              <w:rPr>
                <w:rFonts w:asciiTheme="minorEastAsia" w:hAnsiTheme="minorEastAsia"/>
                <w:b/>
                <w:sz w:val="24"/>
              </w:rPr>
            </w:pPr>
            <w:r>
              <w:rPr>
                <w:rFonts w:asciiTheme="minorEastAsia" w:hAnsiTheme="minorEastAsia" w:hint="eastAsia"/>
                <w:b/>
                <w:sz w:val="24"/>
              </w:rPr>
              <w:t>（二）管道工程</w:t>
            </w:r>
          </w:p>
          <w:p w14:paraId="6F3F94AF" w14:textId="77777777" w:rsidR="00F738E9" w:rsidRDefault="00AD4144">
            <w:pPr>
              <w:spacing w:line="360" w:lineRule="auto"/>
              <w:ind w:firstLine="560"/>
              <w:rPr>
                <w:rFonts w:ascii="宋体" w:hAnsi="宋体"/>
                <w:sz w:val="24"/>
                <w:lang w:val="zh-CN"/>
              </w:rPr>
            </w:pPr>
            <w:r>
              <w:rPr>
                <w:rFonts w:ascii="宋体" w:hAnsi="宋体" w:hint="eastAsia"/>
                <w:sz w:val="24"/>
                <w:lang w:val="zh-CN"/>
              </w:rPr>
              <w:t>1</w:t>
            </w:r>
            <w:r>
              <w:rPr>
                <w:rFonts w:ascii="宋体" w:hAnsi="宋体" w:hint="eastAsia"/>
                <w:sz w:val="24"/>
                <w:lang w:val="zh-CN"/>
              </w:rPr>
              <w:t>、施工顺序</w:t>
            </w:r>
          </w:p>
          <w:p w14:paraId="7537EFC3" w14:textId="77777777" w:rsidR="00F738E9" w:rsidRDefault="00AD4144">
            <w:pPr>
              <w:spacing w:line="360" w:lineRule="auto"/>
              <w:ind w:firstLine="560"/>
              <w:rPr>
                <w:rFonts w:ascii="宋体" w:hAnsi="宋体"/>
                <w:sz w:val="24"/>
                <w:lang w:val="zh-CN"/>
              </w:rPr>
            </w:pPr>
            <w:r>
              <w:rPr>
                <w:rFonts w:ascii="宋体" w:hAnsi="宋体" w:hint="eastAsia"/>
                <w:sz w:val="24"/>
                <w:lang w:val="zh-CN"/>
              </w:rPr>
              <w:lastRenderedPageBreak/>
              <w:t>管线测量→管槽开挖→管道连接→管道敷设→井室砌筑和阀门安装→管沟回填→管道水压试验→管道冲洗与消毒</w:t>
            </w:r>
          </w:p>
          <w:p w14:paraId="7DF60525" w14:textId="77777777" w:rsidR="00F738E9" w:rsidRDefault="00AD4144">
            <w:pPr>
              <w:spacing w:line="360" w:lineRule="auto"/>
              <w:ind w:firstLine="560"/>
              <w:rPr>
                <w:rFonts w:ascii="宋体" w:hAnsi="宋体"/>
                <w:sz w:val="24"/>
                <w:lang w:val="zh-CN"/>
              </w:rPr>
            </w:pPr>
            <w:r>
              <w:rPr>
                <w:rFonts w:ascii="宋体" w:hAnsi="宋体" w:hint="eastAsia"/>
                <w:sz w:val="24"/>
                <w:lang w:val="zh-CN"/>
              </w:rPr>
              <w:t>2</w:t>
            </w:r>
            <w:r>
              <w:rPr>
                <w:rFonts w:ascii="宋体" w:hAnsi="宋体" w:hint="eastAsia"/>
                <w:sz w:val="24"/>
                <w:lang w:val="zh-CN"/>
              </w:rPr>
              <w:t>、管线测量</w:t>
            </w:r>
          </w:p>
          <w:p w14:paraId="62305FA4" w14:textId="77777777" w:rsidR="00F738E9" w:rsidRDefault="00AD4144">
            <w:pPr>
              <w:spacing w:line="360" w:lineRule="auto"/>
              <w:ind w:firstLine="560"/>
              <w:rPr>
                <w:rFonts w:ascii="宋体" w:hAnsi="宋体"/>
                <w:sz w:val="24"/>
                <w:lang w:val="zh-CN"/>
              </w:rPr>
            </w:pPr>
            <w:r>
              <w:rPr>
                <w:rFonts w:ascii="宋体" w:hAnsi="宋体" w:hint="eastAsia"/>
                <w:sz w:val="24"/>
                <w:lang w:val="zh-CN"/>
              </w:rPr>
              <w:t>1</w:t>
            </w:r>
            <w:r>
              <w:rPr>
                <w:rFonts w:ascii="宋体" w:hAnsi="宋体" w:hint="eastAsia"/>
                <w:sz w:val="24"/>
                <w:lang w:val="zh-CN"/>
              </w:rPr>
              <w:t>）测量放线：首先根据建设单位移交的坐标点及高程点，设计施工现场测量简图。</w:t>
            </w:r>
          </w:p>
          <w:p w14:paraId="74D1F283" w14:textId="77777777" w:rsidR="00F738E9" w:rsidRDefault="00AD4144">
            <w:pPr>
              <w:spacing w:line="360" w:lineRule="auto"/>
              <w:ind w:firstLine="560"/>
              <w:rPr>
                <w:rFonts w:ascii="宋体" w:hAnsi="宋体"/>
                <w:sz w:val="24"/>
                <w:lang w:val="zh-CN"/>
              </w:rPr>
            </w:pPr>
            <w:r>
              <w:rPr>
                <w:rFonts w:ascii="宋体" w:hAnsi="宋体" w:hint="eastAsia"/>
                <w:sz w:val="24"/>
                <w:lang w:val="zh-CN"/>
              </w:rPr>
              <w:t>2</w:t>
            </w:r>
            <w:r>
              <w:rPr>
                <w:rFonts w:ascii="宋体" w:hAnsi="宋体" w:hint="eastAsia"/>
                <w:sz w:val="24"/>
                <w:lang w:val="zh-CN"/>
              </w:rPr>
              <w:t>）将控制坐标点引测至施工现场，做好标记，并加以保护。</w:t>
            </w:r>
          </w:p>
          <w:p w14:paraId="355186EC" w14:textId="77777777" w:rsidR="00F738E9" w:rsidRDefault="00AD4144">
            <w:pPr>
              <w:spacing w:line="360" w:lineRule="auto"/>
              <w:ind w:firstLine="560"/>
              <w:rPr>
                <w:rFonts w:ascii="宋体" w:hAnsi="宋体"/>
                <w:sz w:val="24"/>
                <w:lang w:val="zh-CN"/>
              </w:rPr>
            </w:pPr>
            <w:r>
              <w:rPr>
                <w:rFonts w:ascii="宋体" w:hAnsi="宋体" w:hint="eastAsia"/>
                <w:sz w:val="24"/>
                <w:lang w:val="zh-CN"/>
              </w:rPr>
              <w:t>3</w:t>
            </w:r>
            <w:r>
              <w:rPr>
                <w:rFonts w:ascii="宋体" w:hAnsi="宋体" w:hint="eastAsia"/>
                <w:sz w:val="24"/>
                <w:lang w:val="zh-CN"/>
              </w:rPr>
              <w:t>）</w:t>
            </w:r>
            <w:r>
              <w:rPr>
                <w:rFonts w:ascii="宋体" w:hAnsi="宋体" w:hint="eastAsia"/>
                <w:sz w:val="24"/>
                <w:lang w:val="zh-CN"/>
              </w:rPr>
              <w:t>按照工程特点的要求引测局部控制点。</w:t>
            </w:r>
          </w:p>
          <w:p w14:paraId="13B1E4FA" w14:textId="77777777" w:rsidR="00F738E9" w:rsidRDefault="00AD4144">
            <w:pPr>
              <w:spacing w:line="360" w:lineRule="auto"/>
              <w:ind w:firstLine="560"/>
              <w:rPr>
                <w:rFonts w:ascii="宋体" w:hAnsi="宋体"/>
                <w:sz w:val="24"/>
                <w:lang w:val="zh-CN"/>
              </w:rPr>
            </w:pPr>
            <w:r>
              <w:rPr>
                <w:rFonts w:ascii="宋体" w:hAnsi="宋体" w:hint="eastAsia"/>
                <w:sz w:val="24"/>
                <w:lang w:val="zh-CN"/>
              </w:rPr>
              <w:t>4</w:t>
            </w:r>
            <w:r>
              <w:rPr>
                <w:rFonts w:ascii="宋体" w:hAnsi="宋体" w:hint="eastAsia"/>
                <w:sz w:val="24"/>
                <w:lang w:val="zh-CN"/>
              </w:rPr>
              <w:t>）进行施工沟槽中线及边线的放置。</w:t>
            </w:r>
          </w:p>
          <w:p w14:paraId="2AAA0B1C" w14:textId="77777777" w:rsidR="00F738E9" w:rsidRDefault="00AD4144">
            <w:pPr>
              <w:spacing w:line="360" w:lineRule="auto"/>
              <w:ind w:firstLine="560"/>
              <w:rPr>
                <w:rFonts w:ascii="宋体" w:hAnsi="宋体"/>
                <w:sz w:val="24"/>
                <w:lang w:val="zh-CN"/>
              </w:rPr>
            </w:pPr>
            <w:r>
              <w:rPr>
                <w:rFonts w:ascii="宋体" w:hAnsi="宋体" w:hint="eastAsia"/>
                <w:sz w:val="24"/>
                <w:lang w:val="zh-CN"/>
              </w:rPr>
              <w:t>5</w:t>
            </w:r>
            <w:r>
              <w:rPr>
                <w:rFonts w:ascii="宋体" w:hAnsi="宋体" w:hint="eastAsia"/>
                <w:sz w:val="24"/>
                <w:lang w:val="zh-CN"/>
              </w:rPr>
              <w:t>）测量管底标高。</w:t>
            </w:r>
          </w:p>
          <w:p w14:paraId="5879052A" w14:textId="77777777" w:rsidR="00F738E9" w:rsidRDefault="00AD4144">
            <w:pPr>
              <w:spacing w:line="360" w:lineRule="auto"/>
              <w:ind w:firstLine="560"/>
              <w:rPr>
                <w:rFonts w:ascii="宋体" w:hAnsi="宋体"/>
                <w:sz w:val="24"/>
                <w:lang w:val="zh-CN"/>
              </w:rPr>
            </w:pPr>
            <w:r>
              <w:rPr>
                <w:rFonts w:ascii="宋体" w:hAnsi="宋体" w:hint="eastAsia"/>
                <w:sz w:val="24"/>
                <w:lang w:val="zh-CN"/>
              </w:rPr>
              <w:t>6</w:t>
            </w:r>
            <w:r>
              <w:rPr>
                <w:rFonts w:ascii="宋体" w:hAnsi="宋体" w:hint="eastAsia"/>
                <w:sz w:val="24"/>
                <w:lang w:val="zh-CN"/>
              </w:rPr>
              <w:t>）测量中室底高程。</w:t>
            </w:r>
          </w:p>
          <w:p w14:paraId="35C80DDA" w14:textId="77777777" w:rsidR="00F738E9" w:rsidRDefault="00AD4144">
            <w:pPr>
              <w:spacing w:line="360" w:lineRule="auto"/>
              <w:ind w:firstLine="560"/>
              <w:rPr>
                <w:rFonts w:ascii="宋体" w:hAnsi="宋体"/>
                <w:sz w:val="24"/>
                <w:lang w:val="zh-CN"/>
              </w:rPr>
            </w:pPr>
            <w:r>
              <w:rPr>
                <w:rFonts w:ascii="宋体" w:hAnsi="宋体" w:hint="eastAsia"/>
                <w:sz w:val="24"/>
                <w:lang w:val="zh-CN"/>
              </w:rPr>
              <w:t>3</w:t>
            </w:r>
            <w:r>
              <w:rPr>
                <w:rFonts w:ascii="宋体" w:hAnsi="宋体" w:hint="eastAsia"/>
                <w:sz w:val="24"/>
                <w:lang w:val="zh-CN"/>
              </w:rPr>
              <w:t>、管槽开挖</w:t>
            </w:r>
          </w:p>
          <w:p w14:paraId="56C825C2" w14:textId="77777777" w:rsidR="00F738E9" w:rsidRDefault="00AD4144">
            <w:pPr>
              <w:spacing w:line="360" w:lineRule="auto"/>
              <w:ind w:firstLine="560"/>
              <w:rPr>
                <w:rFonts w:ascii="宋体" w:hAnsi="宋体"/>
                <w:sz w:val="24"/>
                <w:lang w:val="zh-CN"/>
              </w:rPr>
            </w:pPr>
            <w:r>
              <w:rPr>
                <w:rFonts w:ascii="宋体" w:hAnsi="宋体" w:hint="eastAsia"/>
                <w:sz w:val="24"/>
                <w:lang w:val="zh-CN"/>
              </w:rPr>
              <w:t>1</w:t>
            </w:r>
            <w:r>
              <w:rPr>
                <w:rFonts w:ascii="宋体" w:hAnsi="宋体" w:hint="eastAsia"/>
                <w:sz w:val="24"/>
                <w:lang w:val="zh-CN"/>
              </w:rPr>
              <w:t>）沟槽开槽采用机械为主，人工配合的方式进行。开挖沟槽的土方堆放至两侧，堆土距开挖边线不小于</w:t>
            </w:r>
            <w:r>
              <w:rPr>
                <w:rFonts w:ascii="宋体" w:hAnsi="宋体" w:hint="eastAsia"/>
                <w:sz w:val="24"/>
                <w:lang w:val="zh-CN"/>
              </w:rPr>
              <w:t>1.5m</w:t>
            </w:r>
            <w:r>
              <w:rPr>
                <w:rFonts w:ascii="宋体" w:hAnsi="宋体" w:hint="eastAsia"/>
                <w:sz w:val="24"/>
                <w:lang w:val="zh-CN"/>
              </w:rPr>
              <w:t>，推土高度不大于</w:t>
            </w:r>
            <w:r>
              <w:rPr>
                <w:rFonts w:ascii="宋体" w:hAnsi="宋体" w:hint="eastAsia"/>
                <w:sz w:val="24"/>
                <w:lang w:val="zh-CN"/>
              </w:rPr>
              <w:t>1m</w:t>
            </w:r>
            <w:r>
              <w:rPr>
                <w:rFonts w:ascii="宋体" w:hAnsi="宋体" w:hint="eastAsia"/>
                <w:sz w:val="24"/>
                <w:lang w:val="zh-CN"/>
              </w:rPr>
              <w:t>，开挖沟槽底部土层确保不被拢动，沟槽开挖应预留</w:t>
            </w:r>
            <w:r>
              <w:rPr>
                <w:rFonts w:ascii="宋体" w:hAnsi="宋体" w:hint="eastAsia"/>
                <w:sz w:val="24"/>
                <w:lang w:val="zh-CN"/>
              </w:rPr>
              <w:t>20cm</w:t>
            </w:r>
            <w:r>
              <w:rPr>
                <w:rFonts w:ascii="宋体" w:hAnsi="宋体" w:hint="eastAsia"/>
                <w:sz w:val="24"/>
                <w:lang w:val="zh-CN"/>
              </w:rPr>
              <w:t>左右保护层，用人工清理。</w:t>
            </w:r>
          </w:p>
          <w:p w14:paraId="575D5AD8" w14:textId="77777777" w:rsidR="00F738E9" w:rsidRDefault="00AD4144">
            <w:pPr>
              <w:spacing w:line="360" w:lineRule="auto"/>
              <w:ind w:firstLine="560"/>
              <w:rPr>
                <w:rFonts w:ascii="宋体" w:hAnsi="宋体"/>
                <w:sz w:val="24"/>
                <w:lang w:val="zh-CN"/>
              </w:rPr>
            </w:pPr>
            <w:r>
              <w:rPr>
                <w:rFonts w:ascii="宋体" w:hAnsi="宋体" w:hint="eastAsia"/>
                <w:sz w:val="24"/>
                <w:lang w:val="zh-CN"/>
              </w:rPr>
              <w:t>2</w:t>
            </w:r>
            <w:r>
              <w:rPr>
                <w:rFonts w:ascii="宋体" w:hAnsi="宋体" w:hint="eastAsia"/>
                <w:sz w:val="24"/>
                <w:lang w:val="zh-CN"/>
              </w:rPr>
              <w:t>）管槽开挖以直线为宜，槽底开挖宽度为</w:t>
            </w:r>
            <w:r>
              <w:rPr>
                <w:rFonts w:ascii="宋体" w:hAnsi="宋体" w:hint="eastAsia"/>
                <w:sz w:val="24"/>
                <w:lang w:val="zh-CN"/>
              </w:rPr>
              <w:t>DN+0.4m</w:t>
            </w:r>
            <w:r>
              <w:rPr>
                <w:rFonts w:ascii="宋体" w:hAnsi="宋体" w:hint="eastAsia"/>
                <w:sz w:val="24"/>
                <w:lang w:val="zh-CN"/>
              </w:rPr>
              <w:t>。遇到管道在地下连接时，应适当增加接口处槽底宽度，管道槽底不宜小于</w:t>
            </w:r>
            <w:r>
              <w:rPr>
                <w:rFonts w:ascii="宋体" w:hAnsi="宋体" w:hint="eastAsia"/>
                <w:sz w:val="24"/>
                <w:lang w:val="zh-CN"/>
              </w:rPr>
              <w:t>DN+0.5m</w:t>
            </w:r>
            <w:r>
              <w:rPr>
                <w:rFonts w:ascii="宋体" w:hAnsi="宋体" w:hint="eastAsia"/>
                <w:sz w:val="24"/>
                <w:lang w:val="zh-CN"/>
              </w:rPr>
              <w:t>，以方便安装对接为宜。</w:t>
            </w:r>
          </w:p>
          <w:p w14:paraId="3372E25E" w14:textId="77777777" w:rsidR="00F738E9" w:rsidRDefault="00AD4144">
            <w:pPr>
              <w:spacing w:line="360" w:lineRule="auto"/>
              <w:ind w:firstLine="560"/>
              <w:rPr>
                <w:rFonts w:ascii="宋体" w:hAnsi="宋体"/>
                <w:sz w:val="24"/>
                <w:lang w:val="zh-CN"/>
              </w:rPr>
            </w:pPr>
            <w:r>
              <w:rPr>
                <w:rFonts w:ascii="宋体" w:hAnsi="宋体" w:hint="eastAsia"/>
                <w:sz w:val="24"/>
                <w:lang w:val="zh-CN"/>
              </w:rPr>
              <w:t>3</w:t>
            </w:r>
            <w:r>
              <w:rPr>
                <w:rFonts w:ascii="宋体" w:hAnsi="宋体" w:hint="eastAsia"/>
                <w:sz w:val="24"/>
                <w:lang w:val="zh-CN"/>
              </w:rPr>
              <w:t>）机械开挖时地下障碍物外沿</w:t>
            </w:r>
            <w:r>
              <w:rPr>
                <w:rFonts w:ascii="宋体" w:hAnsi="宋体" w:hint="eastAsia"/>
                <w:sz w:val="24"/>
                <w:lang w:val="zh-CN"/>
              </w:rPr>
              <w:t>各</w:t>
            </w:r>
            <w:r>
              <w:rPr>
                <w:rFonts w:ascii="宋体" w:hAnsi="宋体" w:hint="eastAsia"/>
                <w:sz w:val="24"/>
                <w:lang w:val="zh-CN"/>
              </w:rPr>
              <w:t>1.5m</w:t>
            </w:r>
            <w:r>
              <w:rPr>
                <w:rFonts w:ascii="宋体" w:hAnsi="宋体" w:hint="eastAsia"/>
                <w:sz w:val="24"/>
                <w:lang w:val="zh-CN"/>
              </w:rPr>
              <w:t>内必须由人工开挖，人工开挖管槽时，要求沟槽底部平整、密实，无尖锐物体。沟底可以有起伏，但必须平滑地支撑管材，若有超挖时，必须回填夯实。</w:t>
            </w:r>
          </w:p>
          <w:p w14:paraId="5962F814" w14:textId="77777777" w:rsidR="00F738E9" w:rsidRDefault="00AD4144">
            <w:pPr>
              <w:spacing w:line="360" w:lineRule="auto"/>
              <w:ind w:firstLine="560"/>
              <w:rPr>
                <w:rFonts w:ascii="宋体" w:hAnsi="宋体"/>
                <w:sz w:val="24"/>
                <w:lang w:val="zh-CN"/>
              </w:rPr>
            </w:pPr>
            <w:r>
              <w:rPr>
                <w:rFonts w:ascii="宋体" w:hAnsi="宋体" w:hint="eastAsia"/>
                <w:sz w:val="24"/>
                <w:lang w:val="zh-CN"/>
              </w:rPr>
              <w:t>4</w:t>
            </w:r>
            <w:r>
              <w:rPr>
                <w:rFonts w:ascii="宋体" w:hAnsi="宋体" w:hint="eastAsia"/>
                <w:sz w:val="24"/>
                <w:lang w:val="zh-CN"/>
              </w:rPr>
              <w:t>）开槽后及时约请各有关人员验槽，沟槽的基底标高、坡度、宽度、轴线位置、基底土质必须符合设计要求方可进行下道工序。如遇槽底土基不符合设计要求，及时与设计、监理单位及地勘部门联系，共同研究基底处理措施，方可进行下道工序。</w:t>
            </w:r>
            <w:r>
              <w:rPr>
                <w:rFonts w:ascii="宋体" w:hAnsi="宋体" w:hint="eastAsia"/>
                <w:sz w:val="24"/>
                <w:lang w:val="zh-CN"/>
              </w:rPr>
              <w:t xml:space="preserve"> </w:t>
            </w:r>
          </w:p>
          <w:p w14:paraId="44D3FF7E" w14:textId="77777777" w:rsidR="00F738E9" w:rsidRDefault="00AD4144">
            <w:pPr>
              <w:spacing w:line="360" w:lineRule="auto"/>
              <w:ind w:firstLine="560"/>
              <w:rPr>
                <w:rFonts w:ascii="宋体" w:hAnsi="宋体"/>
                <w:sz w:val="24"/>
                <w:lang w:val="zh-CN"/>
              </w:rPr>
            </w:pPr>
            <w:r>
              <w:rPr>
                <w:rFonts w:ascii="宋体" w:hAnsi="宋体" w:hint="eastAsia"/>
                <w:sz w:val="24"/>
                <w:lang w:val="zh-CN"/>
              </w:rPr>
              <w:t>5</w:t>
            </w:r>
            <w:r>
              <w:rPr>
                <w:rFonts w:ascii="宋体" w:hAnsi="宋体" w:hint="eastAsia"/>
                <w:sz w:val="24"/>
                <w:lang w:val="zh-CN"/>
              </w:rPr>
              <w:t>）石方开挖均采用从上至下，分层开挖的程序施工。选用</w:t>
            </w:r>
            <w:r>
              <w:rPr>
                <w:rFonts w:ascii="宋体" w:hAnsi="宋体" w:hint="eastAsia"/>
                <w:sz w:val="24"/>
                <w:lang w:val="zh-CN"/>
              </w:rPr>
              <w:t>10m</w:t>
            </w:r>
            <w:r>
              <w:rPr>
                <w:rFonts w:ascii="宋体" w:hAnsi="宋体" w:hint="eastAsia"/>
                <w:sz w:val="24"/>
                <w:lang w:val="zh-CN"/>
              </w:rPr>
              <w:t>³移动空压机供风，手风钻钻孔，人工集渣、装渣，小四轮拖拉机出渣。局部修边，底部的石方由</w:t>
            </w:r>
            <w:r>
              <w:rPr>
                <w:rFonts w:ascii="宋体" w:hAnsi="宋体" w:hint="eastAsia"/>
                <w:sz w:val="24"/>
                <w:lang w:val="zh-CN"/>
              </w:rPr>
              <w:t>人工开挖，弃渣运至指定渣场堆放。</w:t>
            </w:r>
          </w:p>
          <w:p w14:paraId="13FD51A7" w14:textId="77777777" w:rsidR="00F738E9" w:rsidRDefault="00AD4144">
            <w:pPr>
              <w:spacing w:line="360" w:lineRule="auto"/>
              <w:ind w:firstLine="560"/>
              <w:rPr>
                <w:rFonts w:ascii="宋体" w:hAnsi="宋体"/>
                <w:sz w:val="24"/>
                <w:lang w:val="zh-CN"/>
              </w:rPr>
            </w:pPr>
            <w:r>
              <w:rPr>
                <w:rFonts w:ascii="宋体" w:hAnsi="宋体" w:hint="eastAsia"/>
                <w:sz w:val="24"/>
                <w:lang w:val="zh-CN"/>
              </w:rPr>
              <w:t>4</w:t>
            </w:r>
            <w:r>
              <w:rPr>
                <w:rFonts w:ascii="宋体" w:hAnsi="宋体" w:hint="eastAsia"/>
                <w:sz w:val="24"/>
                <w:lang w:val="zh-CN"/>
              </w:rPr>
              <w:t>、管道连接</w:t>
            </w:r>
          </w:p>
          <w:p w14:paraId="78323514" w14:textId="77777777" w:rsidR="00F738E9" w:rsidRDefault="00AD4144">
            <w:pPr>
              <w:spacing w:line="360" w:lineRule="auto"/>
              <w:ind w:firstLine="560"/>
              <w:rPr>
                <w:rFonts w:ascii="宋体" w:hAnsi="宋体"/>
                <w:sz w:val="24"/>
                <w:lang w:val="zh-CN"/>
              </w:rPr>
            </w:pPr>
            <w:r>
              <w:rPr>
                <w:rFonts w:ascii="宋体" w:hAnsi="宋体" w:hint="eastAsia"/>
                <w:sz w:val="24"/>
                <w:lang w:val="zh-CN"/>
              </w:rPr>
              <w:t>PE</w:t>
            </w:r>
            <w:r>
              <w:rPr>
                <w:rFonts w:ascii="宋体" w:hAnsi="宋体" w:hint="eastAsia"/>
                <w:sz w:val="24"/>
                <w:lang w:val="zh-CN"/>
              </w:rPr>
              <w:t>给水管道有热熔连接和电熔连接。热熔连接又分热熔承插连接和热熔对接连接，电熔连接分为电熔承插连接和电熔鞍型连接。设计采用热熔对接连接方式施工，它的主要步骤有：</w:t>
            </w:r>
          </w:p>
          <w:p w14:paraId="392B300F" w14:textId="77777777" w:rsidR="00F738E9" w:rsidRDefault="00AD4144">
            <w:pPr>
              <w:spacing w:line="360" w:lineRule="auto"/>
              <w:ind w:firstLine="560"/>
              <w:rPr>
                <w:rFonts w:ascii="宋体" w:hAnsi="宋体"/>
                <w:sz w:val="24"/>
                <w:lang w:val="zh-CN"/>
              </w:rPr>
            </w:pPr>
            <w:r>
              <w:rPr>
                <w:rFonts w:ascii="宋体" w:hAnsi="宋体" w:hint="eastAsia"/>
                <w:sz w:val="24"/>
                <w:lang w:val="zh-CN"/>
              </w:rPr>
              <w:t>1</w:t>
            </w:r>
            <w:r>
              <w:rPr>
                <w:rFonts w:ascii="宋体" w:hAnsi="宋体" w:hint="eastAsia"/>
                <w:sz w:val="24"/>
                <w:lang w:val="zh-CN"/>
              </w:rPr>
              <w:t>）材料准备：将管道或管材至于平坦位置，放于对接机上，留足</w:t>
            </w:r>
            <w:r>
              <w:rPr>
                <w:rFonts w:ascii="宋体" w:hAnsi="宋体" w:hint="eastAsia"/>
                <w:sz w:val="24"/>
                <w:lang w:val="zh-CN"/>
              </w:rPr>
              <w:t>10-20mm</w:t>
            </w:r>
            <w:r>
              <w:rPr>
                <w:rFonts w:ascii="宋体" w:hAnsi="宋体" w:hint="eastAsia"/>
                <w:sz w:val="24"/>
                <w:lang w:val="zh-CN"/>
              </w:rPr>
              <w:t>的切削余量。</w:t>
            </w:r>
          </w:p>
          <w:p w14:paraId="48DF8996" w14:textId="77777777" w:rsidR="00F738E9" w:rsidRDefault="00AD4144">
            <w:pPr>
              <w:spacing w:line="360" w:lineRule="auto"/>
              <w:ind w:firstLine="560"/>
              <w:rPr>
                <w:rFonts w:ascii="宋体" w:hAnsi="宋体"/>
                <w:sz w:val="24"/>
                <w:lang w:val="zh-CN"/>
              </w:rPr>
            </w:pPr>
            <w:r>
              <w:rPr>
                <w:rFonts w:ascii="宋体" w:hAnsi="宋体" w:hint="eastAsia"/>
                <w:sz w:val="24"/>
                <w:lang w:val="zh-CN"/>
              </w:rPr>
              <w:lastRenderedPageBreak/>
              <w:t>2</w:t>
            </w:r>
            <w:r>
              <w:rPr>
                <w:rFonts w:ascii="宋体" w:hAnsi="宋体" w:hint="eastAsia"/>
                <w:sz w:val="24"/>
                <w:lang w:val="zh-CN"/>
              </w:rPr>
              <w:t>）夹紧：根据所焊制的管段、管件选择合适的卡瓦夹具，夹紧管材，为切削做好准备。</w:t>
            </w:r>
          </w:p>
          <w:p w14:paraId="42AE2D0A" w14:textId="77777777" w:rsidR="00F738E9" w:rsidRDefault="00AD4144">
            <w:pPr>
              <w:spacing w:line="360" w:lineRule="auto"/>
              <w:ind w:firstLine="560"/>
              <w:rPr>
                <w:rFonts w:ascii="宋体" w:hAnsi="宋体"/>
                <w:sz w:val="24"/>
                <w:lang w:val="zh-CN"/>
              </w:rPr>
            </w:pPr>
            <w:r>
              <w:rPr>
                <w:rFonts w:ascii="宋体" w:hAnsi="宋体" w:hint="eastAsia"/>
                <w:sz w:val="24"/>
                <w:lang w:val="zh-CN"/>
              </w:rPr>
              <w:t>3</w:t>
            </w:r>
            <w:r>
              <w:rPr>
                <w:rFonts w:ascii="宋体" w:hAnsi="宋体" w:hint="eastAsia"/>
                <w:sz w:val="24"/>
                <w:lang w:val="zh-CN"/>
              </w:rPr>
              <w:t>）切削：切削所焊管段、管件端面杂质和氧化层，保证两对接端面平整、光洁、无杂质。</w:t>
            </w:r>
          </w:p>
          <w:p w14:paraId="2F02A18A" w14:textId="77777777" w:rsidR="00F738E9" w:rsidRDefault="00AD4144">
            <w:pPr>
              <w:spacing w:line="360" w:lineRule="auto"/>
              <w:ind w:firstLine="560"/>
              <w:rPr>
                <w:rFonts w:ascii="宋体" w:hAnsi="宋体"/>
                <w:sz w:val="24"/>
                <w:lang w:val="zh-CN"/>
              </w:rPr>
            </w:pPr>
            <w:r>
              <w:rPr>
                <w:rFonts w:ascii="宋体" w:hAnsi="宋体" w:hint="eastAsia"/>
                <w:sz w:val="24"/>
                <w:lang w:val="zh-CN"/>
              </w:rPr>
              <w:t>4</w:t>
            </w:r>
            <w:r>
              <w:rPr>
                <w:rFonts w:ascii="宋体" w:hAnsi="宋体" w:hint="eastAsia"/>
                <w:sz w:val="24"/>
                <w:lang w:val="zh-CN"/>
              </w:rPr>
              <w:t>）对中：两焊管段断面要完全对中，错边越小越好，错边不能超过壁厚的</w:t>
            </w:r>
            <w:r>
              <w:rPr>
                <w:rFonts w:ascii="宋体" w:hAnsi="宋体" w:hint="eastAsia"/>
                <w:sz w:val="24"/>
                <w:lang w:val="zh-CN"/>
              </w:rPr>
              <w:t>10%</w:t>
            </w:r>
            <w:r>
              <w:rPr>
                <w:rFonts w:ascii="宋体" w:hAnsi="宋体" w:hint="eastAsia"/>
                <w:sz w:val="24"/>
                <w:lang w:val="zh-CN"/>
              </w:rPr>
              <w:t>。否则将影响对接质量。</w:t>
            </w:r>
          </w:p>
          <w:p w14:paraId="12FBFADC" w14:textId="77777777" w:rsidR="00F738E9" w:rsidRDefault="00AD4144">
            <w:pPr>
              <w:spacing w:line="360" w:lineRule="auto"/>
              <w:ind w:firstLine="560"/>
              <w:rPr>
                <w:rFonts w:ascii="宋体" w:hAnsi="宋体"/>
                <w:sz w:val="24"/>
                <w:lang w:val="zh-CN"/>
              </w:rPr>
            </w:pPr>
            <w:r>
              <w:rPr>
                <w:rFonts w:ascii="宋体" w:hAnsi="宋体" w:hint="eastAsia"/>
                <w:sz w:val="24"/>
                <w:lang w:val="zh-CN"/>
              </w:rPr>
              <w:t>5</w:t>
            </w:r>
            <w:r>
              <w:rPr>
                <w:rFonts w:ascii="宋体" w:hAnsi="宋体" w:hint="eastAsia"/>
                <w:sz w:val="24"/>
                <w:lang w:val="zh-CN"/>
              </w:rPr>
              <w:t>）加热：对接温度一般在</w:t>
            </w:r>
            <w:r>
              <w:rPr>
                <w:rFonts w:ascii="宋体" w:hAnsi="宋体" w:hint="eastAsia"/>
                <w:sz w:val="24"/>
                <w:lang w:val="zh-CN"/>
              </w:rPr>
              <w:t>121-2300C</w:t>
            </w:r>
            <w:r>
              <w:rPr>
                <w:rFonts w:ascii="宋体" w:hAnsi="宋体" w:hint="eastAsia"/>
                <w:sz w:val="24"/>
                <w:vertAlign w:val="superscript"/>
              </w:rPr>
              <w:t>o</w:t>
            </w:r>
            <w:r>
              <w:rPr>
                <w:rFonts w:ascii="宋体" w:hAnsi="宋体" w:hint="eastAsia"/>
                <w:sz w:val="24"/>
                <w:lang w:val="zh-CN"/>
              </w:rPr>
              <w:t>之间为宜，加热板和加热时间冬夏有别，以两端面熔融长度为</w:t>
            </w:r>
            <w:r>
              <w:rPr>
                <w:rFonts w:ascii="宋体" w:hAnsi="宋体" w:hint="eastAsia"/>
                <w:sz w:val="24"/>
                <w:lang w:val="zh-CN"/>
              </w:rPr>
              <w:t>1-2mm</w:t>
            </w:r>
            <w:r>
              <w:rPr>
                <w:rFonts w:ascii="宋体" w:hAnsi="宋体" w:hint="eastAsia"/>
                <w:sz w:val="24"/>
                <w:lang w:val="zh-CN"/>
              </w:rPr>
              <w:t>为佳。</w:t>
            </w:r>
          </w:p>
          <w:p w14:paraId="67D38796" w14:textId="77777777" w:rsidR="00F738E9" w:rsidRDefault="00AD4144">
            <w:pPr>
              <w:spacing w:line="360" w:lineRule="auto"/>
              <w:ind w:firstLine="560"/>
              <w:rPr>
                <w:rFonts w:ascii="宋体" w:hAnsi="宋体"/>
                <w:sz w:val="24"/>
                <w:lang w:val="zh-CN"/>
              </w:rPr>
            </w:pPr>
            <w:r>
              <w:rPr>
                <w:rFonts w:ascii="宋体" w:hAnsi="宋体" w:hint="eastAsia"/>
                <w:sz w:val="24"/>
                <w:lang w:val="zh-CN"/>
              </w:rPr>
              <w:t>6</w:t>
            </w:r>
            <w:r>
              <w:rPr>
                <w:rFonts w:ascii="宋体" w:hAnsi="宋体" w:hint="eastAsia"/>
                <w:sz w:val="24"/>
                <w:lang w:val="zh-CN"/>
              </w:rPr>
              <w:t>）切换：将加热板拿开，迅速让两热融端面相粘并加压，为保证熔融对接质量，切换周期越短越好。</w:t>
            </w:r>
          </w:p>
          <w:p w14:paraId="39057224" w14:textId="77777777" w:rsidR="00F738E9" w:rsidRDefault="00AD4144">
            <w:pPr>
              <w:spacing w:line="360" w:lineRule="auto"/>
              <w:ind w:firstLine="560"/>
              <w:rPr>
                <w:rFonts w:ascii="宋体" w:hAnsi="宋体"/>
                <w:sz w:val="24"/>
                <w:lang w:val="zh-CN"/>
              </w:rPr>
            </w:pPr>
            <w:r>
              <w:rPr>
                <w:rFonts w:ascii="宋体" w:hAnsi="宋体" w:hint="eastAsia"/>
                <w:sz w:val="24"/>
                <w:lang w:val="zh-CN"/>
              </w:rPr>
              <w:t>7</w:t>
            </w:r>
            <w:r>
              <w:rPr>
                <w:rFonts w:ascii="宋体" w:hAnsi="宋体" w:hint="eastAsia"/>
                <w:sz w:val="24"/>
                <w:lang w:val="zh-CN"/>
              </w:rPr>
              <w:t>）熔融对接：是焊接的关键，对接过程应始终处于熔融压力下进行，卷边宽度一</w:t>
            </w:r>
            <w:r>
              <w:rPr>
                <w:rFonts w:ascii="宋体" w:hAnsi="宋体" w:hint="eastAsia"/>
                <w:sz w:val="24"/>
                <w:lang w:val="zh-CN"/>
              </w:rPr>
              <w:t>2-4mm</w:t>
            </w:r>
            <w:r>
              <w:rPr>
                <w:rFonts w:ascii="宋体" w:hAnsi="宋体" w:hint="eastAsia"/>
                <w:sz w:val="24"/>
                <w:lang w:val="zh-CN"/>
              </w:rPr>
              <w:t>为宜。</w:t>
            </w:r>
          </w:p>
          <w:p w14:paraId="20F89118" w14:textId="77777777" w:rsidR="00F738E9" w:rsidRDefault="00AD4144">
            <w:pPr>
              <w:spacing w:line="360" w:lineRule="auto"/>
              <w:ind w:firstLine="560"/>
              <w:rPr>
                <w:rFonts w:ascii="宋体" w:hAnsi="宋体"/>
                <w:sz w:val="24"/>
                <w:lang w:val="zh-CN"/>
              </w:rPr>
            </w:pPr>
            <w:r>
              <w:rPr>
                <w:rFonts w:ascii="宋体" w:hAnsi="宋体" w:hint="eastAsia"/>
                <w:sz w:val="24"/>
                <w:lang w:val="zh-CN"/>
              </w:rPr>
              <w:t>8</w:t>
            </w:r>
            <w:r>
              <w:rPr>
                <w:rFonts w:ascii="宋体" w:hAnsi="宋体" w:hint="eastAsia"/>
                <w:sz w:val="24"/>
                <w:lang w:val="zh-CN"/>
              </w:rPr>
              <w:t>）冷却：保持对接压力不变，让接口缓慢冷却，冷却时间长短以手摸卷边生硬，感觉不到热为准。</w:t>
            </w:r>
          </w:p>
          <w:p w14:paraId="7AE2FA2A" w14:textId="77777777" w:rsidR="00F738E9" w:rsidRDefault="00AD4144">
            <w:pPr>
              <w:spacing w:line="360" w:lineRule="auto"/>
              <w:ind w:firstLine="560"/>
              <w:rPr>
                <w:rFonts w:ascii="宋体" w:hAnsi="宋体"/>
                <w:sz w:val="24"/>
                <w:lang w:val="zh-CN"/>
              </w:rPr>
            </w:pPr>
            <w:r>
              <w:rPr>
                <w:rFonts w:ascii="宋体" w:hAnsi="宋体" w:hint="eastAsia"/>
                <w:sz w:val="24"/>
                <w:lang w:val="zh-CN"/>
              </w:rPr>
              <w:t>9</w:t>
            </w:r>
            <w:r>
              <w:rPr>
                <w:rFonts w:ascii="宋体" w:hAnsi="宋体" w:hint="eastAsia"/>
                <w:sz w:val="24"/>
                <w:lang w:val="zh-CN"/>
              </w:rPr>
              <w:t>）对接完成：冷却好后松开卡</w:t>
            </w:r>
            <w:r>
              <w:rPr>
                <w:rFonts w:ascii="宋体" w:hAnsi="宋体" w:hint="eastAsia"/>
                <w:sz w:val="24"/>
                <w:lang w:val="zh-CN"/>
              </w:rPr>
              <w:t>瓦，移开对接机，重新准备下一接口连接。</w:t>
            </w:r>
          </w:p>
          <w:p w14:paraId="70A42327" w14:textId="77777777" w:rsidR="00F738E9" w:rsidRDefault="00AD4144">
            <w:pPr>
              <w:spacing w:line="360" w:lineRule="auto"/>
              <w:ind w:firstLine="560"/>
              <w:rPr>
                <w:rFonts w:ascii="宋体" w:hAnsi="宋体"/>
                <w:sz w:val="24"/>
                <w:lang w:val="zh-CN"/>
              </w:rPr>
            </w:pPr>
            <w:r>
              <w:rPr>
                <w:rFonts w:ascii="宋体" w:hAnsi="宋体" w:hint="eastAsia"/>
                <w:sz w:val="24"/>
                <w:lang w:val="zh-CN"/>
              </w:rPr>
              <w:t>5</w:t>
            </w:r>
            <w:r>
              <w:rPr>
                <w:rFonts w:ascii="宋体" w:hAnsi="宋体" w:hint="eastAsia"/>
                <w:sz w:val="24"/>
                <w:lang w:val="zh-CN"/>
              </w:rPr>
              <w:t>、管道敷设</w:t>
            </w:r>
          </w:p>
          <w:p w14:paraId="63E57FC9" w14:textId="77777777" w:rsidR="00F738E9" w:rsidRDefault="00AD4144">
            <w:pPr>
              <w:spacing w:line="360" w:lineRule="auto"/>
              <w:ind w:firstLine="560"/>
              <w:rPr>
                <w:rFonts w:ascii="宋体" w:hAnsi="宋体"/>
                <w:sz w:val="24"/>
                <w:lang w:val="zh-CN"/>
              </w:rPr>
            </w:pPr>
            <w:r>
              <w:rPr>
                <w:rFonts w:ascii="宋体" w:hAnsi="宋体" w:hint="eastAsia"/>
                <w:sz w:val="24"/>
                <w:lang w:val="zh-CN"/>
              </w:rPr>
              <w:t>1</w:t>
            </w:r>
            <w:r>
              <w:rPr>
                <w:rFonts w:ascii="宋体" w:hAnsi="宋体" w:hint="eastAsia"/>
                <w:sz w:val="24"/>
                <w:lang w:val="zh-CN"/>
              </w:rPr>
              <w:t>）管道铺设应在沟底标高和管道基础质量检查合格后进行，在铺设管道前要对管材、管件等重新作一次外观检查，发现有问题的管材、管件均不得采用。管道埋设采用地埋式，管底采用</w:t>
            </w:r>
            <w:r>
              <w:rPr>
                <w:rFonts w:ascii="宋体" w:hAnsi="宋体" w:hint="eastAsia"/>
                <w:sz w:val="24"/>
                <w:lang w:val="zh-CN"/>
              </w:rPr>
              <w:t>10cm</w:t>
            </w:r>
            <w:r>
              <w:rPr>
                <w:rFonts w:ascii="宋体" w:hAnsi="宋体" w:hint="eastAsia"/>
                <w:sz w:val="24"/>
                <w:lang w:val="zh-CN"/>
              </w:rPr>
              <w:t>厚砂垫层。</w:t>
            </w:r>
          </w:p>
          <w:p w14:paraId="76641C28" w14:textId="77777777" w:rsidR="00F738E9" w:rsidRDefault="00AD4144">
            <w:pPr>
              <w:spacing w:line="360" w:lineRule="auto"/>
              <w:ind w:firstLine="560"/>
              <w:rPr>
                <w:rFonts w:ascii="宋体" w:hAnsi="宋体"/>
                <w:sz w:val="24"/>
                <w:lang w:val="zh-CN"/>
              </w:rPr>
            </w:pPr>
            <w:r>
              <w:rPr>
                <w:rFonts w:ascii="宋体" w:hAnsi="宋体" w:hint="eastAsia"/>
                <w:sz w:val="24"/>
                <w:lang w:val="zh-CN"/>
              </w:rPr>
              <w:t>2</w:t>
            </w:r>
            <w:r>
              <w:rPr>
                <w:rFonts w:ascii="宋体" w:hAnsi="宋体" w:hint="eastAsia"/>
                <w:sz w:val="24"/>
                <w:lang w:val="zh-CN"/>
              </w:rPr>
              <w:t>）管道不得铺设在冻土上，铺设管道和管道试压过程中，应防止沟底冻结。</w:t>
            </w:r>
          </w:p>
          <w:p w14:paraId="79991813" w14:textId="77777777" w:rsidR="00F738E9" w:rsidRDefault="00AD4144">
            <w:pPr>
              <w:spacing w:line="360" w:lineRule="auto"/>
              <w:ind w:firstLine="560"/>
              <w:rPr>
                <w:rFonts w:ascii="宋体" w:hAnsi="宋体"/>
                <w:sz w:val="24"/>
                <w:lang w:val="zh-CN"/>
              </w:rPr>
            </w:pPr>
            <w:r>
              <w:rPr>
                <w:rFonts w:ascii="宋体" w:hAnsi="宋体" w:hint="eastAsia"/>
                <w:sz w:val="24"/>
                <w:lang w:val="zh-CN"/>
              </w:rPr>
              <w:t>3</w:t>
            </w:r>
            <w:r>
              <w:rPr>
                <w:rFonts w:ascii="宋体" w:hAnsi="宋体" w:hint="eastAsia"/>
                <w:sz w:val="24"/>
                <w:lang w:val="zh-CN"/>
              </w:rPr>
              <w:t>）管材连接好后平稳放入沟槽内。部分回填、试压、全部回填。在条件允许下管径不大时，可将</w:t>
            </w:r>
            <w:r>
              <w:rPr>
                <w:rFonts w:ascii="宋体" w:hAnsi="宋体" w:hint="eastAsia"/>
                <w:sz w:val="24"/>
                <w:lang w:val="zh-CN"/>
              </w:rPr>
              <w:t>2</w:t>
            </w:r>
            <w:r>
              <w:rPr>
                <w:rFonts w:ascii="宋体" w:hAnsi="宋体" w:hint="eastAsia"/>
                <w:sz w:val="24"/>
                <w:lang w:val="zh-CN"/>
              </w:rPr>
              <w:t>或</w:t>
            </w:r>
            <w:r>
              <w:rPr>
                <w:rFonts w:ascii="宋体" w:hAnsi="宋体" w:hint="eastAsia"/>
                <w:sz w:val="24"/>
                <w:lang w:val="zh-CN"/>
              </w:rPr>
              <w:t>3</w:t>
            </w:r>
            <w:r>
              <w:rPr>
                <w:rFonts w:ascii="宋体" w:hAnsi="宋体" w:hint="eastAsia"/>
                <w:sz w:val="24"/>
                <w:lang w:val="zh-CN"/>
              </w:rPr>
              <w:t>根管在沟槽上接好，平稳放入沟槽内。</w:t>
            </w:r>
          </w:p>
          <w:p w14:paraId="013D8053" w14:textId="77777777" w:rsidR="00F738E9" w:rsidRDefault="00AD4144">
            <w:pPr>
              <w:spacing w:line="360" w:lineRule="auto"/>
              <w:ind w:firstLine="560"/>
              <w:rPr>
                <w:rFonts w:ascii="宋体" w:hAnsi="宋体"/>
                <w:sz w:val="24"/>
                <w:lang w:val="zh-CN"/>
              </w:rPr>
            </w:pPr>
            <w:r>
              <w:rPr>
                <w:rFonts w:ascii="宋体" w:hAnsi="宋体" w:hint="eastAsia"/>
                <w:sz w:val="24"/>
                <w:lang w:val="zh-CN"/>
              </w:rPr>
              <w:t>4</w:t>
            </w:r>
            <w:r>
              <w:rPr>
                <w:rFonts w:ascii="宋体" w:hAnsi="宋体" w:hint="eastAsia"/>
                <w:sz w:val="24"/>
                <w:lang w:val="zh-CN"/>
              </w:rPr>
              <w:t>）管材在吊动及放入沟内时，应采用可靠的软带吊具，平稳下沟，不与沟壁或沟底激</w:t>
            </w:r>
            <w:r>
              <w:rPr>
                <w:rFonts w:ascii="宋体" w:hAnsi="宋体" w:hint="eastAsia"/>
                <w:sz w:val="24"/>
                <w:lang w:val="zh-CN"/>
              </w:rPr>
              <w:t>烈碰撞，应防止划伤、扭曲或过大的拉伸和弯曲。</w:t>
            </w:r>
          </w:p>
          <w:p w14:paraId="2F70A787" w14:textId="77777777" w:rsidR="00F738E9" w:rsidRDefault="00AD4144">
            <w:pPr>
              <w:spacing w:line="360" w:lineRule="auto"/>
              <w:ind w:firstLine="560"/>
              <w:rPr>
                <w:rFonts w:ascii="宋体" w:hAnsi="宋体"/>
                <w:sz w:val="24"/>
                <w:lang w:val="zh-CN"/>
              </w:rPr>
            </w:pPr>
            <w:r>
              <w:rPr>
                <w:rFonts w:ascii="宋体" w:hAnsi="宋体" w:hint="eastAsia"/>
                <w:sz w:val="24"/>
                <w:lang w:val="zh-CN"/>
              </w:rPr>
              <w:t>5</w:t>
            </w:r>
            <w:r>
              <w:rPr>
                <w:rFonts w:ascii="宋体" w:hAnsi="宋体" w:hint="eastAsia"/>
                <w:sz w:val="24"/>
                <w:lang w:val="zh-CN"/>
              </w:rPr>
              <w:t>）聚乙烯给水管道宜蛇形敷设，并可随地形弯曲敷设，其允许弯曲半径应符合规范规定。</w:t>
            </w:r>
          </w:p>
          <w:p w14:paraId="0FD7A271" w14:textId="77777777" w:rsidR="00F738E9" w:rsidRDefault="00AD4144">
            <w:pPr>
              <w:spacing w:line="360" w:lineRule="auto"/>
              <w:ind w:firstLine="560"/>
              <w:rPr>
                <w:rFonts w:ascii="宋体" w:hAnsi="宋体"/>
                <w:sz w:val="24"/>
                <w:lang w:val="zh-CN"/>
              </w:rPr>
            </w:pPr>
            <w:r>
              <w:rPr>
                <w:rFonts w:ascii="宋体" w:hAnsi="宋体" w:hint="eastAsia"/>
                <w:sz w:val="24"/>
                <w:lang w:val="zh-CN"/>
              </w:rPr>
              <w:t>6</w:t>
            </w:r>
            <w:r>
              <w:rPr>
                <w:rFonts w:ascii="宋体" w:hAnsi="宋体" w:hint="eastAsia"/>
                <w:sz w:val="24"/>
                <w:lang w:val="zh-CN"/>
              </w:rPr>
              <w:t>）当管材敷设采用拖管法时，拉力不得大于管材屈服拉伸强度的</w:t>
            </w:r>
            <w:r>
              <w:rPr>
                <w:rFonts w:ascii="宋体" w:hAnsi="宋体" w:hint="eastAsia"/>
                <w:sz w:val="24"/>
                <w:lang w:val="zh-CN"/>
              </w:rPr>
              <w:t>50%</w:t>
            </w:r>
            <w:r>
              <w:rPr>
                <w:rFonts w:ascii="宋体" w:hAnsi="宋体" w:hint="eastAsia"/>
                <w:sz w:val="24"/>
                <w:lang w:val="zh-CN"/>
              </w:rPr>
              <w:t>。由于</w:t>
            </w:r>
            <w:r>
              <w:rPr>
                <w:rFonts w:ascii="宋体" w:hAnsi="宋体" w:hint="eastAsia"/>
                <w:sz w:val="24"/>
                <w:lang w:val="zh-CN"/>
              </w:rPr>
              <w:t>PE</w:t>
            </w:r>
            <w:r>
              <w:rPr>
                <w:rFonts w:ascii="宋体" w:hAnsi="宋体" w:hint="eastAsia"/>
                <w:sz w:val="24"/>
                <w:lang w:val="zh-CN"/>
              </w:rPr>
              <w:t>管材本身具有较好的柔韧性和伸缩性，所有管道安装均未考虑伸缩节的安装。</w:t>
            </w:r>
          </w:p>
          <w:p w14:paraId="5E7F7119" w14:textId="77777777" w:rsidR="00F738E9" w:rsidRDefault="00AD4144">
            <w:pPr>
              <w:spacing w:line="360" w:lineRule="auto"/>
              <w:ind w:firstLine="560"/>
              <w:rPr>
                <w:rFonts w:ascii="宋体" w:hAnsi="宋体"/>
                <w:sz w:val="24"/>
                <w:lang w:val="zh-CN"/>
              </w:rPr>
            </w:pPr>
            <w:r>
              <w:rPr>
                <w:rFonts w:ascii="宋体" w:hAnsi="宋体" w:hint="eastAsia"/>
                <w:sz w:val="24"/>
                <w:lang w:val="zh-CN"/>
              </w:rPr>
              <w:t>7</w:t>
            </w:r>
            <w:r>
              <w:rPr>
                <w:rFonts w:ascii="宋体" w:hAnsi="宋体" w:hint="eastAsia"/>
                <w:sz w:val="24"/>
                <w:lang w:val="zh-CN"/>
              </w:rPr>
              <w:t>）在</w:t>
            </w:r>
            <w:r>
              <w:rPr>
                <w:rFonts w:ascii="宋体" w:hAnsi="宋体" w:hint="eastAsia"/>
                <w:sz w:val="24"/>
                <w:lang w:val="zh-CN"/>
              </w:rPr>
              <w:t>PE</w:t>
            </w:r>
            <w:r>
              <w:rPr>
                <w:rFonts w:ascii="宋体" w:hAnsi="宋体" w:hint="eastAsia"/>
                <w:sz w:val="24"/>
                <w:lang w:val="zh-CN"/>
              </w:rPr>
              <w:t>管道穿过铁路、公路时，应设钢筋混凝土套管，套管的最小直径为聚乙烯</w:t>
            </w:r>
            <w:r>
              <w:rPr>
                <w:rFonts w:ascii="宋体" w:hAnsi="宋体" w:hint="eastAsia"/>
                <w:sz w:val="24"/>
                <w:lang w:val="zh-CN"/>
              </w:rPr>
              <w:t>PE</w:t>
            </w:r>
            <w:r>
              <w:rPr>
                <w:rFonts w:ascii="宋体" w:hAnsi="宋体" w:hint="eastAsia"/>
                <w:sz w:val="24"/>
                <w:lang w:val="zh-CN"/>
              </w:rPr>
              <w:t>管道管径加</w:t>
            </w:r>
            <w:r>
              <w:rPr>
                <w:rFonts w:ascii="宋体" w:hAnsi="宋体" w:hint="eastAsia"/>
                <w:sz w:val="24"/>
                <w:lang w:val="zh-CN"/>
              </w:rPr>
              <w:t>200mm</w:t>
            </w:r>
            <w:r>
              <w:rPr>
                <w:rFonts w:ascii="宋体" w:hAnsi="宋体" w:hint="eastAsia"/>
                <w:sz w:val="24"/>
                <w:lang w:val="zh-CN"/>
              </w:rPr>
              <w:t>；管道穿过地下室或地下构筑物外墙时应采取严格的防水措施。</w:t>
            </w:r>
            <w:r>
              <w:rPr>
                <w:rFonts w:ascii="宋体" w:hAnsi="宋体" w:hint="eastAsia"/>
                <w:sz w:val="24"/>
                <w:lang w:val="zh-CN"/>
              </w:rPr>
              <w:lastRenderedPageBreak/>
              <w:t>在管道弯头、三通、渐缩接头、消防栓等处均用</w:t>
            </w:r>
            <w:r>
              <w:rPr>
                <w:rFonts w:ascii="宋体" w:hAnsi="宋体" w:hint="eastAsia"/>
                <w:sz w:val="24"/>
                <w:lang w:val="zh-CN"/>
              </w:rPr>
              <w:t>C20</w:t>
            </w:r>
            <w:r>
              <w:rPr>
                <w:rFonts w:ascii="宋体" w:hAnsi="宋体" w:hint="eastAsia"/>
                <w:sz w:val="24"/>
                <w:lang w:val="zh-CN"/>
              </w:rPr>
              <w:t>砼设置混凝土支墩，法兰阀门用砖砌支墩加固。</w:t>
            </w:r>
          </w:p>
          <w:p w14:paraId="5A22BC70" w14:textId="77777777" w:rsidR="00F738E9" w:rsidRDefault="00AD4144">
            <w:pPr>
              <w:spacing w:line="360" w:lineRule="auto"/>
              <w:ind w:firstLine="560"/>
              <w:rPr>
                <w:rFonts w:ascii="宋体" w:hAnsi="宋体"/>
                <w:sz w:val="24"/>
                <w:lang w:val="zh-CN"/>
              </w:rPr>
            </w:pPr>
            <w:r>
              <w:rPr>
                <w:rFonts w:ascii="宋体" w:hAnsi="宋体" w:hint="eastAsia"/>
                <w:sz w:val="24"/>
                <w:lang w:val="zh-CN"/>
              </w:rPr>
              <w:t>8</w:t>
            </w:r>
            <w:r>
              <w:rPr>
                <w:rFonts w:ascii="宋体" w:hAnsi="宋体" w:hint="eastAsia"/>
                <w:sz w:val="24"/>
                <w:lang w:val="zh-CN"/>
              </w:rPr>
              <w:t>）</w:t>
            </w:r>
            <w:r>
              <w:rPr>
                <w:rFonts w:ascii="宋体" w:hAnsi="宋体" w:hint="eastAsia"/>
                <w:sz w:val="24"/>
                <w:lang w:val="zh-CN"/>
              </w:rPr>
              <w:t>PE</w:t>
            </w:r>
            <w:r>
              <w:rPr>
                <w:rFonts w:ascii="宋体" w:hAnsi="宋体" w:hint="eastAsia"/>
                <w:sz w:val="24"/>
                <w:lang w:val="zh-CN"/>
              </w:rPr>
              <w:t>管道与金属阀门、消火栓连接处用钢塑转换装置，并需设阀门井，聚乙烯阀门连接可不设阀门井，但需设阀门护套管。在管路隆起部位或上坡地段均应设置排气阀，以减小气、水混压队管道的冲击。管道与排气阀的比例设计为</w:t>
            </w:r>
            <w:r>
              <w:rPr>
                <w:rFonts w:ascii="宋体" w:hAnsi="宋体" w:hint="eastAsia"/>
                <w:sz w:val="24"/>
                <w:lang w:val="zh-CN"/>
              </w:rPr>
              <w:t>1</w:t>
            </w:r>
            <w:r>
              <w:rPr>
                <w:rFonts w:ascii="宋体" w:hAnsi="宋体" w:hint="eastAsia"/>
                <w:sz w:val="24"/>
                <w:lang w:val="zh-CN"/>
              </w:rPr>
              <w:t>：</w:t>
            </w:r>
            <w:r>
              <w:rPr>
                <w:rFonts w:ascii="宋体" w:hAnsi="宋体" w:hint="eastAsia"/>
                <w:sz w:val="24"/>
                <w:lang w:val="zh-CN"/>
              </w:rPr>
              <w:t>8</w:t>
            </w:r>
            <w:r>
              <w:rPr>
                <w:rFonts w:ascii="宋体" w:hAnsi="宋体" w:hint="eastAsia"/>
                <w:sz w:val="24"/>
                <w:lang w:val="zh-CN"/>
              </w:rPr>
              <w:t>。</w:t>
            </w:r>
          </w:p>
          <w:p w14:paraId="01A3E983" w14:textId="77777777" w:rsidR="00F738E9" w:rsidRDefault="00AD4144">
            <w:pPr>
              <w:spacing w:line="360" w:lineRule="auto"/>
              <w:ind w:firstLine="560"/>
              <w:rPr>
                <w:rFonts w:ascii="宋体" w:hAnsi="宋体"/>
                <w:sz w:val="24"/>
                <w:lang w:val="zh-CN"/>
              </w:rPr>
            </w:pPr>
            <w:r>
              <w:rPr>
                <w:rFonts w:ascii="宋体" w:hAnsi="宋体" w:hint="eastAsia"/>
                <w:sz w:val="24"/>
                <w:lang w:val="zh-CN"/>
              </w:rPr>
              <w:t>9</w:t>
            </w:r>
            <w:r>
              <w:rPr>
                <w:rFonts w:ascii="宋体" w:hAnsi="宋体" w:hint="eastAsia"/>
                <w:sz w:val="24"/>
                <w:lang w:val="zh-CN"/>
              </w:rPr>
              <w:t>）</w:t>
            </w:r>
            <w:r>
              <w:rPr>
                <w:rFonts w:ascii="宋体" w:hAnsi="宋体" w:hint="eastAsia"/>
                <w:sz w:val="24"/>
                <w:lang w:val="zh-CN"/>
              </w:rPr>
              <w:t>PE</w:t>
            </w:r>
            <w:r>
              <w:rPr>
                <w:rFonts w:ascii="宋体" w:hAnsi="宋体" w:hint="eastAsia"/>
                <w:sz w:val="24"/>
                <w:lang w:val="zh-CN"/>
              </w:rPr>
              <w:t>管道敷设时，宜沿着管线方向敷设钢筋混凝土标</w:t>
            </w:r>
            <w:r>
              <w:rPr>
                <w:rFonts w:ascii="宋体" w:hAnsi="宋体" w:hint="eastAsia"/>
                <w:sz w:val="24"/>
                <w:lang w:val="zh-CN"/>
              </w:rPr>
              <w:t>志桩，距管顶高度不小于</w:t>
            </w:r>
            <w:r>
              <w:rPr>
                <w:rFonts w:ascii="宋体" w:hAnsi="宋体" w:hint="eastAsia"/>
                <w:sz w:val="24"/>
                <w:lang w:val="zh-CN"/>
              </w:rPr>
              <w:t>0.3m</w:t>
            </w:r>
            <w:r>
              <w:rPr>
                <w:rFonts w:ascii="宋体" w:hAnsi="宋体" w:hint="eastAsia"/>
                <w:sz w:val="24"/>
                <w:lang w:val="zh-CN"/>
              </w:rPr>
              <w:t>。</w:t>
            </w:r>
          </w:p>
          <w:p w14:paraId="0841EB62" w14:textId="77777777" w:rsidR="00F738E9" w:rsidRDefault="00AD4144">
            <w:pPr>
              <w:spacing w:line="360" w:lineRule="auto"/>
              <w:ind w:firstLine="560"/>
              <w:rPr>
                <w:rFonts w:ascii="宋体" w:hAnsi="宋体"/>
                <w:sz w:val="24"/>
                <w:lang w:val="zh-CN"/>
              </w:rPr>
            </w:pPr>
            <w:r>
              <w:rPr>
                <w:rFonts w:ascii="宋体" w:hAnsi="宋体" w:hint="eastAsia"/>
                <w:sz w:val="24"/>
                <w:lang w:val="zh-CN"/>
              </w:rPr>
              <w:t>10</w:t>
            </w:r>
            <w:r>
              <w:rPr>
                <w:rFonts w:ascii="宋体" w:hAnsi="宋体" w:hint="eastAsia"/>
                <w:sz w:val="24"/>
                <w:lang w:val="zh-CN"/>
              </w:rPr>
              <w:t>）管道安装和铺设工程中断时，应用木塞等将管口封闭，防止杂物进入。</w:t>
            </w:r>
          </w:p>
          <w:p w14:paraId="63EFC932" w14:textId="77777777" w:rsidR="00F738E9" w:rsidRDefault="00AD4144">
            <w:pPr>
              <w:spacing w:line="360" w:lineRule="auto"/>
              <w:ind w:firstLine="560"/>
              <w:rPr>
                <w:rFonts w:ascii="宋体" w:hAnsi="宋体"/>
                <w:sz w:val="24"/>
                <w:lang w:val="zh-CN"/>
              </w:rPr>
            </w:pPr>
            <w:r>
              <w:rPr>
                <w:rFonts w:ascii="宋体" w:hAnsi="宋体" w:hint="eastAsia"/>
                <w:sz w:val="24"/>
                <w:lang w:val="zh-CN"/>
              </w:rPr>
              <w:t>11</w:t>
            </w:r>
            <w:r>
              <w:rPr>
                <w:rFonts w:ascii="宋体" w:hAnsi="宋体" w:hint="eastAsia"/>
                <w:sz w:val="24"/>
                <w:lang w:val="zh-CN"/>
              </w:rPr>
              <w:t>）管道埋设时，最小管顶覆土深度应符合下列要求：</w:t>
            </w:r>
          </w:p>
          <w:p w14:paraId="01066A28" w14:textId="77777777" w:rsidR="00F738E9" w:rsidRDefault="00AD4144">
            <w:pPr>
              <w:spacing w:line="360" w:lineRule="auto"/>
              <w:ind w:firstLine="560"/>
              <w:rPr>
                <w:rFonts w:ascii="宋体" w:hAnsi="宋体"/>
                <w:sz w:val="24"/>
                <w:lang w:val="zh-CN"/>
              </w:rPr>
            </w:pPr>
            <w:r>
              <w:rPr>
                <w:rFonts w:ascii="宋体" w:hAnsi="宋体" w:hint="eastAsia"/>
                <w:sz w:val="24"/>
                <w:lang w:val="zh-CN"/>
              </w:rPr>
              <w:t>（</w:t>
            </w:r>
            <w:r>
              <w:rPr>
                <w:rFonts w:ascii="宋体" w:hAnsi="宋体" w:hint="eastAsia"/>
                <w:sz w:val="24"/>
                <w:lang w:val="zh-CN"/>
              </w:rPr>
              <w:t>1</w:t>
            </w:r>
            <w:r>
              <w:rPr>
                <w:rFonts w:ascii="宋体" w:hAnsi="宋体" w:hint="eastAsia"/>
                <w:sz w:val="24"/>
                <w:lang w:val="zh-CN"/>
              </w:rPr>
              <w:t>）埋设在车行道下时，不应小于</w:t>
            </w:r>
            <w:r>
              <w:rPr>
                <w:rFonts w:ascii="宋体" w:hAnsi="宋体" w:hint="eastAsia"/>
                <w:sz w:val="24"/>
                <w:lang w:val="zh-CN"/>
              </w:rPr>
              <w:t>1.2m</w:t>
            </w:r>
            <w:r>
              <w:rPr>
                <w:rFonts w:ascii="宋体" w:hAnsi="宋体" w:hint="eastAsia"/>
                <w:sz w:val="24"/>
                <w:lang w:val="zh-CN"/>
              </w:rPr>
              <w:t>。</w:t>
            </w:r>
          </w:p>
          <w:p w14:paraId="6E233A60" w14:textId="77777777" w:rsidR="00F738E9" w:rsidRDefault="00AD4144">
            <w:pPr>
              <w:spacing w:line="360" w:lineRule="auto"/>
              <w:ind w:firstLine="560"/>
              <w:rPr>
                <w:rFonts w:ascii="宋体" w:hAnsi="宋体"/>
                <w:sz w:val="24"/>
                <w:lang w:val="zh-CN"/>
              </w:rPr>
            </w:pPr>
            <w:r>
              <w:rPr>
                <w:rFonts w:ascii="宋体" w:hAnsi="宋体" w:hint="eastAsia"/>
                <w:sz w:val="24"/>
                <w:lang w:val="zh-CN"/>
              </w:rPr>
              <w:t>（</w:t>
            </w:r>
            <w:r>
              <w:rPr>
                <w:rFonts w:ascii="宋体" w:hAnsi="宋体" w:hint="eastAsia"/>
                <w:sz w:val="24"/>
                <w:lang w:val="zh-CN"/>
              </w:rPr>
              <w:t>2</w:t>
            </w:r>
            <w:r>
              <w:rPr>
                <w:rFonts w:ascii="宋体" w:hAnsi="宋体" w:hint="eastAsia"/>
                <w:sz w:val="24"/>
                <w:lang w:val="zh-CN"/>
              </w:rPr>
              <w:t>）埋设在人行道下时，不应小于</w:t>
            </w:r>
            <w:r>
              <w:rPr>
                <w:rFonts w:ascii="宋体" w:hAnsi="宋体" w:hint="eastAsia"/>
                <w:sz w:val="24"/>
                <w:lang w:val="zh-CN"/>
              </w:rPr>
              <w:t>1.0m</w:t>
            </w:r>
            <w:r>
              <w:rPr>
                <w:rFonts w:ascii="宋体" w:hAnsi="宋体" w:hint="eastAsia"/>
                <w:sz w:val="24"/>
                <w:lang w:val="zh-CN"/>
              </w:rPr>
              <w:t>。</w:t>
            </w:r>
          </w:p>
          <w:p w14:paraId="58835768" w14:textId="77777777" w:rsidR="00F738E9" w:rsidRDefault="00AD4144">
            <w:pPr>
              <w:spacing w:line="360" w:lineRule="auto"/>
              <w:ind w:firstLine="560"/>
              <w:rPr>
                <w:rFonts w:ascii="宋体" w:hAnsi="宋体"/>
                <w:sz w:val="24"/>
                <w:lang w:val="zh-CN"/>
              </w:rPr>
            </w:pPr>
            <w:r>
              <w:rPr>
                <w:rFonts w:ascii="宋体" w:hAnsi="宋体" w:hint="eastAsia"/>
                <w:sz w:val="24"/>
                <w:lang w:val="zh-CN"/>
              </w:rPr>
              <w:t>12</w:t>
            </w:r>
            <w:r>
              <w:rPr>
                <w:rFonts w:ascii="宋体" w:hAnsi="宋体" w:hint="eastAsia"/>
                <w:sz w:val="24"/>
                <w:lang w:val="zh-CN"/>
              </w:rPr>
              <w:t>）当横穿车行道达不到设计深度时，应采取敷设钢制套管的措施进行保护。</w:t>
            </w:r>
          </w:p>
          <w:p w14:paraId="41BD10C4" w14:textId="77777777" w:rsidR="00F738E9" w:rsidRDefault="00AD4144">
            <w:pPr>
              <w:spacing w:line="360" w:lineRule="auto"/>
              <w:ind w:firstLine="560"/>
              <w:rPr>
                <w:rFonts w:ascii="宋体" w:hAnsi="宋体"/>
                <w:sz w:val="24"/>
                <w:lang w:val="zh-CN"/>
              </w:rPr>
            </w:pPr>
            <w:r>
              <w:rPr>
                <w:rFonts w:ascii="宋体" w:hAnsi="宋体" w:hint="eastAsia"/>
                <w:sz w:val="24"/>
                <w:lang w:val="zh-CN"/>
              </w:rPr>
              <w:t>13</w:t>
            </w:r>
            <w:r>
              <w:rPr>
                <w:rFonts w:ascii="宋体" w:hAnsi="宋体" w:hint="eastAsia"/>
                <w:sz w:val="24"/>
                <w:lang w:val="zh-CN"/>
              </w:rPr>
              <w:t>）管道改变方向时，可利用管材良好的柔性进行弯曲敷设，弯曲半径须符合下表要求，否则须使用弯头。</w:t>
            </w:r>
          </w:p>
          <w:p w14:paraId="0D38FCD5" w14:textId="77777777" w:rsidR="00F738E9" w:rsidRDefault="00AD4144">
            <w:pPr>
              <w:spacing w:line="360" w:lineRule="auto"/>
              <w:ind w:firstLine="560"/>
              <w:jc w:val="center"/>
              <w:rPr>
                <w:rFonts w:ascii="宋体" w:hAnsi="宋体"/>
                <w:sz w:val="24"/>
                <w:lang w:val="zh-CN"/>
              </w:rPr>
            </w:pPr>
            <w:r>
              <w:rPr>
                <w:rFonts w:ascii="宋体" w:hAnsi="宋体" w:hint="eastAsia"/>
                <w:sz w:val="24"/>
                <w:lang w:val="zh-CN"/>
              </w:rPr>
              <w:t>管道公称外径</w:t>
            </w:r>
            <w:r>
              <w:rPr>
                <w:rFonts w:ascii="宋体" w:hAnsi="宋体" w:hint="eastAsia"/>
                <w:sz w:val="24"/>
                <w:lang w:val="zh-CN"/>
              </w:rPr>
              <w:t>D</w:t>
            </w:r>
            <w:r>
              <w:rPr>
                <w:rFonts w:ascii="宋体" w:hAnsi="宋体" w:hint="eastAsia"/>
                <w:sz w:val="24"/>
                <w:lang w:val="zh-CN"/>
              </w:rPr>
              <w:t>（</w:t>
            </w:r>
            <w:r>
              <w:rPr>
                <w:rFonts w:ascii="宋体" w:hAnsi="宋体" w:hint="eastAsia"/>
                <w:sz w:val="24"/>
                <w:lang w:val="zh-CN"/>
              </w:rPr>
              <w:t>mm</w:t>
            </w:r>
            <w:r>
              <w:rPr>
                <w:rFonts w:ascii="宋体" w:hAnsi="宋体" w:hint="eastAsia"/>
                <w:sz w:val="24"/>
                <w:lang w:val="zh-CN"/>
              </w:rPr>
              <w:t>）</w:t>
            </w:r>
            <w:r>
              <w:rPr>
                <w:rFonts w:ascii="宋体" w:hAnsi="宋体" w:hint="eastAsia"/>
                <w:sz w:val="24"/>
                <w:lang w:val="zh-CN"/>
              </w:rPr>
              <w:t xml:space="preserve">        </w:t>
            </w:r>
            <w:r>
              <w:rPr>
                <w:rFonts w:ascii="宋体" w:hAnsi="宋体" w:hint="eastAsia"/>
                <w:sz w:val="24"/>
                <w:lang w:val="zh-CN"/>
              </w:rPr>
              <w:t>允许弯曲半径</w:t>
            </w:r>
            <w:r>
              <w:rPr>
                <w:rFonts w:ascii="宋体" w:hAnsi="宋体" w:hint="eastAsia"/>
                <w:sz w:val="24"/>
                <w:lang w:val="zh-CN"/>
              </w:rPr>
              <w:t>R</w:t>
            </w:r>
            <w:r>
              <w:rPr>
                <w:rFonts w:ascii="宋体" w:hAnsi="宋体" w:hint="eastAsia"/>
                <w:sz w:val="24"/>
                <w:lang w:val="zh-CN"/>
              </w:rPr>
              <w:t>（</w:t>
            </w:r>
            <w:r>
              <w:rPr>
                <w:rFonts w:ascii="宋体" w:hAnsi="宋体" w:hint="eastAsia"/>
                <w:sz w:val="24"/>
                <w:lang w:val="zh-CN"/>
              </w:rPr>
              <w:t>mm</w:t>
            </w:r>
            <w:r>
              <w:rPr>
                <w:rFonts w:ascii="宋体" w:hAnsi="宋体" w:hint="eastAsia"/>
                <w:sz w:val="24"/>
                <w:lang w:val="zh-CN"/>
              </w:rPr>
              <w:t>）</w:t>
            </w:r>
          </w:p>
          <w:p w14:paraId="5E4831BF" w14:textId="77777777" w:rsidR="00F738E9" w:rsidRDefault="00AD4144">
            <w:pPr>
              <w:spacing w:line="360" w:lineRule="auto"/>
              <w:ind w:firstLine="560"/>
              <w:jc w:val="center"/>
              <w:rPr>
                <w:rFonts w:ascii="宋体" w:hAnsi="宋体"/>
                <w:sz w:val="24"/>
                <w:lang w:val="zh-CN"/>
              </w:rPr>
            </w:pPr>
            <w:r>
              <w:rPr>
                <w:rFonts w:ascii="宋体" w:hAnsi="宋体" w:hint="eastAsia"/>
                <w:sz w:val="24"/>
                <w:lang w:val="zh-CN"/>
              </w:rPr>
              <w:t>D</w:t>
            </w:r>
            <w:r>
              <w:rPr>
                <w:rFonts w:ascii="宋体" w:hAnsi="宋体" w:hint="eastAsia"/>
                <w:sz w:val="24"/>
                <w:lang w:val="zh-CN"/>
              </w:rPr>
              <w:t>≤</w:t>
            </w:r>
            <w:r>
              <w:rPr>
                <w:rFonts w:ascii="宋体" w:hAnsi="宋体" w:hint="eastAsia"/>
                <w:sz w:val="24"/>
                <w:lang w:val="zh-CN"/>
              </w:rPr>
              <w:t xml:space="preserve">50              </w:t>
            </w:r>
            <w:r>
              <w:rPr>
                <w:rFonts w:ascii="宋体" w:hAnsi="宋体" w:hint="eastAsia"/>
                <w:sz w:val="24"/>
                <w:lang w:val="zh-CN"/>
              </w:rPr>
              <w:t xml:space="preserve">              30D</w:t>
            </w:r>
          </w:p>
          <w:p w14:paraId="12A95956" w14:textId="77777777" w:rsidR="00F738E9" w:rsidRDefault="00AD4144">
            <w:pPr>
              <w:spacing w:line="360" w:lineRule="auto"/>
              <w:ind w:firstLine="560"/>
              <w:jc w:val="center"/>
              <w:rPr>
                <w:rFonts w:ascii="宋体" w:hAnsi="宋体"/>
                <w:sz w:val="24"/>
                <w:lang w:val="zh-CN"/>
              </w:rPr>
            </w:pPr>
            <w:r>
              <w:rPr>
                <w:rFonts w:ascii="宋体" w:hAnsi="宋体" w:hint="eastAsia"/>
                <w:sz w:val="24"/>
                <w:lang w:val="zh-CN"/>
              </w:rPr>
              <w:t>50</w:t>
            </w:r>
            <w:r>
              <w:rPr>
                <w:rFonts w:ascii="宋体" w:hAnsi="宋体" w:hint="eastAsia"/>
                <w:sz w:val="24"/>
                <w:lang w:val="zh-CN"/>
              </w:rPr>
              <w:t>＜</w:t>
            </w:r>
            <w:r>
              <w:rPr>
                <w:rFonts w:ascii="宋体" w:hAnsi="宋体" w:hint="eastAsia"/>
                <w:sz w:val="24"/>
                <w:lang w:val="zh-CN"/>
              </w:rPr>
              <w:t>D</w:t>
            </w:r>
            <w:r>
              <w:rPr>
                <w:rFonts w:ascii="宋体" w:hAnsi="宋体" w:hint="eastAsia"/>
                <w:sz w:val="24"/>
                <w:lang w:val="zh-CN"/>
              </w:rPr>
              <w:t>≤</w:t>
            </w:r>
            <w:r>
              <w:rPr>
                <w:rFonts w:ascii="宋体" w:hAnsi="宋体" w:hint="eastAsia"/>
                <w:sz w:val="24"/>
                <w:lang w:val="zh-CN"/>
              </w:rPr>
              <w:t>160                       50D</w:t>
            </w:r>
          </w:p>
          <w:p w14:paraId="05D4EFC5" w14:textId="77777777" w:rsidR="00F738E9" w:rsidRDefault="00AD4144">
            <w:pPr>
              <w:spacing w:line="360" w:lineRule="auto"/>
              <w:ind w:firstLine="560"/>
              <w:jc w:val="center"/>
              <w:rPr>
                <w:rFonts w:ascii="宋体" w:hAnsi="宋体"/>
                <w:sz w:val="24"/>
                <w:lang w:val="zh-CN"/>
              </w:rPr>
            </w:pPr>
            <w:r>
              <w:rPr>
                <w:rFonts w:ascii="宋体" w:hAnsi="宋体" w:hint="eastAsia"/>
                <w:sz w:val="24"/>
                <w:lang w:val="zh-CN"/>
              </w:rPr>
              <w:t>160</w:t>
            </w:r>
            <w:r>
              <w:rPr>
                <w:rFonts w:ascii="宋体" w:hAnsi="宋体" w:hint="eastAsia"/>
                <w:sz w:val="24"/>
                <w:lang w:val="zh-CN"/>
              </w:rPr>
              <w:t>＜</w:t>
            </w:r>
            <w:r>
              <w:rPr>
                <w:rFonts w:ascii="宋体" w:hAnsi="宋体" w:hint="eastAsia"/>
                <w:sz w:val="24"/>
                <w:lang w:val="zh-CN"/>
              </w:rPr>
              <w:t>D</w:t>
            </w:r>
            <w:r>
              <w:rPr>
                <w:rFonts w:ascii="宋体" w:hAnsi="宋体" w:hint="eastAsia"/>
                <w:sz w:val="24"/>
                <w:lang w:val="zh-CN"/>
              </w:rPr>
              <w:t>≤</w:t>
            </w:r>
            <w:r>
              <w:rPr>
                <w:rFonts w:ascii="宋体" w:hAnsi="宋体" w:hint="eastAsia"/>
                <w:sz w:val="24"/>
                <w:lang w:val="zh-CN"/>
              </w:rPr>
              <w:t>250                      75D</w:t>
            </w:r>
          </w:p>
          <w:p w14:paraId="54FEFC88" w14:textId="77777777" w:rsidR="00F738E9" w:rsidRDefault="00AD4144">
            <w:pPr>
              <w:spacing w:line="360" w:lineRule="auto"/>
              <w:ind w:firstLine="560"/>
              <w:jc w:val="center"/>
              <w:rPr>
                <w:rFonts w:ascii="宋体" w:hAnsi="宋体"/>
                <w:sz w:val="24"/>
                <w:lang w:val="zh-CN"/>
              </w:rPr>
            </w:pPr>
            <w:r>
              <w:rPr>
                <w:rFonts w:ascii="宋体" w:hAnsi="宋体" w:hint="eastAsia"/>
                <w:sz w:val="24"/>
                <w:lang w:val="zh-CN"/>
              </w:rPr>
              <w:t>D</w:t>
            </w:r>
            <w:r>
              <w:rPr>
                <w:rFonts w:ascii="宋体" w:hAnsi="宋体" w:hint="eastAsia"/>
                <w:sz w:val="24"/>
                <w:lang w:val="zh-CN"/>
              </w:rPr>
              <w:t>﹥</w:t>
            </w:r>
            <w:r>
              <w:rPr>
                <w:rFonts w:ascii="宋体" w:hAnsi="宋体" w:hint="eastAsia"/>
                <w:sz w:val="24"/>
                <w:lang w:val="zh-CN"/>
              </w:rPr>
              <w:t>250                          100D</w:t>
            </w:r>
          </w:p>
          <w:p w14:paraId="552ACE70" w14:textId="77777777" w:rsidR="00F738E9" w:rsidRDefault="00AD4144">
            <w:pPr>
              <w:spacing w:line="360" w:lineRule="auto"/>
              <w:ind w:firstLine="560"/>
              <w:rPr>
                <w:rFonts w:ascii="宋体" w:hAnsi="宋体"/>
                <w:sz w:val="24"/>
                <w:lang w:val="zh-CN"/>
              </w:rPr>
            </w:pPr>
            <w:r>
              <w:rPr>
                <w:rFonts w:ascii="宋体" w:hAnsi="宋体" w:hint="eastAsia"/>
                <w:sz w:val="24"/>
                <w:lang w:val="zh-CN"/>
              </w:rPr>
              <w:t>管道穿过井室时，将比</w:t>
            </w:r>
            <w:r>
              <w:rPr>
                <w:rFonts w:ascii="宋体" w:hAnsi="宋体" w:hint="eastAsia"/>
                <w:sz w:val="24"/>
                <w:lang w:val="zh-CN"/>
              </w:rPr>
              <w:t>PE</w:t>
            </w:r>
            <w:r>
              <w:rPr>
                <w:rFonts w:ascii="宋体" w:hAnsi="宋体" w:hint="eastAsia"/>
                <w:sz w:val="24"/>
                <w:lang w:val="zh-CN"/>
              </w:rPr>
              <w:t>管大一到二级管径的钢管或钢圈砌在井壁中作为套管，中间填充橡胶或粘土以形成柔性连接。</w:t>
            </w:r>
          </w:p>
          <w:p w14:paraId="663E8124" w14:textId="77777777" w:rsidR="00F738E9" w:rsidRDefault="00AD4144">
            <w:pPr>
              <w:spacing w:line="360" w:lineRule="auto"/>
              <w:ind w:firstLine="560"/>
              <w:rPr>
                <w:rFonts w:ascii="宋体" w:hAnsi="宋体"/>
                <w:sz w:val="24"/>
                <w:lang w:val="zh-CN"/>
              </w:rPr>
            </w:pPr>
            <w:r>
              <w:rPr>
                <w:rFonts w:ascii="宋体" w:hAnsi="宋体" w:hint="eastAsia"/>
                <w:sz w:val="24"/>
                <w:lang w:val="zh-CN"/>
              </w:rPr>
              <w:t>6</w:t>
            </w:r>
            <w:r>
              <w:rPr>
                <w:rFonts w:ascii="宋体" w:hAnsi="宋体" w:hint="eastAsia"/>
                <w:sz w:val="24"/>
                <w:lang w:val="zh-CN"/>
              </w:rPr>
              <w:t>、管沟回填</w:t>
            </w:r>
          </w:p>
          <w:p w14:paraId="06ED35D9" w14:textId="77777777" w:rsidR="00F738E9" w:rsidRDefault="00AD4144">
            <w:pPr>
              <w:spacing w:line="360" w:lineRule="auto"/>
              <w:ind w:firstLine="560"/>
              <w:rPr>
                <w:rFonts w:ascii="宋体" w:hAnsi="宋体"/>
                <w:sz w:val="24"/>
                <w:lang w:val="zh-CN"/>
              </w:rPr>
            </w:pPr>
            <w:r>
              <w:rPr>
                <w:rFonts w:ascii="宋体" w:hAnsi="宋体" w:hint="eastAsia"/>
                <w:sz w:val="24"/>
                <w:lang w:val="zh-CN"/>
              </w:rPr>
              <w:t>1</w:t>
            </w:r>
            <w:r>
              <w:rPr>
                <w:rFonts w:ascii="宋体" w:hAnsi="宋体" w:hint="eastAsia"/>
                <w:sz w:val="24"/>
                <w:lang w:val="zh-CN"/>
              </w:rPr>
              <w:t>）沟槽回填应在管道安装压水与验收合格后进行，回填时沟槽内不得有积水，严禁带水回填。</w:t>
            </w:r>
          </w:p>
          <w:p w14:paraId="55376B4C" w14:textId="77777777" w:rsidR="00F738E9" w:rsidRDefault="00AD4144">
            <w:pPr>
              <w:spacing w:line="360" w:lineRule="auto"/>
              <w:ind w:firstLine="560"/>
              <w:rPr>
                <w:rFonts w:ascii="宋体" w:hAnsi="宋体"/>
                <w:sz w:val="24"/>
                <w:lang w:val="zh-CN"/>
              </w:rPr>
            </w:pPr>
            <w:r>
              <w:rPr>
                <w:rFonts w:ascii="宋体" w:hAnsi="宋体" w:hint="eastAsia"/>
                <w:sz w:val="24"/>
                <w:lang w:val="zh-CN"/>
              </w:rPr>
              <w:t>2</w:t>
            </w:r>
            <w:r>
              <w:rPr>
                <w:rFonts w:ascii="宋体" w:hAnsi="宋体" w:hint="eastAsia"/>
                <w:sz w:val="24"/>
                <w:lang w:val="zh-CN"/>
              </w:rPr>
              <w:t>）管道两侧回填高差不超过</w:t>
            </w:r>
            <w:r>
              <w:rPr>
                <w:rFonts w:ascii="宋体" w:hAnsi="宋体" w:hint="eastAsia"/>
                <w:sz w:val="24"/>
                <w:lang w:val="zh-CN"/>
              </w:rPr>
              <w:t>20cm</w:t>
            </w:r>
            <w:r>
              <w:rPr>
                <w:rFonts w:ascii="宋体" w:hAnsi="宋体" w:hint="eastAsia"/>
                <w:sz w:val="24"/>
                <w:lang w:val="zh-CN"/>
              </w:rPr>
              <w:t>。</w:t>
            </w:r>
            <w:r>
              <w:rPr>
                <w:rFonts w:ascii="宋体" w:hAnsi="宋体" w:hint="eastAsia"/>
                <w:sz w:val="24"/>
                <w:lang w:val="zh-CN"/>
              </w:rPr>
              <w:t xml:space="preserve"> </w:t>
            </w:r>
          </w:p>
          <w:p w14:paraId="4A1C158E" w14:textId="77777777" w:rsidR="00F738E9" w:rsidRDefault="00AD4144">
            <w:pPr>
              <w:spacing w:line="360" w:lineRule="auto"/>
              <w:ind w:firstLine="560"/>
              <w:rPr>
                <w:rFonts w:ascii="宋体" w:hAnsi="宋体"/>
                <w:sz w:val="24"/>
                <w:lang w:val="zh-CN"/>
              </w:rPr>
            </w:pPr>
            <w:r>
              <w:rPr>
                <w:rFonts w:ascii="宋体" w:hAnsi="宋体" w:hint="eastAsia"/>
                <w:sz w:val="24"/>
                <w:lang w:val="zh-CN"/>
              </w:rPr>
              <w:t>3</w:t>
            </w:r>
            <w:r>
              <w:rPr>
                <w:rFonts w:ascii="宋体" w:hAnsi="宋体" w:hint="eastAsia"/>
                <w:sz w:val="24"/>
                <w:lang w:val="zh-CN"/>
              </w:rPr>
              <w:t>）回填分层进行。管道两侧和管顶以上</w:t>
            </w:r>
            <w:r>
              <w:rPr>
                <w:rFonts w:ascii="宋体" w:hAnsi="宋体" w:hint="eastAsia"/>
                <w:sz w:val="24"/>
                <w:lang w:val="zh-CN"/>
              </w:rPr>
              <w:t>50cm</w:t>
            </w:r>
            <w:r>
              <w:rPr>
                <w:rFonts w:ascii="宋体" w:hAnsi="宋体" w:hint="eastAsia"/>
                <w:sz w:val="24"/>
                <w:lang w:val="zh-CN"/>
              </w:rPr>
              <w:t>用木夯夯实，每层虚铺厚度不大于</w:t>
            </w:r>
            <w:r>
              <w:rPr>
                <w:rFonts w:ascii="宋体" w:hAnsi="宋体" w:hint="eastAsia"/>
                <w:sz w:val="24"/>
                <w:lang w:val="zh-CN"/>
              </w:rPr>
              <w:t>20cm</w:t>
            </w:r>
            <w:r>
              <w:rPr>
                <w:rFonts w:ascii="宋体" w:hAnsi="宋体" w:hint="eastAsia"/>
                <w:sz w:val="24"/>
                <w:lang w:val="zh-CN"/>
              </w:rPr>
              <w:t>；管顶以上</w:t>
            </w:r>
            <w:r>
              <w:rPr>
                <w:rFonts w:ascii="宋体" w:hAnsi="宋体" w:hint="eastAsia"/>
                <w:sz w:val="24"/>
                <w:lang w:val="zh-CN"/>
              </w:rPr>
              <w:t xml:space="preserve"> 50cm </w:t>
            </w:r>
            <w:r>
              <w:rPr>
                <w:rFonts w:ascii="宋体" w:hAnsi="宋体" w:hint="eastAsia"/>
                <w:sz w:val="24"/>
                <w:lang w:val="zh-CN"/>
              </w:rPr>
              <w:t>至地面用蛙式打夯机夯实，每层虚铺厚度</w:t>
            </w:r>
            <w:r>
              <w:rPr>
                <w:rFonts w:ascii="宋体" w:hAnsi="宋体" w:hint="eastAsia"/>
                <w:sz w:val="24"/>
                <w:lang w:val="zh-CN"/>
              </w:rPr>
              <w:t>20-25cm</w:t>
            </w:r>
            <w:r>
              <w:rPr>
                <w:rFonts w:ascii="宋体" w:hAnsi="宋体" w:hint="eastAsia"/>
                <w:sz w:val="24"/>
                <w:lang w:val="zh-CN"/>
              </w:rPr>
              <w:t>；应做到夯夯相连，一夯压半夯。</w:t>
            </w:r>
            <w:r>
              <w:rPr>
                <w:rFonts w:ascii="宋体" w:hAnsi="宋体" w:hint="eastAsia"/>
                <w:sz w:val="24"/>
                <w:lang w:val="zh-CN"/>
              </w:rPr>
              <w:t xml:space="preserve"> </w:t>
            </w:r>
          </w:p>
          <w:p w14:paraId="3273C559" w14:textId="77777777" w:rsidR="00F738E9" w:rsidRDefault="00AD4144">
            <w:pPr>
              <w:spacing w:line="360" w:lineRule="auto"/>
              <w:ind w:firstLine="560"/>
              <w:rPr>
                <w:rFonts w:ascii="宋体" w:hAnsi="宋体"/>
                <w:sz w:val="24"/>
                <w:lang w:val="zh-CN"/>
              </w:rPr>
            </w:pPr>
            <w:r>
              <w:rPr>
                <w:rFonts w:ascii="宋体" w:hAnsi="宋体" w:hint="eastAsia"/>
                <w:sz w:val="24"/>
                <w:lang w:val="zh-CN"/>
              </w:rPr>
              <w:t>4</w:t>
            </w:r>
            <w:r>
              <w:rPr>
                <w:rFonts w:ascii="宋体" w:hAnsi="宋体" w:hint="eastAsia"/>
                <w:sz w:val="24"/>
                <w:lang w:val="zh-CN"/>
              </w:rPr>
              <w:t>）分段回填时，相邻两段接茬呈阶梯形。</w:t>
            </w:r>
            <w:r>
              <w:rPr>
                <w:rFonts w:ascii="宋体" w:hAnsi="宋体" w:hint="eastAsia"/>
                <w:sz w:val="24"/>
                <w:lang w:val="zh-CN"/>
              </w:rPr>
              <w:t xml:space="preserve"> </w:t>
            </w:r>
          </w:p>
          <w:p w14:paraId="1E66BC3A" w14:textId="77777777" w:rsidR="00F738E9" w:rsidRDefault="00AD4144">
            <w:pPr>
              <w:spacing w:line="360" w:lineRule="auto"/>
              <w:ind w:firstLine="560"/>
              <w:rPr>
                <w:rFonts w:ascii="宋体" w:hAnsi="宋体"/>
                <w:sz w:val="24"/>
                <w:lang w:val="zh-CN"/>
              </w:rPr>
            </w:pPr>
            <w:r>
              <w:rPr>
                <w:rFonts w:ascii="宋体" w:hAnsi="宋体" w:hint="eastAsia"/>
                <w:sz w:val="24"/>
                <w:lang w:val="zh-CN"/>
              </w:rPr>
              <w:t>5</w:t>
            </w:r>
            <w:r>
              <w:rPr>
                <w:rFonts w:ascii="宋体" w:hAnsi="宋体" w:hint="eastAsia"/>
                <w:sz w:val="24"/>
                <w:lang w:val="zh-CN"/>
              </w:rPr>
              <w:t>）回填土不得有石块、房渣土等不能夯实的土质，防腐层周围用细土回填，检查</w:t>
            </w:r>
            <w:r>
              <w:rPr>
                <w:rFonts w:ascii="宋体" w:hAnsi="宋体" w:hint="eastAsia"/>
                <w:sz w:val="24"/>
                <w:lang w:val="zh-CN"/>
              </w:rPr>
              <w:lastRenderedPageBreak/>
              <w:t>井周围采用石灰土回填。</w:t>
            </w:r>
            <w:r>
              <w:rPr>
                <w:rFonts w:ascii="宋体" w:hAnsi="宋体" w:hint="eastAsia"/>
                <w:sz w:val="24"/>
                <w:lang w:val="zh-CN"/>
              </w:rPr>
              <w:t xml:space="preserve"> </w:t>
            </w:r>
          </w:p>
          <w:p w14:paraId="664FCF31" w14:textId="77777777" w:rsidR="00F738E9" w:rsidRDefault="00AD4144">
            <w:pPr>
              <w:spacing w:line="360" w:lineRule="auto"/>
              <w:ind w:firstLine="560"/>
              <w:rPr>
                <w:rFonts w:ascii="宋体" w:hAnsi="宋体"/>
                <w:sz w:val="24"/>
                <w:lang w:val="zh-CN"/>
              </w:rPr>
            </w:pPr>
            <w:r>
              <w:rPr>
                <w:rFonts w:ascii="宋体" w:hAnsi="宋体" w:hint="eastAsia"/>
                <w:sz w:val="24"/>
                <w:lang w:val="zh-CN"/>
              </w:rPr>
              <w:t>6</w:t>
            </w:r>
            <w:r>
              <w:rPr>
                <w:rFonts w:ascii="宋体" w:hAnsi="宋体" w:hint="eastAsia"/>
                <w:sz w:val="24"/>
                <w:lang w:val="zh-CN"/>
              </w:rPr>
              <w:t>）回填压实度标准</w:t>
            </w:r>
            <w:r>
              <w:rPr>
                <w:rFonts w:ascii="宋体" w:hAnsi="宋体" w:hint="eastAsia"/>
                <w:sz w:val="24"/>
                <w:lang w:val="zh-CN"/>
              </w:rPr>
              <w:t xml:space="preserve">:  </w:t>
            </w:r>
          </w:p>
          <w:p w14:paraId="1ECC67A4" w14:textId="77777777" w:rsidR="00F738E9" w:rsidRDefault="00AD4144">
            <w:pPr>
              <w:spacing w:line="360" w:lineRule="auto"/>
              <w:ind w:firstLine="560"/>
              <w:rPr>
                <w:rFonts w:ascii="宋体" w:hAnsi="宋体"/>
                <w:sz w:val="24"/>
                <w:lang w:val="zh-CN"/>
              </w:rPr>
            </w:pPr>
            <w:r>
              <w:rPr>
                <w:rFonts w:ascii="宋体" w:hAnsi="宋体" w:hint="eastAsia"/>
                <w:sz w:val="24"/>
                <w:lang w:val="zh-CN"/>
              </w:rPr>
              <w:t>胸腔部分≥</w:t>
            </w:r>
            <w:r>
              <w:rPr>
                <w:rFonts w:ascii="宋体" w:hAnsi="宋体" w:hint="eastAsia"/>
                <w:sz w:val="24"/>
                <w:lang w:val="zh-CN"/>
              </w:rPr>
              <w:t>95</w:t>
            </w:r>
            <w:r>
              <w:rPr>
                <w:rFonts w:ascii="宋体" w:hAnsi="宋体" w:hint="eastAsia"/>
                <w:sz w:val="24"/>
                <w:lang w:val="zh-CN"/>
              </w:rPr>
              <w:t>％，管顶以上</w:t>
            </w:r>
            <w:r>
              <w:rPr>
                <w:rFonts w:ascii="宋体" w:hAnsi="宋体" w:hint="eastAsia"/>
                <w:sz w:val="24"/>
                <w:lang w:val="zh-CN"/>
              </w:rPr>
              <w:t>50c</w:t>
            </w:r>
            <w:r>
              <w:rPr>
                <w:rFonts w:ascii="宋体" w:hAnsi="宋体" w:hint="eastAsia"/>
                <w:sz w:val="24"/>
                <w:lang w:val="zh-CN"/>
              </w:rPr>
              <w:t>m</w:t>
            </w:r>
            <w:r>
              <w:rPr>
                <w:rFonts w:ascii="宋体" w:hAnsi="宋体" w:hint="eastAsia"/>
                <w:sz w:val="24"/>
                <w:lang w:val="zh-CN"/>
              </w:rPr>
              <w:t>范围内</w:t>
            </w:r>
            <w:r>
              <w:rPr>
                <w:rFonts w:ascii="宋体" w:hAnsi="宋体" w:hint="eastAsia"/>
                <w:sz w:val="24"/>
                <w:lang w:val="zh-CN"/>
              </w:rPr>
              <w:t xml:space="preserve"> </w:t>
            </w:r>
            <w:r>
              <w:rPr>
                <w:rFonts w:ascii="宋体" w:hAnsi="宋体" w:hint="eastAsia"/>
                <w:sz w:val="24"/>
                <w:lang w:val="zh-CN"/>
              </w:rPr>
              <w:t>≥</w:t>
            </w:r>
            <w:r>
              <w:rPr>
                <w:rFonts w:ascii="宋体" w:hAnsi="宋体" w:hint="eastAsia"/>
                <w:sz w:val="24"/>
                <w:lang w:val="zh-CN"/>
              </w:rPr>
              <w:t>85</w:t>
            </w:r>
            <w:r>
              <w:rPr>
                <w:rFonts w:ascii="宋体" w:hAnsi="宋体" w:hint="eastAsia"/>
                <w:sz w:val="24"/>
                <w:lang w:val="zh-CN"/>
              </w:rPr>
              <w:t>％，其余部位≥</w:t>
            </w:r>
            <w:r>
              <w:rPr>
                <w:rFonts w:ascii="宋体" w:hAnsi="宋体" w:hint="eastAsia"/>
                <w:sz w:val="24"/>
                <w:lang w:val="zh-CN"/>
              </w:rPr>
              <w:t>90</w:t>
            </w:r>
            <w:r>
              <w:rPr>
                <w:rFonts w:ascii="宋体" w:hAnsi="宋体" w:hint="eastAsia"/>
                <w:sz w:val="24"/>
                <w:lang w:val="zh-CN"/>
              </w:rPr>
              <w:t>％，路面以下部分符合道路专业要求。</w:t>
            </w:r>
          </w:p>
          <w:p w14:paraId="22B0B414" w14:textId="77777777" w:rsidR="00F738E9" w:rsidRDefault="00AD4144">
            <w:pPr>
              <w:spacing w:line="360" w:lineRule="auto"/>
              <w:ind w:firstLine="560"/>
              <w:rPr>
                <w:rFonts w:ascii="宋体" w:hAnsi="宋体"/>
                <w:sz w:val="24"/>
                <w:lang w:val="zh-CN"/>
              </w:rPr>
            </w:pPr>
            <w:r>
              <w:rPr>
                <w:rFonts w:ascii="宋体" w:hAnsi="宋体" w:hint="eastAsia"/>
                <w:sz w:val="24"/>
                <w:lang w:val="zh-CN"/>
              </w:rPr>
              <w:t>7</w:t>
            </w:r>
            <w:r>
              <w:rPr>
                <w:rFonts w:ascii="宋体" w:hAnsi="宋体" w:hint="eastAsia"/>
                <w:sz w:val="24"/>
                <w:lang w:val="zh-CN"/>
              </w:rPr>
              <w:t>、管道水压试验</w:t>
            </w:r>
          </w:p>
          <w:p w14:paraId="6FF93143" w14:textId="77777777" w:rsidR="00F738E9" w:rsidRDefault="00AD4144">
            <w:pPr>
              <w:spacing w:line="360" w:lineRule="auto"/>
              <w:ind w:firstLine="560"/>
              <w:rPr>
                <w:rFonts w:ascii="宋体" w:hAnsi="宋体"/>
                <w:sz w:val="24"/>
                <w:lang w:val="zh-CN"/>
              </w:rPr>
            </w:pPr>
            <w:r>
              <w:rPr>
                <w:rFonts w:ascii="宋体" w:hAnsi="宋体" w:hint="eastAsia"/>
                <w:sz w:val="24"/>
                <w:lang w:val="zh-CN"/>
              </w:rPr>
              <w:t>1</w:t>
            </w:r>
            <w:r>
              <w:rPr>
                <w:rFonts w:ascii="宋体" w:hAnsi="宋体" w:hint="eastAsia"/>
                <w:sz w:val="24"/>
                <w:lang w:val="zh-CN"/>
              </w:rPr>
              <w:t>）本工程的施工单位需编制相关的试验方案，试验管道的后背、管道接口、采用的设备、仪表规格及其安装、附属设备安装、管道回填土和准备工作均符合</w:t>
            </w:r>
            <w:r>
              <w:rPr>
                <w:rFonts w:ascii="宋体" w:hAnsi="宋体" w:hint="eastAsia"/>
                <w:sz w:val="24"/>
                <w:lang w:val="zh-CN"/>
              </w:rPr>
              <w:t>GB50268-2008</w:t>
            </w:r>
            <w:r>
              <w:rPr>
                <w:rFonts w:ascii="宋体" w:hAnsi="宋体" w:hint="eastAsia"/>
                <w:sz w:val="24"/>
                <w:lang w:val="zh-CN"/>
              </w:rPr>
              <w:t>中的有关规定。</w:t>
            </w:r>
          </w:p>
          <w:p w14:paraId="45E3DAEA" w14:textId="77777777" w:rsidR="00F738E9" w:rsidRDefault="00AD4144">
            <w:pPr>
              <w:spacing w:line="360" w:lineRule="auto"/>
              <w:ind w:firstLine="560"/>
              <w:rPr>
                <w:rFonts w:ascii="宋体" w:hAnsi="宋体"/>
                <w:sz w:val="24"/>
                <w:lang w:val="zh-CN"/>
              </w:rPr>
            </w:pPr>
            <w:r>
              <w:rPr>
                <w:rFonts w:ascii="宋体" w:hAnsi="宋体" w:hint="eastAsia"/>
                <w:sz w:val="24"/>
                <w:lang w:val="zh-CN"/>
              </w:rPr>
              <w:t>2</w:t>
            </w:r>
            <w:r>
              <w:rPr>
                <w:rFonts w:ascii="宋体" w:hAnsi="宋体" w:hint="eastAsia"/>
                <w:sz w:val="24"/>
                <w:lang w:val="zh-CN"/>
              </w:rPr>
              <w:t>）试验长度：普通</w:t>
            </w:r>
            <w:r>
              <w:rPr>
                <w:rFonts w:ascii="宋体" w:hAnsi="宋体" w:hint="eastAsia"/>
                <w:sz w:val="24"/>
                <w:lang w:val="zh-CN"/>
              </w:rPr>
              <w:t>PE</w:t>
            </w:r>
            <w:r>
              <w:rPr>
                <w:rFonts w:ascii="宋体" w:hAnsi="宋体" w:hint="eastAsia"/>
                <w:sz w:val="24"/>
                <w:lang w:val="zh-CN"/>
              </w:rPr>
              <w:t>管道水压试验的管段长度不宜大于</w:t>
            </w:r>
            <w:r>
              <w:rPr>
                <w:rFonts w:ascii="宋体" w:hAnsi="宋体" w:hint="eastAsia"/>
                <w:sz w:val="24"/>
                <w:lang w:val="zh-CN"/>
              </w:rPr>
              <w:t>1km</w:t>
            </w:r>
            <w:r>
              <w:rPr>
                <w:rFonts w:ascii="宋体" w:hAnsi="宋体" w:hint="eastAsia"/>
                <w:sz w:val="24"/>
                <w:lang w:val="zh-CN"/>
              </w:rPr>
              <w:t>。</w:t>
            </w:r>
          </w:p>
          <w:p w14:paraId="51521B59" w14:textId="77777777" w:rsidR="00F738E9" w:rsidRDefault="00AD4144">
            <w:pPr>
              <w:spacing w:line="360" w:lineRule="auto"/>
              <w:ind w:firstLine="560"/>
              <w:rPr>
                <w:rFonts w:ascii="宋体" w:hAnsi="宋体"/>
                <w:sz w:val="24"/>
                <w:lang w:val="zh-CN"/>
              </w:rPr>
            </w:pPr>
            <w:r>
              <w:rPr>
                <w:rFonts w:ascii="宋体" w:hAnsi="宋体" w:hint="eastAsia"/>
                <w:sz w:val="24"/>
                <w:lang w:val="zh-CN"/>
              </w:rPr>
              <w:t>3</w:t>
            </w:r>
            <w:r>
              <w:rPr>
                <w:rFonts w:ascii="宋体" w:hAnsi="宋体" w:hint="eastAsia"/>
                <w:sz w:val="24"/>
                <w:lang w:val="zh-CN"/>
              </w:rPr>
              <w:t>）灌水：管道水压试验前灌满水后，对管段进行浸泡</w:t>
            </w:r>
            <w:r>
              <w:rPr>
                <w:rFonts w:ascii="宋体" w:hAnsi="宋体" w:hint="eastAsia"/>
                <w:sz w:val="24"/>
                <w:lang w:val="zh-CN"/>
              </w:rPr>
              <w:t>24h</w:t>
            </w:r>
            <w:r>
              <w:rPr>
                <w:rFonts w:ascii="宋体" w:hAnsi="宋体" w:hint="eastAsia"/>
                <w:sz w:val="24"/>
                <w:lang w:val="zh-CN"/>
              </w:rPr>
              <w:t>以上。浸泡的水压不超过管道的工作压力。</w:t>
            </w:r>
          </w:p>
          <w:p w14:paraId="55F00517" w14:textId="77777777" w:rsidR="00F738E9" w:rsidRDefault="00AD4144">
            <w:pPr>
              <w:spacing w:line="360" w:lineRule="auto"/>
              <w:ind w:firstLine="560"/>
              <w:rPr>
                <w:rFonts w:ascii="宋体" w:hAnsi="宋体"/>
                <w:sz w:val="24"/>
                <w:lang w:val="zh-CN"/>
              </w:rPr>
            </w:pPr>
            <w:r>
              <w:rPr>
                <w:rFonts w:ascii="宋体" w:hAnsi="宋体" w:hint="eastAsia"/>
                <w:sz w:val="24"/>
                <w:lang w:val="zh-CN"/>
              </w:rPr>
              <w:t>4</w:t>
            </w:r>
            <w:r>
              <w:rPr>
                <w:rFonts w:ascii="宋体" w:hAnsi="宋体" w:hint="eastAsia"/>
                <w:sz w:val="24"/>
                <w:lang w:val="zh-CN"/>
              </w:rPr>
              <w:t>）试验压力：对于管道工作压力大于或等于</w:t>
            </w:r>
            <w:r>
              <w:rPr>
                <w:rFonts w:ascii="宋体" w:hAnsi="宋体" w:hint="eastAsia"/>
                <w:sz w:val="24"/>
                <w:lang w:val="zh-CN"/>
              </w:rPr>
              <w:t>0.1Mpa</w:t>
            </w:r>
            <w:r>
              <w:rPr>
                <w:rFonts w:ascii="宋体" w:hAnsi="宋体" w:hint="eastAsia"/>
                <w:sz w:val="24"/>
                <w:lang w:val="zh-CN"/>
              </w:rPr>
              <w:t>的普通</w:t>
            </w:r>
            <w:r>
              <w:rPr>
                <w:rFonts w:ascii="宋体" w:hAnsi="宋体" w:hint="eastAsia"/>
                <w:sz w:val="24"/>
                <w:lang w:val="zh-CN"/>
              </w:rPr>
              <w:t>PE</w:t>
            </w:r>
            <w:r>
              <w:rPr>
                <w:rFonts w:ascii="宋体" w:hAnsi="宋体" w:hint="eastAsia"/>
                <w:sz w:val="24"/>
                <w:lang w:val="zh-CN"/>
              </w:rPr>
              <w:t>管必须进行强度严密性试验。一</w:t>
            </w:r>
            <w:r>
              <w:rPr>
                <w:rFonts w:ascii="宋体" w:hAnsi="宋体" w:hint="eastAsia"/>
                <w:sz w:val="24"/>
                <w:lang w:val="zh-CN"/>
              </w:rPr>
              <w:t>般采用水压试验进行。管道工作压力≥</w:t>
            </w:r>
            <w:r>
              <w:rPr>
                <w:rFonts w:ascii="宋体" w:hAnsi="宋体" w:hint="eastAsia"/>
                <w:sz w:val="24"/>
                <w:lang w:val="zh-CN"/>
              </w:rPr>
              <w:t>0.1Mpa</w:t>
            </w:r>
            <w:r>
              <w:rPr>
                <w:rFonts w:ascii="宋体" w:hAnsi="宋体" w:hint="eastAsia"/>
                <w:sz w:val="24"/>
                <w:lang w:val="zh-CN"/>
              </w:rPr>
              <w:t>，试验压力取</w:t>
            </w:r>
            <w:r>
              <w:rPr>
                <w:rFonts w:ascii="宋体" w:hAnsi="宋体" w:hint="eastAsia"/>
                <w:sz w:val="24"/>
                <w:lang w:val="zh-CN"/>
              </w:rPr>
              <w:t>1.5P</w:t>
            </w:r>
            <w:r>
              <w:rPr>
                <w:rFonts w:ascii="宋体" w:hAnsi="宋体" w:hint="eastAsia"/>
                <w:sz w:val="24"/>
                <w:lang w:val="zh-CN"/>
              </w:rPr>
              <w:t>，且不小于</w:t>
            </w:r>
            <w:r>
              <w:rPr>
                <w:rFonts w:ascii="宋体" w:hAnsi="宋体" w:hint="eastAsia"/>
                <w:sz w:val="24"/>
                <w:lang w:val="zh-CN"/>
              </w:rPr>
              <w:t>0.8MPa</w:t>
            </w:r>
            <w:r>
              <w:rPr>
                <w:rFonts w:ascii="宋体" w:hAnsi="宋体" w:hint="eastAsia"/>
                <w:sz w:val="24"/>
                <w:lang w:val="zh-CN"/>
              </w:rPr>
              <w:t>。</w:t>
            </w:r>
          </w:p>
          <w:p w14:paraId="74002270" w14:textId="77777777" w:rsidR="00F738E9" w:rsidRDefault="00AD4144">
            <w:pPr>
              <w:spacing w:line="360" w:lineRule="auto"/>
              <w:ind w:firstLine="560"/>
              <w:rPr>
                <w:rFonts w:ascii="宋体" w:hAnsi="宋体"/>
                <w:sz w:val="24"/>
                <w:lang w:val="zh-CN"/>
              </w:rPr>
            </w:pPr>
            <w:r>
              <w:rPr>
                <w:rFonts w:ascii="宋体" w:hAnsi="宋体" w:hint="eastAsia"/>
                <w:sz w:val="24"/>
                <w:lang w:val="zh-CN"/>
              </w:rPr>
              <w:t>5</w:t>
            </w:r>
            <w:r>
              <w:rPr>
                <w:rFonts w:ascii="宋体" w:hAnsi="宋体" w:hint="eastAsia"/>
                <w:sz w:val="24"/>
                <w:lang w:val="zh-CN"/>
              </w:rPr>
              <w:t>）预试验阶段：试压时，将管道内水压缓慢地升至试验压力并稳压</w:t>
            </w:r>
            <w:r>
              <w:rPr>
                <w:rFonts w:ascii="宋体" w:hAnsi="宋体" w:hint="eastAsia"/>
                <w:sz w:val="24"/>
                <w:lang w:val="zh-CN"/>
              </w:rPr>
              <w:t>30min</w:t>
            </w:r>
            <w:r>
              <w:rPr>
                <w:rFonts w:ascii="宋体" w:hAnsi="宋体" w:hint="eastAsia"/>
                <w:sz w:val="24"/>
                <w:lang w:val="zh-CN"/>
              </w:rPr>
              <w:t>，期间如有压力下降可注水补压，但不得高于试验压力；检查管道接口、配件等处有无漏水、损坏现象；有漏水、损坏现象时应及时停止试压，当无异常时，重新试压。</w:t>
            </w:r>
          </w:p>
          <w:p w14:paraId="44360FC8" w14:textId="77777777" w:rsidR="00F738E9" w:rsidRDefault="00AD4144">
            <w:pPr>
              <w:spacing w:line="360" w:lineRule="auto"/>
              <w:ind w:firstLine="560"/>
              <w:rPr>
                <w:rFonts w:ascii="宋体" w:hAnsi="宋体"/>
                <w:sz w:val="24"/>
                <w:lang w:val="zh-CN"/>
              </w:rPr>
            </w:pPr>
            <w:r>
              <w:rPr>
                <w:rFonts w:ascii="宋体" w:hAnsi="宋体" w:hint="eastAsia"/>
                <w:sz w:val="24"/>
                <w:lang w:val="zh-CN"/>
              </w:rPr>
              <w:t>6</w:t>
            </w:r>
            <w:r>
              <w:rPr>
                <w:rFonts w:ascii="宋体" w:hAnsi="宋体" w:hint="eastAsia"/>
                <w:sz w:val="24"/>
                <w:lang w:val="zh-CN"/>
              </w:rPr>
              <w:t>）主试验阶段</w:t>
            </w:r>
          </w:p>
          <w:p w14:paraId="6908577A" w14:textId="77777777" w:rsidR="00F738E9" w:rsidRDefault="00AD4144">
            <w:pPr>
              <w:spacing w:line="360" w:lineRule="auto"/>
              <w:ind w:firstLine="560"/>
              <w:rPr>
                <w:rFonts w:ascii="宋体" w:hAnsi="宋体"/>
                <w:sz w:val="24"/>
                <w:lang w:val="zh-CN"/>
              </w:rPr>
            </w:pPr>
            <w:r>
              <w:rPr>
                <w:rFonts w:ascii="宋体" w:hAnsi="宋体" w:hint="eastAsia"/>
                <w:sz w:val="24"/>
                <w:lang w:val="zh-CN"/>
              </w:rPr>
              <w:t>（</w:t>
            </w:r>
            <w:r>
              <w:rPr>
                <w:rFonts w:ascii="宋体" w:hAnsi="宋体" w:hint="eastAsia"/>
                <w:sz w:val="24"/>
                <w:lang w:val="zh-CN"/>
              </w:rPr>
              <w:t>1</w:t>
            </w:r>
            <w:r>
              <w:rPr>
                <w:rFonts w:ascii="宋体" w:hAnsi="宋体" w:hint="eastAsia"/>
                <w:sz w:val="24"/>
                <w:lang w:val="zh-CN"/>
              </w:rPr>
              <w:t>）强度试验：管道强度试验在水压升至试验压力后，停止注水补压，保持恒压</w:t>
            </w:r>
            <w:r>
              <w:rPr>
                <w:rFonts w:ascii="宋体" w:hAnsi="宋体" w:hint="eastAsia"/>
                <w:sz w:val="24"/>
                <w:lang w:val="zh-CN"/>
              </w:rPr>
              <w:t>15min</w:t>
            </w:r>
            <w:r>
              <w:rPr>
                <w:rFonts w:ascii="宋体" w:hAnsi="宋体" w:hint="eastAsia"/>
                <w:sz w:val="24"/>
                <w:lang w:val="zh-CN"/>
              </w:rPr>
              <w:t>，其允许压力降≤</w:t>
            </w:r>
            <w:r>
              <w:rPr>
                <w:rFonts w:ascii="宋体" w:hAnsi="宋体" w:hint="eastAsia"/>
                <w:sz w:val="24"/>
                <w:lang w:val="zh-CN"/>
              </w:rPr>
              <w:t>0.02</w:t>
            </w:r>
            <w:r>
              <w:rPr>
                <w:rFonts w:ascii="宋体" w:hAnsi="宋体" w:hint="eastAsia"/>
                <w:sz w:val="24"/>
                <w:lang w:val="zh-CN"/>
              </w:rPr>
              <w:t>，将试验压力降至工作压力并保持恒压</w:t>
            </w:r>
            <w:r>
              <w:rPr>
                <w:rFonts w:ascii="宋体" w:hAnsi="宋体" w:hint="eastAsia"/>
                <w:sz w:val="24"/>
                <w:lang w:val="zh-CN"/>
              </w:rPr>
              <w:t>30min</w:t>
            </w:r>
            <w:r>
              <w:rPr>
                <w:rFonts w:ascii="宋体" w:hAnsi="宋体" w:hint="eastAsia"/>
                <w:sz w:val="24"/>
                <w:lang w:val="zh-CN"/>
              </w:rPr>
              <w:t>，检查管道接口、配件、管身，无破损</w:t>
            </w:r>
            <w:r>
              <w:rPr>
                <w:rFonts w:ascii="宋体" w:hAnsi="宋体" w:hint="eastAsia"/>
                <w:sz w:val="24"/>
                <w:lang w:val="zh-CN"/>
              </w:rPr>
              <w:t>及漏水现象时，管道强度试验确认合格。</w:t>
            </w:r>
          </w:p>
          <w:p w14:paraId="0010CBC6" w14:textId="77777777" w:rsidR="00F738E9" w:rsidRDefault="00AD4144">
            <w:pPr>
              <w:spacing w:line="360" w:lineRule="auto"/>
              <w:ind w:firstLine="560"/>
              <w:rPr>
                <w:rFonts w:ascii="宋体" w:hAnsi="宋体"/>
                <w:sz w:val="24"/>
                <w:lang w:val="zh-CN"/>
              </w:rPr>
            </w:pPr>
            <w:r>
              <w:rPr>
                <w:rFonts w:ascii="宋体" w:hAnsi="宋体" w:hint="eastAsia"/>
                <w:sz w:val="24"/>
                <w:lang w:val="zh-CN"/>
              </w:rPr>
              <w:t>（</w:t>
            </w:r>
            <w:r>
              <w:rPr>
                <w:rFonts w:ascii="宋体" w:hAnsi="宋体" w:hint="eastAsia"/>
                <w:sz w:val="24"/>
                <w:lang w:val="zh-CN"/>
              </w:rPr>
              <w:t>2</w:t>
            </w:r>
            <w:r>
              <w:rPr>
                <w:rFonts w:ascii="宋体" w:hAnsi="宋体" w:hint="eastAsia"/>
                <w:sz w:val="24"/>
                <w:lang w:val="zh-CN"/>
              </w:rPr>
              <w:t>）严密性试验：试验管体及接口不得有漏水现象，并可采用放水法或注水法试验测渗水量，其允许渗水量小于相关规定时，严密性试验合格。</w:t>
            </w:r>
          </w:p>
          <w:p w14:paraId="1F66265A" w14:textId="77777777" w:rsidR="00F738E9" w:rsidRDefault="00AD4144">
            <w:pPr>
              <w:spacing w:line="360" w:lineRule="auto"/>
              <w:ind w:firstLine="560"/>
              <w:rPr>
                <w:rFonts w:ascii="宋体" w:hAnsi="宋体"/>
                <w:sz w:val="24"/>
                <w:lang w:val="zh-CN"/>
              </w:rPr>
            </w:pPr>
            <w:r>
              <w:rPr>
                <w:rFonts w:ascii="宋体" w:hAnsi="宋体" w:hint="eastAsia"/>
                <w:sz w:val="24"/>
                <w:lang w:val="zh-CN"/>
              </w:rPr>
              <w:t>8</w:t>
            </w:r>
            <w:r>
              <w:rPr>
                <w:rFonts w:ascii="宋体" w:hAnsi="宋体" w:hint="eastAsia"/>
                <w:sz w:val="24"/>
                <w:lang w:val="zh-CN"/>
              </w:rPr>
              <w:t>、管道冲洗与消毒</w:t>
            </w:r>
          </w:p>
          <w:p w14:paraId="2CD9FFBF" w14:textId="77777777" w:rsidR="00F738E9" w:rsidRDefault="00AD4144">
            <w:pPr>
              <w:spacing w:line="360" w:lineRule="auto"/>
              <w:ind w:firstLine="560"/>
              <w:rPr>
                <w:rFonts w:ascii="宋体" w:hAnsi="宋体"/>
                <w:sz w:val="24"/>
                <w:lang w:val="zh-CN"/>
              </w:rPr>
            </w:pPr>
            <w:r>
              <w:rPr>
                <w:rFonts w:ascii="宋体" w:hAnsi="宋体" w:hint="eastAsia"/>
                <w:sz w:val="24"/>
                <w:lang w:val="zh-CN"/>
              </w:rPr>
              <w:t>1</w:t>
            </w:r>
            <w:r>
              <w:rPr>
                <w:rFonts w:ascii="宋体" w:hAnsi="宋体" w:hint="eastAsia"/>
                <w:sz w:val="24"/>
                <w:lang w:val="zh-CN"/>
              </w:rPr>
              <w:t>）冲洗：冲洗水采用自来水，流速不小于</w:t>
            </w:r>
            <w:r>
              <w:rPr>
                <w:rFonts w:ascii="宋体" w:hAnsi="宋体" w:hint="eastAsia"/>
                <w:sz w:val="24"/>
                <w:lang w:val="zh-CN"/>
              </w:rPr>
              <w:t>1.0m/s</w:t>
            </w:r>
            <w:r>
              <w:rPr>
                <w:rFonts w:ascii="宋体" w:hAnsi="宋体" w:hint="eastAsia"/>
                <w:sz w:val="24"/>
                <w:lang w:val="zh-CN"/>
              </w:rPr>
              <w:t>，连续冲洗，直至出水口处浊度、色度与入水口冲洗水浊度、色度相同为止。冲洗应避开用水高峰，安排在管网用水量少、水压偏高的夜间进行、冲洗时保证排水管路畅通安全。</w:t>
            </w:r>
          </w:p>
          <w:p w14:paraId="42351A94" w14:textId="77777777" w:rsidR="00F738E9" w:rsidRDefault="00AD4144">
            <w:pPr>
              <w:spacing w:line="360" w:lineRule="auto"/>
              <w:ind w:firstLine="560"/>
              <w:rPr>
                <w:rFonts w:ascii="宋体" w:hAnsi="宋体"/>
                <w:sz w:val="24"/>
                <w:lang w:val="zh-CN"/>
              </w:rPr>
            </w:pPr>
            <w:r>
              <w:rPr>
                <w:rFonts w:ascii="宋体" w:hAnsi="宋体" w:hint="eastAsia"/>
                <w:sz w:val="24"/>
                <w:lang w:val="zh-CN"/>
              </w:rPr>
              <w:t>2</w:t>
            </w:r>
            <w:r>
              <w:rPr>
                <w:rFonts w:ascii="宋体" w:hAnsi="宋体" w:hint="eastAsia"/>
                <w:sz w:val="24"/>
                <w:lang w:val="zh-CN"/>
              </w:rPr>
              <w:t>）消毒：采用含氯水浸泡，含氯水应充满整个管道，氯离子浓度不低于</w:t>
            </w:r>
            <w:r>
              <w:rPr>
                <w:rFonts w:ascii="宋体" w:hAnsi="宋体" w:hint="eastAsia"/>
                <w:sz w:val="24"/>
                <w:lang w:val="zh-CN"/>
              </w:rPr>
              <w:t>20mg/L</w:t>
            </w:r>
            <w:r>
              <w:rPr>
                <w:rFonts w:ascii="宋体" w:hAnsi="宋体" w:hint="eastAsia"/>
                <w:sz w:val="24"/>
                <w:lang w:val="zh-CN"/>
              </w:rPr>
              <w:t>。管道灌注含氯水后，浸泡</w:t>
            </w:r>
            <w:r>
              <w:rPr>
                <w:rFonts w:ascii="宋体" w:hAnsi="宋体" w:hint="eastAsia"/>
                <w:sz w:val="24"/>
                <w:lang w:val="zh-CN"/>
              </w:rPr>
              <w:t>24h</w:t>
            </w:r>
            <w:r>
              <w:rPr>
                <w:rFonts w:ascii="宋体" w:hAnsi="宋体" w:hint="eastAsia"/>
                <w:sz w:val="24"/>
                <w:lang w:val="zh-CN"/>
              </w:rPr>
              <w:t>，再次冲洗</w:t>
            </w:r>
            <w:r>
              <w:rPr>
                <w:rFonts w:ascii="宋体" w:hAnsi="宋体" w:hint="eastAsia"/>
                <w:sz w:val="24"/>
                <w:lang w:val="zh-CN"/>
              </w:rPr>
              <w:t>，直至水质管理部门取样化验合格为止。</w:t>
            </w:r>
          </w:p>
          <w:p w14:paraId="0A497197" w14:textId="77777777" w:rsidR="00F738E9" w:rsidRDefault="00AD4144">
            <w:pPr>
              <w:spacing w:line="360" w:lineRule="auto"/>
              <w:ind w:firstLine="560"/>
              <w:rPr>
                <w:rFonts w:ascii="宋体" w:hAnsi="宋体"/>
                <w:sz w:val="24"/>
                <w:lang w:val="zh-CN"/>
              </w:rPr>
            </w:pPr>
            <w:r>
              <w:rPr>
                <w:rFonts w:ascii="宋体" w:hAnsi="宋体" w:hint="eastAsia"/>
                <w:sz w:val="24"/>
                <w:lang w:val="zh-CN"/>
              </w:rPr>
              <w:t>9</w:t>
            </w:r>
            <w:r>
              <w:rPr>
                <w:rFonts w:ascii="宋体" w:hAnsi="宋体" w:hint="eastAsia"/>
                <w:sz w:val="24"/>
                <w:lang w:val="zh-CN"/>
              </w:rPr>
              <w:t>、混凝土浇筑</w:t>
            </w:r>
          </w:p>
          <w:p w14:paraId="3E976ED2" w14:textId="77777777" w:rsidR="00F738E9" w:rsidRDefault="00AD4144">
            <w:pPr>
              <w:spacing w:line="360" w:lineRule="auto"/>
              <w:ind w:firstLine="560"/>
              <w:rPr>
                <w:rFonts w:ascii="宋体" w:hAnsi="宋体"/>
                <w:sz w:val="24"/>
                <w:lang w:val="zh-CN"/>
              </w:rPr>
            </w:pPr>
            <w:r>
              <w:rPr>
                <w:rFonts w:ascii="宋体" w:hAnsi="宋体" w:hint="eastAsia"/>
                <w:sz w:val="24"/>
                <w:lang w:val="zh-CN"/>
              </w:rPr>
              <w:lastRenderedPageBreak/>
              <w:t>1</w:t>
            </w:r>
            <w:r>
              <w:rPr>
                <w:rFonts w:ascii="宋体" w:hAnsi="宋体" w:hint="eastAsia"/>
                <w:sz w:val="24"/>
                <w:lang w:val="zh-CN"/>
              </w:rPr>
              <w:t>）混凝土浇筑前，要对砼保护层厚度控制层措施进行检查，本工程采用水泥砂浆垫块垫塞。</w:t>
            </w:r>
          </w:p>
          <w:p w14:paraId="52833445" w14:textId="77777777" w:rsidR="00F738E9" w:rsidRDefault="00AD4144">
            <w:pPr>
              <w:spacing w:line="360" w:lineRule="auto"/>
              <w:ind w:firstLine="560"/>
              <w:rPr>
                <w:rFonts w:ascii="宋体" w:hAnsi="宋体"/>
                <w:sz w:val="24"/>
                <w:lang w:val="zh-CN"/>
              </w:rPr>
            </w:pPr>
            <w:r>
              <w:rPr>
                <w:rFonts w:ascii="宋体" w:hAnsi="宋体" w:hint="eastAsia"/>
                <w:sz w:val="24"/>
                <w:lang w:val="zh-CN"/>
              </w:rPr>
              <w:t>2</w:t>
            </w:r>
            <w:r>
              <w:rPr>
                <w:rFonts w:ascii="宋体" w:hAnsi="宋体" w:hint="eastAsia"/>
                <w:sz w:val="24"/>
                <w:lang w:val="zh-CN"/>
              </w:rPr>
              <w:t>）在浇筑砼前，模板和钢筋上的垃圾、泥土和钢筋下的油污等杂物必须清除干净，模板浇水湿润。</w:t>
            </w:r>
          </w:p>
          <w:p w14:paraId="0E792DEF" w14:textId="77777777" w:rsidR="00F738E9" w:rsidRDefault="00AD4144">
            <w:pPr>
              <w:spacing w:line="360" w:lineRule="auto"/>
              <w:ind w:firstLine="560"/>
              <w:rPr>
                <w:rFonts w:ascii="宋体" w:hAnsi="宋体"/>
                <w:sz w:val="24"/>
                <w:lang w:val="zh-CN"/>
              </w:rPr>
            </w:pPr>
            <w:r>
              <w:rPr>
                <w:rFonts w:ascii="宋体" w:hAnsi="宋体" w:hint="eastAsia"/>
                <w:sz w:val="24"/>
                <w:lang w:val="zh-CN"/>
              </w:rPr>
              <w:t>3</w:t>
            </w:r>
            <w:r>
              <w:rPr>
                <w:rFonts w:ascii="宋体" w:hAnsi="宋体" w:hint="eastAsia"/>
                <w:sz w:val="24"/>
                <w:lang w:val="zh-CN"/>
              </w:rPr>
              <w:t>）基础混凝土分层连续浇灌完成，每一台高度内应整分浇捣层，每浇筑完一台阶应稍停</w:t>
            </w:r>
            <w:r>
              <w:rPr>
                <w:rFonts w:ascii="宋体" w:hAnsi="宋体" w:hint="eastAsia"/>
                <w:sz w:val="24"/>
                <w:lang w:val="zh-CN"/>
              </w:rPr>
              <w:t>0.5-1.0h</w:t>
            </w:r>
            <w:r>
              <w:rPr>
                <w:rFonts w:ascii="宋体" w:hAnsi="宋体" w:hint="eastAsia"/>
                <w:sz w:val="24"/>
                <w:lang w:val="zh-CN"/>
              </w:rPr>
              <w:t>，使初步获得沉实，再浇筑上层，以防止下台阶混凝土溢起，在上台根部出现烂脖子，每一台阶浇完，表面用砂板抹平。施工缝留于基础顶面。</w:t>
            </w:r>
          </w:p>
          <w:p w14:paraId="59E3EEC2" w14:textId="77777777" w:rsidR="00F738E9" w:rsidRDefault="00AD4144">
            <w:pPr>
              <w:spacing w:line="360" w:lineRule="auto"/>
              <w:ind w:firstLine="560"/>
              <w:rPr>
                <w:rFonts w:ascii="宋体" w:hAnsi="宋体"/>
                <w:sz w:val="24"/>
                <w:lang w:val="zh-CN"/>
              </w:rPr>
            </w:pPr>
            <w:r>
              <w:rPr>
                <w:rFonts w:ascii="宋体" w:hAnsi="宋体" w:hint="eastAsia"/>
                <w:sz w:val="24"/>
                <w:lang w:val="zh-CN"/>
              </w:rPr>
              <w:t>4</w:t>
            </w:r>
            <w:r>
              <w:rPr>
                <w:rFonts w:ascii="宋体" w:hAnsi="宋体" w:hint="eastAsia"/>
                <w:sz w:val="24"/>
                <w:lang w:val="zh-CN"/>
              </w:rPr>
              <w:t>）墩柱上部混凝土浇筑时，在顶部搭设操作平台，混凝土采用人工吊葫芦拉到操作平台处，用串筒将混凝土送入模板内，下料过程中防止发生离析现象。浇筑过程中，通过敲击墩柱模板辨别砼浇筑的位置，并通过柱身的检查口查看混凝土的浇筑情况，防止发生空柱、狗洞现象。</w:t>
            </w:r>
          </w:p>
          <w:p w14:paraId="184B6684" w14:textId="77777777" w:rsidR="00F738E9" w:rsidRDefault="00AD4144">
            <w:pPr>
              <w:spacing w:line="360" w:lineRule="auto"/>
              <w:ind w:firstLine="560"/>
              <w:rPr>
                <w:rFonts w:ascii="宋体" w:hAnsi="宋体"/>
                <w:sz w:val="24"/>
                <w:lang w:val="zh-CN"/>
              </w:rPr>
            </w:pPr>
            <w:r>
              <w:rPr>
                <w:rFonts w:ascii="宋体" w:hAnsi="宋体" w:hint="eastAsia"/>
                <w:sz w:val="24"/>
                <w:lang w:val="zh-CN"/>
              </w:rPr>
              <w:t>5</w:t>
            </w:r>
            <w:r>
              <w:rPr>
                <w:rFonts w:ascii="宋体" w:hAnsi="宋体" w:hint="eastAsia"/>
                <w:sz w:val="24"/>
                <w:lang w:val="zh-CN"/>
              </w:rPr>
              <w:t>）砼浇捣完毕，须在</w:t>
            </w:r>
            <w:r>
              <w:rPr>
                <w:rFonts w:ascii="宋体" w:hAnsi="宋体" w:hint="eastAsia"/>
                <w:sz w:val="24"/>
                <w:lang w:val="zh-CN"/>
              </w:rPr>
              <w:t>12h</w:t>
            </w:r>
            <w:r>
              <w:rPr>
                <w:rFonts w:ascii="宋体" w:hAnsi="宋体" w:hint="eastAsia"/>
                <w:sz w:val="24"/>
                <w:lang w:val="zh-CN"/>
              </w:rPr>
              <w:t>内浇水养护，并应</w:t>
            </w:r>
            <w:r>
              <w:rPr>
                <w:rFonts w:ascii="宋体" w:hAnsi="宋体" w:hint="eastAsia"/>
                <w:sz w:val="24"/>
                <w:lang w:val="zh-CN"/>
              </w:rPr>
              <w:t>考虑温度的因素，采用热水养护及保温措施，使砼强度保持正常增长。分别采取相应措施进行认真养护。柱梁用麻袋包裹，现浇板用麻袋覆盖，可以取得较好的养护效果。</w:t>
            </w:r>
          </w:p>
          <w:p w14:paraId="1FA887DC" w14:textId="77777777" w:rsidR="00F738E9" w:rsidRDefault="00AD4144">
            <w:pPr>
              <w:spacing w:line="360" w:lineRule="auto"/>
              <w:ind w:firstLine="560"/>
              <w:rPr>
                <w:rFonts w:ascii="宋体" w:hAnsi="宋体"/>
                <w:sz w:val="24"/>
                <w:lang w:val="zh-CN"/>
              </w:rPr>
            </w:pPr>
            <w:r>
              <w:rPr>
                <w:rFonts w:ascii="宋体" w:hAnsi="宋体" w:hint="eastAsia"/>
                <w:sz w:val="24"/>
                <w:lang w:val="zh-CN"/>
              </w:rPr>
              <w:t>6</w:t>
            </w:r>
            <w:r>
              <w:rPr>
                <w:rFonts w:ascii="宋体" w:hAnsi="宋体" w:hint="eastAsia"/>
                <w:sz w:val="24"/>
                <w:lang w:val="zh-CN"/>
              </w:rPr>
              <w:t>）混凝土试块的留置</w:t>
            </w:r>
          </w:p>
          <w:p w14:paraId="1F70B55A" w14:textId="77777777" w:rsidR="00F738E9" w:rsidRDefault="00AD4144">
            <w:pPr>
              <w:spacing w:line="360" w:lineRule="auto"/>
              <w:ind w:firstLine="560"/>
              <w:rPr>
                <w:rFonts w:ascii="宋体" w:hAnsi="宋体"/>
                <w:sz w:val="24"/>
                <w:lang w:val="zh-CN"/>
              </w:rPr>
            </w:pPr>
            <w:r>
              <w:rPr>
                <w:rFonts w:ascii="宋体" w:hAnsi="宋体" w:hint="eastAsia"/>
                <w:sz w:val="24"/>
                <w:lang w:val="zh-CN"/>
              </w:rPr>
              <w:t>混凝土试件在混凝土浇筑地点随机抽取，每</w:t>
            </w:r>
            <w:r>
              <w:rPr>
                <w:rFonts w:ascii="宋体" w:hAnsi="宋体" w:hint="eastAsia"/>
                <w:sz w:val="24"/>
                <w:lang w:val="zh-CN"/>
              </w:rPr>
              <w:t>100m</w:t>
            </w:r>
            <w:r>
              <w:rPr>
                <w:rFonts w:ascii="宋体" w:hAnsi="宋体" w:hint="eastAsia"/>
                <w:sz w:val="24"/>
                <w:lang w:val="zh-CN"/>
              </w:rPr>
              <w:t>³混凝土（每一工作班）取样不得少于一次；每次取样至少留置一组标准试件，同条件养护试件的留置组数应根据实际需要确定。如使用的原材料、配合比或施工方法有变化时，均应另行留置试块。</w:t>
            </w:r>
          </w:p>
          <w:p w14:paraId="41E9FA8A" w14:textId="77777777" w:rsidR="00F738E9" w:rsidRDefault="00AD4144">
            <w:pPr>
              <w:spacing w:line="360" w:lineRule="auto"/>
              <w:ind w:firstLine="560"/>
              <w:rPr>
                <w:rFonts w:ascii="宋体" w:hAnsi="宋体"/>
                <w:sz w:val="24"/>
                <w:lang w:val="zh-CN"/>
              </w:rPr>
            </w:pPr>
            <w:r>
              <w:rPr>
                <w:rFonts w:ascii="宋体" w:hAnsi="宋体" w:hint="eastAsia"/>
                <w:sz w:val="24"/>
                <w:lang w:val="zh-CN"/>
              </w:rPr>
              <w:t>7</w:t>
            </w:r>
            <w:r>
              <w:rPr>
                <w:rFonts w:ascii="宋体" w:hAnsi="宋体" w:hint="eastAsia"/>
                <w:sz w:val="24"/>
                <w:lang w:val="zh-CN"/>
              </w:rPr>
              <w:t>）施工缝留设</w:t>
            </w:r>
          </w:p>
          <w:p w14:paraId="483D467E" w14:textId="77777777" w:rsidR="00F738E9" w:rsidRDefault="00AD4144">
            <w:pPr>
              <w:spacing w:line="360" w:lineRule="auto"/>
              <w:ind w:firstLineChars="200" w:firstLine="480"/>
              <w:rPr>
                <w:rFonts w:asciiTheme="minorEastAsia" w:hAnsiTheme="minorEastAsia"/>
                <w:sz w:val="24"/>
              </w:rPr>
            </w:pPr>
            <w:r>
              <w:rPr>
                <w:rFonts w:ascii="宋体" w:hAnsi="宋体" w:hint="eastAsia"/>
                <w:sz w:val="24"/>
                <w:lang w:val="zh-CN"/>
              </w:rPr>
              <w:t>管墩砼分</w:t>
            </w:r>
            <w:r>
              <w:rPr>
                <w:rFonts w:ascii="宋体" w:hAnsi="宋体" w:hint="eastAsia"/>
                <w:sz w:val="24"/>
                <w:lang w:val="zh-CN"/>
              </w:rPr>
              <w:t>2</w:t>
            </w:r>
            <w:r>
              <w:rPr>
                <w:rFonts w:ascii="宋体" w:hAnsi="宋体" w:hint="eastAsia"/>
                <w:sz w:val="24"/>
                <w:lang w:val="zh-CN"/>
              </w:rPr>
              <w:t>次浇筑，施工缝留设于基础顶面。在浇筑留设施工缝接头砼前应剔除表面松散砼，浇水湿润并冲洗干净，不得有积水。再在接头部填以</w:t>
            </w:r>
            <w:r>
              <w:rPr>
                <w:rFonts w:ascii="宋体" w:hAnsi="宋体" w:hint="eastAsia"/>
                <w:sz w:val="24"/>
                <w:lang w:val="zh-CN"/>
              </w:rPr>
              <w:t>5-10cm</w:t>
            </w:r>
            <w:r>
              <w:rPr>
                <w:rFonts w:ascii="宋体" w:hAnsi="宋体" w:hint="eastAsia"/>
                <w:sz w:val="24"/>
                <w:lang w:val="zh-CN"/>
              </w:rPr>
              <w:t>厚同标号水泥砂浆，然后分层进行浇筑砼，分层厚度应控制在</w:t>
            </w:r>
            <w:r>
              <w:rPr>
                <w:rFonts w:ascii="宋体" w:hAnsi="宋体" w:hint="eastAsia"/>
                <w:sz w:val="24"/>
                <w:lang w:val="zh-CN"/>
              </w:rPr>
              <w:t>40cm</w:t>
            </w:r>
            <w:r>
              <w:rPr>
                <w:rFonts w:ascii="宋体" w:hAnsi="宋体" w:hint="eastAsia"/>
                <w:sz w:val="24"/>
                <w:lang w:val="zh-CN"/>
              </w:rPr>
              <w:t>左右。</w:t>
            </w:r>
          </w:p>
          <w:p w14:paraId="71C618C0" w14:textId="77777777" w:rsidR="00F738E9" w:rsidRDefault="00AD4144">
            <w:pPr>
              <w:spacing w:line="360" w:lineRule="auto"/>
              <w:ind w:firstLineChars="200" w:firstLine="482"/>
              <w:rPr>
                <w:rFonts w:asciiTheme="minorEastAsia" w:hAnsiTheme="minorEastAsia"/>
                <w:b/>
                <w:sz w:val="24"/>
              </w:rPr>
            </w:pPr>
            <w:r>
              <w:rPr>
                <w:rFonts w:asciiTheme="minorEastAsia" w:hAnsiTheme="minorEastAsia" w:hint="eastAsia"/>
                <w:b/>
                <w:sz w:val="24"/>
              </w:rPr>
              <w:t>（三）抗冻设计</w:t>
            </w:r>
          </w:p>
          <w:p w14:paraId="57B07ACE" w14:textId="77777777" w:rsidR="00F738E9" w:rsidRDefault="00AD4144">
            <w:pPr>
              <w:tabs>
                <w:tab w:val="left" w:pos="180"/>
              </w:tabs>
              <w:adjustRightInd w:val="0"/>
              <w:snapToGrid w:val="0"/>
              <w:spacing w:line="360" w:lineRule="auto"/>
              <w:ind w:firstLineChars="250" w:firstLine="600"/>
              <w:jc w:val="left"/>
              <w:rPr>
                <w:rFonts w:hAnsi="宋体"/>
                <w:sz w:val="24"/>
              </w:rPr>
            </w:pPr>
            <w:r>
              <w:rPr>
                <w:rFonts w:hAnsi="宋体" w:hint="eastAsia"/>
                <w:sz w:val="24"/>
              </w:rPr>
              <w:t>寒冷地区，管顶应埋设于冻深线以下</w:t>
            </w:r>
            <w:r>
              <w:rPr>
                <w:rFonts w:hAnsi="宋体" w:hint="eastAsia"/>
                <w:sz w:val="24"/>
              </w:rPr>
              <w:t>15cm</w:t>
            </w:r>
            <w:r>
              <w:rPr>
                <w:rFonts w:hAnsi="宋体" w:hint="eastAsia"/>
                <w:sz w:val="24"/>
              </w:rPr>
              <w:t>，特殊情况不能深埋，用保温材料包裹；穿越道路、农田、或沿道路铺设时，管顶覆土不小于</w:t>
            </w:r>
            <w:r>
              <w:rPr>
                <w:rFonts w:hAnsi="宋体" w:hint="eastAsia"/>
                <w:sz w:val="24"/>
              </w:rPr>
              <w:t>1.0 m</w:t>
            </w:r>
            <w:r>
              <w:rPr>
                <w:rFonts w:hAnsi="宋体" w:hint="eastAsia"/>
                <w:sz w:val="24"/>
              </w:rPr>
              <w:t>。本设计属于冰冻区，拟定埋深</w:t>
            </w:r>
            <w:r>
              <w:rPr>
                <w:rFonts w:hAnsi="宋体" w:hint="eastAsia"/>
                <w:sz w:val="24"/>
              </w:rPr>
              <w:t>1.2m.</w:t>
            </w:r>
            <w:r>
              <w:rPr>
                <w:rFonts w:hAnsi="宋体" w:hint="eastAsia"/>
                <w:sz w:val="24"/>
              </w:rPr>
              <w:t>。管道沿线必须外露的部分，要使用聚氨酯泡沫保温，外部用石棉布、沥青马蹄脂防护。</w:t>
            </w:r>
          </w:p>
          <w:p w14:paraId="286410D2" w14:textId="77777777" w:rsidR="00F738E9" w:rsidRDefault="00AD4144">
            <w:pPr>
              <w:tabs>
                <w:tab w:val="left" w:pos="180"/>
              </w:tabs>
              <w:adjustRightInd w:val="0"/>
              <w:snapToGrid w:val="0"/>
              <w:spacing w:line="360" w:lineRule="auto"/>
              <w:ind w:firstLineChars="250" w:firstLine="600"/>
              <w:jc w:val="left"/>
              <w:rPr>
                <w:rFonts w:hAnsi="宋体"/>
                <w:sz w:val="24"/>
              </w:rPr>
            </w:pPr>
            <w:r>
              <w:rPr>
                <w:rFonts w:hAnsi="宋体" w:hint="eastAsia"/>
                <w:sz w:val="24"/>
              </w:rPr>
              <w:t>由于松潘县海拔较高，冬季温度较低，故</w:t>
            </w:r>
            <w:r>
              <w:rPr>
                <w:rFonts w:hAnsi="宋体" w:hint="eastAsia"/>
                <w:sz w:val="24"/>
              </w:rPr>
              <w:t>在设计时考虑混凝土的抗冻设计。</w:t>
            </w:r>
          </w:p>
          <w:p w14:paraId="21E615EB" w14:textId="77777777" w:rsidR="00F738E9" w:rsidRDefault="00AD4144">
            <w:pPr>
              <w:tabs>
                <w:tab w:val="left" w:pos="180"/>
              </w:tabs>
              <w:adjustRightInd w:val="0"/>
              <w:snapToGrid w:val="0"/>
              <w:spacing w:line="360" w:lineRule="auto"/>
              <w:ind w:firstLineChars="250" w:firstLine="600"/>
              <w:jc w:val="left"/>
              <w:rPr>
                <w:rFonts w:hAnsi="宋体"/>
                <w:sz w:val="24"/>
              </w:rPr>
            </w:pPr>
            <w:r>
              <w:rPr>
                <w:rFonts w:hAnsi="宋体" w:hint="eastAsia"/>
                <w:sz w:val="24"/>
              </w:rPr>
              <w:t>1</w:t>
            </w:r>
            <w:r>
              <w:rPr>
                <w:rFonts w:hAnsi="宋体" w:hint="eastAsia"/>
                <w:sz w:val="24"/>
              </w:rPr>
              <w:t>．抗冻混凝土所用原材料应符合下列规定：</w:t>
            </w:r>
          </w:p>
          <w:p w14:paraId="12E392BE" w14:textId="77777777" w:rsidR="00F738E9" w:rsidRDefault="00AD4144">
            <w:pPr>
              <w:tabs>
                <w:tab w:val="left" w:pos="180"/>
              </w:tabs>
              <w:adjustRightInd w:val="0"/>
              <w:snapToGrid w:val="0"/>
              <w:spacing w:line="360" w:lineRule="auto"/>
              <w:ind w:firstLineChars="250" w:firstLine="600"/>
              <w:jc w:val="left"/>
              <w:rPr>
                <w:rFonts w:hAnsi="宋体"/>
                <w:sz w:val="24"/>
              </w:rPr>
            </w:pPr>
            <w:r>
              <w:rPr>
                <w:rFonts w:hAnsi="宋体" w:hint="eastAsia"/>
                <w:sz w:val="24"/>
              </w:rPr>
              <w:t>（</w:t>
            </w:r>
            <w:r>
              <w:rPr>
                <w:rFonts w:hAnsi="宋体" w:hint="eastAsia"/>
                <w:sz w:val="24"/>
              </w:rPr>
              <w:t>1</w:t>
            </w:r>
            <w:r>
              <w:rPr>
                <w:rFonts w:hAnsi="宋体" w:hint="eastAsia"/>
                <w:sz w:val="24"/>
              </w:rPr>
              <w:t>）应选用硅酸盐水泥或普通硅酸盐水泥，不宜使用火山灰质硅酸盐水泥。</w:t>
            </w:r>
          </w:p>
          <w:p w14:paraId="3F81499B" w14:textId="77777777" w:rsidR="00F738E9" w:rsidRDefault="00AD4144">
            <w:pPr>
              <w:tabs>
                <w:tab w:val="left" w:pos="180"/>
              </w:tabs>
              <w:adjustRightInd w:val="0"/>
              <w:snapToGrid w:val="0"/>
              <w:spacing w:line="360" w:lineRule="auto"/>
              <w:ind w:firstLineChars="250" w:firstLine="600"/>
              <w:jc w:val="left"/>
              <w:rPr>
                <w:rFonts w:hAnsi="宋体"/>
                <w:sz w:val="24"/>
              </w:rPr>
            </w:pPr>
            <w:r>
              <w:rPr>
                <w:rFonts w:hAnsi="宋体" w:hint="eastAsia"/>
                <w:sz w:val="24"/>
              </w:rPr>
              <w:lastRenderedPageBreak/>
              <w:t>（</w:t>
            </w:r>
            <w:r>
              <w:rPr>
                <w:rFonts w:hAnsi="宋体" w:hint="eastAsia"/>
                <w:sz w:val="24"/>
              </w:rPr>
              <w:t>2</w:t>
            </w:r>
            <w:r>
              <w:rPr>
                <w:rFonts w:hAnsi="宋体" w:hint="eastAsia"/>
                <w:sz w:val="24"/>
              </w:rPr>
              <w:t>）宜选用连续级配的粗骨料，其含泥量不得大于</w:t>
            </w:r>
            <w:r>
              <w:rPr>
                <w:rFonts w:hAnsi="宋体" w:hint="eastAsia"/>
                <w:sz w:val="24"/>
              </w:rPr>
              <w:t>1.0%</w:t>
            </w:r>
            <w:r>
              <w:rPr>
                <w:rFonts w:hAnsi="宋体" w:hint="eastAsia"/>
                <w:sz w:val="24"/>
              </w:rPr>
              <w:t>，泥块含量不得大于</w:t>
            </w:r>
            <w:r>
              <w:rPr>
                <w:rFonts w:hAnsi="宋体" w:hint="eastAsia"/>
                <w:sz w:val="24"/>
              </w:rPr>
              <w:t>0.5%</w:t>
            </w:r>
            <w:r>
              <w:rPr>
                <w:rFonts w:hAnsi="宋体" w:hint="eastAsia"/>
                <w:sz w:val="24"/>
              </w:rPr>
              <w:t>。</w:t>
            </w:r>
          </w:p>
          <w:p w14:paraId="5DF19D31" w14:textId="77777777" w:rsidR="00F738E9" w:rsidRDefault="00AD4144">
            <w:pPr>
              <w:tabs>
                <w:tab w:val="left" w:pos="180"/>
              </w:tabs>
              <w:adjustRightInd w:val="0"/>
              <w:snapToGrid w:val="0"/>
              <w:spacing w:line="360" w:lineRule="auto"/>
              <w:ind w:firstLineChars="250" w:firstLine="600"/>
              <w:jc w:val="left"/>
              <w:rPr>
                <w:rFonts w:hAnsi="宋体"/>
                <w:sz w:val="24"/>
              </w:rPr>
            </w:pPr>
            <w:r>
              <w:rPr>
                <w:rFonts w:hAnsi="宋体" w:hint="eastAsia"/>
                <w:sz w:val="24"/>
              </w:rPr>
              <w:t>（</w:t>
            </w:r>
            <w:r>
              <w:rPr>
                <w:rFonts w:hAnsi="宋体" w:hint="eastAsia"/>
                <w:sz w:val="24"/>
              </w:rPr>
              <w:t>3</w:t>
            </w:r>
            <w:r>
              <w:rPr>
                <w:rFonts w:hAnsi="宋体" w:hint="eastAsia"/>
                <w:sz w:val="24"/>
              </w:rPr>
              <w:t>）细骨料含泥量不得大于</w:t>
            </w:r>
            <w:r>
              <w:rPr>
                <w:rFonts w:hAnsi="宋体" w:hint="eastAsia"/>
                <w:sz w:val="24"/>
              </w:rPr>
              <w:t>3.0%</w:t>
            </w:r>
            <w:r>
              <w:rPr>
                <w:rFonts w:hAnsi="宋体" w:hint="eastAsia"/>
                <w:sz w:val="24"/>
              </w:rPr>
              <w:t>，泥块含量不得大于</w:t>
            </w:r>
            <w:r>
              <w:rPr>
                <w:rFonts w:hAnsi="宋体" w:hint="eastAsia"/>
                <w:sz w:val="24"/>
              </w:rPr>
              <w:t>1.0%</w:t>
            </w:r>
            <w:r>
              <w:rPr>
                <w:rFonts w:hAnsi="宋体" w:hint="eastAsia"/>
                <w:sz w:val="24"/>
              </w:rPr>
              <w:t>。</w:t>
            </w:r>
          </w:p>
          <w:p w14:paraId="1928517F" w14:textId="77777777" w:rsidR="00F738E9" w:rsidRDefault="00AD4144">
            <w:pPr>
              <w:tabs>
                <w:tab w:val="left" w:pos="180"/>
              </w:tabs>
              <w:adjustRightInd w:val="0"/>
              <w:snapToGrid w:val="0"/>
              <w:spacing w:line="360" w:lineRule="auto"/>
              <w:ind w:firstLineChars="250" w:firstLine="600"/>
              <w:jc w:val="left"/>
              <w:rPr>
                <w:rFonts w:hAnsi="宋体"/>
                <w:sz w:val="24"/>
              </w:rPr>
            </w:pPr>
            <w:r>
              <w:rPr>
                <w:rFonts w:hAnsi="宋体" w:hint="eastAsia"/>
                <w:sz w:val="24"/>
              </w:rPr>
              <w:t>（</w:t>
            </w:r>
            <w:r>
              <w:rPr>
                <w:rFonts w:hAnsi="宋体" w:hint="eastAsia"/>
                <w:sz w:val="24"/>
              </w:rPr>
              <w:t>4</w:t>
            </w:r>
            <w:r>
              <w:rPr>
                <w:rFonts w:hAnsi="宋体" w:hint="eastAsia"/>
                <w:sz w:val="24"/>
              </w:rPr>
              <w:t>）抗冻等级</w:t>
            </w:r>
            <w:r>
              <w:rPr>
                <w:rFonts w:hAnsi="宋体" w:hint="eastAsia"/>
                <w:sz w:val="24"/>
              </w:rPr>
              <w:t>F100</w:t>
            </w:r>
            <w:r>
              <w:rPr>
                <w:rFonts w:hAnsi="宋体" w:hint="eastAsia"/>
                <w:sz w:val="24"/>
              </w:rPr>
              <w:t>及以上的混凝土所用的粗骨料和细骨料均应进行坚固性试验，并应符合现行行业标准《普通混凝土用碎石或卵石质量标准及检验方法》（</w:t>
            </w:r>
            <w:r>
              <w:rPr>
                <w:rFonts w:hAnsi="宋体" w:hint="eastAsia"/>
                <w:sz w:val="24"/>
              </w:rPr>
              <w:t>JGJ 53</w:t>
            </w:r>
            <w:r>
              <w:rPr>
                <w:rFonts w:hAnsi="宋体" w:hint="eastAsia"/>
                <w:sz w:val="24"/>
              </w:rPr>
              <w:t>）及《普通混凝土用砂质量标准及检验方法》（</w:t>
            </w:r>
            <w:r>
              <w:rPr>
                <w:rFonts w:hAnsi="宋体" w:hint="eastAsia"/>
                <w:sz w:val="24"/>
              </w:rPr>
              <w:t>JGJ 52</w:t>
            </w:r>
            <w:r>
              <w:rPr>
                <w:rFonts w:hAnsi="宋体" w:hint="eastAsia"/>
                <w:sz w:val="24"/>
              </w:rPr>
              <w:t>）的规定。</w:t>
            </w:r>
          </w:p>
          <w:p w14:paraId="3ACB2FCE" w14:textId="77777777" w:rsidR="00F738E9" w:rsidRDefault="00AD4144">
            <w:pPr>
              <w:tabs>
                <w:tab w:val="left" w:pos="180"/>
              </w:tabs>
              <w:adjustRightInd w:val="0"/>
              <w:snapToGrid w:val="0"/>
              <w:spacing w:line="360" w:lineRule="auto"/>
              <w:ind w:firstLineChars="250" w:firstLine="600"/>
              <w:jc w:val="left"/>
              <w:rPr>
                <w:rFonts w:hAnsi="宋体"/>
                <w:sz w:val="24"/>
              </w:rPr>
            </w:pPr>
            <w:r>
              <w:rPr>
                <w:rFonts w:hAnsi="宋体" w:hint="eastAsia"/>
                <w:sz w:val="24"/>
              </w:rPr>
              <w:t>（</w:t>
            </w:r>
            <w:r>
              <w:rPr>
                <w:rFonts w:hAnsi="宋体" w:hint="eastAsia"/>
                <w:sz w:val="24"/>
              </w:rPr>
              <w:t>5</w:t>
            </w:r>
            <w:r>
              <w:rPr>
                <w:rFonts w:hAnsi="宋体" w:hint="eastAsia"/>
                <w:sz w:val="24"/>
              </w:rPr>
              <w:t>）抗冻混凝土宜采用减水剂，对抗冻等级</w:t>
            </w:r>
            <w:r>
              <w:rPr>
                <w:rFonts w:hAnsi="宋体" w:hint="eastAsia"/>
                <w:sz w:val="24"/>
              </w:rPr>
              <w:t>F100</w:t>
            </w:r>
            <w:r>
              <w:rPr>
                <w:rFonts w:hAnsi="宋体" w:hint="eastAsia"/>
                <w:sz w:val="24"/>
              </w:rPr>
              <w:t>及以上的混凝土应掺引气剂，掺用后混凝土的含气量应符合普通混凝土配合比设计的规定。</w:t>
            </w:r>
          </w:p>
          <w:p w14:paraId="1FF5D44B" w14:textId="77777777" w:rsidR="00F738E9" w:rsidRDefault="00AD4144">
            <w:pPr>
              <w:tabs>
                <w:tab w:val="left" w:pos="180"/>
              </w:tabs>
              <w:adjustRightInd w:val="0"/>
              <w:snapToGrid w:val="0"/>
              <w:spacing w:line="360" w:lineRule="auto"/>
              <w:ind w:firstLineChars="250" w:firstLine="600"/>
              <w:jc w:val="left"/>
              <w:rPr>
                <w:rFonts w:hAnsi="宋体"/>
                <w:sz w:val="24"/>
              </w:rPr>
            </w:pPr>
            <w:r>
              <w:rPr>
                <w:rFonts w:hAnsi="宋体" w:hint="eastAsia"/>
                <w:sz w:val="24"/>
              </w:rPr>
              <w:t>2</w:t>
            </w:r>
            <w:r>
              <w:rPr>
                <w:rFonts w:hAnsi="宋体" w:hint="eastAsia"/>
                <w:sz w:val="24"/>
              </w:rPr>
              <w:t>．混凝土配合比的计算方法和试配步骤除应遵守普通混凝土配合比设计规定外，供试配用的最大水灰比尚应符合下表的规定。</w:t>
            </w:r>
          </w:p>
          <w:p w14:paraId="34DE0EA6" w14:textId="77777777" w:rsidR="00F738E9" w:rsidRDefault="00AD4144">
            <w:pPr>
              <w:jc w:val="center"/>
              <w:rPr>
                <w:rFonts w:asciiTheme="minorEastAsia" w:hAnsiTheme="minorEastAsia" w:cstheme="minorEastAsia"/>
                <w:b/>
                <w:szCs w:val="21"/>
              </w:rPr>
            </w:pPr>
            <w:r>
              <w:rPr>
                <w:rFonts w:asciiTheme="minorEastAsia" w:hAnsiTheme="minorEastAsia" w:cstheme="minorEastAsia" w:hint="eastAsia"/>
                <w:b/>
                <w:szCs w:val="21"/>
              </w:rPr>
              <w:t>表</w:t>
            </w:r>
            <w:r>
              <w:rPr>
                <w:rFonts w:asciiTheme="minorEastAsia" w:hAnsiTheme="minorEastAsia" w:cstheme="minorEastAsia" w:hint="eastAsia"/>
                <w:b/>
                <w:szCs w:val="21"/>
              </w:rPr>
              <w:t xml:space="preserve">1-11  </w:t>
            </w:r>
            <w:r>
              <w:rPr>
                <w:rFonts w:asciiTheme="minorEastAsia" w:hAnsiTheme="minorEastAsia" w:cstheme="minorEastAsia" w:hint="eastAsia"/>
                <w:b/>
                <w:szCs w:val="21"/>
              </w:rPr>
              <w:t>抗冻混凝土的最大水灰比</w:t>
            </w:r>
          </w:p>
          <w:tbl>
            <w:tblPr>
              <w:tblW w:w="0" w:type="auto"/>
              <w:jc w:val="center"/>
              <w:tblBorders>
                <w:top w:val="single" w:sz="12" w:space="0" w:color="auto"/>
                <w:bottom w:val="single" w:sz="12" w:space="0" w:color="auto"/>
                <w:insideH w:val="single" w:sz="8" w:space="0" w:color="auto"/>
                <w:insideV w:val="single" w:sz="8" w:space="0" w:color="auto"/>
              </w:tblBorders>
              <w:shd w:val="clear" w:color="auto" w:fill="FFFFFF"/>
              <w:tblLayout w:type="fixed"/>
              <w:tblCellMar>
                <w:left w:w="0" w:type="dxa"/>
                <w:right w:w="0" w:type="dxa"/>
              </w:tblCellMar>
              <w:tblLook w:val="04A0" w:firstRow="1" w:lastRow="0" w:firstColumn="1" w:lastColumn="0" w:noHBand="0" w:noVBand="1"/>
            </w:tblPr>
            <w:tblGrid>
              <w:gridCol w:w="2840"/>
              <w:gridCol w:w="2841"/>
              <w:gridCol w:w="2841"/>
            </w:tblGrid>
            <w:tr w:rsidR="00F738E9" w14:paraId="58029E8E" w14:textId="77777777">
              <w:trPr>
                <w:jc w:val="center"/>
              </w:trPr>
              <w:tc>
                <w:tcPr>
                  <w:tcW w:w="2840" w:type="dxa"/>
                  <w:tcBorders>
                    <w:tl2br w:val="nil"/>
                    <w:tr2bl w:val="nil"/>
                  </w:tcBorders>
                  <w:shd w:val="clear" w:color="auto" w:fill="FFFFFF"/>
                  <w:tcMar>
                    <w:top w:w="0" w:type="dxa"/>
                    <w:left w:w="108" w:type="dxa"/>
                    <w:bottom w:w="0" w:type="dxa"/>
                    <w:right w:w="108" w:type="dxa"/>
                  </w:tcMar>
                  <w:vAlign w:val="center"/>
                </w:tcPr>
                <w:p w14:paraId="45E4C222" w14:textId="77777777" w:rsidR="00F738E9" w:rsidRDefault="00AD4144">
                  <w:pPr>
                    <w:tabs>
                      <w:tab w:val="left" w:pos="180"/>
                    </w:tabs>
                    <w:adjustRightInd w:val="0"/>
                    <w:snapToGrid w:val="0"/>
                    <w:jc w:val="center"/>
                    <w:rPr>
                      <w:rFonts w:hAnsi="宋体"/>
                      <w:szCs w:val="21"/>
                    </w:rPr>
                  </w:pPr>
                  <w:r>
                    <w:rPr>
                      <w:rFonts w:hAnsi="宋体" w:hint="eastAsia"/>
                      <w:szCs w:val="21"/>
                    </w:rPr>
                    <w:t>抗冻等级</w:t>
                  </w:r>
                </w:p>
              </w:tc>
              <w:tc>
                <w:tcPr>
                  <w:tcW w:w="2841" w:type="dxa"/>
                  <w:tcBorders>
                    <w:tl2br w:val="nil"/>
                    <w:tr2bl w:val="nil"/>
                  </w:tcBorders>
                  <w:shd w:val="clear" w:color="auto" w:fill="FFFFFF"/>
                  <w:tcMar>
                    <w:top w:w="0" w:type="dxa"/>
                    <w:left w:w="108" w:type="dxa"/>
                    <w:bottom w:w="0" w:type="dxa"/>
                    <w:right w:w="108" w:type="dxa"/>
                  </w:tcMar>
                  <w:vAlign w:val="center"/>
                </w:tcPr>
                <w:p w14:paraId="73F8654B" w14:textId="77777777" w:rsidR="00F738E9" w:rsidRDefault="00AD4144">
                  <w:pPr>
                    <w:tabs>
                      <w:tab w:val="left" w:pos="180"/>
                    </w:tabs>
                    <w:adjustRightInd w:val="0"/>
                    <w:snapToGrid w:val="0"/>
                    <w:jc w:val="center"/>
                    <w:rPr>
                      <w:rFonts w:hAnsi="宋体"/>
                      <w:szCs w:val="21"/>
                    </w:rPr>
                  </w:pPr>
                  <w:r>
                    <w:rPr>
                      <w:rFonts w:hAnsi="宋体" w:hint="eastAsia"/>
                      <w:szCs w:val="21"/>
                    </w:rPr>
                    <w:t>无引气剂时</w:t>
                  </w:r>
                </w:p>
              </w:tc>
              <w:tc>
                <w:tcPr>
                  <w:tcW w:w="2841" w:type="dxa"/>
                  <w:tcBorders>
                    <w:tl2br w:val="nil"/>
                    <w:tr2bl w:val="nil"/>
                  </w:tcBorders>
                  <w:shd w:val="clear" w:color="auto" w:fill="FFFFFF"/>
                  <w:tcMar>
                    <w:top w:w="0" w:type="dxa"/>
                    <w:left w:w="108" w:type="dxa"/>
                    <w:bottom w:w="0" w:type="dxa"/>
                    <w:right w:w="108" w:type="dxa"/>
                  </w:tcMar>
                  <w:vAlign w:val="center"/>
                </w:tcPr>
                <w:p w14:paraId="1B52F160" w14:textId="77777777" w:rsidR="00F738E9" w:rsidRDefault="00AD4144">
                  <w:pPr>
                    <w:tabs>
                      <w:tab w:val="left" w:pos="180"/>
                    </w:tabs>
                    <w:adjustRightInd w:val="0"/>
                    <w:snapToGrid w:val="0"/>
                    <w:jc w:val="center"/>
                    <w:rPr>
                      <w:rFonts w:hAnsi="宋体"/>
                      <w:szCs w:val="21"/>
                    </w:rPr>
                  </w:pPr>
                  <w:r>
                    <w:rPr>
                      <w:rFonts w:hAnsi="宋体" w:hint="eastAsia"/>
                      <w:szCs w:val="21"/>
                    </w:rPr>
                    <w:t>掺引气剂时</w:t>
                  </w:r>
                </w:p>
              </w:tc>
            </w:tr>
            <w:tr w:rsidR="00F738E9" w14:paraId="6A41E981" w14:textId="77777777">
              <w:trPr>
                <w:jc w:val="center"/>
              </w:trPr>
              <w:tc>
                <w:tcPr>
                  <w:tcW w:w="2840" w:type="dxa"/>
                  <w:tcBorders>
                    <w:tl2br w:val="nil"/>
                    <w:tr2bl w:val="nil"/>
                  </w:tcBorders>
                  <w:shd w:val="clear" w:color="auto" w:fill="FFFFFF"/>
                  <w:tcMar>
                    <w:top w:w="0" w:type="dxa"/>
                    <w:left w:w="108" w:type="dxa"/>
                    <w:bottom w:w="0" w:type="dxa"/>
                    <w:right w:w="108" w:type="dxa"/>
                  </w:tcMar>
                  <w:vAlign w:val="center"/>
                </w:tcPr>
                <w:p w14:paraId="77898DA4" w14:textId="77777777" w:rsidR="00F738E9" w:rsidRDefault="00AD4144">
                  <w:pPr>
                    <w:tabs>
                      <w:tab w:val="left" w:pos="180"/>
                    </w:tabs>
                    <w:adjustRightInd w:val="0"/>
                    <w:snapToGrid w:val="0"/>
                    <w:jc w:val="center"/>
                    <w:rPr>
                      <w:rFonts w:hAnsi="宋体"/>
                      <w:szCs w:val="21"/>
                    </w:rPr>
                  </w:pPr>
                  <w:r>
                    <w:rPr>
                      <w:rFonts w:hAnsi="宋体" w:hint="eastAsia"/>
                      <w:szCs w:val="21"/>
                    </w:rPr>
                    <w:t>F50</w:t>
                  </w:r>
                </w:p>
              </w:tc>
              <w:tc>
                <w:tcPr>
                  <w:tcW w:w="2841" w:type="dxa"/>
                  <w:tcBorders>
                    <w:tl2br w:val="nil"/>
                    <w:tr2bl w:val="nil"/>
                  </w:tcBorders>
                  <w:shd w:val="clear" w:color="auto" w:fill="FFFFFF"/>
                  <w:tcMar>
                    <w:top w:w="0" w:type="dxa"/>
                    <w:left w:w="108" w:type="dxa"/>
                    <w:bottom w:w="0" w:type="dxa"/>
                    <w:right w:w="108" w:type="dxa"/>
                  </w:tcMar>
                  <w:vAlign w:val="center"/>
                </w:tcPr>
                <w:p w14:paraId="730BC788" w14:textId="77777777" w:rsidR="00F738E9" w:rsidRDefault="00AD4144">
                  <w:pPr>
                    <w:tabs>
                      <w:tab w:val="left" w:pos="180"/>
                    </w:tabs>
                    <w:adjustRightInd w:val="0"/>
                    <w:snapToGrid w:val="0"/>
                    <w:jc w:val="center"/>
                    <w:rPr>
                      <w:rFonts w:hAnsi="宋体"/>
                      <w:szCs w:val="21"/>
                    </w:rPr>
                  </w:pPr>
                  <w:r>
                    <w:rPr>
                      <w:rFonts w:hAnsi="宋体" w:hint="eastAsia"/>
                      <w:szCs w:val="21"/>
                    </w:rPr>
                    <w:t>0.55</w:t>
                  </w:r>
                </w:p>
              </w:tc>
              <w:tc>
                <w:tcPr>
                  <w:tcW w:w="2841" w:type="dxa"/>
                  <w:tcBorders>
                    <w:tl2br w:val="nil"/>
                    <w:tr2bl w:val="nil"/>
                  </w:tcBorders>
                  <w:shd w:val="clear" w:color="auto" w:fill="FFFFFF"/>
                  <w:tcMar>
                    <w:top w:w="0" w:type="dxa"/>
                    <w:left w:w="108" w:type="dxa"/>
                    <w:bottom w:w="0" w:type="dxa"/>
                    <w:right w:w="108" w:type="dxa"/>
                  </w:tcMar>
                  <w:vAlign w:val="center"/>
                </w:tcPr>
                <w:p w14:paraId="25F2AF75" w14:textId="77777777" w:rsidR="00F738E9" w:rsidRDefault="00AD4144">
                  <w:pPr>
                    <w:tabs>
                      <w:tab w:val="left" w:pos="180"/>
                    </w:tabs>
                    <w:adjustRightInd w:val="0"/>
                    <w:snapToGrid w:val="0"/>
                    <w:jc w:val="center"/>
                    <w:rPr>
                      <w:rFonts w:hAnsi="宋体"/>
                      <w:szCs w:val="21"/>
                    </w:rPr>
                  </w:pPr>
                  <w:r>
                    <w:rPr>
                      <w:rFonts w:hAnsi="宋体" w:hint="eastAsia"/>
                      <w:szCs w:val="21"/>
                    </w:rPr>
                    <w:t>0.60</w:t>
                  </w:r>
                </w:p>
              </w:tc>
            </w:tr>
            <w:tr w:rsidR="00F738E9" w14:paraId="69A1F71C" w14:textId="77777777">
              <w:trPr>
                <w:jc w:val="center"/>
              </w:trPr>
              <w:tc>
                <w:tcPr>
                  <w:tcW w:w="2840" w:type="dxa"/>
                  <w:tcBorders>
                    <w:tl2br w:val="nil"/>
                    <w:tr2bl w:val="nil"/>
                  </w:tcBorders>
                  <w:shd w:val="clear" w:color="auto" w:fill="FFFFFF"/>
                  <w:tcMar>
                    <w:top w:w="0" w:type="dxa"/>
                    <w:left w:w="108" w:type="dxa"/>
                    <w:bottom w:w="0" w:type="dxa"/>
                    <w:right w:w="108" w:type="dxa"/>
                  </w:tcMar>
                  <w:vAlign w:val="center"/>
                </w:tcPr>
                <w:p w14:paraId="7DA7D712" w14:textId="77777777" w:rsidR="00F738E9" w:rsidRDefault="00AD4144">
                  <w:pPr>
                    <w:tabs>
                      <w:tab w:val="left" w:pos="180"/>
                    </w:tabs>
                    <w:adjustRightInd w:val="0"/>
                    <w:snapToGrid w:val="0"/>
                    <w:jc w:val="center"/>
                    <w:rPr>
                      <w:rFonts w:hAnsi="宋体"/>
                      <w:szCs w:val="21"/>
                    </w:rPr>
                  </w:pPr>
                  <w:r>
                    <w:rPr>
                      <w:rFonts w:hAnsi="宋体" w:hint="eastAsia"/>
                      <w:szCs w:val="21"/>
                    </w:rPr>
                    <w:t>F100</w:t>
                  </w:r>
                </w:p>
              </w:tc>
              <w:tc>
                <w:tcPr>
                  <w:tcW w:w="2841" w:type="dxa"/>
                  <w:tcBorders>
                    <w:tl2br w:val="nil"/>
                    <w:tr2bl w:val="nil"/>
                  </w:tcBorders>
                  <w:shd w:val="clear" w:color="auto" w:fill="FFFFFF"/>
                  <w:tcMar>
                    <w:top w:w="0" w:type="dxa"/>
                    <w:left w:w="108" w:type="dxa"/>
                    <w:bottom w:w="0" w:type="dxa"/>
                    <w:right w:w="108" w:type="dxa"/>
                  </w:tcMar>
                  <w:vAlign w:val="center"/>
                </w:tcPr>
                <w:p w14:paraId="2AF2CC3F" w14:textId="77777777" w:rsidR="00F738E9" w:rsidRDefault="00AD4144">
                  <w:pPr>
                    <w:tabs>
                      <w:tab w:val="left" w:pos="180"/>
                    </w:tabs>
                    <w:adjustRightInd w:val="0"/>
                    <w:snapToGrid w:val="0"/>
                    <w:jc w:val="center"/>
                    <w:rPr>
                      <w:rFonts w:hAnsi="宋体"/>
                      <w:szCs w:val="21"/>
                    </w:rPr>
                  </w:pPr>
                  <w:r>
                    <w:rPr>
                      <w:rFonts w:hAnsi="宋体" w:hint="eastAsia"/>
                      <w:szCs w:val="21"/>
                    </w:rPr>
                    <w:t>-</w:t>
                  </w:r>
                </w:p>
              </w:tc>
              <w:tc>
                <w:tcPr>
                  <w:tcW w:w="2841" w:type="dxa"/>
                  <w:tcBorders>
                    <w:tl2br w:val="nil"/>
                    <w:tr2bl w:val="nil"/>
                  </w:tcBorders>
                  <w:shd w:val="clear" w:color="auto" w:fill="FFFFFF"/>
                  <w:tcMar>
                    <w:top w:w="0" w:type="dxa"/>
                    <w:left w:w="108" w:type="dxa"/>
                    <w:bottom w:w="0" w:type="dxa"/>
                    <w:right w:w="108" w:type="dxa"/>
                  </w:tcMar>
                  <w:vAlign w:val="center"/>
                </w:tcPr>
                <w:p w14:paraId="3F92465B" w14:textId="77777777" w:rsidR="00F738E9" w:rsidRDefault="00AD4144">
                  <w:pPr>
                    <w:tabs>
                      <w:tab w:val="left" w:pos="180"/>
                    </w:tabs>
                    <w:adjustRightInd w:val="0"/>
                    <w:snapToGrid w:val="0"/>
                    <w:jc w:val="center"/>
                    <w:rPr>
                      <w:rFonts w:hAnsi="宋体"/>
                      <w:szCs w:val="21"/>
                    </w:rPr>
                  </w:pPr>
                  <w:r>
                    <w:rPr>
                      <w:rFonts w:hAnsi="宋体" w:hint="eastAsia"/>
                      <w:szCs w:val="21"/>
                    </w:rPr>
                    <w:t>0.55</w:t>
                  </w:r>
                </w:p>
              </w:tc>
            </w:tr>
            <w:tr w:rsidR="00F738E9" w14:paraId="1B30BF9F" w14:textId="77777777">
              <w:trPr>
                <w:jc w:val="center"/>
              </w:trPr>
              <w:tc>
                <w:tcPr>
                  <w:tcW w:w="2840" w:type="dxa"/>
                  <w:tcBorders>
                    <w:tl2br w:val="nil"/>
                    <w:tr2bl w:val="nil"/>
                  </w:tcBorders>
                  <w:shd w:val="clear" w:color="auto" w:fill="FFFFFF"/>
                  <w:tcMar>
                    <w:top w:w="0" w:type="dxa"/>
                    <w:left w:w="108" w:type="dxa"/>
                    <w:bottom w:w="0" w:type="dxa"/>
                    <w:right w:w="108" w:type="dxa"/>
                  </w:tcMar>
                  <w:vAlign w:val="center"/>
                </w:tcPr>
                <w:p w14:paraId="0591D626" w14:textId="77777777" w:rsidR="00F738E9" w:rsidRDefault="00AD4144">
                  <w:pPr>
                    <w:tabs>
                      <w:tab w:val="left" w:pos="180"/>
                    </w:tabs>
                    <w:adjustRightInd w:val="0"/>
                    <w:snapToGrid w:val="0"/>
                    <w:jc w:val="center"/>
                    <w:rPr>
                      <w:rFonts w:hAnsi="宋体"/>
                      <w:szCs w:val="21"/>
                    </w:rPr>
                  </w:pPr>
                  <w:r>
                    <w:rPr>
                      <w:rFonts w:hAnsi="宋体" w:hint="eastAsia"/>
                      <w:szCs w:val="21"/>
                    </w:rPr>
                    <w:t>F150</w:t>
                  </w:r>
                  <w:r>
                    <w:rPr>
                      <w:rFonts w:hAnsi="宋体" w:hint="eastAsia"/>
                      <w:szCs w:val="21"/>
                    </w:rPr>
                    <w:t>及以上</w:t>
                  </w:r>
                </w:p>
              </w:tc>
              <w:tc>
                <w:tcPr>
                  <w:tcW w:w="2841" w:type="dxa"/>
                  <w:tcBorders>
                    <w:tl2br w:val="nil"/>
                    <w:tr2bl w:val="nil"/>
                  </w:tcBorders>
                  <w:shd w:val="clear" w:color="auto" w:fill="FFFFFF"/>
                  <w:tcMar>
                    <w:top w:w="0" w:type="dxa"/>
                    <w:left w:w="108" w:type="dxa"/>
                    <w:bottom w:w="0" w:type="dxa"/>
                    <w:right w:w="108" w:type="dxa"/>
                  </w:tcMar>
                  <w:vAlign w:val="center"/>
                </w:tcPr>
                <w:p w14:paraId="46D135A3" w14:textId="77777777" w:rsidR="00F738E9" w:rsidRDefault="00AD4144">
                  <w:pPr>
                    <w:tabs>
                      <w:tab w:val="left" w:pos="180"/>
                    </w:tabs>
                    <w:adjustRightInd w:val="0"/>
                    <w:snapToGrid w:val="0"/>
                    <w:jc w:val="center"/>
                    <w:rPr>
                      <w:rFonts w:hAnsi="宋体"/>
                      <w:szCs w:val="21"/>
                    </w:rPr>
                  </w:pPr>
                  <w:r>
                    <w:rPr>
                      <w:rFonts w:hAnsi="宋体" w:hint="eastAsia"/>
                      <w:szCs w:val="21"/>
                    </w:rPr>
                    <w:t>-</w:t>
                  </w:r>
                </w:p>
              </w:tc>
              <w:tc>
                <w:tcPr>
                  <w:tcW w:w="2841" w:type="dxa"/>
                  <w:tcBorders>
                    <w:tl2br w:val="nil"/>
                    <w:tr2bl w:val="nil"/>
                  </w:tcBorders>
                  <w:shd w:val="clear" w:color="auto" w:fill="FFFFFF"/>
                  <w:tcMar>
                    <w:top w:w="0" w:type="dxa"/>
                    <w:left w:w="108" w:type="dxa"/>
                    <w:bottom w:w="0" w:type="dxa"/>
                    <w:right w:w="108" w:type="dxa"/>
                  </w:tcMar>
                  <w:vAlign w:val="center"/>
                </w:tcPr>
                <w:p w14:paraId="63039324" w14:textId="77777777" w:rsidR="00F738E9" w:rsidRDefault="00AD4144">
                  <w:pPr>
                    <w:tabs>
                      <w:tab w:val="left" w:pos="180"/>
                    </w:tabs>
                    <w:adjustRightInd w:val="0"/>
                    <w:snapToGrid w:val="0"/>
                    <w:jc w:val="center"/>
                    <w:rPr>
                      <w:rFonts w:hAnsi="宋体"/>
                      <w:szCs w:val="21"/>
                    </w:rPr>
                  </w:pPr>
                  <w:r>
                    <w:rPr>
                      <w:rFonts w:hAnsi="宋体" w:hint="eastAsia"/>
                      <w:szCs w:val="21"/>
                    </w:rPr>
                    <w:t>0.50</w:t>
                  </w:r>
                </w:p>
              </w:tc>
            </w:tr>
          </w:tbl>
          <w:p w14:paraId="3833EDAF" w14:textId="77777777" w:rsidR="00F738E9" w:rsidRDefault="00AD4144">
            <w:pPr>
              <w:tabs>
                <w:tab w:val="left" w:pos="180"/>
              </w:tabs>
              <w:adjustRightInd w:val="0"/>
              <w:snapToGrid w:val="0"/>
              <w:spacing w:line="360" w:lineRule="auto"/>
              <w:ind w:firstLineChars="250" w:firstLine="600"/>
              <w:jc w:val="left"/>
              <w:rPr>
                <w:rFonts w:hAnsi="宋体"/>
                <w:sz w:val="24"/>
              </w:rPr>
            </w:pPr>
            <w:r>
              <w:rPr>
                <w:rFonts w:hAnsi="宋体" w:hint="eastAsia"/>
                <w:sz w:val="24"/>
              </w:rPr>
              <w:t>3</w:t>
            </w:r>
            <w:r>
              <w:rPr>
                <w:rFonts w:hAnsi="宋体" w:hint="eastAsia"/>
                <w:sz w:val="24"/>
              </w:rPr>
              <w:t>．进行抗冻混凝土配合比设计时，尚应增加抗冻融性能试验。</w:t>
            </w:r>
          </w:p>
          <w:p w14:paraId="3B3231E2" w14:textId="77777777" w:rsidR="00F738E9" w:rsidRDefault="00AD4144">
            <w:pPr>
              <w:spacing w:line="360" w:lineRule="auto"/>
              <w:jc w:val="left"/>
              <w:rPr>
                <w:rFonts w:ascii="Times New Roman" w:hAnsi="Times New Roman" w:cs="Times New Roman"/>
                <w:b/>
                <w:snapToGrid w:val="0"/>
                <w:color w:val="000000" w:themeColor="text1"/>
                <w:kern w:val="0"/>
                <w:sz w:val="28"/>
                <w:szCs w:val="28"/>
              </w:rPr>
            </w:pPr>
            <w:r>
              <w:rPr>
                <w:rFonts w:ascii="Times New Roman" w:hAnsi="Times New Roman" w:cs="Times New Roman" w:hint="eastAsia"/>
                <w:b/>
                <w:snapToGrid w:val="0"/>
                <w:color w:val="000000" w:themeColor="text1"/>
                <w:kern w:val="0"/>
                <w:sz w:val="28"/>
                <w:szCs w:val="28"/>
              </w:rPr>
              <w:t>七、公用工程</w:t>
            </w:r>
          </w:p>
          <w:p w14:paraId="0FB086BE" w14:textId="77777777" w:rsidR="00F738E9" w:rsidRDefault="00AD4144">
            <w:pPr>
              <w:spacing w:line="360" w:lineRule="auto"/>
              <w:ind w:firstLineChars="200" w:firstLine="482"/>
              <w:rPr>
                <w:rFonts w:asciiTheme="minorEastAsia" w:hAnsiTheme="minorEastAsia"/>
                <w:b/>
                <w:sz w:val="24"/>
              </w:rPr>
            </w:pPr>
            <w:r>
              <w:rPr>
                <w:rFonts w:asciiTheme="minorEastAsia" w:hAnsiTheme="minorEastAsia" w:hint="eastAsia"/>
                <w:b/>
                <w:sz w:val="24"/>
              </w:rPr>
              <w:t>（一）施工交通运输</w:t>
            </w:r>
          </w:p>
          <w:p w14:paraId="022DE01F" w14:textId="77777777" w:rsidR="00F738E9" w:rsidRDefault="00AD4144">
            <w:pPr>
              <w:spacing w:line="360" w:lineRule="auto"/>
              <w:ind w:firstLine="560"/>
              <w:rPr>
                <w:rFonts w:ascii="宋体" w:hAnsi="宋体"/>
                <w:sz w:val="24"/>
                <w:lang w:val="zh-CN"/>
              </w:rPr>
            </w:pPr>
            <w:r>
              <w:rPr>
                <w:rFonts w:ascii="宋体" w:hAnsi="宋体" w:hint="eastAsia"/>
                <w:sz w:val="24"/>
                <w:lang w:val="zh-CN"/>
              </w:rPr>
              <w:t>本工程外来物资主要包括各种建筑材料、施工机械设备等，各施工区旁有公路与县城、乡镇相通，但由于水泥等重要物资需要在松潘县购买，因此，本工程对外交通运输主要以公路为主，对外交通较方便。</w:t>
            </w:r>
          </w:p>
          <w:p w14:paraId="34FBC879" w14:textId="77777777" w:rsidR="00F738E9" w:rsidRDefault="00AD4144">
            <w:pPr>
              <w:spacing w:line="360" w:lineRule="auto"/>
              <w:ind w:firstLineChars="200" w:firstLine="480"/>
              <w:rPr>
                <w:rFonts w:ascii="宋体" w:hAnsi="宋体"/>
                <w:sz w:val="24"/>
                <w:lang w:val="zh-CN"/>
              </w:rPr>
            </w:pPr>
            <w:r>
              <w:rPr>
                <w:rFonts w:ascii="宋体" w:hAnsi="宋体" w:hint="eastAsia"/>
                <w:sz w:val="24"/>
                <w:lang w:val="zh-CN"/>
              </w:rPr>
              <w:t>场内交通运输以现有公路为主。</w:t>
            </w:r>
          </w:p>
          <w:p w14:paraId="3A46A12D" w14:textId="77777777" w:rsidR="00F738E9" w:rsidRDefault="00AD4144">
            <w:pPr>
              <w:spacing w:line="360" w:lineRule="auto"/>
              <w:ind w:firstLineChars="200" w:firstLine="482"/>
              <w:rPr>
                <w:rFonts w:asciiTheme="minorEastAsia" w:hAnsiTheme="minorEastAsia"/>
                <w:b/>
                <w:sz w:val="24"/>
              </w:rPr>
            </w:pPr>
            <w:r>
              <w:rPr>
                <w:rFonts w:asciiTheme="minorEastAsia" w:hAnsiTheme="minorEastAsia" w:hint="eastAsia"/>
                <w:b/>
                <w:sz w:val="24"/>
              </w:rPr>
              <w:t>（二）施工供水</w:t>
            </w:r>
          </w:p>
          <w:p w14:paraId="42A21650" w14:textId="77777777" w:rsidR="00F738E9" w:rsidRDefault="00AD4144">
            <w:pPr>
              <w:spacing w:line="360" w:lineRule="auto"/>
              <w:ind w:firstLineChars="200" w:firstLine="480"/>
              <w:rPr>
                <w:rFonts w:ascii="宋体" w:hAnsi="宋体"/>
                <w:sz w:val="24"/>
              </w:rPr>
            </w:pPr>
            <w:r>
              <w:rPr>
                <w:rFonts w:ascii="宋体" w:hAnsi="宋体" w:hint="eastAsia"/>
                <w:sz w:val="24"/>
              </w:rPr>
              <w:t>本工程各项目点有河流及山溪等通过，施工用水可直接从中取用，生活用水可就近取用，工程区有集中供水。</w:t>
            </w:r>
          </w:p>
          <w:p w14:paraId="5F3EC22B" w14:textId="77777777" w:rsidR="00F738E9" w:rsidRDefault="00AD4144">
            <w:pPr>
              <w:spacing w:line="360" w:lineRule="auto"/>
              <w:ind w:firstLineChars="200" w:firstLine="482"/>
              <w:rPr>
                <w:rFonts w:asciiTheme="minorEastAsia" w:hAnsiTheme="minorEastAsia"/>
                <w:b/>
                <w:sz w:val="24"/>
              </w:rPr>
            </w:pPr>
            <w:r>
              <w:rPr>
                <w:rFonts w:ascii="宋体" w:hAnsi="宋体" w:hint="eastAsia"/>
                <w:b/>
                <w:sz w:val="24"/>
              </w:rPr>
              <w:t>（三）施工供电</w:t>
            </w:r>
          </w:p>
          <w:p w14:paraId="05ABD3ED" w14:textId="77777777" w:rsidR="00F738E9" w:rsidRDefault="00AD4144">
            <w:pPr>
              <w:spacing w:line="360" w:lineRule="auto"/>
              <w:ind w:firstLineChars="200" w:firstLine="480"/>
              <w:rPr>
                <w:rFonts w:ascii="宋体" w:hAnsi="宋体"/>
                <w:sz w:val="24"/>
              </w:rPr>
            </w:pPr>
            <w:r>
              <w:rPr>
                <w:rFonts w:ascii="宋体" w:hAnsi="宋体" w:hint="eastAsia"/>
                <w:sz w:val="24"/>
              </w:rPr>
              <w:t>施工生活用电可在工程区附近农村电网上搭接，生产用点需配备</w:t>
            </w:r>
            <w:r>
              <w:rPr>
                <w:rFonts w:ascii="宋体" w:hAnsi="宋体" w:hint="eastAsia"/>
                <w:sz w:val="24"/>
              </w:rPr>
              <w:t>10kV</w:t>
            </w:r>
            <w:r>
              <w:rPr>
                <w:rFonts w:ascii="宋体" w:hAnsi="宋体" w:hint="eastAsia"/>
                <w:sz w:val="24"/>
              </w:rPr>
              <w:t>供电线路并配备降压站，由业主自行解决。管道热熔安装，需配备柴油发电机（</w:t>
            </w:r>
            <w:r>
              <w:rPr>
                <w:rFonts w:ascii="宋体" w:hAnsi="宋体" w:hint="eastAsia"/>
                <w:sz w:val="24"/>
              </w:rPr>
              <w:t>40kW</w:t>
            </w:r>
            <w:r>
              <w:rPr>
                <w:rFonts w:ascii="宋体" w:hAnsi="宋体" w:hint="eastAsia"/>
                <w:sz w:val="24"/>
              </w:rPr>
              <w:t>）自行发电。电网供电及发电比为</w:t>
            </w:r>
            <w:r>
              <w:rPr>
                <w:rFonts w:ascii="宋体" w:hAnsi="宋体" w:hint="eastAsia"/>
                <w:sz w:val="24"/>
              </w:rPr>
              <w:t>1:1</w:t>
            </w:r>
            <w:r>
              <w:rPr>
                <w:rFonts w:ascii="宋体" w:hAnsi="宋体" w:hint="eastAsia"/>
                <w:sz w:val="24"/>
              </w:rPr>
              <w:t>。</w:t>
            </w:r>
          </w:p>
          <w:p w14:paraId="2BEDD895" w14:textId="77777777" w:rsidR="00F738E9" w:rsidRDefault="00AD4144">
            <w:pPr>
              <w:spacing w:line="360" w:lineRule="auto"/>
              <w:ind w:firstLineChars="200" w:firstLine="482"/>
              <w:rPr>
                <w:rFonts w:ascii="宋体" w:hAnsi="宋体"/>
                <w:b/>
                <w:bCs/>
                <w:sz w:val="24"/>
              </w:rPr>
            </w:pPr>
            <w:r>
              <w:rPr>
                <w:rFonts w:ascii="宋体" w:hAnsi="宋体" w:hint="eastAsia"/>
                <w:b/>
                <w:bCs/>
                <w:sz w:val="24"/>
              </w:rPr>
              <w:t>（四）工程占地</w:t>
            </w:r>
          </w:p>
          <w:p w14:paraId="5E9A896B" w14:textId="77777777" w:rsidR="00F738E9" w:rsidRDefault="00AD4144">
            <w:pPr>
              <w:spacing w:line="360" w:lineRule="auto"/>
              <w:ind w:firstLineChars="200" w:firstLine="480"/>
              <w:rPr>
                <w:rFonts w:asciiTheme="minorEastAsia" w:hAnsiTheme="minorEastAsia"/>
                <w:sz w:val="24"/>
              </w:rPr>
            </w:pPr>
            <w:r>
              <w:rPr>
                <w:rFonts w:ascii="宋体" w:hAnsi="宋体" w:hint="eastAsia"/>
                <w:sz w:val="24"/>
              </w:rPr>
              <w:t>本工程位于安宏乡肖包寺村、西宁关村、安宏村、烟囱村等，工程建设内容主要为引泉池、蓄水池、沉淀池及配套输水管网，工程均为地埋式，占地约</w:t>
            </w:r>
            <w:r>
              <w:rPr>
                <w:rFonts w:ascii="宋体" w:hAnsi="宋体" w:hint="eastAsia"/>
                <w:sz w:val="24"/>
              </w:rPr>
              <w:t>2.0</w:t>
            </w:r>
            <w:r>
              <w:rPr>
                <w:rFonts w:ascii="宋体" w:hAnsi="宋体" w:hint="eastAsia"/>
                <w:sz w:val="24"/>
              </w:rPr>
              <w:t>亩，本工程不</w:t>
            </w:r>
            <w:r>
              <w:rPr>
                <w:rFonts w:ascii="宋体" w:hAnsi="宋体" w:hint="eastAsia"/>
                <w:sz w:val="24"/>
              </w:rPr>
              <w:lastRenderedPageBreak/>
              <w:t>改变土地性质，建设完成后对地表进行复耕，因此本工程占地为临时占地。本项目施工过程中占用集体用地，主要为沟谷荒草地，不考虑征地。</w:t>
            </w:r>
          </w:p>
          <w:p w14:paraId="6996BE09" w14:textId="77777777" w:rsidR="00F738E9" w:rsidRDefault="00AD4144">
            <w:pPr>
              <w:spacing w:line="360" w:lineRule="auto"/>
              <w:jc w:val="left"/>
              <w:rPr>
                <w:rFonts w:ascii="Times New Roman" w:hAnsi="Times New Roman" w:cs="Times New Roman"/>
                <w:b/>
                <w:snapToGrid w:val="0"/>
                <w:kern w:val="0"/>
                <w:sz w:val="28"/>
                <w:szCs w:val="28"/>
              </w:rPr>
            </w:pPr>
            <w:r>
              <w:rPr>
                <w:rFonts w:ascii="Times New Roman" w:hAnsi="Times New Roman" w:cs="Times New Roman" w:hint="eastAsia"/>
                <w:b/>
                <w:snapToGrid w:val="0"/>
                <w:kern w:val="0"/>
                <w:sz w:val="28"/>
                <w:szCs w:val="28"/>
              </w:rPr>
              <w:t>八、劳动定员和工作制度</w:t>
            </w:r>
          </w:p>
          <w:p w14:paraId="57055C40" w14:textId="77777777" w:rsidR="00F738E9" w:rsidRDefault="00AD4144">
            <w:pPr>
              <w:spacing w:line="360" w:lineRule="auto"/>
              <w:ind w:firstLineChars="200" w:firstLine="480"/>
              <w:jc w:val="left"/>
              <w:rPr>
                <w:rFonts w:ascii="Times New Roman" w:hAnsi="Times New Roman" w:cs="Times New Roman"/>
                <w:snapToGrid w:val="0"/>
                <w:kern w:val="0"/>
                <w:sz w:val="24"/>
              </w:rPr>
            </w:pPr>
            <w:r>
              <w:rPr>
                <w:rFonts w:ascii="Times New Roman" w:hAnsi="Times New Roman" w:cs="Times New Roman" w:hint="eastAsia"/>
                <w:snapToGrid w:val="0"/>
                <w:kern w:val="0"/>
                <w:sz w:val="24"/>
              </w:rPr>
              <w:t>施工高峰期每天施工人数</w:t>
            </w:r>
            <w:r>
              <w:rPr>
                <w:rFonts w:ascii="Times New Roman" w:hAnsi="Times New Roman" w:cs="Times New Roman" w:hint="eastAsia"/>
                <w:snapToGrid w:val="0"/>
                <w:kern w:val="0"/>
                <w:sz w:val="24"/>
              </w:rPr>
              <w:t>50</w:t>
            </w:r>
            <w:r>
              <w:rPr>
                <w:rFonts w:ascii="Times New Roman" w:hAnsi="Times New Roman" w:cs="Times New Roman" w:hint="eastAsia"/>
                <w:snapToGrid w:val="0"/>
                <w:kern w:val="0"/>
                <w:sz w:val="24"/>
              </w:rPr>
              <w:t>人，不在夜间施工。</w:t>
            </w:r>
            <w:r>
              <w:rPr>
                <w:rStyle w:val="afff2"/>
                <w:rFonts w:hint="eastAsia"/>
                <w:sz w:val="24"/>
                <w:szCs w:val="24"/>
              </w:rPr>
              <w:t>运营期由业主单位指定各村一位代表对蓄水池及其相关设施进行管理。</w:t>
            </w:r>
          </w:p>
          <w:p w14:paraId="03B0DC32" w14:textId="77777777" w:rsidR="00F738E9" w:rsidRDefault="00AD4144">
            <w:pPr>
              <w:spacing w:line="360" w:lineRule="auto"/>
              <w:ind w:firstLineChars="200" w:firstLine="480"/>
              <w:rPr>
                <w:rFonts w:ascii="宋体" w:hAnsi="宋体"/>
                <w:sz w:val="24"/>
              </w:rPr>
            </w:pPr>
            <w:r>
              <w:rPr>
                <w:rFonts w:ascii="宋体" w:hAnsi="宋体" w:hint="eastAsia"/>
                <w:sz w:val="24"/>
              </w:rPr>
              <w:t>松潘县安宏乡人民政府成立了领导小组，各成员在领导小组的指挥下，各负其责，密切配合，分工协作。</w:t>
            </w:r>
          </w:p>
          <w:p w14:paraId="32FC0E95" w14:textId="77777777" w:rsidR="00F738E9" w:rsidRDefault="00AD4144">
            <w:pPr>
              <w:spacing w:line="360" w:lineRule="auto"/>
              <w:ind w:firstLineChars="200" w:firstLine="480"/>
              <w:rPr>
                <w:rFonts w:ascii="宋体" w:hAnsi="宋体"/>
                <w:sz w:val="24"/>
              </w:rPr>
            </w:pPr>
            <w:r>
              <w:rPr>
                <w:rFonts w:ascii="宋体" w:hAnsi="宋体" w:hint="eastAsia"/>
                <w:sz w:val="24"/>
              </w:rPr>
              <w:t>严格工程建设的程序，认真落实建设管理“规划建卡、招标投标、集中采购、巡回监理、县级报账、项目公示”的“六项制度”。</w:t>
            </w:r>
          </w:p>
          <w:p w14:paraId="0AC8283F" w14:textId="77777777" w:rsidR="00F738E9" w:rsidRDefault="00AD4144">
            <w:pPr>
              <w:spacing w:line="360" w:lineRule="auto"/>
              <w:ind w:firstLineChars="200" w:firstLine="480"/>
              <w:rPr>
                <w:rFonts w:ascii="宋体" w:hAnsi="宋体"/>
                <w:sz w:val="24"/>
              </w:rPr>
            </w:pPr>
            <w:r>
              <w:rPr>
                <w:rFonts w:ascii="宋体" w:hAnsi="宋体" w:hint="eastAsia"/>
                <w:sz w:val="24"/>
              </w:rPr>
              <w:t>本工程建成后，由各村村委会成立村民用水管理小组，派专人管理，并制定管理人员的责任范围。</w:t>
            </w:r>
          </w:p>
          <w:p w14:paraId="3BBCC29E" w14:textId="77777777" w:rsidR="00F738E9" w:rsidRDefault="00AD4144">
            <w:pPr>
              <w:spacing w:line="360" w:lineRule="auto"/>
              <w:ind w:firstLineChars="200" w:firstLine="480"/>
              <w:jc w:val="left"/>
              <w:rPr>
                <w:rFonts w:ascii="Times New Roman" w:hAnsi="Times New Roman" w:cs="Times New Roman"/>
                <w:snapToGrid w:val="0"/>
                <w:color w:val="000000" w:themeColor="text1"/>
                <w:kern w:val="0"/>
                <w:sz w:val="24"/>
              </w:rPr>
            </w:pPr>
            <w:r>
              <w:rPr>
                <w:rFonts w:ascii="宋体" w:hAnsi="宋体" w:hint="eastAsia"/>
                <w:sz w:val="24"/>
              </w:rPr>
              <w:t>供水工程并非盈利性质，供水水价结合最低供水水价和村民实际承受能力进行拟定。</w:t>
            </w:r>
          </w:p>
          <w:p w14:paraId="5382F70C" w14:textId="77777777" w:rsidR="00F738E9" w:rsidRDefault="00AD4144">
            <w:pPr>
              <w:spacing w:line="360" w:lineRule="auto"/>
              <w:jc w:val="left"/>
              <w:rPr>
                <w:rFonts w:ascii="Times New Roman" w:hAnsi="Times New Roman" w:cs="Times New Roman"/>
                <w:b/>
                <w:snapToGrid w:val="0"/>
                <w:color w:val="000000" w:themeColor="text1"/>
                <w:kern w:val="0"/>
                <w:sz w:val="28"/>
                <w:szCs w:val="28"/>
              </w:rPr>
            </w:pPr>
            <w:r>
              <w:rPr>
                <w:rFonts w:ascii="Times New Roman" w:hAnsi="Times New Roman" w:cs="Times New Roman" w:hint="eastAsia"/>
                <w:b/>
                <w:snapToGrid w:val="0"/>
                <w:color w:val="000000" w:themeColor="text1"/>
                <w:kern w:val="0"/>
                <w:sz w:val="28"/>
                <w:szCs w:val="28"/>
              </w:rPr>
              <w:t>九、施工总体布置</w:t>
            </w:r>
          </w:p>
          <w:p w14:paraId="624C646B" w14:textId="77777777" w:rsidR="00F738E9" w:rsidRDefault="00AD4144">
            <w:pPr>
              <w:spacing w:line="360" w:lineRule="auto"/>
              <w:ind w:firstLineChars="200" w:firstLine="482"/>
              <w:jc w:val="left"/>
              <w:rPr>
                <w:rFonts w:ascii="Times New Roman" w:hAnsi="Times New Roman" w:cs="Times New Roman"/>
                <w:b/>
                <w:snapToGrid w:val="0"/>
                <w:color w:val="000000" w:themeColor="text1"/>
                <w:kern w:val="0"/>
                <w:sz w:val="24"/>
              </w:rPr>
            </w:pPr>
            <w:r>
              <w:rPr>
                <w:rFonts w:ascii="Times New Roman" w:hAnsi="Times New Roman" w:cs="Times New Roman" w:hint="eastAsia"/>
                <w:b/>
                <w:snapToGrid w:val="0"/>
                <w:color w:val="000000" w:themeColor="text1"/>
                <w:kern w:val="0"/>
                <w:sz w:val="24"/>
              </w:rPr>
              <w:t>1</w:t>
            </w:r>
            <w:r>
              <w:rPr>
                <w:rFonts w:ascii="Times New Roman" w:hAnsi="Times New Roman" w:cs="Times New Roman" w:hint="eastAsia"/>
                <w:b/>
                <w:snapToGrid w:val="0"/>
                <w:color w:val="000000" w:themeColor="text1"/>
                <w:kern w:val="0"/>
                <w:sz w:val="24"/>
              </w:rPr>
              <w:t>、总体布置</w:t>
            </w:r>
            <w:r>
              <w:rPr>
                <w:rFonts w:ascii="Times New Roman" w:hAnsi="Times New Roman" w:cs="Times New Roman" w:hint="eastAsia"/>
                <w:b/>
                <w:snapToGrid w:val="0"/>
                <w:color w:val="000000" w:themeColor="text1"/>
                <w:kern w:val="0"/>
                <w:sz w:val="24"/>
              </w:rPr>
              <w:t>分区</w:t>
            </w:r>
          </w:p>
          <w:p w14:paraId="27B54DA4" w14:textId="77777777" w:rsidR="00F738E9" w:rsidRDefault="00AD4144">
            <w:pPr>
              <w:spacing w:line="360" w:lineRule="auto"/>
              <w:ind w:firstLineChars="200" w:firstLine="482"/>
              <w:jc w:val="left"/>
              <w:rPr>
                <w:rFonts w:ascii="Times New Roman" w:hAnsi="Times New Roman" w:cs="Times New Roman"/>
                <w:b/>
                <w:snapToGrid w:val="0"/>
                <w:color w:val="000000" w:themeColor="text1"/>
                <w:kern w:val="0"/>
                <w:sz w:val="24"/>
              </w:rPr>
            </w:pPr>
            <w:r>
              <w:rPr>
                <w:rFonts w:ascii="Times New Roman" w:hAnsi="Times New Roman" w:cs="Times New Roman" w:hint="eastAsia"/>
                <w:b/>
                <w:snapToGrid w:val="0"/>
                <w:color w:val="000000" w:themeColor="text1"/>
                <w:kern w:val="0"/>
                <w:sz w:val="24"/>
              </w:rPr>
              <w:t>（</w:t>
            </w:r>
            <w:r>
              <w:rPr>
                <w:rFonts w:ascii="Times New Roman" w:hAnsi="Times New Roman" w:cs="Times New Roman" w:hint="eastAsia"/>
                <w:b/>
                <w:snapToGrid w:val="0"/>
                <w:color w:val="000000" w:themeColor="text1"/>
                <w:kern w:val="0"/>
                <w:sz w:val="24"/>
              </w:rPr>
              <w:t>1</w:t>
            </w:r>
            <w:r>
              <w:rPr>
                <w:rFonts w:ascii="Times New Roman" w:hAnsi="Times New Roman" w:cs="Times New Roman" w:hint="eastAsia"/>
                <w:b/>
                <w:snapToGrid w:val="0"/>
                <w:color w:val="000000" w:themeColor="text1"/>
                <w:kern w:val="0"/>
                <w:sz w:val="24"/>
              </w:rPr>
              <w:t>）总体布置原则</w:t>
            </w:r>
          </w:p>
          <w:p w14:paraId="71704E36" w14:textId="77777777" w:rsidR="00F738E9" w:rsidRDefault="00AD4144">
            <w:pPr>
              <w:spacing w:line="360" w:lineRule="auto"/>
              <w:ind w:firstLine="560"/>
              <w:rPr>
                <w:rFonts w:ascii="宋体" w:hAnsi="宋体"/>
                <w:sz w:val="24"/>
                <w:lang w:val="zh-CN"/>
              </w:rPr>
            </w:pPr>
            <w:r>
              <w:rPr>
                <w:rFonts w:ascii="宋体" w:hAnsi="宋体" w:hint="eastAsia"/>
                <w:sz w:val="24"/>
                <w:lang w:val="zh-CN"/>
              </w:rPr>
              <w:t>根据项目区的地形、地质条件及现场实际条件，进行本次项目规划施工场地的总平面布置。在具体布置中，利用现有的施工场地条件，合理布局，统筹安排，便于安全生产、生活方便，确保各施工时段内的施工均能正常均衡有序进行。同时尽量少占耕地，对施工区及周围环境进行有效的保护。</w:t>
            </w:r>
          </w:p>
          <w:p w14:paraId="7C757250" w14:textId="77777777" w:rsidR="00F738E9" w:rsidRDefault="00AD4144">
            <w:pPr>
              <w:spacing w:line="360" w:lineRule="auto"/>
              <w:ind w:firstLineChars="200" w:firstLine="480"/>
              <w:rPr>
                <w:rFonts w:ascii="宋体" w:hAnsi="宋体"/>
                <w:sz w:val="24"/>
                <w:lang w:val="zh-CN"/>
              </w:rPr>
            </w:pPr>
            <w:r>
              <w:rPr>
                <w:rFonts w:ascii="宋体" w:hAnsi="宋体" w:hint="eastAsia"/>
                <w:sz w:val="24"/>
                <w:lang w:val="zh-CN"/>
              </w:rPr>
              <w:t>考虑施工现场以田间工程为主，施工现场管理用房计划以租用当地民房为主。</w:t>
            </w:r>
          </w:p>
          <w:p w14:paraId="40AF5B47" w14:textId="77777777" w:rsidR="00F738E9" w:rsidRDefault="00AD4144">
            <w:pPr>
              <w:spacing w:line="360" w:lineRule="auto"/>
              <w:ind w:firstLineChars="200" w:firstLine="480"/>
              <w:jc w:val="left"/>
              <w:rPr>
                <w:rFonts w:ascii="Times New Roman" w:hAnsi="Times New Roman" w:cs="Times New Roman"/>
                <w:b/>
                <w:snapToGrid w:val="0"/>
                <w:color w:val="000000" w:themeColor="text1"/>
                <w:kern w:val="0"/>
                <w:sz w:val="24"/>
              </w:rPr>
            </w:pPr>
            <w:r>
              <w:rPr>
                <w:rFonts w:ascii="宋体" w:hAnsi="宋体" w:hint="eastAsia"/>
                <w:sz w:val="24"/>
                <w:lang w:val="zh-CN"/>
              </w:rPr>
              <w:t>临建设施布置原则上力求合理、紧凑、节约、经济实用，方便管理，确保施工期间各项工程能合理有序，安全高效地施工。</w:t>
            </w:r>
          </w:p>
          <w:p w14:paraId="224D8225" w14:textId="77777777" w:rsidR="00F738E9" w:rsidRDefault="00AD4144">
            <w:pPr>
              <w:spacing w:line="360" w:lineRule="auto"/>
              <w:ind w:firstLineChars="200" w:firstLine="482"/>
              <w:jc w:val="left"/>
              <w:rPr>
                <w:rFonts w:ascii="Times New Roman" w:hAnsi="Times New Roman" w:cs="Times New Roman"/>
                <w:b/>
                <w:snapToGrid w:val="0"/>
                <w:color w:val="000000" w:themeColor="text1"/>
                <w:kern w:val="0"/>
                <w:sz w:val="24"/>
              </w:rPr>
            </w:pPr>
            <w:r>
              <w:rPr>
                <w:rFonts w:ascii="Times New Roman" w:hAnsi="Times New Roman" w:cs="Times New Roman" w:hint="eastAsia"/>
                <w:b/>
                <w:snapToGrid w:val="0"/>
                <w:color w:val="000000" w:themeColor="text1"/>
                <w:kern w:val="0"/>
                <w:sz w:val="24"/>
              </w:rPr>
              <w:t>（</w:t>
            </w:r>
            <w:r>
              <w:rPr>
                <w:rFonts w:ascii="Times New Roman" w:hAnsi="Times New Roman" w:cs="Times New Roman" w:hint="eastAsia"/>
                <w:b/>
                <w:snapToGrid w:val="0"/>
                <w:color w:val="000000" w:themeColor="text1"/>
                <w:kern w:val="0"/>
                <w:sz w:val="24"/>
              </w:rPr>
              <w:t>2</w:t>
            </w:r>
            <w:r>
              <w:rPr>
                <w:rFonts w:ascii="Times New Roman" w:hAnsi="Times New Roman" w:cs="Times New Roman" w:hint="eastAsia"/>
                <w:b/>
                <w:snapToGrid w:val="0"/>
                <w:color w:val="000000" w:themeColor="text1"/>
                <w:kern w:val="0"/>
                <w:sz w:val="24"/>
              </w:rPr>
              <w:t>）总体布置分区</w:t>
            </w:r>
          </w:p>
          <w:p w14:paraId="128686A2" w14:textId="77777777" w:rsidR="00F738E9" w:rsidRDefault="00AD4144">
            <w:pPr>
              <w:spacing w:line="360" w:lineRule="auto"/>
              <w:ind w:firstLineChars="200" w:firstLine="480"/>
              <w:jc w:val="left"/>
              <w:rPr>
                <w:rFonts w:ascii="Times New Roman" w:hAnsi="Times New Roman" w:cs="Times New Roman"/>
                <w:b/>
                <w:snapToGrid w:val="0"/>
                <w:color w:val="000000" w:themeColor="text1"/>
                <w:kern w:val="0"/>
                <w:sz w:val="24"/>
              </w:rPr>
            </w:pPr>
            <w:r>
              <w:rPr>
                <w:rFonts w:ascii="宋体" w:hAnsi="宋体" w:hint="eastAsia"/>
                <w:sz w:val="24"/>
                <w:lang w:val="zh-CN"/>
              </w:rPr>
              <w:t>由于该项目工程面广、点多，单项工程数量较多，所以在施工总体布置过程中，遵循因地制宜，因时制宜，有利生产，易于管理，安全可靠，经济合理的原则，尽量考虑项目集中连片建设，使其工期最短，尽快发挥工程效益。根据项目的实际情况，充分利用现有的库房场地，以方便工程建设需要；工程所需材料及设备由项目办统一专人管理发送，根据工程进度及时协调调拨，确保工程的顺利实施。因此根据项目点水源就行区</w:t>
            </w:r>
            <w:r>
              <w:rPr>
                <w:rFonts w:ascii="宋体" w:hAnsi="宋体" w:hint="eastAsia"/>
                <w:sz w:val="24"/>
                <w:lang w:val="zh-CN"/>
              </w:rPr>
              <w:lastRenderedPageBreak/>
              <w:t>分，共分为</w:t>
            </w:r>
            <w:r>
              <w:rPr>
                <w:rFonts w:ascii="宋体" w:hAnsi="宋体" w:hint="eastAsia"/>
                <w:sz w:val="24"/>
              </w:rPr>
              <w:t>5</w:t>
            </w:r>
            <w:r>
              <w:rPr>
                <w:rFonts w:ascii="宋体" w:hAnsi="宋体" w:hint="eastAsia"/>
                <w:sz w:val="24"/>
              </w:rPr>
              <w:t>个区。</w:t>
            </w:r>
          </w:p>
          <w:p w14:paraId="4DE7A960" w14:textId="77777777" w:rsidR="00F738E9" w:rsidRDefault="00AD4144">
            <w:pPr>
              <w:spacing w:line="360" w:lineRule="auto"/>
              <w:ind w:firstLineChars="200" w:firstLine="482"/>
              <w:jc w:val="left"/>
              <w:rPr>
                <w:rFonts w:ascii="Times New Roman" w:hAnsi="Times New Roman" w:cs="Times New Roman"/>
                <w:b/>
                <w:snapToGrid w:val="0"/>
                <w:color w:val="000000" w:themeColor="text1"/>
                <w:kern w:val="0"/>
                <w:sz w:val="24"/>
              </w:rPr>
            </w:pPr>
            <w:r>
              <w:rPr>
                <w:rFonts w:ascii="Times New Roman" w:hAnsi="Times New Roman" w:cs="Times New Roman" w:hint="eastAsia"/>
                <w:b/>
                <w:snapToGrid w:val="0"/>
                <w:color w:val="000000" w:themeColor="text1"/>
                <w:kern w:val="0"/>
                <w:sz w:val="24"/>
              </w:rPr>
              <w:t>2</w:t>
            </w:r>
            <w:r>
              <w:rPr>
                <w:rFonts w:ascii="Times New Roman" w:hAnsi="Times New Roman" w:cs="Times New Roman" w:hint="eastAsia"/>
                <w:b/>
                <w:snapToGrid w:val="0"/>
                <w:color w:val="000000" w:themeColor="text1"/>
                <w:kern w:val="0"/>
                <w:sz w:val="24"/>
              </w:rPr>
              <w:t>、土石方平衡及弃渣规划</w:t>
            </w:r>
          </w:p>
          <w:p w14:paraId="4B59AE60" w14:textId="77777777" w:rsidR="00F738E9" w:rsidRDefault="00AD4144">
            <w:pPr>
              <w:spacing w:line="360" w:lineRule="auto"/>
              <w:ind w:firstLineChars="200" w:firstLine="480"/>
              <w:rPr>
                <w:rFonts w:ascii="宋体" w:hAnsi="宋体"/>
                <w:sz w:val="24"/>
                <w:lang w:val="zh-CN"/>
              </w:rPr>
            </w:pPr>
            <w:r>
              <w:rPr>
                <w:rFonts w:ascii="宋体" w:hAnsi="宋体" w:hint="eastAsia"/>
                <w:sz w:val="24"/>
                <w:lang w:val="zh-CN"/>
              </w:rPr>
              <w:t>本工程土</w:t>
            </w:r>
            <w:r>
              <w:rPr>
                <w:rFonts w:ascii="宋体" w:hAnsi="宋体" w:hint="eastAsia"/>
                <w:sz w:val="24"/>
              </w:rPr>
              <w:t>石方</w:t>
            </w:r>
            <w:r>
              <w:rPr>
                <w:rFonts w:ascii="宋体" w:hAnsi="宋体" w:hint="eastAsia"/>
                <w:sz w:val="24"/>
                <w:lang w:val="zh-CN"/>
              </w:rPr>
              <w:t>开挖量</w:t>
            </w:r>
            <w:r>
              <w:rPr>
                <w:rFonts w:ascii="宋体" w:hAnsi="宋体" w:hint="eastAsia"/>
                <w:sz w:val="24"/>
                <w:lang w:val="zh-CN"/>
              </w:rPr>
              <w:t>(</w:t>
            </w:r>
            <w:r>
              <w:rPr>
                <w:rFonts w:ascii="宋体" w:hAnsi="宋体" w:hint="eastAsia"/>
                <w:sz w:val="24"/>
                <w:lang w:val="zh-CN"/>
              </w:rPr>
              <w:t>含清基</w:t>
            </w:r>
            <w:r>
              <w:rPr>
                <w:rFonts w:ascii="宋体" w:hAnsi="宋体" w:hint="eastAsia"/>
                <w:sz w:val="24"/>
                <w:lang w:val="zh-CN"/>
              </w:rPr>
              <w:t>)</w:t>
            </w:r>
            <w:r>
              <w:rPr>
                <w:rFonts w:ascii="宋体" w:hAnsi="宋体" w:hint="eastAsia"/>
                <w:sz w:val="24"/>
                <w:lang w:val="zh-CN"/>
              </w:rPr>
              <w:t>为</w:t>
            </w:r>
            <w:r>
              <w:rPr>
                <w:rFonts w:ascii="宋体" w:hAnsi="宋体" w:hint="eastAsia"/>
                <w:sz w:val="24"/>
              </w:rPr>
              <w:t>6506.6</w:t>
            </w:r>
            <w:r>
              <w:rPr>
                <w:rFonts w:ascii="宋体" w:hAnsi="宋体" w:hint="eastAsia"/>
                <w:sz w:val="24"/>
                <w:lang w:val="zh-CN"/>
              </w:rPr>
              <w:t>m</w:t>
            </w:r>
            <w:r>
              <w:rPr>
                <w:rFonts w:ascii="宋体" w:hAnsi="宋体" w:hint="eastAsia"/>
                <w:sz w:val="24"/>
                <w:vertAlign w:val="superscript"/>
                <w:lang w:val="zh-CN"/>
              </w:rPr>
              <w:t>3</w:t>
            </w:r>
            <w:r>
              <w:rPr>
                <w:rFonts w:ascii="宋体" w:hAnsi="宋体" w:hint="eastAsia"/>
                <w:sz w:val="24"/>
                <w:lang w:val="zh-CN"/>
              </w:rPr>
              <w:t>（自然方）</w:t>
            </w:r>
            <w:r>
              <w:rPr>
                <w:rFonts w:ascii="宋体" w:hAnsi="宋体" w:hint="eastAsia"/>
                <w:sz w:val="24"/>
                <w:lang w:val="zh-CN"/>
              </w:rPr>
              <w:t xml:space="preserve"> </w:t>
            </w:r>
            <w:r>
              <w:rPr>
                <w:rFonts w:ascii="宋体" w:hAnsi="宋体" w:hint="eastAsia"/>
                <w:sz w:val="24"/>
                <w:lang w:val="zh-CN"/>
              </w:rPr>
              <w:t>，本工程需要的土</w:t>
            </w:r>
            <w:r>
              <w:rPr>
                <w:rFonts w:ascii="宋体" w:hAnsi="宋体" w:hint="eastAsia"/>
                <w:sz w:val="24"/>
              </w:rPr>
              <w:t>石方</w:t>
            </w:r>
            <w:r>
              <w:rPr>
                <w:rFonts w:ascii="宋体" w:hAnsi="宋体" w:hint="eastAsia"/>
                <w:sz w:val="24"/>
                <w:lang w:val="zh-CN"/>
              </w:rPr>
              <w:t>回填总量为</w:t>
            </w:r>
            <w:r>
              <w:rPr>
                <w:rFonts w:ascii="宋体" w:hAnsi="宋体" w:hint="eastAsia"/>
                <w:sz w:val="24"/>
              </w:rPr>
              <w:t>5760</w:t>
            </w:r>
            <w:r>
              <w:rPr>
                <w:rFonts w:ascii="宋体" w:hAnsi="宋体" w:hint="eastAsia"/>
                <w:sz w:val="24"/>
                <w:lang w:val="zh-CN"/>
              </w:rPr>
              <w:t xml:space="preserve"> m</w:t>
            </w:r>
            <w:r>
              <w:rPr>
                <w:rFonts w:ascii="宋体" w:hAnsi="宋体" w:hint="eastAsia"/>
                <w:sz w:val="24"/>
                <w:vertAlign w:val="superscript"/>
                <w:lang w:val="zh-CN"/>
              </w:rPr>
              <w:t>3</w:t>
            </w:r>
            <w:r>
              <w:rPr>
                <w:rFonts w:ascii="宋体" w:hAnsi="宋体" w:hint="eastAsia"/>
                <w:sz w:val="24"/>
                <w:lang w:val="zh-CN"/>
              </w:rPr>
              <w:t>（</w:t>
            </w:r>
            <w:r>
              <w:rPr>
                <w:rFonts w:ascii="宋体" w:hAnsi="宋体" w:hint="eastAsia"/>
                <w:sz w:val="24"/>
              </w:rPr>
              <w:t>自然</w:t>
            </w:r>
            <w:r>
              <w:rPr>
                <w:rFonts w:ascii="宋体" w:hAnsi="宋体" w:hint="eastAsia"/>
                <w:sz w:val="24"/>
                <w:lang w:val="zh-CN"/>
              </w:rPr>
              <w:t>方）。综合考虑损耗与利用率后，弃渣合计</w:t>
            </w:r>
            <w:r>
              <w:rPr>
                <w:rFonts w:ascii="宋体" w:hAnsi="宋体" w:hint="eastAsia"/>
                <w:sz w:val="24"/>
              </w:rPr>
              <w:t>746.6</w:t>
            </w:r>
            <w:r>
              <w:rPr>
                <w:rFonts w:ascii="宋体" w:hAnsi="宋体" w:hint="eastAsia"/>
                <w:sz w:val="24"/>
                <w:lang w:val="zh-CN"/>
              </w:rPr>
              <w:t>m</w:t>
            </w:r>
            <w:r>
              <w:rPr>
                <w:rFonts w:ascii="宋体" w:hAnsi="宋体" w:hint="eastAsia"/>
                <w:sz w:val="24"/>
                <w:lang w:val="zh-CN"/>
              </w:rPr>
              <w:t>³（</w:t>
            </w:r>
            <w:r>
              <w:rPr>
                <w:rFonts w:ascii="宋体" w:hAnsi="宋体" w:hint="eastAsia"/>
                <w:sz w:val="24"/>
              </w:rPr>
              <w:t>自然</w:t>
            </w:r>
            <w:r>
              <w:rPr>
                <w:rFonts w:ascii="宋体" w:hAnsi="宋体" w:hint="eastAsia"/>
                <w:sz w:val="24"/>
                <w:lang w:val="zh-CN"/>
              </w:rPr>
              <w:t>方）。</w:t>
            </w:r>
          </w:p>
          <w:p w14:paraId="4A83854C" w14:textId="77777777" w:rsidR="00F738E9" w:rsidRDefault="00AD4144">
            <w:pPr>
              <w:jc w:val="center"/>
              <w:rPr>
                <w:rFonts w:asciiTheme="minorEastAsia" w:hAnsiTheme="minorEastAsia" w:cstheme="minorEastAsia"/>
                <w:b/>
                <w:szCs w:val="21"/>
                <w:lang w:val="zh-CN"/>
              </w:rPr>
            </w:pPr>
            <w:r>
              <w:rPr>
                <w:rFonts w:asciiTheme="minorEastAsia" w:hAnsiTheme="minorEastAsia" w:cstheme="minorEastAsia" w:hint="eastAsia"/>
                <w:b/>
                <w:szCs w:val="21"/>
                <w:lang w:val="zh-CN"/>
              </w:rPr>
              <w:t>表</w:t>
            </w:r>
            <w:r>
              <w:rPr>
                <w:rFonts w:asciiTheme="minorEastAsia" w:hAnsiTheme="minorEastAsia" w:cstheme="minorEastAsia" w:hint="eastAsia"/>
                <w:b/>
                <w:szCs w:val="21"/>
                <w:lang w:val="zh-CN"/>
              </w:rPr>
              <w:t xml:space="preserve"> </w:t>
            </w:r>
            <w:r>
              <w:rPr>
                <w:rFonts w:asciiTheme="minorEastAsia" w:hAnsiTheme="minorEastAsia" w:cstheme="minorEastAsia" w:hint="eastAsia"/>
                <w:b/>
                <w:szCs w:val="21"/>
              </w:rPr>
              <w:t>1-12</w:t>
            </w:r>
            <w:r>
              <w:rPr>
                <w:rFonts w:asciiTheme="minorEastAsia" w:hAnsiTheme="minorEastAsia" w:cstheme="minorEastAsia" w:hint="eastAsia"/>
                <w:b/>
                <w:szCs w:val="21"/>
                <w:lang w:val="zh-CN"/>
              </w:rPr>
              <w:t>土方平衡表</w:t>
            </w:r>
          </w:p>
          <w:tbl>
            <w:tblPr>
              <w:tblW w:w="8969" w:type="dxa"/>
              <w:tblInd w:w="15"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696"/>
              <w:gridCol w:w="3926"/>
              <w:gridCol w:w="1697"/>
              <w:gridCol w:w="1650"/>
            </w:tblGrid>
            <w:tr w:rsidR="00F738E9" w14:paraId="73BE5D38" w14:textId="77777777">
              <w:trPr>
                <w:trHeight w:val="508"/>
                <w:tblHeader/>
              </w:trPr>
              <w:tc>
                <w:tcPr>
                  <w:tcW w:w="1696" w:type="dxa"/>
                  <w:tcBorders>
                    <w:tl2br w:val="nil"/>
                    <w:tr2bl w:val="nil"/>
                  </w:tcBorders>
                  <w:vAlign w:val="center"/>
                </w:tcPr>
                <w:p w14:paraId="329D8815" w14:textId="77777777" w:rsidR="00F738E9" w:rsidRDefault="00AD4144">
                  <w:pPr>
                    <w:widowControl/>
                    <w:jc w:val="center"/>
                    <w:textAlignment w:val="center"/>
                    <w:rPr>
                      <w:rFonts w:ascii="宋体" w:eastAsia="宋体" w:hAnsi="宋体" w:cs="宋体"/>
                      <w:color w:val="000000"/>
                      <w:kern w:val="0"/>
                      <w:szCs w:val="21"/>
                      <w:lang w:val="zh-CN"/>
                    </w:rPr>
                  </w:pPr>
                  <w:r>
                    <w:rPr>
                      <w:rFonts w:ascii="宋体" w:eastAsia="宋体" w:hAnsi="宋体" w:cs="宋体" w:hint="eastAsia"/>
                      <w:color w:val="000000"/>
                      <w:kern w:val="0"/>
                      <w:szCs w:val="21"/>
                      <w:lang w:val="zh-CN"/>
                    </w:rPr>
                    <w:t>序号</w:t>
                  </w:r>
                </w:p>
              </w:tc>
              <w:tc>
                <w:tcPr>
                  <w:tcW w:w="3926" w:type="dxa"/>
                  <w:tcBorders>
                    <w:tl2br w:val="nil"/>
                    <w:tr2bl w:val="nil"/>
                  </w:tcBorders>
                  <w:vAlign w:val="center"/>
                </w:tcPr>
                <w:p w14:paraId="607A4E71" w14:textId="77777777" w:rsidR="00F738E9" w:rsidRDefault="00AD4144">
                  <w:pPr>
                    <w:widowControl/>
                    <w:jc w:val="center"/>
                    <w:textAlignment w:val="center"/>
                    <w:rPr>
                      <w:rFonts w:ascii="宋体" w:eastAsia="宋体" w:hAnsi="宋体" w:cs="宋体"/>
                      <w:color w:val="000000"/>
                      <w:kern w:val="0"/>
                      <w:szCs w:val="21"/>
                      <w:lang w:val="zh-CN"/>
                    </w:rPr>
                  </w:pPr>
                  <w:r>
                    <w:rPr>
                      <w:rFonts w:ascii="宋体" w:eastAsia="宋体" w:hAnsi="宋体" w:cs="宋体" w:hint="eastAsia"/>
                      <w:color w:val="000000"/>
                      <w:kern w:val="0"/>
                      <w:szCs w:val="21"/>
                      <w:lang w:val="zh-CN"/>
                    </w:rPr>
                    <w:t>项目</w:t>
                  </w:r>
                </w:p>
              </w:tc>
              <w:tc>
                <w:tcPr>
                  <w:tcW w:w="1697" w:type="dxa"/>
                  <w:tcBorders>
                    <w:tl2br w:val="nil"/>
                    <w:tr2bl w:val="nil"/>
                  </w:tcBorders>
                  <w:vAlign w:val="center"/>
                </w:tcPr>
                <w:p w14:paraId="4F202376" w14:textId="77777777" w:rsidR="00F738E9" w:rsidRDefault="00AD4144">
                  <w:pPr>
                    <w:widowControl/>
                    <w:jc w:val="center"/>
                    <w:textAlignment w:val="center"/>
                    <w:rPr>
                      <w:rFonts w:ascii="宋体" w:eastAsia="宋体" w:hAnsi="宋体" w:cs="宋体"/>
                      <w:color w:val="000000"/>
                      <w:kern w:val="0"/>
                      <w:szCs w:val="21"/>
                      <w:lang w:val="zh-CN"/>
                    </w:rPr>
                  </w:pPr>
                  <w:r>
                    <w:rPr>
                      <w:rFonts w:ascii="宋体" w:eastAsia="宋体" w:hAnsi="宋体" w:cs="宋体" w:hint="eastAsia"/>
                      <w:color w:val="000000"/>
                      <w:kern w:val="0"/>
                      <w:szCs w:val="21"/>
                      <w:lang w:val="zh-CN"/>
                    </w:rPr>
                    <w:t>单位</w:t>
                  </w:r>
                </w:p>
              </w:tc>
              <w:tc>
                <w:tcPr>
                  <w:tcW w:w="1650" w:type="dxa"/>
                  <w:tcBorders>
                    <w:tl2br w:val="nil"/>
                    <w:tr2bl w:val="nil"/>
                  </w:tcBorders>
                  <w:vAlign w:val="center"/>
                </w:tcPr>
                <w:p w14:paraId="1EFD3A9D" w14:textId="77777777" w:rsidR="00F738E9" w:rsidRDefault="00AD4144">
                  <w:pPr>
                    <w:widowControl/>
                    <w:jc w:val="center"/>
                    <w:textAlignment w:val="center"/>
                    <w:rPr>
                      <w:rFonts w:ascii="宋体" w:eastAsia="宋体" w:hAnsi="宋体" w:cs="宋体"/>
                      <w:color w:val="000000"/>
                      <w:kern w:val="0"/>
                      <w:szCs w:val="21"/>
                      <w:lang w:val="zh-CN"/>
                    </w:rPr>
                  </w:pPr>
                  <w:r>
                    <w:rPr>
                      <w:rFonts w:ascii="宋体" w:eastAsia="宋体" w:hAnsi="宋体" w:cs="宋体" w:hint="eastAsia"/>
                      <w:color w:val="000000"/>
                      <w:kern w:val="0"/>
                      <w:szCs w:val="21"/>
                      <w:lang w:val="zh-CN"/>
                    </w:rPr>
                    <w:t>合计</w:t>
                  </w:r>
                </w:p>
              </w:tc>
            </w:tr>
            <w:tr w:rsidR="00F738E9" w14:paraId="1D2396A0" w14:textId="77777777">
              <w:trPr>
                <w:trHeight w:val="520"/>
              </w:trPr>
              <w:tc>
                <w:tcPr>
                  <w:tcW w:w="1696" w:type="dxa"/>
                  <w:tcBorders>
                    <w:tl2br w:val="nil"/>
                    <w:tr2bl w:val="nil"/>
                  </w:tcBorders>
                  <w:vAlign w:val="center"/>
                </w:tcPr>
                <w:p w14:paraId="690B126B" w14:textId="77777777" w:rsidR="00F738E9" w:rsidRDefault="00AD4144">
                  <w:pPr>
                    <w:widowControl/>
                    <w:jc w:val="center"/>
                    <w:textAlignment w:val="center"/>
                    <w:rPr>
                      <w:rFonts w:ascii="宋体" w:eastAsia="宋体" w:hAnsi="宋体" w:cs="宋体"/>
                      <w:color w:val="000000"/>
                      <w:kern w:val="0"/>
                      <w:szCs w:val="21"/>
                      <w:lang w:val="zh-CN"/>
                    </w:rPr>
                  </w:pPr>
                  <w:r>
                    <w:rPr>
                      <w:rFonts w:ascii="宋体" w:eastAsia="宋体" w:hAnsi="宋体" w:cs="宋体" w:hint="eastAsia"/>
                      <w:color w:val="000000"/>
                      <w:kern w:val="0"/>
                      <w:szCs w:val="21"/>
                      <w:lang w:val="zh-CN"/>
                    </w:rPr>
                    <w:t>一</w:t>
                  </w:r>
                </w:p>
              </w:tc>
              <w:tc>
                <w:tcPr>
                  <w:tcW w:w="3926" w:type="dxa"/>
                  <w:tcBorders>
                    <w:tl2br w:val="nil"/>
                    <w:tr2bl w:val="nil"/>
                  </w:tcBorders>
                  <w:vAlign w:val="center"/>
                </w:tcPr>
                <w:p w14:paraId="68CE946C" w14:textId="77777777" w:rsidR="00F738E9" w:rsidRDefault="00AD4144">
                  <w:pPr>
                    <w:widowControl/>
                    <w:jc w:val="center"/>
                    <w:textAlignment w:val="center"/>
                    <w:rPr>
                      <w:rFonts w:ascii="宋体" w:eastAsia="宋体" w:hAnsi="宋体" w:cs="宋体"/>
                      <w:color w:val="000000"/>
                      <w:kern w:val="0"/>
                      <w:szCs w:val="21"/>
                      <w:lang w:val="zh-CN"/>
                    </w:rPr>
                  </w:pPr>
                  <w:r>
                    <w:rPr>
                      <w:rFonts w:ascii="宋体" w:eastAsia="宋体" w:hAnsi="宋体" w:cs="宋体" w:hint="eastAsia"/>
                      <w:color w:val="000000"/>
                      <w:kern w:val="0"/>
                      <w:szCs w:val="21"/>
                      <w:lang w:val="zh-CN"/>
                    </w:rPr>
                    <w:t>土方开挖</w:t>
                  </w:r>
                </w:p>
              </w:tc>
              <w:tc>
                <w:tcPr>
                  <w:tcW w:w="1697" w:type="dxa"/>
                  <w:tcBorders>
                    <w:tl2br w:val="nil"/>
                    <w:tr2bl w:val="nil"/>
                  </w:tcBorders>
                  <w:vAlign w:val="center"/>
                </w:tcPr>
                <w:p w14:paraId="5820CF3F" w14:textId="77777777" w:rsidR="00F738E9" w:rsidRDefault="00AD4144">
                  <w:pPr>
                    <w:widowControl/>
                    <w:jc w:val="center"/>
                    <w:textAlignment w:val="center"/>
                    <w:rPr>
                      <w:rFonts w:ascii="宋体" w:eastAsia="宋体" w:hAnsi="宋体" w:cs="宋体"/>
                      <w:color w:val="000000"/>
                      <w:kern w:val="0"/>
                      <w:szCs w:val="21"/>
                      <w:lang w:val="zh-CN"/>
                    </w:rPr>
                  </w:pPr>
                  <w:r>
                    <w:rPr>
                      <w:rFonts w:ascii="宋体" w:eastAsia="宋体" w:hAnsi="宋体" w:cs="宋体" w:hint="eastAsia"/>
                      <w:color w:val="000000"/>
                      <w:kern w:val="0"/>
                      <w:szCs w:val="21"/>
                      <w:lang w:val="zh-CN"/>
                    </w:rPr>
                    <w:t>m</w:t>
                  </w:r>
                  <w:r>
                    <w:rPr>
                      <w:rFonts w:ascii="宋体" w:eastAsia="宋体" w:hAnsi="宋体" w:cs="宋体" w:hint="eastAsia"/>
                      <w:color w:val="000000"/>
                      <w:kern w:val="0"/>
                      <w:szCs w:val="21"/>
                      <w:lang w:val="zh-CN"/>
                    </w:rPr>
                    <w:t>³</w:t>
                  </w:r>
                </w:p>
              </w:tc>
              <w:tc>
                <w:tcPr>
                  <w:tcW w:w="1650" w:type="dxa"/>
                  <w:tcBorders>
                    <w:tl2br w:val="nil"/>
                    <w:tr2bl w:val="nil"/>
                  </w:tcBorders>
                  <w:vAlign w:val="center"/>
                </w:tcPr>
                <w:p w14:paraId="7DBB7FD2" w14:textId="77777777" w:rsidR="00F738E9" w:rsidRDefault="00AD4144">
                  <w:pPr>
                    <w:widowControl/>
                    <w:jc w:val="center"/>
                    <w:textAlignment w:val="center"/>
                    <w:rPr>
                      <w:rFonts w:ascii="宋体" w:eastAsia="宋体" w:hAnsi="宋体" w:cs="宋体"/>
                      <w:color w:val="000000"/>
                      <w:kern w:val="0"/>
                      <w:szCs w:val="21"/>
                    </w:rPr>
                  </w:pPr>
                  <w:r>
                    <w:rPr>
                      <w:rFonts w:ascii="宋体" w:eastAsia="宋体" w:hAnsi="宋体" w:cs="宋体" w:hint="eastAsia"/>
                      <w:color w:val="000000"/>
                      <w:kern w:val="0"/>
                      <w:szCs w:val="21"/>
                    </w:rPr>
                    <w:t>6506.6</w:t>
                  </w:r>
                </w:p>
              </w:tc>
            </w:tr>
            <w:tr w:rsidR="00F738E9" w14:paraId="3301D620" w14:textId="77777777">
              <w:trPr>
                <w:trHeight w:val="285"/>
              </w:trPr>
              <w:tc>
                <w:tcPr>
                  <w:tcW w:w="1696" w:type="dxa"/>
                  <w:tcBorders>
                    <w:tl2br w:val="nil"/>
                    <w:tr2bl w:val="nil"/>
                  </w:tcBorders>
                  <w:vAlign w:val="center"/>
                </w:tcPr>
                <w:p w14:paraId="79562B00" w14:textId="77777777" w:rsidR="00F738E9" w:rsidRDefault="00AD4144">
                  <w:pPr>
                    <w:widowControl/>
                    <w:jc w:val="center"/>
                    <w:textAlignment w:val="center"/>
                    <w:rPr>
                      <w:rFonts w:ascii="宋体" w:eastAsia="宋体" w:hAnsi="宋体" w:cs="宋体"/>
                      <w:color w:val="000000"/>
                      <w:kern w:val="0"/>
                      <w:szCs w:val="21"/>
                      <w:lang w:val="zh-CN"/>
                    </w:rPr>
                  </w:pPr>
                  <w:r>
                    <w:rPr>
                      <w:rFonts w:ascii="宋体" w:eastAsia="宋体" w:hAnsi="宋体" w:cs="宋体" w:hint="eastAsia"/>
                      <w:color w:val="000000"/>
                      <w:kern w:val="0"/>
                      <w:szCs w:val="21"/>
                      <w:lang w:val="zh-CN"/>
                    </w:rPr>
                    <w:t>二</w:t>
                  </w:r>
                </w:p>
              </w:tc>
              <w:tc>
                <w:tcPr>
                  <w:tcW w:w="3926" w:type="dxa"/>
                  <w:tcBorders>
                    <w:tl2br w:val="nil"/>
                    <w:tr2bl w:val="nil"/>
                  </w:tcBorders>
                  <w:vAlign w:val="center"/>
                </w:tcPr>
                <w:p w14:paraId="79BC85A6" w14:textId="77777777" w:rsidR="00F738E9" w:rsidRDefault="00AD4144">
                  <w:pPr>
                    <w:widowControl/>
                    <w:jc w:val="center"/>
                    <w:textAlignment w:val="center"/>
                    <w:rPr>
                      <w:rFonts w:ascii="宋体" w:eastAsia="宋体" w:hAnsi="宋体" w:cs="宋体"/>
                      <w:color w:val="000000"/>
                      <w:kern w:val="0"/>
                      <w:szCs w:val="21"/>
                      <w:lang w:val="zh-CN"/>
                    </w:rPr>
                  </w:pPr>
                  <w:r>
                    <w:rPr>
                      <w:rFonts w:ascii="宋体" w:eastAsia="宋体" w:hAnsi="宋体" w:cs="宋体" w:hint="eastAsia"/>
                      <w:color w:val="000000"/>
                      <w:kern w:val="0"/>
                      <w:szCs w:val="21"/>
                      <w:lang w:val="zh-CN"/>
                    </w:rPr>
                    <w:t>土石方回填利用</w:t>
                  </w:r>
                </w:p>
              </w:tc>
              <w:tc>
                <w:tcPr>
                  <w:tcW w:w="1697" w:type="dxa"/>
                  <w:tcBorders>
                    <w:tl2br w:val="nil"/>
                    <w:tr2bl w:val="nil"/>
                  </w:tcBorders>
                  <w:vAlign w:val="center"/>
                </w:tcPr>
                <w:p w14:paraId="50602BD0" w14:textId="77777777" w:rsidR="00F738E9" w:rsidRDefault="00AD4144">
                  <w:pPr>
                    <w:widowControl/>
                    <w:jc w:val="center"/>
                    <w:textAlignment w:val="center"/>
                    <w:rPr>
                      <w:rFonts w:ascii="宋体" w:eastAsia="宋体" w:hAnsi="宋体" w:cs="宋体"/>
                      <w:color w:val="000000"/>
                      <w:kern w:val="0"/>
                      <w:szCs w:val="21"/>
                      <w:lang w:val="zh-CN"/>
                    </w:rPr>
                  </w:pPr>
                  <w:r>
                    <w:rPr>
                      <w:rFonts w:ascii="宋体" w:eastAsia="宋体" w:hAnsi="宋体" w:cs="宋体" w:hint="eastAsia"/>
                      <w:color w:val="000000"/>
                      <w:kern w:val="0"/>
                      <w:szCs w:val="21"/>
                      <w:lang w:val="zh-CN"/>
                    </w:rPr>
                    <w:t>m</w:t>
                  </w:r>
                  <w:r>
                    <w:rPr>
                      <w:rFonts w:ascii="宋体" w:eastAsia="宋体" w:hAnsi="宋体" w:cs="宋体" w:hint="eastAsia"/>
                      <w:color w:val="000000"/>
                      <w:kern w:val="0"/>
                      <w:szCs w:val="21"/>
                      <w:lang w:val="zh-CN"/>
                    </w:rPr>
                    <w:t>³</w:t>
                  </w:r>
                </w:p>
              </w:tc>
              <w:tc>
                <w:tcPr>
                  <w:tcW w:w="1650" w:type="dxa"/>
                  <w:tcBorders>
                    <w:tl2br w:val="nil"/>
                    <w:tr2bl w:val="nil"/>
                  </w:tcBorders>
                  <w:vAlign w:val="center"/>
                </w:tcPr>
                <w:p w14:paraId="147DA3CE" w14:textId="77777777" w:rsidR="00F738E9" w:rsidRDefault="00AD4144">
                  <w:pPr>
                    <w:widowControl/>
                    <w:jc w:val="center"/>
                    <w:textAlignment w:val="center"/>
                    <w:rPr>
                      <w:rFonts w:ascii="宋体" w:eastAsia="宋体" w:hAnsi="宋体" w:cs="宋体"/>
                      <w:color w:val="000000"/>
                      <w:kern w:val="0"/>
                      <w:szCs w:val="21"/>
                    </w:rPr>
                  </w:pPr>
                  <w:r>
                    <w:rPr>
                      <w:rFonts w:ascii="宋体" w:eastAsia="宋体" w:hAnsi="宋体" w:cs="宋体" w:hint="eastAsia"/>
                      <w:color w:val="000000"/>
                      <w:kern w:val="0"/>
                      <w:szCs w:val="21"/>
                    </w:rPr>
                    <w:t>5760</w:t>
                  </w:r>
                </w:p>
              </w:tc>
            </w:tr>
            <w:tr w:rsidR="00F738E9" w14:paraId="6688C511" w14:textId="77777777">
              <w:trPr>
                <w:trHeight w:val="285"/>
              </w:trPr>
              <w:tc>
                <w:tcPr>
                  <w:tcW w:w="1696" w:type="dxa"/>
                  <w:tcBorders>
                    <w:tl2br w:val="nil"/>
                    <w:tr2bl w:val="nil"/>
                  </w:tcBorders>
                  <w:vAlign w:val="center"/>
                </w:tcPr>
                <w:p w14:paraId="68805D9E" w14:textId="77777777" w:rsidR="00F738E9" w:rsidRDefault="00AD4144">
                  <w:pPr>
                    <w:widowControl/>
                    <w:jc w:val="center"/>
                    <w:textAlignment w:val="center"/>
                    <w:rPr>
                      <w:rFonts w:ascii="宋体" w:eastAsia="宋体" w:hAnsi="宋体" w:cs="宋体"/>
                      <w:color w:val="000000"/>
                      <w:kern w:val="0"/>
                      <w:szCs w:val="21"/>
                      <w:lang w:val="zh-CN"/>
                    </w:rPr>
                  </w:pPr>
                  <w:r>
                    <w:rPr>
                      <w:rFonts w:ascii="宋体" w:eastAsia="宋体" w:hAnsi="宋体" w:cs="宋体" w:hint="eastAsia"/>
                      <w:color w:val="000000"/>
                      <w:kern w:val="0"/>
                      <w:szCs w:val="21"/>
                      <w:lang w:val="zh-CN"/>
                    </w:rPr>
                    <w:t>三</w:t>
                  </w:r>
                </w:p>
              </w:tc>
              <w:tc>
                <w:tcPr>
                  <w:tcW w:w="3926" w:type="dxa"/>
                  <w:tcBorders>
                    <w:tl2br w:val="nil"/>
                    <w:tr2bl w:val="nil"/>
                  </w:tcBorders>
                  <w:vAlign w:val="center"/>
                </w:tcPr>
                <w:p w14:paraId="1F9467FE" w14:textId="77777777" w:rsidR="00F738E9" w:rsidRDefault="00AD4144">
                  <w:pPr>
                    <w:widowControl/>
                    <w:jc w:val="center"/>
                    <w:textAlignment w:val="center"/>
                    <w:rPr>
                      <w:rFonts w:ascii="宋体" w:eastAsia="宋体" w:hAnsi="宋体" w:cs="宋体"/>
                      <w:color w:val="000000"/>
                      <w:kern w:val="0"/>
                      <w:szCs w:val="21"/>
                      <w:lang w:val="zh-CN"/>
                    </w:rPr>
                  </w:pPr>
                  <w:r>
                    <w:rPr>
                      <w:rFonts w:ascii="宋体" w:eastAsia="宋体" w:hAnsi="宋体" w:cs="宋体" w:hint="eastAsia"/>
                      <w:color w:val="000000"/>
                      <w:kern w:val="0"/>
                      <w:szCs w:val="21"/>
                      <w:lang w:val="zh-CN"/>
                    </w:rPr>
                    <w:t>弃渣量（松方）</w:t>
                  </w:r>
                </w:p>
              </w:tc>
              <w:tc>
                <w:tcPr>
                  <w:tcW w:w="1697" w:type="dxa"/>
                  <w:tcBorders>
                    <w:tl2br w:val="nil"/>
                    <w:tr2bl w:val="nil"/>
                  </w:tcBorders>
                  <w:vAlign w:val="center"/>
                </w:tcPr>
                <w:p w14:paraId="1B663CD7" w14:textId="77777777" w:rsidR="00F738E9" w:rsidRDefault="00AD4144">
                  <w:pPr>
                    <w:widowControl/>
                    <w:jc w:val="center"/>
                    <w:textAlignment w:val="center"/>
                    <w:rPr>
                      <w:rFonts w:ascii="宋体" w:eastAsia="宋体" w:hAnsi="宋体" w:cs="宋体"/>
                      <w:color w:val="000000"/>
                      <w:kern w:val="0"/>
                      <w:szCs w:val="21"/>
                      <w:lang w:val="zh-CN"/>
                    </w:rPr>
                  </w:pPr>
                  <w:r>
                    <w:rPr>
                      <w:rFonts w:ascii="宋体" w:eastAsia="宋体" w:hAnsi="宋体" w:cs="宋体" w:hint="eastAsia"/>
                      <w:color w:val="000000"/>
                      <w:kern w:val="0"/>
                      <w:szCs w:val="21"/>
                      <w:lang w:val="zh-CN"/>
                    </w:rPr>
                    <w:t>m</w:t>
                  </w:r>
                  <w:r>
                    <w:rPr>
                      <w:rFonts w:ascii="宋体" w:eastAsia="宋体" w:hAnsi="宋体" w:cs="宋体" w:hint="eastAsia"/>
                      <w:color w:val="000000"/>
                      <w:kern w:val="0"/>
                      <w:szCs w:val="21"/>
                      <w:lang w:val="zh-CN"/>
                    </w:rPr>
                    <w:t>³</w:t>
                  </w:r>
                </w:p>
              </w:tc>
              <w:tc>
                <w:tcPr>
                  <w:tcW w:w="1650" w:type="dxa"/>
                  <w:tcBorders>
                    <w:tl2br w:val="nil"/>
                    <w:tr2bl w:val="nil"/>
                  </w:tcBorders>
                  <w:vAlign w:val="center"/>
                </w:tcPr>
                <w:p w14:paraId="3C38B51C" w14:textId="77777777" w:rsidR="00F738E9" w:rsidRDefault="00AD4144">
                  <w:pPr>
                    <w:widowControl/>
                    <w:jc w:val="center"/>
                    <w:textAlignment w:val="center"/>
                    <w:rPr>
                      <w:rFonts w:ascii="宋体" w:eastAsia="宋体" w:hAnsi="宋体" w:cs="宋体"/>
                      <w:color w:val="000000"/>
                      <w:kern w:val="0"/>
                      <w:szCs w:val="21"/>
                    </w:rPr>
                  </w:pPr>
                  <w:r>
                    <w:rPr>
                      <w:rFonts w:ascii="宋体" w:eastAsia="宋体" w:hAnsi="宋体" w:cs="宋体" w:hint="eastAsia"/>
                      <w:color w:val="000000"/>
                      <w:kern w:val="0"/>
                      <w:szCs w:val="21"/>
                    </w:rPr>
                    <w:t>746.6</w:t>
                  </w:r>
                </w:p>
              </w:tc>
            </w:tr>
          </w:tbl>
          <w:p w14:paraId="27FD0B79" w14:textId="77777777" w:rsidR="00F738E9" w:rsidRDefault="00AD4144">
            <w:pPr>
              <w:spacing w:line="360" w:lineRule="auto"/>
              <w:ind w:firstLineChars="200" w:firstLine="480"/>
              <w:jc w:val="left"/>
              <w:rPr>
                <w:rFonts w:ascii="Times New Roman" w:hAnsi="Times New Roman" w:cs="Times New Roman"/>
                <w:b/>
                <w:snapToGrid w:val="0"/>
                <w:color w:val="000000" w:themeColor="text1"/>
                <w:kern w:val="0"/>
                <w:sz w:val="24"/>
              </w:rPr>
            </w:pPr>
            <w:r>
              <w:rPr>
                <w:rFonts w:ascii="宋体" w:hAnsi="宋体" w:hint="eastAsia"/>
                <w:sz w:val="24"/>
                <w:lang w:val="zh-CN"/>
              </w:rPr>
              <w:t>由上表可知，本工程整治弃渣量为</w:t>
            </w:r>
            <w:r>
              <w:rPr>
                <w:rFonts w:ascii="宋体" w:hAnsi="宋体" w:hint="eastAsia"/>
                <w:sz w:val="24"/>
              </w:rPr>
              <w:t>746.6</w:t>
            </w:r>
            <w:r>
              <w:rPr>
                <w:rFonts w:ascii="宋体" w:hAnsi="宋体" w:hint="eastAsia"/>
                <w:sz w:val="24"/>
                <w:lang w:val="zh-CN"/>
              </w:rPr>
              <w:t>m</w:t>
            </w:r>
            <w:r>
              <w:rPr>
                <w:rFonts w:ascii="宋体" w:hAnsi="宋体" w:hint="eastAsia"/>
                <w:sz w:val="24"/>
                <w:lang w:val="zh-CN"/>
              </w:rPr>
              <w:t>³（</w:t>
            </w:r>
            <w:r>
              <w:rPr>
                <w:rFonts w:ascii="宋体" w:hAnsi="宋体" w:hint="eastAsia"/>
                <w:sz w:val="24"/>
              </w:rPr>
              <w:t>自然</w:t>
            </w:r>
            <w:r>
              <w:rPr>
                <w:rFonts w:ascii="宋体" w:hAnsi="宋体" w:hint="eastAsia"/>
                <w:sz w:val="24"/>
                <w:lang w:val="zh-CN"/>
              </w:rPr>
              <w:t>方）。因为项目弃渣量较小，项目点较多较分散，且本工程大部分土石方开挖量来自于管道安装工程，管道安装好后即刻就行回填，故该项目不单独安排弃渣场，弃渣在各项目点完工后，将弃渣平整后即可。</w:t>
            </w:r>
          </w:p>
          <w:p w14:paraId="31ADE2D2" w14:textId="77777777" w:rsidR="00F738E9" w:rsidRDefault="00AD4144">
            <w:pPr>
              <w:spacing w:line="360" w:lineRule="auto"/>
              <w:jc w:val="left"/>
              <w:rPr>
                <w:rFonts w:ascii="Times New Roman" w:hAnsi="Times New Roman" w:cs="Times New Roman"/>
                <w:b/>
                <w:snapToGrid w:val="0"/>
                <w:color w:val="000000" w:themeColor="text1"/>
                <w:kern w:val="0"/>
                <w:sz w:val="28"/>
                <w:szCs w:val="28"/>
              </w:rPr>
            </w:pPr>
            <w:r>
              <w:rPr>
                <w:rFonts w:ascii="Times New Roman" w:hAnsi="Times New Roman" w:cs="Times New Roman" w:hint="eastAsia"/>
                <w:b/>
                <w:snapToGrid w:val="0"/>
                <w:color w:val="000000" w:themeColor="text1"/>
                <w:kern w:val="0"/>
                <w:sz w:val="28"/>
                <w:szCs w:val="28"/>
              </w:rPr>
              <w:t>十、施工进度</w:t>
            </w:r>
          </w:p>
          <w:p w14:paraId="76E35F2A" w14:textId="77777777" w:rsidR="00F738E9" w:rsidRDefault="00AD4144">
            <w:pPr>
              <w:spacing w:line="360" w:lineRule="auto"/>
              <w:ind w:firstLineChars="200" w:firstLine="480"/>
              <w:jc w:val="left"/>
              <w:rPr>
                <w:rFonts w:ascii="Times New Roman" w:hAnsi="Times New Roman" w:cs="Times New Roman"/>
                <w:b/>
                <w:snapToGrid w:val="0"/>
                <w:color w:val="000000" w:themeColor="text1"/>
                <w:kern w:val="0"/>
                <w:sz w:val="24"/>
              </w:rPr>
            </w:pPr>
            <w:r>
              <w:rPr>
                <w:rFonts w:ascii="宋体" w:hAnsi="宋体" w:hint="eastAsia"/>
                <w:sz w:val="24"/>
                <w:lang w:val="zh-CN"/>
              </w:rPr>
              <w:t>本工程施工总工期为</w:t>
            </w:r>
            <w:r>
              <w:rPr>
                <w:rFonts w:ascii="宋体" w:hAnsi="宋体" w:hint="eastAsia"/>
                <w:sz w:val="24"/>
              </w:rPr>
              <w:t>5</w:t>
            </w:r>
            <w:r>
              <w:rPr>
                <w:rFonts w:ascii="宋体" w:hAnsi="宋体" w:hint="eastAsia"/>
                <w:sz w:val="24"/>
                <w:lang w:val="zh-CN"/>
              </w:rPr>
              <w:t>个月，其中准备工期</w:t>
            </w:r>
            <w:r>
              <w:rPr>
                <w:rFonts w:ascii="宋体" w:hAnsi="宋体" w:hint="eastAsia"/>
                <w:sz w:val="24"/>
                <w:lang w:val="zh-CN"/>
              </w:rPr>
              <w:t>1</w:t>
            </w:r>
            <w:r>
              <w:rPr>
                <w:rFonts w:ascii="宋体" w:hAnsi="宋体" w:hint="eastAsia"/>
                <w:sz w:val="24"/>
                <w:lang w:val="zh-CN"/>
              </w:rPr>
              <w:t>个月（</w:t>
            </w:r>
            <w:r>
              <w:rPr>
                <w:rFonts w:ascii="宋体" w:hAnsi="宋体" w:hint="eastAsia"/>
                <w:sz w:val="24"/>
                <w:lang w:val="zh-CN"/>
              </w:rPr>
              <w:t>20</w:t>
            </w:r>
            <w:r>
              <w:rPr>
                <w:rFonts w:ascii="宋体" w:hAnsi="宋体" w:hint="eastAsia"/>
                <w:sz w:val="24"/>
              </w:rPr>
              <w:t>20</w:t>
            </w:r>
            <w:r>
              <w:rPr>
                <w:rFonts w:ascii="宋体" w:hAnsi="宋体" w:hint="eastAsia"/>
                <w:sz w:val="24"/>
                <w:lang w:val="zh-CN"/>
              </w:rPr>
              <w:t>年</w:t>
            </w:r>
            <w:r>
              <w:rPr>
                <w:rFonts w:ascii="宋体" w:hAnsi="宋体" w:hint="eastAsia"/>
                <w:sz w:val="24"/>
              </w:rPr>
              <w:t>6</w:t>
            </w:r>
            <w:r>
              <w:rPr>
                <w:rFonts w:ascii="宋体" w:hAnsi="宋体" w:hint="eastAsia"/>
                <w:sz w:val="24"/>
                <w:lang w:val="zh-CN"/>
              </w:rPr>
              <w:t>月），主体工程施工期</w:t>
            </w:r>
            <w:r>
              <w:rPr>
                <w:rFonts w:ascii="宋体" w:hAnsi="宋体" w:hint="eastAsia"/>
                <w:sz w:val="24"/>
              </w:rPr>
              <w:t>3</w:t>
            </w:r>
            <w:r>
              <w:rPr>
                <w:rFonts w:ascii="宋体" w:hAnsi="宋体" w:hint="eastAsia"/>
                <w:sz w:val="24"/>
                <w:lang w:val="zh-CN"/>
              </w:rPr>
              <w:t>个月（</w:t>
            </w:r>
            <w:r>
              <w:rPr>
                <w:rFonts w:ascii="宋体" w:hAnsi="宋体" w:hint="eastAsia"/>
                <w:sz w:val="24"/>
                <w:lang w:val="zh-CN"/>
              </w:rPr>
              <w:t>20</w:t>
            </w:r>
            <w:r>
              <w:rPr>
                <w:rFonts w:ascii="宋体" w:hAnsi="宋体" w:hint="eastAsia"/>
                <w:sz w:val="24"/>
              </w:rPr>
              <w:t>20</w:t>
            </w:r>
            <w:r>
              <w:rPr>
                <w:rFonts w:ascii="宋体" w:hAnsi="宋体" w:hint="eastAsia"/>
                <w:sz w:val="24"/>
                <w:lang w:val="zh-CN"/>
              </w:rPr>
              <w:t>年</w:t>
            </w:r>
            <w:r>
              <w:rPr>
                <w:rFonts w:ascii="宋体" w:hAnsi="宋体" w:hint="eastAsia"/>
                <w:sz w:val="24"/>
              </w:rPr>
              <w:t>7</w:t>
            </w:r>
            <w:r>
              <w:rPr>
                <w:rFonts w:ascii="宋体" w:hAnsi="宋体" w:hint="eastAsia"/>
                <w:sz w:val="24"/>
                <w:lang w:val="zh-CN"/>
              </w:rPr>
              <w:t>月～</w:t>
            </w:r>
            <w:r>
              <w:rPr>
                <w:rFonts w:ascii="宋体" w:hAnsi="宋体" w:hint="eastAsia"/>
                <w:sz w:val="24"/>
                <w:lang w:val="zh-CN"/>
              </w:rPr>
              <w:t>20</w:t>
            </w:r>
            <w:r>
              <w:rPr>
                <w:rFonts w:ascii="宋体" w:hAnsi="宋体" w:hint="eastAsia"/>
                <w:sz w:val="24"/>
              </w:rPr>
              <w:t>20</w:t>
            </w:r>
            <w:r>
              <w:rPr>
                <w:rFonts w:ascii="宋体" w:hAnsi="宋体" w:hint="eastAsia"/>
                <w:sz w:val="24"/>
                <w:lang w:val="zh-CN"/>
              </w:rPr>
              <w:t>年</w:t>
            </w:r>
            <w:r>
              <w:rPr>
                <w:rFonts w:ascii="宋体" w:hAnsi="宋体" w:hint="eastAsia"/>
                <w:sz w:val="24"/>
              </w:rPr>
              <w:t>9</w:t>
            </w:r>
            <w:r>
              <w:rPr>
                <w:rFonts w:ascii="宋体" w:hAnsi="宋体" w:hint="eastAsia"/>
                <w:sz w:val="24"/>
                <w:lang w:val="zh-CN"/>
              </w:rPr>
              <w:t>月），完建期</w:t>
            </w:r>
            <w:r>
              <w:rPr>
                <w:rFonts w:ascii="宋体" w:hAnsi="宋体" w:hint="eastAsia"/>
                <w:sz w:val="24"/>
                <w:lang w:val="zh-CN"/>
              </w:rPr>
              <w:t>1</w:t>
            </w:r>
            <w:r>
              <w:rPr>
                <w:rFonts w:ascii="宋体" w:hAnsi="宋体" w:hint="eastAsia"/>
                <w:sz w:val="24"/>
                <w:lang w:val="zh-CN"/>
              </w:rPr>
              <w:t>个月（</w:t>
            </w:r>
            <w:r>
              <w:rPr>
                <w:rFonts w:ascii="宋体" w:hAnsi="宋体" w:hint="eastAsia"/>
                <w:sz w:val="24"/>
                <w:lang w:val="zh-CN"/>
              </w:rPr>
              <w:t>20</w:t>
            </w:r>
            <w:r>
              <w:rPr>
                <w:rFonts w:ascii="宋体" w:hAnsi="宋体" w:hint="eastAsia"/>
                <w:sz w:val="24"/>
              </w:rPr>
              <w:t>20</w:t>
            </w:r>
            <w:r>
              <w:rPr>
                <w:rFonts w:ascii="宋体" w:hAnsi="宋体" w:hint="eastAsia"/>
                <w:sz w:val="24"/>
                <w:lang w:val="zh-CN"/>
              </w:rPr>
              <w:t>年</w:t>
            </w:r>
            <w:r>
              <w:rPr>
                <w:rFonts w:ascii="宋体" w:hAnsi="宋体" w:hint="eastAsia"/>
                <w:sz w:val="24"/>
              </w:rPr>
              <w:t>10</w:t>
            </w:r>
            <w:r>
              <w:rPr>
                <w:rFonts w:ascii="宋体" w:hAnsi="宋体" w:hint="eastAsia"/>
                <w:sz w:val="24"/>
                <w:lang w:val="zh-CN"/>
              </w:rPr>
              <w:t>月）。</w:t>
            </w:r>
          </w:p>
          <w:p w14:paraId="0BC6B609" w14:textId="77777777" w:rsidR="00F738E9" w:rsidRDefault="00AD4144">
            <w:pPr>
              <w:spacing w:line="360" w:lineRule="auto"/>
              <w:ind w:firstLine="560"/>
              <w:rPr>
                <w:rFonts w:ascii="宋体" w:hAnsi="宋体"/>
                <w:sz w:val="24"/>
                <w:lang w:val="zh-CN"/>
              </w:rPr>
            </w:pPr>
            <w:r>
              <w:rPr>
                <w:rFonts w:ascii="宋体" w:hAnsi="宋体" w:hint="eastAsia"/>
                <w:sz w:val="24"/>
                <w:lang w:val="zh-CN"/>
              </w:rPr>
              <w:t>工程分四个时期：工程筹建期、工程准备期、主体工程施工期、工程完建期，施工总工期不包括筹建期。</w:t>
            </w:r>
          </w:p>
          <w:p w14:paraId="614240C6" w14:textId="77777777" w:rsidR="00F738E9" w:rsidRDefault="00AD4144">
            <w:pPr>
              <w:spacing w:line="360" w:lineRule="auto"/>
              <w:ind w:firstLine="560"/>
              <w:rPr>
                <w:rFonts w:ascii="宋体" w:hAnsi="宋体"/>
                <w:sz w:val="24"/>
                <w:lang w:val="zh-CN"/>
              </w:rPr>
            </w:pPr>
            <w:r>
              <w:rPr>
                <w:rFonts w:ascii="宋体" w:hAnsi="宋体" w:hint="eastAsia"/>
                <w:sz w:val="24"/>
                <w:lang w:val="zh-CN"/>
              </w:rPr>
              <w:t>1</w:t>
            </w:r>
            <w:r>
              <w:rPr>
                <w:rFonts w:ascii="宋体" w:hAnsi="宋体" w:hint="eastAsia"/>
                <w:sz w:val="24"/>
                <w:lang w:val="zh-CN"/>
              </w:rPr>
              <w:t>．工程筹建期</w:t>
            </w:r>
          </w:p>
          <w:p w14:paraId="45BBCD09" w14:textId="77777777" w:rsidR="00F738E9" w:rsidRDefault="00AD4144">
            <w:pPr>
              <w:spacing w:line="360" w:lineRule="auto"/>
              <w:ind w:firstLine="560"/>
              <w:rPr>
                <w:rFonts w:ascii="宋体" w:hAnsi="宋体"/>
                <w:sz w:val="24"/>
                <w:lang w:val="zh-CN"/>
              </w:rPr>
            </w:pPr>
            <w:r>
              <w:rPr>
                <w:rFonts w:ascii="宋体" w:hAnsi="宋体" w:hint="eastAsia"/>
                <w:sz w:val="24"/>
                <w:lang w:val="zh-CN"/>
              </w:rPr>
              <w:t>主要由建设单位筹建完成对外交通、供电、通信等工作，为承包单位进场开工创造条件。</w:t>
            </w:r>
          </w:p>
          <w:p w14:paraId="50B5BBB1" w14:textId="77777777" w:rsidR="00F738E9" w:rsidRDefault="00AD4144">
            <w:pPr>
              <w:spacing w:line="360" w:lineRule="auto"/>
              <w:ind w:firstLine="560"/>
              <w:rPr>
                <w:rFonts w:ascii="宋体" w:hAnsi="宋体"/>
                <w:sz w:val="24"/>
                <w:lang w:val="zh-CN"/>
              </w:rPr>
            </w:pPr>
            <w:r>
              <w:rPr>
                <w:rFonts w:ascii="宋体" w:hAnsi="宋体" w:hint="eastAsia"/>
                <w:sz w:val="24"/>
                <w:lang w:val="zh-CN"/>
              </w:rPr>
              <w:t>2</w:t>
            </w:r>
            <w:r>
              <w:rPr>
                <w:rFonts w:ascii="宋体" w:hAnsi="宋体" w:hint="eastAsia"/>
                <w:sz w:val="24"/>
                <w:lang w:val="zh-CN"/>
              </w:rPr>
              <w:t>．工程准备期</w:t>
            </w:r>
          </w:p>
          <w:p w14:paraId="66EE64F1" w14:textId="77777777" w:rsidR="00F738E9" w:rsidRDefault="00AD4144">
            <w:pPr>
              <w:spacing w:line="360" w:lineRule="auto"/>
              <w:ind w:firstLine="560"/>
              <w:rPr>
                <w:rFonts w:ascii="宋体" w:hAnsi="宋体"/>
                <w:sz w:val="24"/>
                <w:lang w:val="zh-CN"/>
              </w:rPr>
            </w:pPr>
            <w:r>
              <w:rPr>
                <w:rFonts w:ascii="宋体" w:hAnsi="宋体" w:hint="eastAsia"/>
                <w:sz w:val="24"/>
                <w:lang w:val="zh-CN"/>
              </w:rPr>
              <w:t>完成场内交通、场地平整、导流工程、临时房屋、施工工厂及辅助企业等必需的临时设施。</w:t>
            </w:r>
          </w:p>
          <w:p w14:paraId="62A3641D" w14:textId="77777777" w:rsidR="00F738E9" w:rsidRDefault="00AD4144">
            <w:pPr>
              <w:spacing w:line="360" w:lineRule="auto"/>
              <w:ind w:firstLine="560"/>
              <w:rPr>
                <w:rFonts w:ascii="宋体" w:hAnsi="宋体"/>
                <w:sz w:val="24"/>
                <w:lang w:val="zh-CN"/>
              </w:rPr>
            </w:pPr>
            <w:r>
              <w:rPr>
                <w:rFonts w:ascii="宋体" w:hAnsi="宋体" w:hint="eastAsia"/>
                <w:sz w:val="24"/>
                <w:lang w:val="zh-CN"/>
              </w:rPr>
              <w:t>3</w:t>
            </w:r>
            <w:r>
              <w:rPr>
                <w:rFonts w:ascii="宋体" w:hAnsi="宋体" w:hint="eastAsia"/>
                <w:sz w:val="24"/>
                <w:lang w:val="zh-CN"/>
              </w:rPr>
              <w:t>．主体工程施工期</w:t>
            </w:r>
          </w:p>
          <w:p w14:paraId="3144A253" w14:textId="77777777" w:rsidR="00F738E9" w:rsidRDefault="00AD4144">
            <w:pPr>
              <w:spacing w:line="360" w:lineRule="auto"/>
              <w:ind w:firstLine="560"/>
              <w:rPr>
                <w:rFonts w:ascii="宋体" w:hAnsi="宋体"/>
                <w:sz w:val="24"/>
                <w:lang w:val="zh-CN"/>
              </w:rPr>
            </w:pPr>
            <w:r>
              <w:rPr>
                <w:rFonts w:ascii="宋体" w:hAnsi="宋体" w:hint="eastAsia"/>
                <w:sz w:val="24"/>
                <w:lang w:val="zh-CN"/>
              </w:rPr>
              <w:t>从主体工程开工至工程开始发挥效益的工期。主要由施工单位完成永久建筑。</w:t>
            </w:r>
          </w:p>
          <w:p w14:paraId="3114124F" w14:textId="77777777" w:rsidR="00F738E9" w:rsidRDefault="00AD4144">
            <w:pPr>
              <w:spacing w:line="360" w:lineRule="auto"/>
              <w:ind w:firstLine="560"/>
              <w:rPr>
                <w:rFonts w:ascii="宋体" w:hAnsi="宋体"/>
                <w:sz w:val="24"/>
                <w:lang w:val="zh-CN"/>
              </w:rPr>
            </w:pPr>
            <w:r>
              <w:rPr>
                <w:rFonts w:ascii="宋体" w:hAnsi="宋体" w:hint="eastAsia"/>
                <w:sz w:val="24"/>
                <w:lang w:val="zh-CN"/>
              </w:rPr>
              <w:t>4</w:t>
            </w:r>
            <w:r>
              <w:rPr>
                <w:rFonts w:ascii="宋体" w:hAnsi="宋体" w:hint="eastAsia"/>
                <w:sz w:val="24"/>
                <w:lang w:val="zh-CN"/>
              </w:rPr>
              <w:t>．工程完建期</w:t>
            </w:r>
          </w:p>
          <w:p w14:paraId="6A0F3777" w14:textId="77777777" w:rsidR="00F738E9" w:rsidRDefault="00AD4144">
            <w:pPr>
              <w:spacing w:line="360" w:lineRule="auto"/>
              <w:ind w:firstLineChars="200" w:firstLine="480"/>
              <w:jc w:val="left"/>
              <w:rPr>
                <w:rFonts w:ascii="Times New Roman" w:hAnsi="Times New Roman" w:cs="Times New Roman"/>
                <w:b/>
                <w:snapToGrid w:val="0"/>
                <w:color w:val="000000" w:themeColor="text1"/>
                <w:kern w:val="0"/>
                <w:sz w:val="24"/>
              </w:rPr>
            </w:pPr>
            <w:r>
              <w:rPr>
                <w:rFonts w:ascii="宋体" w:hAnsi="宋体" w:hint="eastAsia"/>
                <w:sz w:val="24"/>
                <w:lang w:val="zh-CN"/>
              </w:rPr>
              <w:t>自工程开始发挥效益至工程竣工的工期，完成工程的扫尾工作。</w:t>
            </w:r>
          </w:p>
          <w:p w14:paraId="64CFB71B" w14:textId="77777777" w:rsidR="00F738E9" w:rsidRDefault="00F738E9">
            <w:pPr>
              <w:spacing w:line="360" w:lineRule="auto"/>
              <w:ind w:firstLineChars="200" w:firstLine="482"/>
              <w:jc w:val="left"/>
              <w:rPr>
                <w:rFonts w:ascii="Times New Roman" w:hAnsi="Times New Roman" w:cs="Times New Roman"/>
                <w:b/>
                <w:snapToGrid w:val="0"/>
                <w:color w:val="000000" w:themeColor="text1"/>
                <w:kern w:val="0"/>
                <w:sz w:val="24"/>
              </w:rPr>
            </w:pPr>
          </w:p>
          <w:p w14:paraId="0FB06FB6" w14:textId="77777777" w:rsidR="00F738E9" w:rsidRDefault="00F738E9">
            <w:pPr>
              <w:spacing w:line="360" w:lineRule="auto"/>
              <w:ind w:firstLineChars="200" w:firstLine="482"/>
              <w:jc w:val="left"/>
              <w:rPr>
                <w:rFonts w:ascii="Times New Roman" w:hAnsi="Times New Roman" w:cs="Times New Roman"/>
                <w:b/>
                <w:snapToGrid w:val="0"/>
                <w:color w:val="000000" w:themeColor="text1"/>
                <w:kern w:val="0"/>
                <w:sz w:val="24"/>
              </w:rPr>
            </w:pPr>
          </w:p>
          <w:p w14:paraId="7EBA57FB" w14:textId="77777777" w:rsidR="00F738E9" w:rsidRDefault="00F738E9">
            <w:pPr>
              <w:spacing w:line="360" w:lineRule="auto"/>
              <w:ind w:firstLineChars="200" w:firstLine="482"/>
              <w:jc w:val="left"/>
              <w:rPr>
                <w:rFonts w:ascii="Times New Roman" w:hAnsi="Times New Roman" w:cs="Times New Roman"/>
                <w:b/>
                <w:snapToGrid w:val="0"/>
                <w:color w:val="000000" w:themeColor="text1"/>
                <w:kern w:val="0"/>
                <w:sz w:val="24"/>
              </w:rPr>
            </w:pPr>
          </w:p>
          <w:p w14:paraId="4DCE213C" w14:textId="77777777" w:rsidR="00F738E9" w:rsidRDefault="00F738E9">
            <w:pPr>
              <w:spacing w:line="360" w:lineRule="auto"/>
              <w:ind w:firstLineChars="200" w:firstLine="482"/>
              <w:jc w:val="left"/>
              <w:rPr>
                <w:rFonts w:ascii="Times New Roman" w:hAnsi="Times New Roman" w:cs="Times New Roman"/>
                <w:b/>
                <w:snapToGrid w:val="0"/>
                <w:color w:val="000000" w:themeColor="text1"/>
                <w:kern w:val="0"/>
                <w:sz w:val="24"/>
              </w:rPr>
            </w:pPr>
          </w:p>
          <w:p w14:paraId="77DDC7BF" w14:textId="77777777" w:rsidR="00F738E9" w:rsidRDefault="00F738E9">
            <w:pPr>
              <w:spacing w:line="360" w:lineRule="auto"/>
              <w:ind w:firstLineChars="200" w:firstLine="482"/>
              <w:jc w:val="left"/>
              <w:rPr>
                <w:rFonts w:ascii="Times New Roman" w:hAnsi="Times New Roman" w:cs="Times New Roman"/>
                <w:b/>
                <w:snapToGrid w:val="0"/>
                <w:color w:val="000000" w:themeColor="text1"/>
                <w:kern w:val="0"/>
                <w:sz w:val="24"/>
              </w:rPr>
            </w:pPr>
          </w:p>
          <w:p w14:paraId="1244D922" w14:textId="77777777" w:rsidR="00F738E9" w:rsidRDefault="00F738E9">
            <w:pPr>
              <w:spacing w:line="360" w:lineRule="auto"/>
              <w:ind w:firstLineChars="200" w:firstLine="482"/>
              <w:jc w:val="left"/>
              <w:rPr>
                <w:rFonts w:ascii="Times New Roman" w:hAnsi="Times New Roman" w:cs="Times New Roman"/>
                <w:b/>
                <w:snapToGrid w:val="0"/>
                <w:color w:val="000000" w:themeColor="text1"/>
                <w:kern w:val="0"/>
                <w:sz w:val="24"/>
              </w:rPr>
            </w:pPr>
          </w:p>
          <w:p w14:paraId="764AB2CF" w14:textId="77777777" w:rsidR="00F738E9" w:rsidRDefault="00F738E9">
            <w:pPr>
              <w:spacing w:line="360" w:lineRule="auto"/>
              <w:ind w:firstLineChars="200" w:firstLine="482"/>
              <w:jc w:val="left"/>
              <w:rPr>
                <w:rFonts w:ascii="Times New Roman" w:hAnsi="Times New Roman" w:cs="Times New Roman"/>
                <w:b/>
                <w:snapToGrid w:val="0"/>
                <w:color w:val="000000" w:themeColor="text1"/>
                <w:kern w:val="0"/>
                <w:sz w:val="24"/>
              </w:rPr>
            </w:pPr>
          </w:p>
          <w:p w14:paraId="2ABA97A7" w14:textId="77777777" w:rsidR="00F738E9" w:rsidRDefault="00F738E9">
            <w:pPr>
              <w:spacing w:line="360" w:lineRule="auto"/>
              <w:ind w:firstLineChars="200" w:firstLine="482"/>
              <w:jc w:val="left"/>
              <w:rPr>
                <w:rFonts w:ascii="Times New Roman" w:hAnsi="Times New Roman" w:cs="Times New Roman"/>
                <w:b/>
                <w:snapToGrid w:val="0"/>
                <w:color w:val="000000" w:themeColor="text1"/>
                <w:kern w:val="0"/>
                <w:sz w:val="24"/>
              </w:rPr>
            </w:pPr>
          </w:p>
          <w:p w14:paraId="53589D3C" w14:textId="77777777" w:rsidR="00F738E9" w:rsidRDefault="00F738E9">
            <w:pPr>
              <w:spacing w:line="360" w:lineRule="auto"/>
              <w:ind w:firstLineChars="200" w:firstLine="482"/>
              <w:jc w:val="left"/>
              <w:rPr>
                <w:rFonts w:ascii="Times New Roman" w:hAnsi="Times New Roman" w:cs="Times New Roman"/>
                <w:b/>
                <w:snapToGrid w:val="0"/>
                <w:color w:val="000000" w:themeColor="text1"/>
                <w:kern w:val="0"/>
                <w:sz w:val="24"/>
              </w:rPr>
            </w:pPr>
          </w:p>
          <w:p w14:paraId="0994F026" w14:textId="77777777" w:rsidR="00F738E9" w:rsidRDefault="00F738E9">
            <w:pPr>
              <w:spacing w:line="360" w:lineRule="auto"/>
              <w:ind w:firstLineChars="200" w:firstLine="482"/>
              <w:jc w:val="left"/>
              <w:rPr>
                <w:rFonts w:ascii="Times New Roman" w:hAnsi="Times New Roman" w:cs="Times New Roman"/>
                <w:b/>
                <w:snapToGrid w:val="0"/>
                <w:color w:val="000000" w:themeColor="text1"/>
                <w:kern w:val="0"/>
                <w:sz w:val="24"/>
              </w:rPr>
            </w:pPr>
          </w:p>
          <w:p w14:paraId="31CDA41E" w14:textId="77777777" w:rsidR="00F738E9" w:rsidRDefault="00F738E9">
            <w:pPr>
              <w:spacing w:line="360" w:lineRule="auto"/>
              <w:ind w:firstLineChars="200" w:firstLine="482"/>
              <w:jc w:val="left"/>
              <w:rPr>
                <w:rFonts w:ascii="Times New Roman" w:hAnsi="Times New Roman" w:cs="Times New Roman"/>
                <w:b/>
                <w:snapToGrid w:val="0"/>
                <w:color w:val="000000" w:themeColor="text1"/>
                <w:kern w:val="0"/>
                <w:sz w:val="24"/>
              </w:rPr>
            </w:pPr>
          </w:p>
          <w:p w14:paraId="391DE339" w14:textId="77777777" w:rsidR="00F738E9" w:rsidRDefault="00F738E9">
            <w:pPr>
              <w:spacing w:line="360" w:lineRule="auto"/>
              <w:ind w:firstLineChars="200" w:firstLine="482"/>
              <w:jc w:val="left"/>
              <w:rPr>
                <w:rFonts w:ascii="Times New Roman" w:hAnsi="Times New Roman" w:cs="Times New Roman"/>
                <w:b/>
                <w:snapToGrid w:val="0"/>
                <w:color w:val="000000" w:themeColor="text1"/>
                <w:kern w:val="0"/>
                <w:sz w:val="24"/>
              </w:rPr>
            </w:pPr>
          </w:p>
          <w:p w14:paraId="4AA2D0C2" w14:textId="77777777" w:rsidR="00F738E9" w:rsidRDefault="00F738E9">
            <w:pPr>
              <w:spacing w:line="360" w:lineRule="auto"/>
              <w:ind w:firstLineChars="200" w:firstLine="482"/>
              <w:jc w:val="left"/>
              <w:rPr>
                <w:rFonts w:ascii="Times New Roman" w:hAnsi="Times New Roman" w:cs="Times New Roman"/>
                <w:b/>
                <w:snapToGrid w:val="0"/>
                <w:color w:val="000000" w:themeColor="text1"/>
                <w:kern w:val="0"/>
                <w:sz w:val="24"/>
              </w:rPr>
            </w:pPr>
          </w:p>
          <w:p w14:paraId="632F6E27" w14:textId="77777777" w:rsidR="00F738E9" w:rsidRDefault="00F738E9">
            <w:pPr>
              <w:spacing w:line="360" w:lineRule="auto"/>
              <w:ind w:firstLineChars="200" w:firstLine="482"/>
              <w:jc w:val="left"/>
              <w:rPr>
                <w:rFonts w:ascii="Times New Roman" w:hAnsi="Times New Roman" w:cs="Times New Roman"/>
                <w:b/>
                <w:snapToGrid w:val="0"/>
                <w:color w:val="000000" w:themeColor="text1"/>
                <w:kern w:val="0"/>
                <w:sz w:val="24"/>
              </w:rPr>
            </w:pPr>
          </w:p>
          <w:p w14:paraId="2DA1B98B" w14:textId="77777777" w:rsidR="00F738E9" w:rsidRDefault="00F738E9">
            <w:pPr>
              <w:spacing w:line="360" w:lineRule="auto"/>
              <w:ind w:firstLineChars="200" w:firstLine="482"/>
              <w:jc w:val="left"/>
              <w:rPr>
                <w:rFonts w:ascii="Times New Roman" w:hAnsi="Times New Roman" w:cs="Times New Roman"/>
                <w:b/>
                <w:snapToGrid w:val="0"/>
                <w:color w:val="000000" w:themeColor="text1"/>
                <w:kern w:val="0"/>
                <w:sz w:val="24"/>
              </w:rPr>
            </w:pPr>
          </w:p>
          <w:p w14:paraId="3057C823" w14:textId="77777777" w:rsidR="00F738E9" w:rsidRDefault="00F738E9">
            <w:pPr>
              <w:spacing w:line="360" w:lineRule="auto"/>
              <w:ind w:firstLineChars="200" w:firstLine="482"/>
              <w:jc w:val="left"/>
              <w:rPr>
                <w:rFonts w:ascii="Times New Roman" w:hAnsi="Times New Roman" w:cs="Times New Roman"/>
                <w:b/>
                <w:snapToGrid w:val="0"/>
                <w:color w:val="000000" w:themeColor="text1"/>
                <w:kern w:val="0"/>
                <w:sz w:val="24"/>
              </w:rPr>
            </w:pPr>
          </w:p>
          <w:p w14:paraId="32A5BADC" w14:textId="77777777" w:rsidR="00F738E9" w:rsidRDefault="00F738E9">
            <w:pPr>
              <w:spacing w:line="360" w:lineRule="auto"/>
              <w:ind w:firstLineChars="200" w:firstLine="482"/>
              <w:jc w:val="left"/>
              <w:rPr>
                <w:rFonts w:ascii="Times New Roman" w:hAnsi="Times New Roman" w:cs="Times New Roman"/>
                <w:b/>
                <w:snapToGrid w:val="0"/>
                <w:color w:val="000000" w:themeColor="text1"/>
                <w:kern w:val="0"/>
                <w:sz w:val="24"/>
              </w:rPr>
            </w:pPr>
          </w:p>
          <w:p w14:paraId="1AFE6317" w14:textId="77777777" w:rsidR="00F738E9" w:rsidRDefault="00F738E9">
            <w:pPr>
              <w:spacing w:line="360" w:lineRule="auto"/>
              <w:ind w:firstLineChars="200" w:firstLine="482"/>
              <w:jc w:val="left"/>
              <w:rPr>
                <w:rFonts w:ascii="Times New Roman" w:hAnsi="Times New Roman" w:cs="Times New Roman"/>
                <w:b/>
                <w:snapToGrid w:val="0"/>
                <w:color w:val="000000" w:themeColor="text1"/>
                <w:kern w:val="0"/>
                <w:sz w:val="24"/>
              </w:rPr>
            </w:pPr>
          </w:p>
          <w:p w14:paraId="2C2C22AD" w14:textId="77777777" w:rsidR="00F738E9" w:rsidRDefault="00F738E9">
            <w:pPr>
              <w:spacing w:line="360" w:lineRule="auto"/>
              <w:ind w:firstLineChars="200" w:firstLine="482"/>
              <w:jc w:val="left"/>
              <w:rPr>
                <w:rFonts w:ascii="Times New Roman" w:hAnsi="Times New Roman" w:cs="Times New Roman"/>
                <w:b/>
                <w:snapToGrid w:val="0"/>
                <w:color w:val="000000" w:themeColor="text1"/>
                <w:kern w:val="0"/>
                <w:sz w:val="24"/>
              </w:rPr>
            </w:pPr>
          </w:p>
          <w:p w14:paraId="343B1EF7" w14:textId="77777777" w:rsidR="00F738E9" w:rsidRDefault="00F738E9">
            <w:pPr>
              <w:spacing w:line="360" w:lineRule="auto"/>
              <w:ind w:firstLineChars="200" w:firstLine="562"/>
              <w:rPr>
                <w:rFonts w:ascii="Times New Roman" w:hAnsiTheme="minorEastAsia" w:cs="Times New Roman"/>
                <w:b/>
                <w:color w:val="000000" w:themeColor="text1"/>
                <w:sz w:val="28"/>
                <w:szCs w:val="28"/>
              </w:rPr>
            </w:pPr>
          </w:p>
          <w:p w14:paraId="5B1FB495" w14:textId="77777777" w:rsidR="00F738E9" w:rsidRDefault="00F738E9">
            <w:pPr>
              <w:spacing w:line="360" w:lineRule="auto"/>
              <w:ind w:firstLineChars="200" w:firstLine="480"/>
              <w:rPr>
                <w:rFonts w:ascii="Times New Roman" w:hAnsi="Times New Roman" w:cs="Times New Roman"/>
                <w:bCs/>
                <w:color w:val="000000" w:themeColor="text1"/>
                <w:sz w:val="24"/>
              </w:rPr>
            </w:pPr>
          </w:p>
        </w:tc>
      </w:tr>
    </w:tbl>
    <w:p w14:paraId="72132A5F" w14:textId="77777777" w:rsidR="00F738E9" w:rsidRDefault="00AD4144">
      <w:r>
        <w:lastRenderedPageBreak/>
        <w:br w:type="page"/>
      </w:r>
    </w:p>
    <w:tbl>
      <w:tblPr>
        <w:tblW w:w="92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286"/>
      </w:tblGrid>
      <w:tr w:rsidR="00F738E9" w14:paraId="48045B01" w14:textId="77777777">
        <w:trPr>
          <w:trHeight w:val="551"/>
          <w:jc w:val="center"/>
        </w:trPr>
        <w:tc>
          <w:tcPr>
            <w:tcW w:w="9286" w:type="dxa"/>
          </w:tcPr>
          <w:p w14:paraId="644D74E6" w14:textId="77777777" w:rsidR="00F738E9" w:rsidRDefault="00AD4144">
            <w:pPr>
              <w:spacing w:after="120" w:line="440" w:lineRule="exac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与本项目有关的原有污染情况及主要环境问题：</w:t>
            </w:r>
          </w:p>
          <w:p w14:paraId="0A8A7519" w14:textId="77777777" w:rsidR="00F738E9" w:rsidRDefault="00AD4144">
            <w:pPr>
              <w:spacing w:line="360" w:lineRule="auto"/>
              <w:ind w:firstLineChars="200" w:firstLine="480"/>
              <w:rPr>
                <w:rFonts w:ascii="Times New Roman" w:hAnsi="Times New Roman" w:cs="Times New Roman"/>
                <w:color w:val="000000" w:themeColor="text1"/>
                <w:sz w:val="24"/>
              </w:rPr>
            </w:pPr>
            <w:r>
              <w:rPr>
                <w:rFonts w:ascii="Times New Roman" w:eastAsia="宋体" w:hAnsi="Times New Roman" w:cs="Times New Roman"/>
                <w:sz w:val="24"/>
              </w:rPr>
              <w:t>本项目</w:t>
            </w:r>
            <w:r>
              <w:rPr>
                <w:rFonts w:cs="Times New Roman" w:hint="eastAsia"/>
                <w:sz w:val="24"/>
              </w:rPr>
              <w:t>为饮水工程项目，经现场调查，不存在与本项目有关的原有污染问题。</w:t>
            </w:r>
          </w:p>
          <w:p w14:paraId="7CBAF5E1" w14:textId="77777777" w:rsidR="00F738E9" w:rsidRDefault="00F738E9">
            <w:pPr>
              <w:spacing w:line="360" w:lineRule="auto"/>
              <w:ind w:firstLineChars="200" w:firstLine="480"/>
              <w:rPr>
                <w:rFonts w:ascii="Times New Roman" w:hAnsi="Times New Roman" w:cs="Times New Roman"/>
                <w:color w:val="000000" w:themeColor="text1"/>
                <w:sz w:val="24"/>
              </w:rPr>
            </w:pPr>
          </w:p>
          <w:p w14:paraId="2B77A29D" w14:textId="77777777" w:rsidR="00F738E9" w:rsidRDefault="00F738E9">
            <w:pPr>
              <w:spacing w:line="360" w:lineRule="auto"/>
              <w:ind w:firstLineChars="200" w:firstLine="480"/>
              <w:rPr>
                <w:rFonts w:ascii="Times New Roman" w:hAnsi="Times New Roman" w:cs="Times New Roman"/>
                <w:color w:val="000000" w:themeColor="text1"/>
                <w:sz w:val="24"/>
              </w:rPr>
            </w:pPr>
          </w:p>
          <w:p w14:paraId="27A62DD7" w14:textId="77777777" w:rsidR="00F738E9" w:rsidRDefault="00F738E9">
            <w:pPr>
              <w:spacing w:line="360" w:lineRule="auto"/>
              <w:ind w:firstLineChars="200" w:firstLine="480"/>
              <w:rPr>
                <w:rFonts w:ascii="Times New Roman" w:hAnsi="Times New Roman" w:cs="Times New Roman"/>
                <w:color w:val="000000" w:themeColor="text1"/>
                <w:sz w:val="24"/>
              </w:rPr>
            </w:pPr>
          </w:p>
          <w:p w14:paraId="2D394B8D" w14:textId="77777777" w:rsidR="00F738E9" w:rsidRDefault="00F738E9">
            <w:pPr>
              <w:pStyle w:val="ab"/>
            </w:pPr>
          </w:p>
          <w:p w14:paraId="0A142DC7" w14:textId="77777777" w:rsidR="00F738E9" w:rsidRDefault="00F738E9"/>
          <w:p w14:paraId="432CDEB2" w14:textId="77777777" w:rsidR="00F738E9" w:rsidRDefault="00F738E9">
            <w:pPr>
              <w:pStyle w:val="ab"/>
            </w:pPr>
          </w:p>
          <w:p w14:paraId="2B681D5F" w14:textId="77777777" w:rsidR="00F738E9" w:rsidRDefault="00F738E9"/>
          <w:p w14:paraId="543B7CA8" w14:textId="77777777" w:rsidR="00F738E9" w:rsidRDefault="00F738E9">
            <w:pPr>
              <w:pStyle w:val="ab"/>
            </w:pPr>
          </w:p>
          <w:p w14:paraId="092A2D40" w14:textId="77777777" w:rsidR="00F738E9" w:rsidRDefault="00F738E9"/>
          <w:p w14:paraId="32169929" w14:textId="77777777" w:rsidR="00F738E9" w:rsidRDefault="00F738E9">
            <w:pPr>
              <w:pStyle w:val="ab"/>
            </w:pPr>
          </w:p>
          <w:p w14:paraId="27FE9A7B" w14:textId="77777777" w:rsidR="00F738E9" w:rsidRDefault="00F738E9"/>
          <w:p w14:paraId="6D791954" w14:textId="77777777" w:rsidR="00F738E9" w:rsidRDefault="00F738E9">
            <w:pPr>
              <w:pStyle w:val="ab"/>
            </w:pPr>
          </w:p>
          <w:p w14:paraId="59CD91A4" w14:textId="77777777" w:rsidR="00F738E9" w:rsidRDefault="00F738E9"/>
          <w:p w14:paraId="3E593099" w14:textId="77777777" w:rsidR="00F738E9" w:rsidRDefault="00F738E9">
            <w:pPr>
              <w:pStyle w:val="ab"/>
            </w:pPr>
          </w:p>
          <w:p w14:paraId="7EAA2642" w14:textId="77777777" w:rsidR="00F738E9" w:rsidRDefault="00F738E9"/>
          <w:p w14:paraId="608AB985" w14:textId="77777777" w:rsidR="00F738E9" w:rsidRDefault="00F738E9">
            <w:pPr>
              <w:pStyle w:val="ab"/>
            </w:pPr>
          </w:p>
          <w:p w14:paraId="44FC13C9" w14:textId="77777777" w:rsidR="00F738E9" w:rsidRDefault="00F738E9"/>
          <w:p w14:paraId="158FD226" w14:textId="77777777" w:rsidR="00F738E9" w:rsidRDefault="00F738E9"/>
          <w:p w14:paraId="497DC443" w14:textId="77777777" w:rsidR="00F738E9" w:rsidRDefault="00F738E9">
            <w:pPr>
              <w:pStyle w:val="ab"/>
            </w:pPr>
          </w:p>
          <w:p w14:paraId="78DF0A9D" w14:textId="77777777" w:rsidR="00F738E9" w:rsidRDefault="00F738E9"/>
          <w:p w14:paraId="1FA725CB" w14:textId="77777777" w:rsidR="00F738E9" w:rsidRDefault="00F738E9">
            <w:pPr>
              <w:spacing w:line="360" w:lineRule="auto"/>
              <w:ind w:firstLineChars="200" w:firstLine="480"/>
              <w:rPr>
                <w:rFonts w:ascii="Times New Roman" w:hAnsi="Times New Roman" w:cs="Times New Roman"/>
                <w:color w:val="000000" w:themeColor="text1"/>
                <w:sz w:val="24"/>
              </w:rPr>
            </w:pPr>
          </w:p>
          <w:p w14:paraId="6A61A0DB" w14:textId="77777777" w:rsidR="00F738E9" w:rsidRDefault="00F738E9">
            <w:pPr>
              <w:spacing w:line="360" w:lineRule="auto"/>
              <w:ind w:firstLineChars="200" w:firstLine="480"/>
              <w:rPr>
                <w:rFonts w:ascii="Times New Roman" w:hAnsi="Times New Roman" w:cs="Times New Roman"/>
                <w:color w:val="000000" w:themeColor="text1"/>
                <w:sz w:val="24"/>
              </w:rPr>
            </w:pPr>
          </w:p>
          <w:p w14:paraId="3E64CFAB" w14:textId="77777777" w:rsidR="00F738E9" w:rsidRDefault="00F738E9">
            <w:pPr>
              <w:spacing w:line="360" w:lineRule="auto"/>
              <w:ind w:firstLineChars="200" w:firstLine="480"/>
              <w:rPr>
                <w:rFonts w:ascii="Times New Roman" w:hAnsi="Times New Roman" w:cs="Times New Roman"/>
                <w:color w:val="000000" w:themeColor="text1"/>
                <w:sz w:val="24"/>
              </w:rPr>
            </w:pPr>
          </w:p>
          <w:p w14:paraId="3C7FB25B" w14:textId="77777777" w:rsidR="00F738E9" w:rsidRDefault="00F738E9">
            <w:pPr>
              <w:spacing w:line="360" w:lineRule="auto"/>
              <w:ind w:firstLineChars="200" w:firstLine="480"/>
              <w:rPr>
                <w:rFonts w:ascii="Times New Roman" w:hAnsi="Times New Roman" w:cs="Times New Roman"/>
                <w:color w:val="000000" w:themeColor="text1"/>
                <w:sz w:val="24"/>
              </w:rPr>
            </w:pPr>
          </w:p>
          <w:p w14:paraId="09EA21BB" w14:textId="77777777" w:rsidR="00F738E9" w:rsidRDefault="00F738E9">
            <w:pPr>
              <w:spacing w:line="360" w:lineRule="auto"/>
              <w:ind w:firstLineChars="200" w:firstLine="480"/>
              <w:rPr>
                <w:rFonts w:ascii="Times New Roman" w:hAnsi="Times New Roman" w:cs="Times New Roman"/>
                <w:color w:val="000000" w:themeColor="text1"/>
                <w:sz w:val="24"/>
              </w:rPr>
            </w:pPr>
          </w:p>
          <w:p w14:paraId="761CC026" w14:textId="77777777" w:rsidR="00F738E9" w:rsidRDefault="00F738E9">
            <w:pPr>
              <w:spacing w:line="360" w:lineRule="auto"/>
              <w:ind w:firstLineChars="200" w:firstLine="480"/>
              <w:rPr>
                <w:rFonts w:ascii="Times New Roman" w:hAnsi="Times New Roman" w:cs="Times New Roman"/>
                <w:color w:val="000000" w:themeColor="text1"/>
                <w:sz w:val="24"/>
              </w:rPr>
            </w:pPr>
          </w:p>
        </w:tc>
      </w:tr>
    </w:tbl>
    <w:p w14:paraId="6A241019" w14:textId="77777777" w:rsidR="00F738E9" w:rsidRDefault="00F738E9">
      <w:pPr>
        <w:tabs>
          <w:tab w:val="left" w:pos="5760"/>
        </w:tabs>
        <w:adjustRightInd w:val="0"/>
        <w:snapToGrid w:val="0"/>
        <w:spacing w:beforeLines="50" w:before="156" w:afterLines="50" w:after="156"/>
        <w:outlineLvl w:val="0"/>
        <w:rPr>
          <w:rFonts w:ascii="Times New Roman" w:hAnsi="Times New Roman" w:cs="Times New Roman"/>
          <w:b/>
          <w:color w:val="000000" w:themeColor="text1"/>
          <w:sz w:val="30"/>
          <w:szCs w:val="30"/>
        </w:rPr>
        <w:sectPr w:rsidR="00F738E9">
          <w:footerReference w:type="default" r:id="rId13"/>
          <w:pgSz w:w="11906" w:h="16838"/>
          <w:pgMar w:top="1418" w:right="1418" w:bottom="1418" w:left="1418" w:header="851" w:footer="992" w:gutter="0"/>
          <w:pgNumType w:start="1"/>
          <w:cols w:space="720"/>
          <w:docGrid w:type="linesAndChars" w:linePitch="312"/>
        </w:sectPr>
      </w:pPr>
    </w:p>
    <w:p w14:paraId="048A8E04" w14:textId="77777777" w:rsidR="00F738E9" w:rsidRDefault="00AD4144">
      <w:pPr>
        <w:tabs>
          <w:tab w:val="left" w:pos="5760"/>
        </w:tabs>
        <w:adjustRightInd w:val="0"/>
        <w:snapToGrid w:val="0"/>
        <w:spacing w:beforeLines="50" w:before="156"/>
        <w:outlineLvl w:val="0"/>
        <w:rPr>
          <w:rFonts w:ascii="Times New Roman" w:hAnsi="Times New Roman" w:cs="Times New Roman"/>
          <w:b/>
          <w:color w:val="000000" w:themeColor="text1"/>
          <w:sz w:val="30"/>
          <w:szCs w:val="30"/>
        </w:rPr>
      </w:pPr>
      <w:r>
        <w:rPr>
          <w:rFonts w:ascii="Times New Roman" w:hAnsi="Times New Roman" w:cs="Times New Roman" w:hint="eastAsia"/>
          <w:b/>
          <w:color w:val="000000" w:themeColor="text1"/>
          <w:sz w:val="30"/>
          <w:szCs w:val="30"/>
        </w:rPr>
        <w:lastRenderedPageBreak/>
        <w:t>建设项目所在地自然环境社会环境简况</w:t>
      </w:r>
      <w:r>
        <w:rPr>
          <w:rFonts w:ascii="Times New Roman" w:hAnsi="Times New Roman" w:cs="Times New Roman" w:hint="eastAsia"/>
          <w:b/>
          <w:color w:val="000000" w:themeColor="text1"/>
          <w:sz w:val="30"/>
          <w:szCs w:val="30"/>
        </w:rPr>
        <w:t xml:space="preserve">                   (</w:t>
      </w:r>
      <w:r>
        <w:rPr>
          <w:rFonts w:ascii="Times New Roman" w:hAnsi="Times New Roman" w:cs="Times New Roman" w:hint="eastAsia"/>
          <w:b/>
          <w:snapToGrid w:val="0"/>
          <w:color w:val="000000" w:themeColor="text1"/>
          <w:kern w:val="0"/>
          <w:sz w:val="30"/>
          <w:szCs w:val="30"/>
        </w:rPr>
        <w:t>表二</w:t>
      </w:r>
      <w:r>
        <w:rPr>
          <w:rFonts w:ascii="Times New Roman" w:hAnsi="Times New Roman" w:cs="Times New Roman" w:hint="eastAsia"/>
          <w:b/>
          <w:snapToGrid w:val="0"/>
          <w:color w:val="000000" w:themeColor="text1"/>
          <w:kern w:val="0"/>
          <w:sz w:val="30"/>
          <w:szCs w:val="30"/>
        </w:rPr>
        <w:t>)</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6"/>
      </w:tblGrid>
      <w:tr w:rsidR="00F738E9" w14:paraId="5722DBC3" w14:textId="77777777">
        <w:trPr>
          <w:trHeight w:val="2190"/>
        </w:trPr>
        <w:tc>
          <w:tcPr>
            <w:tcW w:w="9286" w:type="dxa"/>
          </w:tcPr>
          <w:p w14:paraId="5276D764" w14:textId="0E671909" w:rsidR="00F738E9" w:rsidRDefault="00AD4144">
            <w:pPr>
              <w:spacing w:line="360" w:lineRule="auto"/>
              <w:rPr>
                <w:b/>
                <w:bCs/>
                <w:color w:val="000000" w:themeColor="text1"/>
                <w:sz w:val="24"/>
              </w:rPr>
            </w:pPr>
            <w:r>
              <w:rPr>
                <w:rFonts w:hint="eastAsia"/>
                <w:b/>
                <w:bCs/>
                <w:color w:val="000000" w:themeColor="text1"/>
                <w:sz w:val="24"/>
              </w:rPr>
              <w:t>自然环境简况</w:t>
            </w:r>
            <w:r>
              <w:rPr>
                <w:b/>
                <w:bCs/>
                <w:color w:val="000000" w:themeColor="text1"/>
                <w:sz w:val="24"/>
              </w:rPr>
              <w:t>(</w:t>
            </w:r>
            <w:r>
              <w:rPr>
                <w:rFonts w:hint="eastAsia"/>
                <w:b/>
                <w:bCs/>
                <w:color w:val="000000" w:themeColor="text1"/>
                <w:sz w:val="24"/>
              </w:rPr>
              <w:t>地形、地貌、地质、</w:t>
            </w:r>
            <w:r w:rsidR="001423F1">
              <w:rPr>
                <w:rFonts w:hint="eastAsia"/>
                <w:b/>
                <w:bCs/>
                <w:color w:val="000000" w:themeColor="text1"/>
                <w:sz w:val="24"/>
              </w:rPr>
              <w:t>气候</w:t>
            </w:r>
            <w:r>
              <w:rPr>
                <w:rFonts w:hint="eastAsia"/>
                <w:b/>
                <w:bCs/>
                <w:color w:val="000000" w:themeColor="text1"/>
                <w:sz w:val="24"/>
              </w:rPr>
              <w:t>、气象、水文、植被、生物多样性等</w:t>
            </w:r>
            <w:r>
              <w:rPr>
                <w:b/>
                <w:bCs/>
                <w:color w:val="000000" w:themeColor="text1"/>
                <w:sz w:val="24"/>
              </w:rPr>
              <w:t>)</w:t>
            </w:r>
            <w:r>
              <w:rPr>
                <w:rFonts w:hint="eastAsia"/>
                <w:b/>
                <w:bCs/>
                <w:color w:val="000000" w:themeColor="text1"/>
                <w:sz w:val="24"/>
              </w:rPr>
              <w:t>：</w:t>
            </w:r>
          </w:p>
          <w:p w14:paraId="3431EA0D" w14:textId="77777777" w:rsidR="00F738E9" w:rsidRDefault="00AD4144">
            <w:pPr>
              <w:spacing w:line="360" w:lineRule="auto"/>
              <w:ind w:rightChars="50" w:right="105"/>
              <w:rPr>
                <w:rFonts w:ascii="Times New Roman" w:hAnsi="Times New Roman" w:cs="Times New Roman"/>
                <w:b/>
                <w:bCs/>
                <w:color w:val="000000" w:themeColor="text1"/>
                <w:sz w:val="24"/>
              </w:rPr>
            </w:pPr>
            <w:r>
              <w:rPr>
                <w:rFonts w:ascii="Times New Roman" w:cs="Times New Roman" w:hint="eastAsia"/>
                <w:b/>
                <w:bCs/>
                <w:color w:val="000000" w:themeColor="text1"/>
                <w:sz w:val="24"/>
              </w:rPr>
              <w:t>一、地理位置</w:t>
            </w:r>
          </w:p>
          <w:p w14:paraId="79ECBC93" w14:textId="77777777" w:rsidR="00F738E9" w:rsidRDefault="00AD4144">
            <w:pPr>
              <w:spacing w:line="360" w:lineRule="auto"/>
              <w:ind w:firstLineChars="200" w:firstLine="480"/>
              <w:jc w:val="left"/>
              <w:rPr>
                <w:color w:val="000000"/>
                <w:sz w:val="24"/>
              </w:rPr>
            </w:pPr>
            <w:r>
              <w:rPr>
                <w:color w:val="000000"/>
                <w:sz w:val="24"/>
              </w:rPr>
              <w:t>松潘县位于四川省西北部、阿坝藏族羌族自治州东部，界于东经</w:t>
            </w:r>
            <w:r>
              <w:rPr>
                <w:color w:val="000000"/>
                <w:sz w:val="24"/>
              </w:rPr>
              <w:t>102°38′35″—104°15′36"</w:t>
            </w:r>
            <w:r>
              <w:rPr>
                <w:color w:val="000000"/>
                <w:sz w:val="24"/>
              </w:rPr>
              <w:t>，北纬</w:t>
            </w:r>
            <w:r>
              <w:rPr>
                <w:color w:val="000000"/>
                <w:sz w:val="24"/>
              </w:rPr>
              <w:t>32°06′54"—33°09′35"</w:t>
            </w:r>
            <w:r>
              <w:rPr>
                <w:color w:val="000000"/>
                <w:sz w:val="24"/>
              </w:rPr>
              <w:t>之间。东与绵阳市的平武县、北川县接壤，东北与九寨沟县相连，南依茂县，西及西南紧靠红原县，西北毗邻若尔盖县。全县东西长</w:t>
            </w:r>
            <w:r>
              <w:rPr>
                <w:color w:val="000000"/>
                <w:sz w:val="24"/>
              </w:rPr>
              <w:t>149</w:t>
            </w:r>
            <w:r>
              <w:rPr>
                <w:color w:val="000000"/>
                <w:sz w:val="24"/>
              </w:rPr>
              <w:t>公里，南北宽</w:t>
            </w:r>
            <w:r>
              <w:rPr>
                <w:color w:val="000000"/>
                <w:sz w:val="24"/>
              </w:rPr>
              <w:t>113</w:t>
            </w:r>
            <w:r>
              <w:rPr>
                <w:color w:val="000000"/>
                <w:sz w:val="24"/>
              </w:rPr>
              <w:t>公里，幅员面积</w:t>
            </w:r>
            <w:r>
              <w:rPr>
                <w:color w:val="000000"/>
                <w:sz w:val="24"/>
              </w:rPr>
              <w:t>8486</w:t>
            </w:r>
            <w:r>
              <w:rPr>
                <w:color w:val="000000"/>
                <w:sz w:val="24"/>
              </w:rPr>
              <w:t>平方公里。</w:t>
            </w:r>
          </w:p>
          <w:p w14:paraId="0A0B5B07" w14:textId="77777777" w:rsidR="00F738E9" w:rsidRDefault="00AD4144">
            <w:pPr>
              <w:spacing w:line="360" w:lineRule="auto"/>
              <w:ind w:firstLineChars="200" w:firstLine="480"/>
              <w:jc w:val="left"/>
              <w:rPr>
                <w:color w:val="000000"/>
                <w:sz w:val="24"/>
              </w:rPr>
            </w:pPr>
            <w:r>
              <w:rPr>
                <w:color w:val="000000"/>
                <w:sz w:val="24"/>
              </w:rPr>
              <w:t>县城西北经红原县至州府马尔康</w:t>
            </w:r>
            <w:r>
              <w:rPr>
                <w:color w:val="000000"/>
                <w:sz w:val="24"/>
              </w:rPr>
              <w:t>431</w:t>
            </w:r>
            <w:r>
              <w:rPr>
                <w:color w:val="000000"/>
                <w:sz w:val="24"/>
              </w:rPr>
              <w:t>公里，距省会成都</w:t>
            </w:r>
            <w:r>
              <w:rPr>
                <w:color w:val="000000"/>
                <w:sz w:val="24"/>
              </w:rPr>
              <w:t>335</w:t>
            </w:r>
            <w:r>
              <w:rPr>
                <w:color w:val="000000"/>
                <w:sz w:val="24"/>
              </w:rPr>
              <w:t>公里，距著名的世界自然遗产、国家级风景名胜区黄龙</w:t>
            </w:r>
            <w:r>
              <w:rPr>
                <w:color w:val="000000"/>
                <w:sz w:val="24"/>
              </w:rPr>
              <w:t>56</w:t>
            </w:r>
            <w:r>
              <w:rPr>
                <w:color w:val="000000"/>
                <w:sz w:val="24"/>
              </w:rPr>
              <w:t>公里、牟尼沟风</w:t>
            </w:r>
            <w:r>
              <w:rPr>
                <w:color w:val="000000"/>
                <w:sz w:val="24"/>
              </w:rPr>
              <w:t>景区</w:t>
            </w:r>
            <w:r>
              <w:rPr>
                <w:color w:val="000000"/>
                <w:sz w:val="24"/>
              </w:rPr>
              <w:t>36</w:t>
            </w:r>
            <w:r>
              <w:rPr>
                <w:color w:val="000000"/>
                <w:sz w:val="24"/>
              </w:rPr>
              <w:t>公里，距世界自然遗产九寨沟风景名胜区</w:t>
            </w:r>
            <w:r>
              <w:rPr>
                <w:color w:val="000000"/>
                <w:sz w:val="24"/>
              </w:rPr>
              <w:t>104</w:t>
            </w:r>
            <w:r>
              <w:rPr>
                <w:color w:val="000000"/>
                <w:sz w:val="24"/>
              </w:rPr>
              <w:t>公里，距九寨黄龙机场</w:t>
            </w:r>
            <w:r>
              <w:rPr>
                <w:color w:val="000000"/>
                <w:sz w:val="24"/>
              </w:rPr>
              <w:t>28</w:t>
            </w:r>
            <w:r>
              <w:rPr>
                <w:color w:val="000000"/>
                <w:sz w:val="24"/>
              </w:rPr>
              <w:t>公里，距离县域唯一城镇川主寺</w:t>
            </w:r>
            <w:r>
              <w:rPr>
                <w:color w:val="000000"/>
                <w:sz w:val="24"/>
              </w:rPr>
              <w:t>17</w:t>
            </w:r>
            <w:r>
              <w:rPr>
                <w:color w:val="000000"/>
                <w:sz w:val="24"/>
              </w:rPr>
              <w:t>公里，位于四川西部旅游黄金路线的中心位置，</w:t>
            </w:r>
            <w:r>
              <w:rPr>
                <w:color w:val="000000"/>
                <w:sz w:val="24"/>
              </w:rPr>
              <w:t>“</w:t>
            </w:r>
            <w:r>
              <w:rPr>
                <w:color w:val="000000"/>
                <w:sz w:val="24"/>
              </w:rPr>
              <w:t>九环线</w:t>
            </w:r>
            <w:r>
              <w:rPr>
                <w:color w:val="000000"/>
                <w:sz w:val="24"/>
              </w:rPr>
              <w:t>”</w:t>
            </w:r>
            <w:r>
              <w:rPr>
                <w:color w:val="000000"/>
                <w:sz w:val="24"/>
              </w:rPr>
              <w:t>西线沿岷江纵贯全县。</w:t>
            </w:r>
          </w:p>
          <w:p w14:paraId="70AFC653" w14:textId="77777777" w:rsidR="00F738E9" w:rsidRDefault="00AD4144">
            <w:pPr>
              <w:spacing w:line="360" w:lineRule="auto"/>
              <w:ind w:firstLineChars="200" w:firstLine="480"/>
              <w:jc w:val="left"/>
              <w:rPr>
                <w:sz w:val="24"/>
              </w:rPr>
            </w:pPr>
            <w:r>
              <w:rPr>
                <w:sz w:val="24"/>
              </w:rPr>
              <w:t>松潘县饮用水取水点在川主寺镇瞕金四村。至</w:t>
            </w:r>
            <w:r>
              <w:rPr>
                <w:sz w:val="24"/>
              </w:rPr>
              <w:t>2016</w:t>
            </w:r>
            <w:r>
              <w:rPr>
                <w:sz w:val="24"/>
              </w:rPr>
              <w:t>年以来，松潘县多措并举，加大对全县饮用水水源保护工作力度。一是加大对集中式饮用水保护区的规范化整治，严厉打击违法排污行为，开展农村饮用水水源地评估、划定工作，通过设立标识标牌、界桩、保护设施和开展例行监测，确保了饮用水水源安全。二是深入开展农村环境综合整治，实施了生态乡镇的污水处理管</w:t>
            </w:r>
            <w:r>
              <w:rPr>
                <w:sz w:val="24"/>
              </w:rPr>
              <w:t>网补齐以及贫困村新建农村污水处理和垃圾处理工程。三是对全县地表水水质断面监测、集中式饮用水水源地水质、重点污染源、出入境段面水质、乡镇饮用水水质进行了监测，保障了县域生态环境质量监测等工作的顺利开展。四是严格按照《城镇污水处理厂污染物排放标准》</w:t>
            </w:r>
            <w:r>
              <w:rPr>
                <w:sz w:val="24"/>
              </w:rPr>
              <w:t>(GB18918-2002</w:t>
            </w:r>
            <w:r>
              <w:rPr>
                <w:sz w:val="24"/>
              </w:rPr>
              <w:t>）和《污水综合排放标准》要求，定期对县城集中式饮用水水源地、川主寺污水处理厂、黄龙管理局污水处理厂和四川岷江电解锰厂进行监测。通过以上举措，全县水质达标率为</w:t>
            </w:r>
            <w:r>
              <w:rPr>
                <w:sz w:val="24"/>
              </w:rPr>
              <w:t>100%</w:t>
            </w:r>
            <w:r>
              <w:rPr>
                <w:sz w:val="24"/>
              </w:rPr>
              <w:t>，集中式饮用水水源地水质达标率为</w:t>
            </w:r>
            <w:r>
              <w:rPr>
                <w:sz w:val="24"/>
              </w:rPr>
              <w:t>100%</w:t>
            </w:r>
            <w:r>
              <w:rPr>
                <w:sz w:val="24"/>
              </w:rPr>
              <w:t>。</w:t>
            </w:r>
          </w:p>
          <w:p w14:paraId="2258537E" w14:textId="77777777" w:rsidR="00F738E9" w:rsidRDefault="00AD4144">
            <w:pPr>
              <w:spacing w:line="360" w:lineRule="auto"/>
              <w:ind w:firstLineChars="200" w:firstLine="482"/>
              <w:rPr>
                <w:rFonts w:ascii="Times New Roman" w:eastAsia="宋体" w:hAnsi="Times New Roman" w:cs="Times New Roman"/>
                <w:sz w:val="24"/>
              </w:rPr>
            </w:pPr>
            <w:r>
              <w:rPr>
                <w:b/>
                <w:color w:val="000000"/>
                <w:sz w:val="24"/>
              </w:rPr>
              <w:t>项目地理位置见附图</w:t>
            </w:r>
            <w:r>
              <w:rPr>
                <w:b/>
                <w:color w:val="000000"/>
                <w:sz w:val="24"/>
              </w:rPr>
              <w:t xml:space="preserve"> 1</w:t>
            </w:r>
            <w:r>
              <w:rPr>
                <w:b/>
                <w:color w:val="000000"/>
                <w:sz w:val="24"/>
              </w:rPr>
              <w:t>。</w:t>
            </w:r>
          </w:p>
          <w:p w14:paraId="3187CDA2" w14:textId="77777777" w:rsidR="00F738E9" w:rsidRDefault="00AD4144">
            <w:pPr>
              <w:spacing w:line="360" w:lineRule="auto"/>
              <w:jc w:val="left"/>
              <w:rPr>
                <w:rFonts w:ascii="Times New Roman" w:hAnsi="Times New Roman" w:cs="Times New Roman"/>
                <w:b/>
                <w:bCs/>
                <w:color w:val="000000" w:themeColor="text1"/>
                <w:kern w:val="0"/>
                <w:sz w:val="24"/>
              </w:rPr>
            </w:pPr>
            <w:r>
              <w:rPr>
                <w:rFonts w:ascii="Times New Roman" w:cs="Times New Roman" w:hint="eastAsia"/>
                <w:b/>
                <w:bCs/>
                <w:color w:val="000000" w:themeColor="text1"/>
                <w:kern w:val="0"/>
                <w:sz w:val="24"/>
              </w:rPr>
              <w:t>二、地形</w:t>
            </w:r>
            <w:r>
              <w:rPr>
                <w:rFonts w:ascii="Times New Roman" w:cs="Times New Roman" w:hint="eastAsia"/>
                <w:b/>
                <w:bCs/>
                <w:color w:val="000000" w:themeColor="text1"/>
                <w:kern w:val="0"/>
                <w:sz w:val="24"/>
              </w:rPr>
              <w:t>、地貌、地质条件</w:t>
            </w:r>
          </w:p>
          <w:p w14:paraId="41E896EB" w14:textId="77777777" w:rsidR="00F738E9" w:rsidRDefault="00AD4144">
            <w:pPr>
              <w:spacing w:line="360" w:lineRule="auto"/>
              <w:ind w:firstLineChars="200" w:firstLine="480"/>
              <w:rPr>
                <w:color w:val="000000"/>
                <w:sz w:val="24"/>
              </w:rPr>
            </w:pPr>
            <w:r>
              <w:rPr>
                <w:color w:val="000000"/>
                <w:sz w:val="24"/>
              </w:rPr>
              <w:t>松潘县属于四川西部地槽区。在三亿六千万年前的古生代奥陶纪时，是一片广阔的海洋，现今松潘的地层，就是在那种古地理环境中经过长期海相沉积逐渐形成的。从志留纪起才开始出现地层，到中生代三叠纪陆地基本形成。经过印支、燕山、喜马拉雅运动，川西地面不断抬升，形成了现在这样山原交错、复杂多样的地貌特征。</w:t>
            </w:r>
          </w:p>
          <w:p w14:paraId="12F291C3" w14:textId="77777777" w:rsidR="00F738E9" w:rsidRDefault="00AD4144">
            <w:pPr>
              <w:spacing w:line="360" w:lineRule="auto"/>
              <w:ind w:firstLineChars="200" w:firstLine="480"/>
              <w:rPr>
                <w:color w:val="000000"/>
                <w:sz w:val="24"/>
              </w:rPr>
            </w:pPr>
            <w:r>
              <w:rPr>
                <w:color w:val="000000"/>
                <w:sz w:val="24"/>
              </w:rPr>
              <w:t>松潘地层以岷江断裂、雪山断裂为界，分为西秦岭地层分区摩天岭小区和马尔康地层分区金川小区。两个小区地层在岩层、层序和古生物组合等方面有极大的差别。</w:t>
            </w:r>
          </w:p>
          <w:p w14:paraId="7ECE97E3" w14:textId="77777777" w:rsidR="00F738E9" w:rsidRDefault="00AD4144">
            <w:pPr>
              <w:spacing w:line="360" w:lineRule="auto"/>
              <w:ind w:firstLineChars="200" w:firstLine="480"/>
              <w:rPr>
                <w:color w:val="000000"/>
                <w:sz w:val="24"/>
              </w:rPr>
            </w:pPr>
            <w:r>
              <w:rPr>
                <w:color w:val="000000"/>
                <w:sz w:val="24"/>
              </w:rPr>
              <w:lastRenderedPageBreak/>
              <w:t>1</w:t>
            </w:r>
            <w:r>
              <w:rPr>
                <w:color w:val="000000"/>
                <w:sz w:val="24"/>
              </w:rPr>
              <w:t>、西秦岭分区摩天岭小区：分布于岷山断裂以东和雪山断裂以</w:t>
            </w:r>
            <w:r>
              <w:rPr>
                <w:color w:val="000000"/>
                <w:sz w:val="24"/>
              </w:rPr>
              <w:t>北，包括县境东部及北部一部分地区。出露的地层有震旦系、志留系、泥盆系、石炭系、二迭系和三迭系等。本区地层，特别是卜古生代地层发育完全，古生物化石丰富。</w:t>
            </w:r>
          </w:p>
          <w:p w14:paraId="56A5EC8E" w14:textId="77777777" w:rsidR="00F738E9" w:rsidRDefault="00AD4144">
            <w:pPr>
              <w:spacing w:line="360" w:lineRule="auto"/>
              <w:ind w:firstLineChars="200" w:firstLine="480"/>
              <w:rPr>
                <w:color w:val="000000"/>
                <w:sz w:val="24"/>
              </w:rPr>
            </w:pPr>
            <w:r>
              <w:rPr>
                <w:color w:val="000000"/>
                <w:sz w:val="24"/>
              </w:rPr>
              <w:t>2</w:t>
            </w:r>
            <w:r>
              <w:rPr>
                <w:color w:val="000000"/>
                <w:sz w:val="24"/>
              </w:rPr>
              <w:t>、马尔康分区金川小区：出露范围占全县大部分地区，包括南部、中部、西部和北部的广大地区。出露的地层有泥盆系、石炭系、二迭系、三迭系和四迭系等。泥盆系分布零星，石炭系上、中、下统俱全；二迭系仅存下统，缺乏上统；三迭系上、中、下统均有出露；第三系以角度不整合覆盖于下伏地层之卜，其余各系之间均为整合或平行不整合关系。该小区地层受区域变质作用影响，但变质程度很低。</w:t>
            </w:r>
          </w:p>
          <w:p w14:paraId="3670DEA0" w14:textId="77777777" w:rsidR="00F738E9" w:rsidRDefault="00AD4144">
            <w:pPr>
              <w:spacing w:line="360" w:lineRule="auto"/>
              <w:rPr>
                <w:rFonts w:ascii="Times New Roman" w:hAnsi="Times New Roman" w:cs="Times New Roman"/>
                <w:b/>
                <w:bCs/>
                <w:color w:val="000000" w:themeColor="text1"/>
                <w:kern w:val="0"/>
                <w:sz w:val="24"/>
              </w:rPr>
            </w:pPr>
            <w:r>
              <w:rPr>
                <w:rFonts w:ascii="Times New Roman" w:cs="Times New Roman" w:hint="eastAsia"/>
                <w:b/>
                <w:bCs/>
                <w:color w:val="000000" w:themeColor="text1"/>
                <w:kern w:val="0"/>
                <w:sz w:val="24"/>
              </w:rPr>
              <w:t>三、气候、气象</w:t>
            </w:r>
          </w:p>
          <w:p w14:paraId="23196E34" w14:textId="77777777" w:rsidR="00F738E9" w:rsidRDefault="00AD4144">
            <w:pPr>
              <w:spacing w:line="360" w:lineRule="auto"/>
              <w:ind w:firstLineChars="200" w:firstLine="480"/>
              <w:rPr>
                <w:color w:val="000000"/>
                <w:sz w:val="24"/>
              </w:rPr>
            </w:pPr>
            <w:r>
              <w:rPr>
                <w:color w:val="000000"/>
                <w:sz w:val="24"/>
              </w:rPr>
              <w:t>松潘深居内陆，海拔高，紧接川西北大草原，受高空西风气流和印度洋西南季风影响，明显具有青藏高原季风气候特征。由于地域辽阔，海拔悬殊，气候具有明显的地域性差异，小气候多样，垂直气候明显。松潘气候的基本特点有以下几点：</w:t>
            </w:r>
          </w:p>
          <w:p w14:paraId="21A57EB5" w14:textId="77777777" w:rsidR="00F738E9" w:rsidRDefault="00AD4144">
            <w:pPr>
              <w:spacing w:line="360" w:lineRule="auto"/>
              <w:ind w:firstLineChars="200" w:firstLine="480"/>
              <w:rPr>
                <w:color w:val="000000"/>
                <w:sz w:val="24"/>
              </w:rPr>
            </w:pPr>
            <w:r>
              <w:rPr>
                <w:color w:val="000000"/>
                <w:sz w:val="24"/>
              </w:rPr>
              <w:t>1</w:t>
            </w:r>
            <w:r>
              <w:rPr>
                <w:color w:val="000000"/>
                <w:sz w:val="24"/>
              </w:rPr>
              <w:t>、温度低，热量不足</w:t>
            </w:r>
          </w:p>
          <w:p w14:paraId="64FAB9F9" w14:textId="77777777" w:rsidR="00F738E9" w:rsidRDefault="00AD4144">
            <w:pPr>
              <w:spacing w:line="360" w:lineRule="auto"/>
              <w:ind w:firstLineChars="200" w:firstLine="480"/>
              <w:rPr>
                <w:color w:val="000000"/>
                <w:sz w:val="24"/>
              </w:rPr>
            </w:pPr>
            <w:r>
              <w:rPr>
                <w:color w:val="000000"/>
                <w:sz w:val="24"/>
              </w:rPr>
              <w:t>县域境内除地处海拔</w:t>
            </w:r>
            <w:r>
              <w:rPr>
                <w:color w:val="000000"/>
                <w:sz w:val="24"/>
              </w:rPr>
              <w:t>1900</w:t>
            </w:r>
            <w:r>
              <w:rPr>
                <w:color w:val="000000"/>
                <w:sz w:val="24"/>
              </w:rPr>
              <w:t>米以下的地区气候较温暖外，大部分地区处于高寒山区，全年无夏，冬季漫长，四季不分明。就是在</w:t>
            </w:r>
            <w:r>
              <w:rPr>
                <w:color w:val="000000"/>
                <w:sz w:val="24"/>
              </w:rPr>
              <w:t>1900</w:t>
            </w:r>
            <w:r>
              <w:rPr>
                <w:color w:val="000000"/>
                <w:sz w:val="24"/>
              </w:rPr>
              <w:t>米以下四季较为分明的地区，也是冬长夏短，夏无酷暑，冬季寒冷。据县气象站记载，城区多年平均气温</w:t>
            </w:r>
            <w:r>
              <w:rPr>
                <w:color w:val="000000"/>
                <w:sz w:val="24"/>
              </w:rPr>
              <w:t>5.7℃</w:t>
            </w:r>
            <w:r>
              <w:rPr>
                <w:color w:val="000000"/>
                <w:sz w:val="24"/>
              </w:rPr>
              <w:t>，极端最高气温</w:t>
            </w:r>
            <w:r>
              <w:rPr>
                <w:color w:val="000000"/>
                <w:sz w:val="24"/>
              </w:rPr>
              <w:t>31.3℃</w:t>
            </w:r>
            <w:r>
              <w:rPr>
                <w:color w:val="000000"/>
                <w:sz w:val="24"/>
              </w:rPr>
              <w:t>，极端最低气温</w:t>
            </w:r>
            <w:r>
              <w:rPr>
                <w:color w:val="000000"/>
                <w:sz w:val="24"/>
              </w:rPr>
              <w:t>－</w:t>
            </w:r>
            <w:r>
              <w:rPr>
                <w:color w:val="000000"/>
                <w:sz w:val="24"/>
              </w:rPr>
              <w:t>21.1℃</w:t>
            </w:r>
            <w:r>
              <w:rPr>
                <w:color w:val="000000"/>
                <w:sz w:val="24"/>
              </w:rPr>
              <w:t>。最热月</w:t>
            </w:r>
            <w:r>
              <w:rPr>
                <w:color w:val="000000"/>
                <w:sz w:val="24"/>
              </w:rPr>
              <w:t>7</w:t>
            </w:r>
            <w:r>
              <w:rPr>
                <w:color w:val="000000"/>
                <w:sz w:val="24"/>
              </w:rPr>
              <w:t>月平均气温</w:t>
            </w:r>
            <w:r>
              <w:rPr>
                <w:color w:val="000000"/>
                <w:sz w:val="24"/>
              </w:rPr>
              <w:t>14.5℃</w:t>
            </w:r>
            <w:r>
              <w:rPr>
                <w:color w:val="000000"/>
                <w:sz w:val="24"/>
              </w:rPr>
              <w:t>，最冷月</w:t>
            </w:r>
            <w:r>
              <w:rPr>
                <w:color w:val="000000"/>
                <w:sz w:val="24"/>
              </w:rPr>
              <w:t>1</w:t>
            </w:r>
            <w:r>
              <w:rPr>
                <w:color w:val="000000"/>
                <w:sz w:val="24"/>
              </w:rPr>
              <w:t>月平均气温－</w:t>
            </w:r>
            <w:r>
              <w:rPr>
                <w:color w:val="000000"/>
                <w:sz w:val="24"/>
              </w:rPr>
              <w:t>4.3℃</w:t>
            </w:r>
            <w:r>
              <w:rPr>
                <w:color w:val="000000"/>
                <w:sz w:val="24"/>
              </w:rPr>
              <w:t>。大于或等于</w:t>
            </w:r>
            <w:r>
              <w:rPr>
                <w:color w:val="000000"/>
                <w:sz w:val="24"/>
              </w:rPr>
              <w:t>0℃</w:t>
            </w:r>
            <w:r>
              <w:rPr>
                <w:color w:val="000000"/>
                <w:sz w:val="24"/>
              </w:rPr>
              <w:t>的积温</w:t>
            </w:r>
            <w:r>
              <w:rPr>
                <w:color w:val="000000"/>
                <w:sz w:val="24"/>
              </w:rPr>
              <w:t>2396.3℃</w:t>
            </w:r>
            <w:r>
              <w:rPr>
                <w:color w:val="000000"/>
                <w:sz w:val="24"/>
              </w:rPr>
              <w:t>，大于或等于</w:t>
            </w:r>
            <w:r>
              <w:rPr>
                <w:color w:val="000000"/>
                <w:sz w:val="24"/>
              </w:rPr>
              <w:t>10℃</w:t>
            </w:r>
            <w:r>
              <w:rPr>
                <w:color w:val="000000"/>
                <w:sz w:val="24"/>
              </w:rPr>
              <w:t>的积温</w:t>
            </w:r>
            <w:r>
              <w:rPr>
                <w:color w:val="000000"/>
                <w:sz w:val="24"/>
              </w:rPr>
              <w:t>1321.9℃</w:t>
            </w:r>
            <w:r>
              <w:rPr>
                <w:color w:val="000000"/>
                <w:sz w:val="24"/>
              </w:rPr>
              <w:t>。无霜期短，城区多年平均无霜期</w:t>
            </w:r>
            <w:r>
              <w:rPr>
                <w:color w:val="000000"/>
                <w:sz w:val="24"/>
              </w:rPr>
              <w:t>68</w:t>
            </w:r>
            <w:r>
              <w:rPr>
                <w:color w:val="000000"/>
                <w:sz w:val="24"/>
              </w:rPr>
              <w:t>天，境内不少地区无绝对无霜期。以城区为例，土地封冻时间长达</w:t>
            </w:r>
            <w:r>
              <w:rPr>
                <w:color w:val="000000"/>
                <w:sz w:val="24"/>
              </w:rPr>
              <w:t>5</w:t>
            </w:r>
            <w:r>
              <w:rPr>
                <w:color w:val="000000"/>
                <w:sz w:val="24"/>
              </w:rPr>
              <w:t>个月，最大冻土层</w:t>
            </w:r>
            <w:r>
              <w:rPr>
                <w:color w:val="000000"/>
                <w:sz w:val="24"/>
              </w:rPr>
              <w:t>50</w:t>
            </w:r>
            <w:r>
              <w:rPr>
                <w:color w:val="000000"/>
                <w:sz w:val="24"/>
              </w:rPr>
              <w:t>厘米。</w:t>
            </w:r>
          </w:p>
          <w:p w14:paraId="01BD6598" w14:textId="77777777" w:rsidR="00F738E9" w:rsidRDefault="00AD4144">
            <w:pPr>
              <w:spacing w:line="360" w:lineRule="auto"/>
              <w:ind w:firstLineChars="200" w:firstLine="480"/>
              <w:rPr>
                <w:color w:val="000000"/>
                <w:sz w:val="24"/>
              </w:rPr>
            </w:pPr>
            <w:r>
              <w:rPr>
                <w:color w:val="000000"/>
                <w:sz w:val="24"/>
              </w:rPr>
              <w:t>2</w:t>
            </w:r>
            <w:r>
              <w:rPr>
                <w:color w:val="000000"/>
                <w:sz w:val="24"/>
              </w:rPr>
              <w:t>、日照时间长，光能资源丰富</w:t>
            </w:r>
          </w:p>
          <w:p w14:paraId="59EF2D6B" w14:textId="77777777" w:rsidR="00F738E9" w:rsidRDefault="00AD4144">
            <w:pPr>
              <w:spacing w:line="360" w:lineRule="auto"/>
              <w:ind w:firstLineChars="200" w:firstLine="480"/>
              <w:rPr>
                <w:color w:val="000000"/>
                <w:sz w:val="24"/>
              </w:rPr>
            </w:pPr>
            <w:r>
              <w:rPr>
                <w:color w:val="000000"/>
                <w:sz w:val="24"/>
              </w:rPr>
              <w:t>松潘地处高原，晴天日数多，日照时间长，太阳辐射强。松城县域全年日照时数多年平均为</w:t>
            </w:r>
            <w:r>
              <w:rPr>
                <w:color w:val="000000"/>
                <w:sz w:val="24"/>
              </w:rPr>
              <w:t>1822.3</w:t>
            </w:r>
            <w:r>
              <w:rPr>
                <w:color w:val="000000"/>
                <w:sz w:val="24"/>
              </w:rPr>
              <w:t>小时，日照百分率为</w:t>
            </w:r>
            <w:r>
              <w:rPr>
                <w:color w:val="000000"/>
                <w:sz w:val="24"/>
              </w:rPr>
              <w:t>41%</w:t>
            </w:r>
            <w:r>
              <w:rPr>
                <w:color w:val="000000"/>
                <w:sz w:val="24"/>
              </w:rPr>
              <w:t>，冬季的</w:t>
            </w:r>
            <w:r>
              <w:rPr>
                <w:color w:val="000000"/>
                <w:sz w:val="24"/>
              </w:rPr>
              <w:t>11</w:t>
            </w:r>
            <w:r>
              <w:rPr>
                <w:color w:val="000000"/>
                <w:sz w:val="24"/>
              </w:rPr>
              <w:t>、</w:t>
            </w:r>
            <w:r>
              <w:rPr>
                <w:color w:val="000000"/>
                <w:sz w:val="24"/>
              </w:rPr>
              <w:t>12</w:t>
            </w:r>
            <w:r>
              <w:rPr>
                <w:color w:val="000000"/>
                <w:sz w:val="24"/>
              </w:rPr>
              <w:t>月及次年</w:t>
            </w:r>
            <w:r>
              <w:rPr>
                <w:color w:val="000000"/>
                <w:sz w:val="24"/>
              </w:rPr>
              <w:t>1</w:t>
            </w:r>
            <w:r>
              <w:rPr>
                <w:color w:val="000000"/>
                <w:sz w:val="24"/>
              </w:rPr>
              <w:t>月份较高，达到</w:t>
            </w:r>
            <w:r>
              <w:rPr>
                <w:color w:val="000000"/>
                <w:sz w:val="24"/>
              </w:rPr>
              <w:t>50%</w:t>
            </w:r>
            <w:r>
              <w:rPr>
                <w:color w:val="000000"/>
                <w:sz w:val="24"/>
              </w:rPr>
              <w:t>以上，最低的</w:t>
            </w:r>
            <w:r>
              <w:rPr>
                <w:color w:val="000000"/>
                <w:sz w:val="24"/>
              </w:rPr>
              <w:t>6</w:t>
            </w:r>
            <w:r>
              <w:rPr>
                <w:color w:val="000000"/>
                <w:sz w:val="24"/>
              </w:rPr>
              <w:t>月份也有</w:t>
            </w:r>
            <w:r>
              <w:rPr>
                <w:color w:val="000000"/>
                <w:sz w:val="24"/>
              </w:rPr>
              <w:t>31%</w:t>
            </w:r>
            <w:r>
              <w:rPr>
                <w:color w:val="000000"/>
                <w:sz w:val="24"/>
              </w:rPr>
              <w:t>。全年太阳总辐射值为</w:t>
            </w:r>
            <w:r>
              <w:rPr>
                <w:color w:val="000000"/>
                <w:sz w:val="24"/>
              </w:rPr>
              <w:t>1</w:t>
            </w:r>
            <w:r>
              <w:rPr>
                <w:color w:val="000000"/>
                <w:sz w:val="24"/>
              </w:rPr>
              <w:t>15.633</w:t>
            </w:r>
            <w:r>
              <w:rPr>
                <w:color w:val="000000"/>
                <w:sz w:val="24"/>
              </w:rPr>
              <w:t>千卡</w:t>
            </w:r>
            <w:r>
              <w:rPr>
                <w:color w:val="000000"/>
                <w:sz w:val="24"/>
              </w:rPr>
              <w:t>/m</w:t>
            </w:r>
            <w:r>
              <w:rPr>
                <w:color w:val="000000"/>
                <w:sz w:val="24"/>
                <w:vertAlign w:val="superscript"/>
              </w:rPr>
              <w:t>2</w:t>
            </w:r>
            <w:r>
              <w:rPr>
                <w:color w:val="000000"/>
                <w:sz w:val="24"/>
              </w:rPr>
              <w:t>，光合有效辐射值为</w:t>
            </w:r>
            <w:r>
              <w:rPr>
                <w:color w:val="000000"/>
                <w:sz w:val="24"/>
              </w:rPr>
              <w:t>56.659</w:t>
            </w:r>
            <w:r>
              <w:rPr>
                <w:color w:val="000000"/>
                <w:sz w:val="24"/>
              </w:rPr>
              <w:t>千卡</w:t>
            </w:r>
            <w:r>
              <w:rPr>
                <w:color w:val="000000"/>
                <w:sz w:val="24"/>
              </w:rPr>
              <w:t>/m</w:t>
            </w:r>
            <w:r>
              <w:rPr>
                <w:color w:val="000000"/>
                <w:sz w:val="24"/>
                <w:vertAlign w:val="superscript"/>
              </w:rPr>
              <w:t>2</w:t>
            </w:r>
            <w:r>
              <w:rPr>
                <w:color w:val="000000"/>
                <w:sz w:val="24"/>
              </w:rPr>
              <w:t>。在作物生长期的</w:t>
            </w:r>
            <w:r>
              <w:rPr>
                <w:color w:val="000000"/>
                <w:sz w:val="24"/>
              </w:rPr>
              <w:t>4—9</w:t>
            </w:r>
            <w:r>
              <w:rPr>
                <w:color w:val="000000"/>
                <w:sz w:val="24"/>
              </w:rPr>
              <w:t>月，光合有效辐射值为</w:t>
            </w:r>
            <w:r>
              <w:rPr>
                <w:color w:val="000000"/>
                <w:sz w:val="24"/>
              </w:rPr>
              <w:t>33.3</w:t>
            </w:r>
            <w:r>
              <w:rPr>
                <w:color w:val="000000"/>
                <w:sz w:val="24"/>
              </w:rPr>
              <w:t>千卡</w:t>
            </w:r>
            <w:r>
              <w:rPr>
                <w:color w:val="000000"/>
                <w:sz w:val="24"/>
              </w:rPr>
              <w:t>/m</w:t>
            </w:r>
            <w:r>
              <w:rPr>
                <w:color w:val="000000"/>
                <w:sz w:val="24"/>
                <w:vertAlign w:val="superscript"/>
              </w:rPr>
              <w:t>2</w:t>
            </w:r>
            <w:r>
              <w:rPr>
                <w:color w:val="000000"/>
                <w:sz w:val="24"/>
              </w:rPr>
              <w:t>，占全年总量的</w:t>
            </w:r>
            <w:r>
              <w:rPr>
                <w:color w:val="000000"/>
                <w:sz w:val="24"/>
              </w:rPr>
              <w:t>59%</w:t>
            </w:r>
            <w:r>
              <w:rPr>
                <w:color w:val="000000"/>
                <w:sz w:val="24"/>
              </w:rPr>
              <w:t>。丰富的光能资源有一定的高原增温效应，在较大程度上弥补着高寒山区热量不足的劣势。</w:t>
            </w:r>
          </w:p>
          <w:p w14:paraId="47AE3A5D" w14:textId="77777777" w:rsidR="00F738E9" w:rsidRDefault="00AD4144">
            <w:pPr>
              <w:spacing w:line="360" w:lineRule="auto"/>
              <w:ind w:firstLineChars="200" w:firstLine="480"/>
              <w:rPr>
                <w:color w:val="000000"/>
                <w:sz w:val="24"/>
              </w:rPr>
            </w:pPr>
            <w:r>
              <w:rPr>
                <w:color w:val="000000"/>
                <w:sz w:val="24"/>
              </w:rPr>
              <w:t>3</w:t>
            </w:r>
            <w:r>
              <w:rPr>
                <w:color w:val="000000"/>
                <w:sz w:val="24"/>
              </w:rPr>
              <w:t>、雨热同期，降水集中</w:t>
            </w:r>
          </w:p>
          <w:p w14:paraId="0201E020" w14:textId="77777777" w:rsidR="00F738E9" w:rsidRDefault="00AD4144">
            <w:pPr>
              <w:spacing w:line="360" w:lineRule="auto"/>
              <w:ind w:firstLineChars="200" w:firstLine="480"/>
              <w:rPr>
                <w:color w:val="000000"/>
                <w:sz w:val="24"/>
              </w:rPr>
            </w:pPr>
            <w:r>
              <w:rPr>
                <w:color w:val="000000"/>
                <w:sz w:val="24"/>
              </w:rPr>
              <w:t>冬季气候严寒，降雪稀少，晴天特多，大气干燥。而</w:t>
            </w:r>
            <w:r>
              <w:rPr>
                <w:color w:val="000000"/>
                <w:sz w:val="24"/>
              </w:rPr>
              <w:t>5</w:t>
            </w:r>
            <w:r>
              <w:rPr>
                <w:color w:val="000000"/>
                <w:sz w:val="24"/>
              </w:rPr>
              <w:t>～</w:t>
            </w:r>
            <w:r>
              <w:rPr>
                <w:color w:val="000000"/>
                <w:sz w:val="24"/>
              </w:rPr>
              <w:t>9</w:t>
            </w:r>
            <w:r>
              <w:rPr>
                <w:color w:val="000000"/>
                <w:sz w:val="24"/>
              </w:rPr>
              <w:t>月，雨量充沛，形成雨热闹期、干雨季分明、降水集中的特征。据县气象站记载，全年降水集中在</w:t>
            </w:r>
            <w:r>
              <w:rPr>
                <w:color w:val="000000"/>
                <w:sz w:val="24"/>
              </w:rPr>
              <w:t>5</w:t>
            </w:r>
            <w:r>
              <w:rPr>
                <w:color w:val="000000"/>
                <w:sz w:val="24"/>
              </w:rPr>
              <w:t>～</w:t>
            </w:r>
            <w:r>
              <w:rPr>
                <w:color w:val="000000"/>
                <w:sz w:val="24"/>
              </w:rPr>
              <w:t>9</w:t>
            </w:r>
            <w:r>
              <w:rPr>
                <w:color w:val="000000"/>
                <w:sz w:val="24"/>
              </w:rPr>
              <w:t>月，</w:t>
            </w:r>
            <w:r>
              <w:rPr>
                <w:color w:val="000000"/>
                <w:sz w:val="24"/>
              </w:rPr>
              <w:lastRenderedPageBreak/>
              <w:t>占全年总量的</w:t>
            </w:r>
            <w:r>
              <w:rPr>
                <w:color w:val="000000"/>
                <w:sz w:val="24"/>
              </w:rPr>
              <w:t>72%</w:t>
            </w:r>
            <w:r>
              <w:rPr>
                <w:color w:val="000000"/>
                <w:sz w:val="24"/>
              </w:rPr>
              <w:t>，而在</w:t>
            </w:r>
            <w:r>
              <w:rPr>
                <w:color w:val="000000"/>
                <w:sz w:val="24"/>
              </w:rPr>
              <w:t>11</w:t>
            </w:r>
            <w:r>
              <w:rPr>
                <w:color w:val="000000"/>
                <w:sz w:val="24"/>
              </w:rPr>
              <w:t>月到次年</w:t>
            </w:r>
            <w:r>
              <w:rPr>
                <w:color w:val="000000"/>
                <w:sz w:val="24"/>
              </w:rPr>
              <w:t>2</w:t>
            </w:r>
            <w:r>
              <w:rPr>
                <w:color w:val="000000"/>
                <w:sz w:val="24"/>
              </w:rPr>
              <w:t>月的</w:t>
            </w:r>
            <w:r>
              <w:rPr>
                <w:color w:val="000000"/>
                <w:sz w:val="24"/>
              </w:rPr>
              <w:t>4</w:t>
            </w:r>
            <w:r>
              <w:rPr>
                <w:color w:val="000000"/>
                <w:sz w:val="24"/>
              </w:rPr>
              <w:t>个月份的降水量仅占全年的</w:t>
            </w:r>
            <w:r>
              <w:rPr>
                <w:color w:val="000000"/>
                <w:sz w:val="24"/>
              </w:rPr>
              <w:t>4.7%</w:t>
            </w:r>
            <w:r>
              <w:rPr>
                <w:color w:val="000000"/>
                <w:sz w:val="24"/>
              </w:rPr>
              <w:t>，即使个别年份降水稍多，也难超过</w:t>
            </w:r>
            <w:r>
              <w:rPr>
                <w:color w:val="000000"/>
                <w:sz w:val="24"/>
              </w:rPr>
              <w:t>10%</w:t>
            </w:r>
            <w:r>
              <w:rPr>
                <w:color w:val="000000"/>
                <w:sz w:val="24"/>
              </w:rPr>
              <w:t>。从各地的降水量来看，分布不平衡。松城年平均降水量</w:t>
            </w:r>
            <w:r>
              <w:rPr>
                <w:color w:val="000000"/>
                <w:sz w:val="24"/>
              </w:rPr>
              <w:t>729.7</w:t>
            </w:r>
            <w:r>
              <w:rPr>
                <w:color w:val="000000"/>
                <w:sz w:val="24"/>
              </w:rPr>
              <w:t>毫米，为半湿润气候区，少雨的镇坪乡平均降水量只有</w:t>
            </w:r>
            <w:r>
              <w:rPr>
                <w:color w:val="000000"/>
                <w:sz w:val="24"/>
              </w:rPr>
              <w:t>580.6</w:t>
            </w:r>
            <w:r>
              <w:rPr>
                <w:color w:val="000000"/>
                <w:sz w:val="24"/>
              </w:rPr>
              <w:t>毫米，为半干旱河谷地带。多雨的施家堡乡，年均降水量可达</w:t>
            </w:r>
            <w:r>
              <w:rPr>
                <w:color w:val="000000"/>
                <w:sz w:val="24"/>
              </w:rPr>
              <w:t>913.6</w:t>
            </w:r>
            <w:r>
              <w:rPr>
                <w:color w:val="000000"/>
                <w:sz w:val="24"/>
              </w:rPr>
              <w:t>毫米。</w:t>
            </w:r>
          </w:p>
          <w:p w14:paraId="1CFFD30A" w14:textId="77777777" w:rsidR="00F738E9" w:rsidRDefault="00AD4144">
            <w:pPr>
              <w:spacing w:line="360" w:lineRule="auto"/>
              <w:ind w:firstLineChars="200" w:firstLine="480"/>
              <w:rPr>
                <w:color w:val="000000"/>
                <w:sz w:val="24"/>
              </w:rPr>
            </w:pPr>
            <w:r>
              <w:rPr>
                <w:color w:val="000000"/>
                <w:sz w:val="24"/>
              </w:rPr>
              <w:t>4</w:t>
            </w:r>
            <w:r>
              <w:rPr>
                <w:color w:val="000000"/>
                <w:sz w:val="24"/>
              </w:rPr>
              <w:t>、气温年较差小，日较差大</w:t>
            </w:r>
          </w:p>
          <w:p w14:paraId="1D4FEEF2" w14:textId="77777777" w:rsidR="00F738E9" w:rsidRDefault="00AD4144">
            <w:pPr>
              <w:spacing w:line="360" w:lineRule="auto"/>
              <w:ind w:firstLineChars="200" w:firstLine="480"/>
              <w:rPr>
                <w:color w:val="000000"/>
                <w:sz w:val="24"/>
              </w:rPr>
            </w:pPr>
            <w:r>
              <w:rPr>
                <w:color w:val="000000"/>
                <w:sz w:val="24"/>
              </w:rPr>
              <w:t>记载分析，一年内温差为</w:t>
            </w:r>
            <w:r>
              <w:rPr>
                <w:color w:val="000000"/>
                <w:sz w:val="24"/>
              </w:rPr>
              <w:t>18.8℃</w:t>
            </w:r>
            <w:r>
              <w:rPr>
                <w:color w:val="000000"/>
                <w:sz w:val="24"/>
              </w:rPr>
              <w:t>，一月内温差在</w:t>
            </w:r>
            <w:r>
              <w:rPr>
                <w:color w:val="000000"/>
                <w:sz w:val="24"/>
              </w:rPr>
              <w:t>10.1</w:t>
            </w:r>
            <w:r>
              <w:rPr>
                <w:color w:val="000000"/>
                <w:sz w:val="24"/>
              </w:rPr>
              <w:t>～</w:t>
            </w:r>
            <w:r>
              <w:rPr>
                <w:color w:val="000000"/>
                <w:sz w:val="24"/>
              </w:rPr>
              <w:t>23.1℃</w:t>
            </w:r>
            <w:r>
              <w:rPr>
                <w:color w:val="000000"/>
                <w:sz w:val="24"/>
              </w:rPr>
              <w:t>之间，累年平均为</w:t>
            </w:r>
            <w:r>
              <w:rPr>
                <w:color w:val="000000"/>
                <w:sz w:val="24"/>
              </w:rPr>
              <w:t>14.8℃</w:t>
            </w:r>
            <w:r>
              <w:rPr>
                <w:color w:val="000000"/>
                <w:sz w:val="24"/>
              </w:rPr>
              <w:t>。日较差大有利于作物对积温的利用。</w:t>
            </w:r>
          </w:p>
          <w:p w14:paraId="1E8E68E5" w14:textId="77777777" w:rsidR="00F738E9" w:rsidRDefault="00AD4144">
            <w:pPr>
              <w:spacing w:line="360" w:lineRule="auto"/>
              <w:ind w:firstLineChars="200" w:firstLine="480"/>
              <w:rPr>
                <w:color w:val="000000"/>
                <w:sz w:val="24"/>
              </w:rPr>
            </w:pPr>
            <w:r>
              <w:rPr>
                <w:color w:val="000000"/>
                <w:sz w:val="24"/>
              </w:rPr>
              <w:t>5</w:t>
            </w:r>
            <w:r>
              <w:rPr>
                <w:color w:val="000000"/>
                <w:sz w:val="24"/>
              </w:rPr>
              <w:t>、灾害性天气活动频繁</w:t>
            </w:r>
          </w:p>
          <w:p w14:paraId="585AEEC2" w14:textId="77777777" w:rsidR="00F738E9" w:rsidRDefault="00AD4144">
            <w:pPr>
              <w:spacing w:line="360" w:lineRule="auto"/>
              <w:ind w:firstLineChars="200" w:firstLine="480"/>
              <w:rPr>
                <w:rFonts w:ascii="Times New Roman" w:hAnsi="Times New Roman" w:cs="Times New Roman"/>
                <w:color w:val="000000" w:themeColor="text1"/>
                <w:sz w:val="24"/>
              </w:rPr>
            </w:pPr>
            <w:r>
              <w:rPr>
                <w:color w:val="000000"/>
                <w:sz w:val="24"/>
              </w:rPr>
              <w:t>三四月份的寒潮连阴雪，七、八月份的伏旱，九、十月份的连阴雨，以及整个雨季期间的暴雨、冰雹、洪涝等灾害天气，常造成严重的自然灾害。</w:t>
            </w:r>
            <w:r>
              <w:rPr>
                <w:color w:val="000000"/>
                <w:sz w:val="24"/>
              </w:rPr>
              <w:cr/>
            </w:r>
            <w:r>
              <w:rPr>
                <w:rFonts w:ascii="Times New Roman" w:cs="Times New Roman" w:hint="eastAsia"/>
                <w:b/>
                <w:bCs/>
                <w:color w:val="000000" w:themeColor="text1"/>
                <w:sz w:val="24"/>
              </w:rPr>
              <w:t>四、</w:t>
            </w:r>
            <w:r>
              <w:rPr>
                <w:rFonts w:ascii="Times New Roman" w:cs="Times New Roman" w:hint="eastAsia"/>
                <w:b/>
                <w:bCs/>
                <w:color w:val="000000" w:themeColor="text1"/>
                <w:sz w:val="24"/>
              </w:rPr>
              <w:t>水文</w:t>
            </w:r>
            <w:r>
              <w:rPr>
                <w:rFonts w:ascii="Times New Roman" w:cs="Times New Roman" w:hint="eastAsia"/>
                <w:b/>
                <w:bCs/>
                <w:color w:val="000000" w:themeColor="text1"/>
                <w:sz w:val="24"/>
              </w:rPr>
              <w:t>水系</w:t>
            </w:r>
          </w:p>
          <w:p w14:paraId="338672F3" w14:textId="77777777" w:rsidR="00F738E9" w:rsidRDefault="00AD4144">
            <w:pPr>
              <w:spacing w:line="360" w:lineRule="auto"/>
              <w:ind w:firstLineChars="200" w:firstLine="480"/>
              <w:rPr>
                <w:bCs/>
                <w:color w:val="000000"/>
                <w:sz w:val="24"/>
              </w:rPr>
            </w:pPr>
            <w:r>
              <w:rPr>
                <w:rFonts w:hint="eastAsia"/>
                <w:bCs/>
                <w:color w:val="000000"/>
                <w:sz w:val="24"/>
              </w:rPr>
              <w:t>1</w:t>
            </w:r>
            <w:r>
              <w:rPr>
                <w:rFonts w:hint="eastAsia"/>
                <w:bCs/>
                <w:color w:val="000000"/>
                <w:sz w:val="24"/>
              </w:rPr>
              <w:t>、水文</w:t>
            </w:r>
          </w:p>
          <w:p w14:paraId="47F4B263" w14:textId="77777777" w:rsidR="00F738E9" w:rsidRDefault="00AD4144">
            <w:pPr>
              <w:spacing w:line="360" w:lineRule="auto"/>
              <w:ind w:firstLineChars="200" w:firstLine="480"/>
              <w:rPr>
                <w:bCs/>
                <w:color w:val="000000"/>
                <w:sz w:val="24"/>
              </w:rPr>
            </w:pPr>
            <w:r>
              <w:rPr>
                <w:rFonts w:hint="eastAsia"/>
                <w:bCs/>
                <w:color w:val="000000"/>
                <w:sz w:val="24"/>
              </w:rPr>
              <w:t>本项目工作地处岷江上游以及支流牟泥沟，属于长江水系，</w:t>
            </w:r>
            <w:r>
              <w:rPr>
                <w:rFonts w:hint="eastAsia"/>
                <w:color w:val="000000"/>
                <w:sz w:val="24"/>
              </w:rPr>
              <w:t>水系分布情况见下图。</w:t>
            </w:r>
          </w:p>
          <w:p w14:paraId="116C5F34" w14:textId="77777777" w:rsidR="00F738E9" w:rsidRDefault="00AD4144">
            <w:pPr>
              <w:spacing w:line="360" w:lineRule="auto"/>
              <w:jc w:val="center"/>
            </w:pPr>
            <w:r>
              <w:pict w14:anchorId="4B78A5B8">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28" o:spid="_x0000_s2894" type="#_x0000_t61" style="position:absolute;left:0;text-align:left;margin-left:279pt;margin-top:147.65pt;width:53.35pt;height:21.7pt;z-index:204800;mso-width-relative:page;mso-height-relative:page" o:gfxdata="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r5drzaAAAACwEAAA8AAAAAAAAAAQAgAAAAIgAAAGRycy9kb3ducmV2LnhtbFBLAQIU&#10;ABQAAAAIAIdO4kCuXGXeKgIAACUEAAAOAAAAAAAAAAEAIAAAACkBAABkcnMvZTJvRG9jLnhtbFBL&#10;BQYAAAAABgAGAFkBAADFBQAAAAA=&#10;" adj="-1465,44757" filled="f" strokecolor="red" strokeweight="1.5pt">
                  <v:textbox>
                    <w:txbxContent>
                      <w:p w14:paraId="11CAE506" w14:textId="77777777" w:rsidR="00F738E9" w:rsidRDefault="00AD4144">
                        <w:pPr>
                          <w:spacing w:line="240" w:lineRule="exact"/>
                          <w:rPr>
                            <w:color w:val="FF0000"/>
                          </w:rPr>
                        </w:pPr>
                        <w:r>
                          <w:rPr>
                            <w:rFonts w:hint="eastAsia"/>
                            <w:color w:val="FF0000"/>
                          </w:rPr>
                          <w:t>工作区</w:t>
                        </w:r>
                      </w:p>
                    </w:txbxContent>
                  </v:textbox>
                </v:shape>
              </w:pict>
            </w:r>
            <w:r>
              <w:rPr>
                <w:noProof/>
              </w:rPr>
              <w:drawing>
                <wp:inline distT="0" distB="0" distL="114300" distR="114300" wp14:anchorId="6E7A5EF4" wp14:editId="6799B20C">
                  <wp:extent cx="5146675" cy="3992245"/>
                  <wp:effectExtent l="0" t="0" r="15875" b="825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4"/>
                          <a:stretch>
                            <a:fillRect/>
                          </a:stretch>
                        </pic:blipFill>
                        <pic:spPr>
                          <a:xfrm>
                            <a:off x="0" y="0"/>
                            <a:ext cx="5146675" cy="3992245"/>
                          </a:xfrm>
                          <a:prstGeom prst="rect">
                            <a:avLst/>
                          </a:prstGeom>
                          <a:noFill/>
                          <a:ln>
                            <a:noFill/>
                          </a:ln>
                        </pic:spPr>
                      </pic:pic>
                    </a:graphicData>
                  </a:graphic>
                </wp:inline>
              </w:drawing>
            </w:r>
          </w:p>
          <w:p w14:paraId="058CFC33" w14:textId="77777777" w:rsidR="00F738E9" w:rsidRDefault="00AD4144">
            <w:pPr>
              <w:jc w:val="center"/>
              <w:rPr>
                <w:rFonts w:asciiTheme="minorEastAsia" w:hAnsiTheme="minorEastAsia" w:cstheme="minorEastAsia"/>
                <w:b/>
                <w:szCs w:val="21"/>
              </w:rPr>
            </w:pPr>
            <w:r>
              <w:rPr>
                <w:rFonts w:asciiTheme="minorEastAsia" w:hAnsiTheme="minorEastAsia" w:cstheme="minorEastAsia" w:hint="eastAsia"/>
                <w:b/>
                <w:szCs w:val="21"/>
              </w:rPr>
              <w:t>图</w:t>
            </w:r>
            <w:r>
              <w:rPr>
                <w:rFonts w:asciiTheme="minorEastAsia" w:hAnsiTheme="minorEastAsia" w:cstheme="minorEastAsia" w:hint="eastAsia"/>
                <w:b/>
                <w:szCs w:val="21"/>
              </w:rPr>
              <w:t xml:space="preserve">2-1 </w:t>
            </w:r>
            <w:r>
              <w:rPr>
                <w:rFonts w:asciiTheme="minorEastAsia" w:hAnsiTheme="minorEastAsia" w:cstheme="minorEastAsia" w:hint="eastAsia"/>
                <w:b/>
                <w:szCs w:val="21"/>
              </w:rPr>
              <w:t>松潘县水系图</w:t>
            </w:r>
          </w:p>
          <w:p w14:paraId="0CB3EDBF" w14:textId="77777777" w:rsidR="00F738E9" w:rsidRDefault="00AD4144">
            <w:pPr>
              <w:spacing w:line="360" w:lineRule="auto"/>
              <w:ind w:firstLineChars="200" w:firstLine="480"/>
              <w:rPr>
                <w:color w:val="000000"/>
                <w:sz w:val="24"/>
              </w:rPr>
            </w:pPr>
            <w:r>
              <w:rPr>
                <w:rFonts w:hint="eastAsia"/>
                <w:color w:val="000000"/>
                <w:sz w:val="24"/>
              </w:rPr>
              <w:t>岷江又称汶江、都江，有东西二源。东源为弓杠岭的隆板棚，西源为浪架岭，海拔</w:t>
            </w:r>
            <w:r>
              <w:rPr>
                <w:rFonts w:hint="eastAsia"/>
                <w:color w:val="000000"/>
                <w:sz w:val="24"/>
              </w:rPr>
              <w:t>4000m</w:t>
            </w:r>
            <w:r>
              <w:rPr>
                <w:rFonts w:hint="eastAsia"/>
                <w:color w:val="000000"/>
                <w:sz w:val="24"/>
              </w:rPr>
              <w:t>左右，两水在川主寺汇合。岷江纵贯县境南北，流经水晶、山巴、川主寺、十里、</w:t>
            </w:r>
            <w:r>
              <w:rPr>
                <w:rFonts w:hint="eastAsia"/>
                <w:color w:val="000000"/>
                <w:sz w:val="24"/>
              </w:rPr>
              <w:lastRenderedPageBreak/>
              <w:t>进安、青云、安宏、岷江、镇江、镇坪</w:t>
            </w:r>
            <w:r>
              <w:rPr>
                <w:rFonts w:hint="eastAsia"/>
                <w:color w:val="000000"/>
                <w:sz w:val="24"/>
              </w:rPr>
              <w:t>11</w:t>
            </w:r>
            <w:r>
              <w:rPr>
                <w:rFonts w:hint="eastAsia"/>
                <w:color w:val="000000"/>
                <w:sz w:val="24"/>
              </w:rPr>
              <w:t>个乡镇，</w:t>
            </w:r>
            <w:r>
              <w:rPr>
                <w:rFonts w:hint="eastAsia"/>
                <w:color w:val="000000"/>
                <w:sz w:val="24"/>
              </w:rPr>
              <w:t>54</w:t>
            </w:r>
            <w:r>
              <w:rPr>
                <w:rFonts w:hint="eastAsia"/>
                <w:color w:val="000000"/>
                <w:sz w:val="24"/>
              </w:rPr>
              <w:t>个村，在县境内河流长度</w:t>
            </w:r>
            <w:r>
              <w:rPr>
                <w:rFonts w:hint="eastAsia"/>
                <w:color w:val="000000"/>
                <w:sz w:val="24"/>
              </w:rPr>
              <w:t>150km</w:t>
            </w:r>
            <w:r>
              <w:rPr>
                <w:rFonts w:hint="eastAsia"/>
                <w:color w:val="000000"/>
                <w:sz w:val="24"/>
              </w:rPr>
              <w:t>，集水面积</w:t>
            </w:r>
            <w:r>
              <w:rPr>
                <w:rFonts w:hint="eastAsia"/>
                <w:color w:val="000000"/>
                <w:sz w:val="24"/>
              </w:rPr>
              <w:t>4764km</w:t>
            </w:r>
            <w:r>
              <w:rPr>
                <w:rFonts w:hint="eastAsia"/>
                <w:color w:val="000000"/>
                <w:sz w:val="24"/>
              </w:rPr>
              <w:t>²，平均比降</w:t>
            </w:r>
            <w:r>
              <w:rPr>
                <w:rFonts w:hint="eastAsia"/>
                <w:color w:val="000000"/>
                <w:sz w:val="24"/>
              </w:rPr>
              <w:t>11.7%</w:t>
            </w:r>
            <w:r>
              <w:rPr>
                <w:rFonts w:hint="eastAsia"/>
                <w:color w:val="000000"/>
                <w:sz w:val="24"/>
              </w:rPr>
              <w:t>，夏季最大流量</w:t>
            </w:r>
            <w:r>
              <w:rPr>
                <w:rFonts w:hint="eastAsia"/>
                <w:color w:val="000000"/>
                <w:sz w:val="24"/>
              </w:rPr>
              <w:t>127m</w:t>
            </w:r>
            <w:r>
              <w:rPr>
                <w:rFonts w:hint="eastAsia"/>
                <w:color w:val="000000"/>
                <w:sz w:val="24"/>
              </w:rPr>
              <w:t>³</w:t>
            </w:r>
            <w:r>
              <w:rPr>
                <w:rFonts w:hint="eastAsia"/>
                <w:color w:val="000000"/>
                <w:sz w:val="24"/>
              </w:rPr>
              <w:t>/s</w:t>
            </w:r>
            <w:r>
              <w:rPr>
                <w:rFonts w:hint="eastAsia"/>
                <w:color w:val="000000"/>
                <w:sz w:val="24"/>
              </w:rPr>
              <w:t>，冬季最小流量</w:t>
            </w:r>
            <w:r>
              <w:rPr>
                <w:rFonts w:hint="eastAsia"/>
                <w:color w:val="000000"/>
                <w:sz w:val="24"/>
              </w:rPr>
              <w:t>66.5m</w:t>
            </w:r>
            <w:r>
              <w:rPr>
                <w:rFonts w:hint="eastAsia"/>
                <w:color w:val="000000"/>
                <w:sz w:val="24"/>
              </w:rPr>
              <w:t>³</w:t>
            </w:r>
            <w:r>
              <w:rPr>
                <w:rFonts w:hint="eastAsia"/>
                <w:color w:val="000000"/>
                <w:sz w:val="24"/>
              </w:rPr>
              <w:t>/s</w:t>
            </w:r>
            <w:r>
              <w:rPr>
                <w:rFonts w:hint="eastAsia"/>
                <w:color w:val="000000"/>
                <w:sz w:val="24"/>
              </w:rPr>
              <w:t>，主要来源于降水。</w:t>
            </w:r>
            <w:r>
              <w:rPr>
                <w:rFonts w:hint="eastAsia"/>
                <w:color w:val="000000"/>
                <w:sz w:val="24"/>
              </w:rPr>
              <w:t>6</w:t>
            </w:r>
            <w:r>
              <w:rPr>
                <w:rFonts w:hint="eastAsia"/>
                <w:color w:val="000000"/>
                <w:sz w:val="24"/>
              </w:rPr>
              <w:t>～</w:t>
            </w:r>
            <w:r>
              <w:rPr>
                <w:rFonts w:hint="eastAsia"/>
                <w:color w:val="000000"/>
                <w:sz w:val="24"/>
              </w:rPr>
              <w:t>10</w:t>
            </w:r>
            <w:r>
              <w:rPr>
                <w:rFonts w:hint="eastAsia"/>
                <w:color w:val="000000"/>
                <w:sz w:val="24"/>
              </w:rPr>
              <w:t>月为汛期，</w:t>
            </w:r>
            <w:r>
              <w:rPr>
                <w:rFonts w:hint="eastAsia"/>
                <w:color w:val="000000"/>
                <w:sz w:val="24"/>
              </w:rPr>
              <w:t>7</w:t>
            </w:r>
            <w:r>
              <w:rPr>
                <w:rFonts w:hint="eastAsia"/>
                <w:color w:val="000000"/>
                <w:sz w:val="24"/>
              </w:rPr>
              <w:t>至</w:t>
            </w:r>
            <w:r>
              <w:rPr>
                <w:rFonts w:hint="eastAsia"/>
                <w:color w:val="000000"/>
                <w:sz w:val="24"/>
              </w:rPr>
              <w:t>9</w:t>
            </w:r>
            <w:r>
              <w:rPr>
                <w:rFonts w:hint="eastAsia"/>
                <w:color w:val="000000"/>
                <w:sz w:val="24"/>
              </w:rPr>
              <w:t>月降水最多。县境内为高山峡谷，水流湍急，水温低，镇江关一带年平均水温为</w:t>
            </w:r>
            <w:r>
              <w:rPr>
                <w:rFonts w:hint="eastAsia"/>
                <w:color w:val="000000"/>
                <w:sz w:val="24"/>
              </w:rPr>
              <w:t>6.2</w:t>
            </w:r>
            <w:r>
              <w:rPr>
                <w:rFonts w:hint="eastAsia"/>
                <w:color w:val="000000"/>
                <w:sz w:val="24"/>
              </w:rPr>
              <w:t>℃，有大小支流</w:t>
            </w:r>
            <w:r>
              <w:rPr>
                <w:rFonts w:hint="eastAsia"/>
                <w:color w:val="000000"/>
                <w:sz w:val="24"/>
              </w:rPr>
              <w:t xml:space="preserve">90 </w:t>
            </w:r>
            <w:r>
              <w:rPr>
                <w:rFonts w:hint="eastAsia"/>
                <w:color w:val="000000"/>
                <w:sz w:val="24"/>
              </w:rPr>
              <w:t>余条，主要支流有祁让沟、啊嗡沟、安备</w:t>
            </w:r>
            <w:r>
              <w:rPr>
                <w:rFonts w:hint="eastAsia"/>
                <w:color w:val="000000"/>
                <w:sz w:val="24"/>
              </w:rPr>
              <w:t>沟、漳腊沟、上尼巴河、上纳咪河、若尔沟、大沟、双泉沟、牟尼沟、黄胜关河，是县内最大的常年性河流，为发电、灌溉、人畜饮水的主要河道。</w:t>
            </w:r>
          </w:p>
          <w:p w14:paraId="6DB47B38" w14:textId="77777777" w:rsidR="00F738E9" w:rsidRDefault="00AD4144">
            <w:pPr>
              <w:spacing w:line="360" w:lineRule="auto"/>
              <w:ind w:firstLine="482"/>
              <w:rPr>
                <w:sz w:val="24"/>
              </w:rPr>
            </w:pPr>
            <w:r>
              <w:rPr>
                <w:rFonts w:hint="eastAsia"/>
                <w:sz w:val="24"/>
              </w:rPr>
              <w:t>松潘境内沟谷纵横，水文条件复杂，其对泥石流的影响主要表现在沟谷汇水面积大，易汇集较大流量水流，为泥石流创造动力条件，降雨后洪流侧蚀、下切沟谷松散土体及由此引起的崩塌滑坡为泥石流提供物质基础。河流冲刷，洪水、地表、地下水体活动等是地质灾害形成和发育的重要诱因。地表水对坡面的冲刷、下渗，地下水位升高，增加山坡土体的含水量，降低土体的稳定性；河流对坡脚的冲刷、侵蚀，易使边坡失去支撑而</w:t>
            </w:r>
            <w:r>
              <w:rPr>
                <w:rFonts w:hint="eastAsia"/>
                <w:sz w:val="24"/>
              </w:rPr>
              <w:t>失稳。地表径流的变化与降水一致，每年</w:t>
            </w:r>
            <w:r>
              <w:rPr>
                <w:rFonts w:hint="eastAsia"/>
                <w:sz w:val="24"/>
              </w:rPr>
              <w:t>5</w:t>
            </w:r>
            <w:r>
              <w:rPr>
                <w:rFonts w:hint="eastAsia"/>
                <w:sz w:val="24"/>
              </w:rPr>
              <w:t>～</w:t>
            </w:r>
            <w:r>
              <w:rPr>
                <w:rFonts w:hint="eastAsia"/>
                <w:sz w:val="24"/>
              </w:rPr>
              <w:t>9</w:t>
            </w:r>
            <w:r>
              <w:rPr>
                <w:rFonts w:hint="eastAsia"/>
                <w:sz w:val="24"/>
              </w:rPr>
              <w:t>月进入汛期，降水增加地表径流增大，对边坡的冲刷和河流的侧蚀作用增强，是地质灾害频发区。</w:t>
            </w:r>
          </w:p>
          <w:p w14:paraId="3FE81472" w14:textId="77777777" w:rsidR="00F738E9" w:rsidRDefault="00AD4144">
            <w:pPr>
              <w:spacing w:line="360" w:lineRule="auto"/>
              <w:ind w:firstLine="482"/>
              <w:rPr>
                <w:color w:val="000000"/>
                <w:sz w:val="24"/>
              </w:rPr>
            </w:pPr>
            <w:r>
              <w:rPr>
                <w:rFonts w:hint="eastAsia"/>
                <w:sz w:val="24"/>
              </w:rPr>
              <w:t>境内河流水量与大气降雨密切相关，大气降雨是地表水的主要补给来源。影响地质灾害发育的水文因素主要是河水对岸坡的冲刷和洪水涨落形成的动水压力。县域内地势高陡，切割深度较大，沟谷较短小，沟床坡降较大，大量降雨形成的地表迳流易于迳流和排泄，受狭窄河谷条件限制，急剧汇集的大量地表迳流容易形成洪峰流量，河谷洪水位急速上升而造成洪水发生，同时也易引发滑坡、崩塌和泥石流等地质灾害的发生，对河谷沿</w:t>
            </w:r>
            <w:r>
              <w:rPr>
                <w:rFonts w:hint="eastAsia"/>
                <w:sz w:val="24"/>
              </w:rPr>
              <w:t>岸的人民生命财产安全构成危害或威胁。另外在松潘县域内由于农业生产用水需求量大，修建的蓄水埝塘较多，地表水的长期渗透、浸润和软化作用，降低了所在地带斜坡的稳定性。</w:t>
            </w:r>
          </w:p>
          <w:p w14:paraId="4565320E" w14:textId="77777777" w:rsidR="00F738E9" w:rsidRDefault="00AD4144">
            <w:pPr>
              <w:spacing w:line="360" w:lineRule="auto"/>
              <w:ind w:firstLineChars="200" w:firstLine="480"/>
              <w:rPr>
                <w:bCs/>
                <w:color w:val="000000"/>
                <w:sz w:val="24"/>
              </w:rPr>
            </w:pPr>
            <w:r>
              <w:rPr>
                <w:rFonts w:hint="eastAsia"/>
                <w:bCs/>
                <w:color w:val="000000"/>
                <w:sz w:val="24"/>
              </w:rPr>
              <w:t>2</w:t>
            </w:r>
            <w:r>
              <w:rPr>
                <w:rFonts w:hint="eastAsia"/>
                <w:bCs/>
                <w:color w:val="000000"/>
                <w:sz w:val="24"/>
              </w:rPr>
              <w:t>、水系</w:t>
            </w:r>
          </w:p>
          <w:p w14:paraId="563E185A" w14:textId="77777777" w:rsidR="00F738E9" w:rsidRDefault="00AD4144">
            <w:pPr>
              <w:spacing w:line="360" w:lineRule="auto"/>
              <w:ind w:firstLineChars="200" w:firstLine="480"/>
              <w:rPr>
                <w:bCs/>
                <w:color w:val="000000"/>
                <w:sz w:val="24"/>
              </w:rPr>
            </w:pPr>
            <w:r>
              <w:rPr>
                <w:bCs/>
                <w:color w:val="000000"/>
                <w:sz w:val="24"/>
              </w:rPr>
              <w:t>松潘是长江上游主要支流</w:t>
            </w:r>
            <w:r>
              <w:rPr>
                <w:bCs/>
                <w:color w:val="000000"/>
                <w:sz w:val="24"/>
              </w:rPr>
              <w:t>——</w:t>
            </w:r>
            <w:r>
              <w:rPr>
                <w:bCs/>
                <w:color w:val="000000"/>
                <w:sz w:val="24"/>
              </w:rPr>
              <w:t>岷江和涪江的发源地。主要河流有</w:t>
            </w:r>
            <w:r>
              <w:rPr>
                <w:bCs/>
                <w:color w:val="000000"/>
                <w:sz w:val="24"/>
              </w:rPr>
              <w:t>5</w:t>
            </w:r>
            <w:r>
              <w:rPr>
                <w:bCs/>
                <w:color w:val="000000"/>
                <w:sz w:val="24"/>
              </w:rPr>
              <w:t>条，分别为岷江、涪江、热务曲、毛儿盖河、白草河。流域面积</w:t>
            </w:r>
            <w:r>
              <w:rPr>
                <w:bCs/>
                <w:color w:val="000000"/>
                <w:sz w:val="24"/>
              </w:rPr>
              <w:t>50</w:t>
            </w:r>
            <w:r>
              <w:rPr>
                <w:bCs/>
                <w:color w:val="000000"/>
                <w:sz w:val="24"/>
              </w:rPr>
              <w:t>平方公里以上的支沟共计约</w:t>
            </w:r>
            <w:r>
              <w:rPr>
                <w:bCs/>
                <w:color w:val="000000"/>
                <w:sz w:val="24"/>
              </w:rPr>
              <w:t>39</w:t>
            </w:r>
            <w:r>
              <w:rPr>
                <w:bCs/>
                <w:color w:val="000000"/>
                <w:sz w:val="24"/>
              </w:rPr>
              <w:t>条，总长</w:t>
            </w:r>
            <w:r>
              <w:rPr>
                <w:bCs/>
                <w:color w:val="000000"/>
                <w:sz w:val="24"/>
              </w:rPr>
              <w:t>1227</w:t>
            </w:r>
            <w:r>
              <w:rPr>
                <w:bCs/>
                <w:color w:val="000000"/>
                <w:sz w:val="24"/>
              </w:rPr>
              <w:t>公里。全县河流径流总量</w:t>
            </w:r>
            <w:r>
              <w:rPr>
                <w:bCs/>
                <w:color w:val="000000"/>
                <w:sz w:val="24"/>
              </w:rPr>
              <w:t>40.2</w:t>
            </w:r>
            <w:r>
              <w:rPr>
                <w:bCs/>
                <w:color w:val="000000"/>
                <w:sz w:val="24"/>
              </w:rPr>
              <w:t>亿立方米。河流受山脉走向控制，河床坡度较大，水势湍急，谷坡陡，比降大，径流强，水能资源丰富。</w:t>
            </w:r>
          </w:p>
          <w:p w14:paraId="273929A9" w14:textId="77777777" w:rsidR="00F738E9" w:rsidRDefault="00AD4144">
            <w:pPr>
              <w:spacing w:line="360" w:lineRule="auto"/>
              <w:ind w:firstLineChars="200" w:firstLine="480"/>
              <w:rPr>
                <w:bCs/>
                <w:color w:val="000000"/>
                <w:sz w:val="24"/>
              </w:rPr>
            </w:pPr>
            <w:r>
              <w:rPr>
                <w:bCs/>
                <w:color w:val="000000"/>
                <w:sz w:val="24"/>
              </w:rPr>
              <w:t>岷江：发源于弓杠岭，东源隆板棚，西源廊架岭，为松潘第一</w:t>
            </w:r>
            <w:r>
              <w:rPr>
                <w:bCs/>
                <w:color w:val="000000"/>
                <w:sz w:val="24"/>
              </w:rPr>
              <w:t>大河。自北向南贯穿中部全境，县境流长</w:t>
            </w:r>
            <w:r>
              <w:rPr>
                <w:bCs/>
                <w:color w:val="000000"/>
                <w:sz w:val="24"/>
              </w:rPr>
              <w:t>150</w:t>
            </w:r>
            <w:r>
              <w:rPr>
                <w:bCs/>
                <w:color w:val="000000"/>
                <w:sz w:val="24"/>
              </w:rPr>
              <w:t>公里。岷江水系流域面积占全县总面积的</w:t>
            </w:r>
            <w:r>
              <w:rPr>
                <w:bCs/>
                <w:color w:val="000000"/>
                <w:sz w:val="24"/>
              </w:rPr>
              <w:t>77.6%</w:t>
            </w:r>
            <w:r>
              <w:rPr>
                <w:bCs/>
                <w:color w:val="000000"/>
                <w:sz w:val="24"/>
              </w:rPr>
              <w:t>。</w:t>
            </w:r>
          </w:p>
          <w:p w14:paraId="570000A0" w14:textId="77777777" w:rsidR="00F738E9" w:rsidRDefault="00AD4144">
            <w:pPr>
              <w:spacing w:line="360" w:lineRule="auto"/>
              <w:ind w:firstLineChars="200" w:firstLine="480"/>
              <w:rPr>
                <w:bCs/>
                <w:color w:val="000000"/>
                <w:sz w:val="24"/>
              </w:rPr>
            </w:pPr>
            <w:r>
              <w:rPr>
                <w:bCs/>
                <w:color w:val="000000"/>
                <w:sz w:val="24"/>
              </w:rPr>
              <w:t>涪江：发源于雪宝顶（雪山梁子东麓），自西向东流经小河地区全境，县境流长</w:t>
            </w:r>
            <w:r>
              <w:rPr>
                <w:bCs/>
                <w:color w:val="000000"/>
                <w:sz w:val="24"/>
              </w:rPr>
              <w:t>65</w:t>
            </w:r>
            <w:r>
              <w:rPr>
                <w:bCs/>
                <w:color w:val="000000"/>
                <w:sz w:val="24"/>
              </w:rPr>
              <w:t>公里。涪江水系流域面积占全县总面积的</w:t>
            </w:r>
            <w:r>
              <w:rPr>
                <w:bCs/>
                <w:color w:val="000000"/>
                <w:sz w:val="24"/>
              </w:rPr>
              <w:t>20.6%</w:t>
            </w:r>
            <w:r>
              <w:rPr>
                <w:bCs/>
                <w:color w:val="000000"/>
                <w:sz w:val="24"/>
              </w:rPr>
              <w:t>。</w:t>
            </w:r>
          </w:p>
          <w:p w14:paraId="3624D7DC" w14:textId="77777777" w:rsidR="00F738E9" w:rsidRDefault="00AD4144">
            <w:pPr>
              <w:spacing w:line="360" w:lineRule="auto"/>
              <w:ind w:firstLineChars="200" w:firstLine="480"/>
              <w:rPr>
                <w:bCs/>
                <w:color w:val="000000"/>
                <w:sz w:val="24"/>
              </w:rPr>
            </w:pPr>
            <w:r>
              <w:rPr>
                <w:bCs/>
                <w:color w:val="000000"/>
                <w:sz w:val="24"/>
              </w:rPr>
              <w:lastRenderedPageBreak/>
              <w:t>热务曲：即热务河，发源于锣锅旋山，为岷江上游一大支流。山北向南流经热务沟地区全境，全河流长</w:t>
            </w:r>
            <w:r>
              <w:rPr>
                <w:bCs/>
                <w:color w:val="000000"/>
                <w:sz w:val="24"/>
              </w:rPr>
              <w:t>127</w:t>
            </w:r>
            <w:r>
              <w:rPr>
                <w:bCs/>
                <w:color w:val="000000"/>
                <w:sz w:val="24"/>
              </w:rPr>
              <w:t>公里；</w:t>
            </w:r>
          </w:p>
          <w:p w14:paraId="3E79F5AE" w14:textId="77777777" w:rsidR="00F738E9" w:rsidRDefault="00AD4144">
            <w:pPr>
              <w:spacing w:line="360" w:lineRule="auto"/>
              <w:ind w:firstLineChars="200" w:firstLine="480"/>
              <w:rPr>
                <w:bCs/>
                <w:color w:val="000000"/>
                <w:sz w:val="24"/>
              </w:rPr>
            </w:pPr>
            <w:r>
              <w:rPr>
                <w:bCs/>
                <w:color w:val="000000"/>
                <w:sz w:val="24"/>
              </w:rPr>
              <w:t>毛儿盖河：发源于夏沃隆山麓，由北向南流经毛儿盖地区全境，县境流长</w:t>
            </w:r>
            <w:r>
              <w:rPr>
                <w:bCs/>
                <w:color w:val="000000"/>
                <w:sz w:val="24"/>
              </w:rPr>
              <w:t>91</w:t>
            </w:r>
            <w:r>
              <w:rPr>
                <w:bCs/>
                <w:color w:val="000000"/>
                <w:sz w:val="24"/>
              </w:rPr>
              <w:t>公里；</w:t>
            </w:r>
          </w:p>
          <w:p w14:paraId="67D2D71F" w14:textId="77777777" w:rsidR="00F738E9" w:rsidRDefault="00AD4144">
            <w:pPr>
              <w:spacing w:line="360" w:lineRule="auto"/>
              <w:ind w:firstLineChars="200" w:firstLine="480"/>
              <w:rPr>
                <w:bCs/>
                <w:color w:val="000000"/>
                <w:sz w:val="24"/>
              </w:rPr>
            </w:pPr>
            <w:r>
              <w:rPr>
                <w:bCs/>
                <w:color w:val="000000"/>
                <w:sz w:val="24"/>
              </w:rPr>
              <w:t>白草河：发源于桦子岭北侧，为涪江上游一大支流。由西向东南流经白羊乡的</w:t>
            </w:r>
            <w:r>
              <w:rPr>
                <w:bCs/>
                <w:color w:val="000000"/>
                <w:sz w:val="24"/>
              </w:rPr>
              <w:t>15</w:t>
            </w:r>
            <w:r>
              <w:rPr>
                <w:bCs/>
                <w:color w:val="000000"/>
                <w:sz w:val="24"/>
              </w:rPr>
              <w:t>个村，县境流长</w:t>
            </w:r>
            <w:r>
              <w:rPr>
                <w:bCs/>
                <w:color w:val="000000"/>
                <w:sz w:val="24"/>
              </w:rPr>
              <w:t>39</w:t>
            </w:r>
            <w:r>
              <w:rPr>
                <w:bCs/>
                <w:color w:val="000000"/>
                <w:sz w:val="24"/>
              </w:rPr>
              <w:t>公里。</w:t>
            </w:r>
          </w:p>
          <w:p w14:paraId="1E93A1F8" w14:textId="77777777" w:rsidR="00F738E9" w:rsidRDefault="00AD4144">
            <w:pPr>
              <w:spacing w:line="360" w:lineRule="auto"/>
              <w:ind w:firstLineChars="200" w:firstLine="480"/>
              <w:rPr>
                <w:bCs/>
                <w:color w:val="000000"/>
                <w:sz w:val="24"/>
              </w:rPr>
            </w:pPr>
            <w:r>
              <w:rPr>
                <w:bCs/>
                <w:color w:val="000000"/>
                <w:sz w:val="24"/>
              </w:rPr>
              <w:t>另外县域县境内的湖泊，共有高山湖泊</w:t>
            </w:r>
            <w:r>
              <w:rPr>
                <w:bCs/>
                <w:color w:val="000000"/>
                <w:sz w:val="24"/>
              </w:rPr>
              <w:t>29</w:t>
            </w:r>
            <w:r>
              <w:rPr>
                <w:bCs/>
                <w:color w:val="000000"/>
                <w:sz w:val="24"/>
              </w:rPr>
              <w:t>个，水域总面积</w:t>
            </w:r>
            <w:r>
              <w:rPr>
                <w:bCs/>
                <w:color w:val="000000"/>
                <w:sz w:val="24"/>
              </w:rPr>
              <w:t>2.67</w:t>
            </w:r>
            <w:r>
              <w:rPr>
                <w:bCs/>
                <w:color w:val="000000"/>
                <w:sz w:val="24"/>
              </w:rPr>
              <w:t>平方公里，多分布于海拔</w:t>
            </w:r>
            <w:r>
              <w:rPr>
                <w:bCs/>
                <w:color w:val="000000"/>
                <w:sz w:val="24"/>
              </w:rPr>
              <w:t>3800</w:t>
            </w:r>
            <w:r>
              <w:rPr>
                <w:bCs/>
                <w:color w:val="000000"/>
                <w:sz w:val="24"/>
              </w:rPr>
              <w:t>以上地区。湖泊主要集中于两个地区，西部以毛儿盖的上下羊拱海为主的湖泊有</w:t>
            </w:r>
            <w:r>
              <w:rPr>
                <w:bCs/>
                <w:color w:val="000000"/>
                <w:sz w:val="24"/>
              </w:rPr>
              <w:t>8</w:t>
            </w:r>
            <w:r>
              <w:rPr>
                <w:bCs/>
                <w:color w:val="000000"/>
                <w:sz w:val="24"/>
              </w:rPr>
              <w:t>个，最大的上羊拱海面积</w:t>
            </w:r>
            <w:r>
              <w:rPr>
                <w:bCs/>
                <w:color w:val="000000"/>
                <w:sz w:val="24"/>
              </w:rPr>
              <w:t>630</w:t>
            </w:r>
            <w:r>
              <w:rPr>
                <w:bCs/>
                <w:color w:val="000000"/>
                <w:sz w:val="24"/>
              </w:rPr>
              <w:t>亩。东部红星岩处的湖泊有</w:t>
            </w:r>
            <w:r>
              <w:rPr>
                <w:bCs/>
                <w:color w:val="000000"/>
                <w:sz w:val="24"/>
              </w:rPr>
              <w:t>8</w:t>
            </w:r>
            <w:r>
              <w:rPr>
                <w:bCs/>
                <w:color w:val="000000"/>
                <w:sz w:val="24"/>
              </w:rPr>
              <w:t>个。牟尼沟境内的头道海和二道海，面积在</w:t>
            </w:r>
            <w:r>
              <w:rPr>
                <w:bCs/>
                <w:color w:val="000000"/>
                <w:sz w:val="24"/>
              </w:rPr>
              <w:t>10</w:t>
            </w:r>
            <w:r>
              <w:rPr>
                <w:bCs/>
                <w:color w:val="000000"/>
                <w:sz w:val="24"/>
              </w:rPr>
              <w:t>亩以上。</w:t>
            </w:r>
          </w:p>
          <w:p w14:paraId="20B97B8A" w14:textId="77777777" w:rsidR="00F738E9" w:rsidRDefault="00AD4144">
            <w:pPr>
              <w:spacing w:line="360" w:lineRule="auto"/>
              <w:ind w:firstLineChars="200" w:firstLine="480"/>
              <w:rPr>
                <w:bCs/>
                <w:color w:val="000000"/>
                <w:sz w:val="24"/>
              </w:rPr>
            </w:pPr>
            <w:r>
              <w:rPr>
                <w:bCs/>
                <w:color w:val="000000"/>
                <w:sz w:val="24"/>
              </w:rPr>
              <w:t>松潘境内河川溪沟密布，流量充沛，水能资源丰富。全县水能资源的理论蕴藏量为</w:t>
            </w:r>
            <w:r>
              <w:rPr>
                <w:bCs/>
                <w:color w:val="000000"/>
                <w:sz w:val="24"/>
              </w:rPr>
              <w:t>75</w:t>
            </w:r>
            <w:r>
              <w:rPr>
                <w:bCs/>
                <w:color w:val="000000"/>
                <w:sz w:val="24"/>
              </w:rPr>
              <w:t>万千瓦，可开发量</w:t>
            </w:r>
            <w:r>
              <w:rPr>
                <w:bCs/>
                <w:color w:val="000000"/>
                <w:sz w:val="24"/>
              </w:rPr>
              <w:t>11.85</w:t>
            </w:r>
            <w:r>
              <w:rPr>
                <w:bCs/>
                <w:color w:val="000000"/>
                <w:sz w:val="24"/>
              </w:rPr>
              <w:t>万千瓦。已开发量</w:t>
            </w:r>
            <w:r>
              <w:rPr>
                <w:bCs/>
                <w:color w:val="000000"/>
                <w:sz w:val="24"/>
              </w:rPr>
              <w:t>0.62</w:t>
            </w:r>
            <w:r>
              <w:rPr>
                <w:bCs/>
                <w:color w:val="000000"/>
                <w:sz w:val="24"/>
              </w:rPr>
              <w:t>万千瓦，仅占可开发量</w:t>
            </w:r>
            <w:r>
              <w:rPr>
                <w:bCs/>
                <w:color w:val="000000"/>
                <w:sz w:val="24"/>
              </w:rPr>
              <w:t>的</w:t>
            </w:r>
            <w:r>
              <w:rPr>
                <w:bCs/>
                <w:color w:val="000000"/>
                <w:sz w:val="24"/>
              </w:rPr>
              <w:t>5.1%</w:t>
            </w:r>
            <w:r>
              <w:rPr>
                <w:bCs/>
                <w:color w:val="000000"/>
                <w:sz w:val="24"/>
              </w:rPr>
              <w:t>。发展小水电，其潜力很大。</w:t>
            </w:r>
          </w:p>
          <w:p w14:paraId="06C52BD0" w14:textId="77777777" w:rsidR="00F738E9" w:rsidRDefault="00AD4144">
            <w:pPr>
              <w:spacing w:line="360" w:lineRule="auto"/>
              <w:ind w:firstLineChars="200" w:firstLine="480"/>
              <w:rPr>
                <w:bCs/>
                <w:color w:val="000000"/>
                <w:sz w:val="24"/>
              </w:rPr>
            </w:pPr>
            <w:r>
              <w:rPr>
                <w:bCs/>
                <w:color w:val="000000"/>
                <w:sz w:val="24"/>
              </w:rPr>
              <w:t>本项目</w:t>
            </w:r>
            <w:r>
              <w:rPr>
                <w:rFonts w:hint="eastAsia"/>
                <w:bCs/>
                <w:color w:val="000000"/>
                <w:sz w:val="24"/>
              </w:rPr>
              <w:t>所在区域</w:t>
            </w:r>
            <w:r>
              <w:rPr>
                <w:bCs/>
                <w:color w:val="000000"/>
                <w:sz w:val="24"/>
              </w:rPr>
              <w:t>地表水为</w:t>
            </w:r>
            <w:r>
              <w:rPr>
                <w:rFonts w:hint="eastAsia"/>
                <w:bCs/>
                <w:color w:val="000000"/>
                <w:sz w:val="24"/>
              </w:rPr>
              <w:t>岷江水系，</w:t>
            </w:r>
            <w:r>
              <w:rPr>
                <w:bCs/>
                <w:color w:val="000000"/>
                <w:sz w:val="24"/>
              </w:rPr>
              <w:t>其水域功能为行洪和灌溉，</w:t>
            </w:r>
            <w:r>
              <w:rPr>
                <w:rFonts w:hint="eastAsia"/>
                <w:bCs/>
                <w:color w:val="000000"/>
                <w:sz w:val="24"/>
              </w:rPr>
              <w:t>本项目</w:t>
            </w:r>
            <w:r>
              <w:rPr>
                <w:bCs/>
                <w:color w:val="000000"/>
                <w:sz w:val="24"/>
              </w:rPr>
              <w:t>下游</w:t>
            </w:r>
            <w:r>
              <w:rPr>
                <w:rFonts w:hint="eastAsia"/>
                <w:bCs/>
                <w:color w:val="000000"/>
                <w:sz w:val="24"/>
              </w:rPr>
              <w:t>评价区域内</w:t>
            </w:r>
            <w:r>
              <w:rPr>
                <w:bCs/>
                <w:color w:val="000000"/>
                <w:sz w:val="24"/>
              </w:rPr>
              <w:t>无集中饮用水源。</w:t>
            </w:r>
          </w:p>
          <w:p w14:paraId="552E7366" w14:textId="77777777" w:rsidR="00F738E9" w:rsidRDefault="00AD4144">
            <w:pPr>
              <w:spacing w:line="360" w:lineRule="auto"/>
              <w:rPr>
                <w:rFonts w:ascii="Times New Roman" w:hAnsi="Times New Roman" w:cs="Times New Roman"/>
                <w:b/>
                <w:bCs/>
                <w:color w:val="000000" w:themeColor="text1"/>
                <w:kern w:val="0"/>
                <w:sz w:val="24"/>
              </w:rPr>
            </w:pPr>
            <w:r>
              <w:rPr>
                <w:rFonts w:ascii="Times New Roman" w:cs="Times New Roman" w:hint="eastAsia"/>
                <w:b/>
                <w:bCs/>
                <w:color w:val="000000" w:themeColor="text1"/>
                <w:kern w:val="0"/>
                <w:sz w:val="24"/>
              </w:rPr>
              <w:t>五、旅游资源</w:t>
            </w:r>
          </w:p>
          <w:p w14:paraId="720DE9AB" w14:textId="77777777" w:rsidR="00F738E9" w:rsidRDefault="00AD4144">
            <w:pPr>
              <w:spacing w:line="360" w:lineRule="auto"/>
              <w:ind w:firstLineChars="200" w:firstLine="480"/>
              <w:rPr>
                <w:color w:val="000000"/>
                <w:sz w:val="24"/>
              </w:rPr>
            </w:pPr>
            <w:r>
              <w:rPr>
                <w:color w:val="000000"/>
                <w:sz w:val="24"/>
              </w:rPr>
              <w:t>松潘历史文化和自然景观资源都极为丰富。自然景观资源以拥有世界自然遗产、世界人与生物圈保护区、绿色环球</w:t>
            </w:r>
            <w:r>
              <w:rPr>
                <w:color w:val="000000"/>
                <w:sz w:val="24"/>
              </w:rPr>
              <w:t>21</w:t>
            </w:r>
            <w:r>
              <w:rPr>
                <w:color w:val="000000"/>
                <w:sz w:val="24"/>
              </w:rPr>
              <w:t>、国家级</w:t>
            </w:r>
            <w:r>
              <w:rPr>
                <w:color w:val="000000"/>
                <w:sz w:val="24"/>
              </w:rPr>
              <w:t>5A</w:t>
            </w:r>
            <w:r>
              <w:rPr>
                <w:color w:val="000000"/>
                <w:sz w:val="24"/>
              </w:rPr>
              <w:t>景区四项桂冠的黄龙风景名胜区为核心，被誉为</w:t>
            </w:r>
            <w:r>
              <w:rPr>
                <w:color w:val="000000"/>
                <w:sz w:val="24"/>
              </w:rPr>
              <w:t>“</w:t>
            </w:r>
            <w:r>
              <w:rPr>
                <w:color w:val="000000"/>
                <w:sz w:val="24"/>
              </w:rPr>
              <w:t>人间瑶池</w:t>
            </w:r>
            <w:r>
              <w:rPr>
                <w:color w:val="000000"/>
                <w:sz w:val="24"/>
              </w:rPr>
              <w:t>”</w:t>
            </w:r>
            <w:r>
              <w:rPr>
                <w:color w:val="000000"/>
                <w:sz w:val="24"/>
              </w:rPr>
              <w:t>、</w:t>
            </w:r>
            <w:r>
              <w:rPr>
                <w:color w:val="000000"/>
                <w:sz w:val="24"/>
              </w:rPr>
              <w:t>“</w:t>
            </w:r>
            <w:r>
              <w:rPr>
                <w:color w:val="000000"/>
                <w:sz w:val="24"/>
              </w:rPr>
              <w:t>人间仙境</w:t>
            </w:r>
            <w:r>
              <w:rPr>
                <w:color w:val="000000"/>
                <w:sz w:val="24"/>
              </w:rPr>
              <w:t>”</w:t>
            </w:r>
            <w:r>
              <w:rPr>
                <w:color w:val="000000"/>
                <w:sz w:val="24"/>
              </w:rPr>
              <w:t>、</w:t>
            </w:r>
            <w:r>
              <w:rPr>
                <w:color w:val="000000"/>
                <w:sz w:val="24"/>
              </w:rPr>
              <w:t>“</w:t>
            </w:r>
            <w:r>
              <w:rPr>
                <w:color w:val="000000"/>
                <w:sz w:val="24"/>
              </w:rPr>
              <w:t>浓缩的锦绣中华</w:t>
            </w:r>
            <w:r>
              <w:rPr>
                <w:color w:val="000000"/>
                <w:sz w:val="24"/>
              </w:rPr>
              <w:t>”</w:t>
            </w:r>
            <w:r>
              <w:rPr>
                <w:color w:val="000000"/>
                <w:sz w:val="24"/>
              </w:rPr>
              <w:t>；另外，牟尼沟、丹云峡、奇峡沟、雪宝顶、红星岩、大草原等自然风光也吸引着大量的游客。</w:t>
            </w:r>
            <w:r>
              <w:rPr>
                <w:color w:val="000000"/>
                <w:sz w:val="24"/>
              </w:rPr>
              <w:t xml:space="preserve"> </w:t>
            </w:r>
          </w:p>
          <w:p w14:paraId="1ACA2841" w14:textId="77777777" w:rsidR="00F738E9" w:rsidRDefault="00AD4144">
            <w:pPr>
              <w:spacing w:line="360" w:lineRule="auto"/>
              <w:ind w:firstLineChars="200" w:firstLine="480"/>
              <w:rPr>
                <w:color w:val="000000"/>
                <w:sz w:val="24"/>
              </w:rPr>
            </w:pPr>
            <w:r>
              <w:rPr>
                <w:color w:val="000000"/>
                <w:sz w:val="24"/>
              </w:rPr>
              <w:t>松潘悠久的历史、多样的人口组成，构成了多元共融、历史积淀的独具特色的文化形</w:t>
            </w:r>
            <w:r>
              <w:rPr>
                <w:color w:val="000000"/>
                <w:sz w:val="24"/>
              </w:rPr>
              <w:t>态。各类古遗迹、古遗址、民族村寨散布松潘境内，四川省历史文化名城松潘古城，体现古代军事争战的国家级文物保护单位松潘古城墙和代表宗教文化的寺院、图腾象征等，都蕴含了极其丰富的文化意义；以红军长征纪念碑碑园、</w:t>
            </w:r>
            <w:r>
              <w:rPr>
                <w:color w:val="000000"/>
                <w:sz w:val="24"/>
              </w:rPr>
              <w:t>“</w:t>
            </w:r>
            <w:r>
              <w:rPr>
                <w:color w:val="000000"/>
                <w:sz w:val="24"/>
              </w:rPr>
              <w:t>毛尔盖会议</w:t>
            </w:r>
            <w:r>
              <w:rPr>
                <w:color w:val="000000"/>
                <w:sz w:val="24"/>
              </w:rPr>
              <w:t>”</w:t>
            </w:r>
            <w:r>
              <w:rPr>
                <w:color w:val="000000"/>
                <w:sz w:val="24"/>
              </w:rPr>
              <w:t>和</w:t>
            </w:r>
            <w:r>
              <w:rPr>
                <w:color w:val="000000"/>
                <w:sz w:val="24"/>
              </w:rPr>
              <w:t>“</w:t>
            </w:r>
            <w:r>
              <w:rPr>
                <w:color w:val="000000"/>
                <w:sz w:val="24"/>
              </w:rPr>
              <w:t>沙窝会议</w:t>
            </w:r>
            <w:r>
              <w:rPr>
                <w:color w:val="000000"/>
                <w:sz w:val="24"/>
              </w:rPr>
              <w:t>”</w:t>
            </w:r>
            <w:r>
              <w:rPr>
                <w:color w:val="000000"/>
                <w:sz w:val="24"/>
              </w:rPr>
              <w:t>遗址为载体的红色旅游资源已成为重要的爱国主义教育基地。这些丰富的历史、宗教、文化遗址以及红色旅游资源，是促进松潘县经济增长和社会发展的重要资源，合理有效地开发利用，以此启动文化旅游板块，弥补单纯以自然景观旅游的松潘旅游业的不足，是松潘旅游业可持续发展的必然选择。</w:t>
            </w:r>
          </w:p>
          <w:p w14:paraId="58770514" w14:textId="77777777" w:rsidR="00F738E9" w:rsidRDefault="00AD4144">
            <w:pPr>
              <w:spacing w:line="360" w:lineRule="auto"/>
              <w:rPr>
                <w:rFonts w:ascii="Times New Roman" w:hAnsi="Times New Roman" w:cs="Times New Roman"/>
                <w:b/>
                <w:bCs/>
                <w:color w:val="000000" w:themeColor="text1"/>
                <w:sz w:val="24"/>
              </w:rPr>
            </w:pPr>
            <w:r>
              <w:rPr>
                <w:rFonts w:ascii="Times New Roman" w:cs="Times New Roman" w:hint="eastAsia"/>
                <w:b/>
                <w:bCs/>
                <w:color w:val="000000" w:themeColor="text1"/>
                <w:sz w:val="24"/>
              </w:rPr>
              <w:t>六、动植物资源</w:t>
            </w:r>
          </w:p>
          <w:p w14:paraId="690AA455" w14:textId="77777777" w:rsidR="00F738E9" w:rsidRDefault="00AD4144">
            <w:pPr>
              <w:spacing w:line="360" w:lineRule="auto"/>
              <w:ind w:firstLineChars="200" w:firstLine="480"/>
              <w:rPr>
                <w:color w:val="000000"/>
                <w:sz w:val="24"/>
              </w:rPr>
            </w:pPr>
            <w:r>
              <w:rPr>
                <w:color w:val="000000"/>
                <w:sz w:val="24"/>
              </w:rPr>
              <w:t>松潘县动植物资源丰富，主要牲畜有牦牛、犏牛、黄杂牛、马、骡、驴、绵羊、山羊、猪等；</w:t>
            </w:r>
            <w:r>
              <w:rPr>
                <w:color w:val="000000"/>
                <w:sz w:val="24"/>
              </w:rPr>
              <w:t>2009</w:t>
            </w:r>
            <w:r>
              <w:rPr>
                <w:color w:val="000000"/>
                <w:sz w:val="24"/>
              </w:rPr>
              <w:t>年底各类牲畜存栏</w:t>
            </w:r>
            <w:r>
              <w:rPr>
                <w:color w:val="000000"/>
                <w:sz w:val="24"/>
              </w:rPr>
              <w:t>26.3</w:t>
            </w:r>
            <w:r>
              <w:rPr>
                <w:color w:val="000000"/>
                <w:sz w:val="24"/>
              </w:rPr>
              <w:t>万头（匹、只）。野生动物种类繁多，仅脊椎</w:t>
            </w:r>
            <w:r>
              <w:rPr>
                <w:color w:val="000000"/>
                <w:sz w:val="24"/>
              </w:rPr>
              <w:lastRenderedPageBreak/>
              <w:t>动物就有</w:t>
            </w:r>
            <w:r>
              <w:rPr>
                <w:color w:val="000000"/>
                <w:sz w:val="24"/>
              </w:rPr>
              <w:t>258</w:t>
            </w:r>
            <w:r>
              <w:rPr>
                <w:color w:val="000000"/>
                <w:sz w:val="24"/>
              </w:rPr>
              <w:t>种，其中：鸟类</w:t>
            </w:r>
            <w:r>
              <w:rPr>
                <w:color w:val="000000"/>
                <w:sz w:val="24"/>
              </w:rPr>
              <w:t>110</w:t>
            </w:r>
            <w:r>
              <w:rPr>
                <w:color w:val="000000"/>
                <w:sz w:val="24"/>
              </w:rPr>
              <w:t>种；兽类</w:t>
            </w:r>
            <w:r>
              <w:rPr>
                <w:color w:val="000000"/>
                <w:sz w:val="24"/>
              </w:rPr>
              <w:t>120</w:t>
            </w:r>
            <w:r>
              <w:rPr>
                <w:color w:val="000000"/>
                <w:sz w:val="24"/>
              </w:rPr>
              <w:t>种；爬行类</w:t>
            </w:r>
            <w:r>
              <w:rPr>
                <w:color w:val="000000"/>
                <w:sz w:val="24"/>
              </w:rPr>
              <w:t>14</w:t>
            </w:r>
            <w:r>
              <w:rPr>
                <w:color w:val="000000"/>
                <w:sz w:val="24"/>
              </w:rPr>
              <w:t>种；两栖类</w:t>
            </w:r>
            <w:r>
              <w:rPr>
                <w:color w:val="000000"/>
                <w:sz w:val="24"/>
              </w:rPr>
              <w:t>6</w:t>
            </w:r>
            <w:r>
              <w:rPr>
                <w:color w:val="000000"/>
                <w:sz w:val="24"/>
              </w:rPr>
              <w:t>种；鱼类</w:t>
            </w:r>
            <w:r>
              <w:rPr>
                <w:color w:val="000000"/>
                <w:sz w:val="24"/>
              </w:rPr>
              <w:t>8</w:t>
            </w:r>
            <w:r>
              <w:rPr>
                <w:color w:val="000000"/>
                <w:sz w:val="24"/>
              </w:rPr>
              <w:t>种。有大熊猫、金丝猴、云豹、牛羚等国家一级保护珍稀动物</w:t>
            </w:r>
            <w:r>
              <w:rPr>
                <w:color w:val="000000"/>
                <w:sz w:val="24"/>
              </w:rPr>
              <w:t>10</w:t>
            </w:r>
            <w:r>
              <w:rPr>
                <w:color w:val="000000"/>
                <w:sz w:val="24"/>
              </w:rPr>
              <w:t>余种，猕猴、大灵猫、盘羊、岩羊、蓝马鸡等国家二级保护动物</w:t>
            </w:r>
            <w:r>
              <w:rPr>
                <w:color w:val="000000"/>
                <w:sz w:val="24"/>
              </w:rPr>
              <w:t>30</w:t>
            </w:r>
            <w:r>
              <w:rPr>
                <w:color w:val="000000"/>
                <w:sz w:val="24"/>
              </w:rPr>
              <w:t>余种。松潘的农作物主要为玉米、小麦、胡豆、青稞、洋芋，低海拔地区可一年两熟或三年两熟；有乔木树种</w:t>
            </w:r>
            <w:r>
              <w:rPr>
                <w:color w:val="000000"/>
                <w:sz w:val="24"/>
              </w:rPr>
              <w:t>230</w:t>
            </w:r>
            <w:r>
              <w:rPr>
                <w:color w:val="000000"/>
                <w:sz w:val="24"/>
              </w:rPr>
              <w:t>多种，以优质用材林云杉、冷杉、桦木为主。灌丛以竹、沙</w:t>
            </w:r>
            <w:r>
              <w:rPr>
                <w:color w:val="000000"/>
                <w:sz w:val="24"/>
              </w:rPr>
              <w:t>棘、柳、杜鹃为主。牦牛资源：牦牛肉是世界公认的绿色食品，松潘非常适宜牦牛等优质牲畜的养殖。全县牦牛存栏</w:t>
            </w:r>
            <w:r>
              <w:rPr>
                <w:color w:val="000000"/>
                <w:sz w:val="24"/>
              </w:rPr>
              <w:t>9.9</w:t>
            </w:r>
            <w:r>
              <w:rPr>
                <w:color w:val="000000"/>
                <w:sz w:val="24"/>
              </w:rPr>
              <w:t>万头，年出栏</w:t>
            </w:r>
            <w:r>
              <w:rPr>
                <w:color w:val="000000"/>
                <w:sz w:val="24"/>
              </w:rPr>
              <w:t>3.5</w:t>
            </w:r>
            <w:r>
              <w:rPr>
                <w:color w:val="000000"/>
                <w:sz w:val="24"/>
              </w:rPr>
              <w:t>万头。野生中药材资源：松潘县盛产贝母、天麻、冬虫夏草、大黄、黄芪等野生中药材，总蕴藏量在</w:t>
            </w:r>
            <w:r>
              <w:rPr>
                <w:color w:val="000000"/>
                <w:sz w:val="24"/>
              </w:rPr>
              <w:t>250</w:t>
            </w:r>
            <w:r>
              <w:rPr>
                <w:color w:val="000000"/>
                <w:sz w:val="24"/>
              </w:rPr>
              <w:t>万公斤以上。贝母：川贝母是享誉世界的名贵中药材，松潘贝母是川贝母的代表。我县贝母人工种植技术基本成熟，已发展贝母种子基地</w:t>
            </w:r>
            <w:r>
              <w:rPr>
                <w:color w:val="000000"/>
                <w:sz w:val="24"/>
              </w:rPr>
              <w:t>20</w:t>
            </w:r>
            <w:r>
              <w:rPr>
                <w:color w:val="000000"/>
                <w:sz w:val="24"/>
              </w:rPr>
              <w:t>亩、种植基地</w:t>
            </w:r>
            <w:r>
              <w:rPr>
                <w:color w:val="000000"/>
                <w:sz w:val="24"/>
              </w:rPr>
              <w:t>1000</w:t>
            </w:r>
            <w:r>
              <w:rPr>
                <w:color w:val="000000"/>
                <w:sz w:val="24"/>
              </w:rPr>
              <w:t>亩。计划种植</w:t>
            </w:r>
            <w:r>
              <w:rPr>
                <w:color w:val="000000"/>
                <w:sz w:val="24"/>
              </w:rPr>
              <w:t>2</w:t>
            </w:r>
            <w:r>
              <w:rPr>
                <w:color w:val="000000"/>
                <w:sz w:val="24"/>
              </w:rPr>
              <w:t>万亩。</w:t>
            </w:r>
            <w:r>
              <w:rPr>
                <w:color w:val="000000"/>
                <w:sz w:val="24"/>
              </w:rPr>
              <w:t>“</w:t>
            </w:r>
            <w:r>
              <w:rPr>
                <w:color w:val="000000"/>
                <w:sz w:val="24"/>
              </w:rPr>
              <w:t>三木药材</w:t>
            </w:r>
            <w:r>
              <w:rPr>
                <w:color w:val="000000"/>
                <w:sz w:val="24"/>
              </w:rPr>
              <w:t>”</w:t>
            </w:r>
            <w:r>
              <w:rPr>
                <w:color w:val="000000"/>
                <w:sz w:val="24"/>
              </w:rPr>
              <w:t>：我县</w:t>
            </w:r>
            <w:r>
              <w:rPr>
                <w:color w:val="000000"/>
                <w:sz w:val="24"/>
              </w:rPr>
              <w:t>“</w:t>
            </w:r>
            <w:r>
              <w:rPr>
                <w:color w:val="000000"/>
                <w:sz w:val="24"/>
              </w:rPr>
              <w:t>三木药材</w:t>
            </w:r>
            <w:r>
              <w:rPr>
                <w:color w:val="000000"/>
                <w:sz w:val="24"/>
              </w:rPr>
              <w:t>”</w:t>
            </w:r>
            <w:r>
              <w:rPr>
                <w:color w:val="000000"/>
                <w:sz w:val="24"/>
              </w:rPr>
              <w:t>即杜仲、厚朴、黄柏，种植面积已达</w:t>
            </w:r>
            <w:r>
              <w:rPr>
                <w:color w:val="000000"/>
                <w:sz w:val="24"/>
              </w:rPr>
              <w:t>2.1</w:t>
            </w:r>
            <w:r>
              <w:rPr>
                <w:color w:val="000000"/>
                <w:sz w:val="24"/>
              </w:rPr>
              <w:t>万余亩，年产量在</w:t>
            </w:r>
            <w:r>
              <w:rPr>
                <w:color w:val="000000"/>
                <w:sz w:val="24"/>
              </w:rPr>
              <w:t>100</w:t>
            </w:r>
            <w:r>
              <w:rPr>
                <w:color w:val="000000"/>
                <w:sz w:val="24"/>
              </w:rPr>
              <w:t>万公斤以上。计划种植</w:t>
            </w:r>
            <w:r>
              <w:rPr>
                <w:color w:val="000000"/>
                <w:sz w:val="24"/>
              </w:rPr>
              <w:t>3.5</w:t>
            </w:r>
            <w:r>
              <w:rPr>
                <w:color w:val="000000"/>
                <w:sz w:val="24"/>
              </w:rPr>
              <w:t>万亩、年产量</w:t>
            </w:r>
            <w:r>
              <w:rPr>
                <w:color w:val="000000"/>
                <w:sz w:val="24"/>
              </w:rPr>
              <w:t>达</w:t>
            </w:r>
            <w:r>
              <w:rPr>
                <w:color w:val="000000"/>
                <w:sz w:val="24"/>
              </w:rPr>
              <w:t>200</w:t>
            </w:r>
            <w:r>
              <w:rPr>
                <w:color w:val="000000"/>
                <w:sz w:val="24"/>
              </w:rPr>
              <w:t>万公斤以上，建成阿坝州最大的</w:t>
            </w:r>
            <w:r>
              <w:rPr>
                <w:color w:val="000000"/>
                <w:sz w:val="24"/>
              </w:rPr>
              <w:t>“</w:t>
            </w:r>
            <w:r>
              <w:rPr>
                <w:color w:val="000000"/>
                <w:sz w:val="24"/>
              </w:rPr>
              <w:t>三木药材</w:t>
            </w:r>
            <w:r>
              <w:rPr>
                <w:color w:val="000000"/>
                <w:sz w:val="24"/>
              </w:rPr>
              <w:t>”</w:t>
            </w:r>
            <w:r>
              <w:rPr>
                <w:color w:val="000000"/>
                <w:sz w:val="24"/>
              </w:rPr>
              <w:t>基地。</w:t>
            </w:r>
          </w:p>
          <w:p w14:paraId="584F4970" w14:textId="77777777" w:rsidR="00F738E9" w:rsidRDefault="00AD4144">
            <w:pPr>
              <w:spacing w:line="360" w:lineRule="auto"/>
              <w:ind w:firstLineChars="200" w:firstLine="480"/>
              <w:rPr>
                <w:sz w:val="24"/>
              </w:rPr>
            </w:pPr>
            <w:r>
              <w:rPr>
                <w:sz w:val="24"/>
              </w:rPr>
              <w:t>岷江上游共有鱼类</w:t>
            </w:r>
            <w:r>
              <w:rPr>
                <w:sz w:val="24"/>
              </w:rPr>
              <w:t>28</w:t>
            </w:r>
            <w:r>
              <w:rPr>
                <w:sz w:val="24"/>
              </w:rPr>
              <w:t>种，分隶于</w:t>
            </w:r>
            <w:r>
              <w:rPr>
                <w:sz w:val="24"/>
              </w:rPr>
              <w:t>4</w:t>
            </w:r>
            <w:r>
              <w:rPr>
                <w:sz w:val="24"/>
              </w:rPr>
              <w:t>目</w:t>
            </w:r>
            <w:r>
              <w:rPr>
                <w:sz w:val="24"/>
              </w:rPr>
              <w:t>8</w:t>
            </w:r>
            <w:r>
              <w:rPr>
                <w:sz w:val="24"/>
              </w:rPr>
              <w:t>科</w:t>
            </w:r>
            <w:r>
              <w:rPr>
                <w:sz w:val="24"/>
              </w:rPr>
              <w:t>16</w:t>
            </w:r>
            <w:r>
              <w:rPr>
                <w:sz w:val="24"/>
              </w:rPr>
              <w:t>属：鲑形目的鲑科</w:t>
            </w:r>
            <w:r>
              <w:rPr>
                <w:sz w:val="24"/>
              </w:rPr>
              <w:t>1</w:t>
            </w:r>
            <w:r>
              <w:rPr>
                <w:sz w:val="24"/>
              </w:rPr>
              <w:t>属</w:t>
            </w:r>
            <w:r>
              <w:rPr>
                <w:sz w:val="24"/>
              </w:rPr>
              <w:t>1</w:t>
            </w:r>
            <w:r>
              <w:rPr>
                <w:sz w:val="24"/>
              </w:rPr>
              <w:t>种；鲤形目的鳅科</w:t>
            </w:r>
            <w:r>
              <w:rPr>
                <w:sz w:val="24"/>
              </w:rPr>
              <w:t>3</w:t>
            </w:r>
            <w:r>
              <w:rPr>
                <w:sz w:val="24"/>
              </w:rPr>
              <w:t>属</w:t>
            </w:r>
            <w:r>
              <w:rPr>
                <w:sz w:val="24"/>
              </w:rPr>
              <w:t>10</w:t>
            </w:r>
            <w:r>
              <w:rPr>
                <w:sz w:val="24"/>
              </w:rPr>
              <w:t>种，鲤科</w:t>
            </w:r>
            <w:r>
              <w:rPr>
                <w:sz w:val="24"/>
              </w:rPr>
              <w:t>4</w:t>
            </w:r>
            <w:r>
              <w:rPr>
                <w:sz w:val="24"/>
              </w:rPr>
              <w:t>属</w:t>
            </w:r>
            <w:r>
              <w:rPr>
                <w:sz w:val="24"/>
              </w:rPr>
              <w:t>5</w:t>
            </w:r>
            <w:r>
              <w:rPr>
                <w:sz w:val="24"/>
              </w:rPr>
              <w:t>种。平鳍鳅科</w:t>
            </w:r>
            <w:r>
              <w:rPr>
                <w:sz w:val="24"/>
              </w:rPr>
              <w:t>2</w:t>
            </w:r>
            <w:r>
              <w:rPr>
                <w:sz w:val="24"/>
              </w:rPr>
              <w:t>属</w:t>
            </w:r>
            <w:r>
              <w:rPr>
                <w:sz w:val="24"/>
              </w:rPr>
              <w:t>2</w:t>
            </w:r>
            <w:r>
              <w:rPr>
                <w:sz w:val="24"/>
              </w:rPr>
              <w:t>种；鲶形目的鲶科</w:t>
            </w:r>
            <w:r>
              <w:rPr>
                <w:sz w:val="24"/>
              </w:rPr>
              <w:t>1</w:t>
            </w:r>
            <w:r>
              <w:rPr>
                <w:sz w:val="24"/>
              </w:rPr>
              <w:t>属</w:t>
            </w:r>
            <w:r>
              <w:rPr>
                <w:sz w:val="24"/>
              </w:rPr>
              <w:t>2</w:t>
            </w:r>
            <w:r>
              <w:rPr>
                <w:sz w:val="24"/>
              </w:rPr>
              <w:t>种，钝头跪科</w:t>
            </w:r>
            <w:r>
              <w:rPr>
                <w:sz w:val="24"/>
              </w:rPr>
              <w:t>1</w:t>
            </w:r>
            <w:r>
              <w:rPr>
                <w:sz w:val="24"/>
              </w:rPr>
              <w:t>属</w:t>
            </w:r>
            <w:r>
              <w:rPr>
                <w:sz w:val="24"/>
              </w:rPr>
              <w:t>2</w:t>
            </w:r>
            <w:r>
              <w:rPr>
                <w:sz w:val="24"/>
              </w:rPr>
              <w:t>种，鮡科</w:t>
            </w:r>
            <w:r>
              <w:rPr>
                <w:sz w:val="24"/>
              </w:rPr>
              <w:t>3</w:t>
            </w:r>
            <w:r>
              <w:rPr>
                <w:sz w:val="24"/>
              </w:rPr>
              <w:t>属</w:t>
            </w:r>
            <w:r>
              <w:rPr>
                <w:sz w:val="24"/>
              </w:rPr>
              <w:t>5</w:t>
            </w:r>
            <w:r>
              <w:rPr>
                <w:sz w:val="24"/>
              </w:rPr>
              <w:t>种；鲈形目的吓虎鱼科</w:t>
            </w:r>
            <w:r>
              <w:rPr>
                <w:sz w:val="24"/>
              </w:rPr>
              <w:t>1</w:t>
            </w:r>
            <w:r>
              <w:rPr>
                <w:sz w:val="24"/>
              </w:rPr>
              <w:t>属</w:t>
            </w:r>
            <w:r>
              <w:rPr>
                <w:sz w:val="24"/>
              </w:rPr>
              <w:t>I</w:t>
            </w:r>
            <w:r>
              <w:rPr>
                <w:sz w:val="24"/>
              </w:rPr>
              <w:t>种。在岷江上游鱼类中，鲤形目鱼类的种类较多，有</w:t>
            </w:r>
            <w:r>
              <w:rPr>
                <w:sz w:val="24"/>
              </w:rPr>
              <w:t>17</w:t>
            </w:r>
            <w:r>
              <w:rPr>
                <w:sz w:val="24"/>
              </w:rPr>
              <w:t>种，占色类总种数的</w:t>
            </w:r>
            <w:r>
              <w:rPr>
                <w:sz w:val="24"/>
              </w:rPr>
              <w:t>60.71 %</w:t>
            </w:r>
            <w:r>
              <w:rPr>
                <w:sz w:val="24"/>
              </w:rPr>
              <w:t>；其次鳃形目有</w:t>
            </w:r>
            <w:r>
              <w:rPr>
                <w:sz w:val="24"/>
              </w:rPr>
              <w:t>9</w:t>
            </w:r>
            <w:r>
              <w:rPr>
                <w:sz w:val="24"/>
              </w:rPr>
              <w:t>种，占</w:t>
            </w:r>
            <w:r>
              <w:rPr>
                <w:sz w:val="24"/>
              </w:rPr>
              <w:t>32.14%</w:t>
            </w:r>
            <w:r>
              <w:rPr>
                <w:sz w:val="24"/>
              </w:rPr>
              <w:t>。这两个目的种类占岷江上游鱼类总种数的</w:t>
            </w:r>
            <w:r>
              <w:rPr>
                <w:sz w:val="24"/>
              </w:rPr>
              <w:t>92.86%</w:t>
            </w:r>
            <w:r>
              <w:rPr>
                <w:sz w:val="24"/>
              </w:rPr>
              <w:t>。</w:t>
            </w:r>
          </w:p>
          <w:p w14:paraId="74C1317D" w14:textId="77777777" w:rsidR="00F738E9" w:rsidRDefault="00AD4144">
            <w:pPr>
              <w:spacing w:line="360" w:lineRule="auto"/>
              <w:ind w:firstLineChars="200" w:firstLine="480"/>
              <w:rPr>
                <w:sz w:val="24"/>
              </w:rPr>
            </w:pPr>
            <w:r>
              <w:rPr>
                <w:sz w:val="24"/>
              </w:rPr>
              <w:t>岷江上游有珍稀和特有鱼类及保护鱼类</w:t>
            </w:r>
            <w:r>
              <w:rPr>
                <w:sz w:val="24"/>
              </w:rPr>
              <w:t>10</w:t>
            </w:r>
            <w:r>
              <w:rPr>
                <w:sz w:val="24"/>
              </w:rPr>
              <w:t>多种。其中网家和四川省重点保护种类有虎嘉鱼、多带</w:t>
            </w:r>
            <w:r>
              <w:rPr>
                <w:sz w:val="24"/>
              </w:rPr>
              <w:t>高原鳅、重口裂腹鱼、松潘裸鲤、青石爬鮡和四川鮡等</w:t>
            </w:r>
            <w:r>
              <w:rPr>
                <w:sz w:val="24"/>
              </w:rPr>
              <w:t>6</w:t>
            </w:r>
            <w:r>
              <w:rPr>
                <w:sz w:val="24"/>
              </w:rPr>
              <w:t>种。目前虎嘉鱼、青石爬鮡和四川鮡等种类的种群数甚少，在这一段濒临绝迹。如不采取有效措施加以保护，这种鱼的模式标本产地将不复见其踪影。</w:t>
            </w:r>
          </w:p>
          <w:p w14:paraId="32948684" w14:textId="77777777" w:rsidR="00F738E9" w:rsidRDefault="00AD4144">
            <w:pPr>
              <w:spacing w:line="360" w:lineRule="auto"/>
              <w:rPr>
                <w:rFonts w:ascii="Times New Roman" w:hAnsi="Times New Roman" w:cs="Times New Roman"/>
                <w:b/>
                <w:bCs/>
                <w:color w:val="000000" w:themeColor="text1"/>
                <w:sz w:val="24"/>
              </w:rPr>
            </w:pPr>
            <w:r>
              <w:rPr>
                <w:rFonts w:ascii="Times New Roman" w:cs="Times New Roman" w:hint="eastAsia"/>
                <w:b/>
                <w:bCs/>
                <w:color w:val="000000" w:themeColor="text1"/>
                <w:sz w:val="24"/>
              </w:rPr>
              <w:t>七、水利工程</w:t>
            </w:r>
          </w:p>
          <w:p w14:paraId="06F94468" w14:textId="77777777" w:rsidR="00F738E9" w:rsidRDefault="00AD4144">
            <w:pPr>
              <w:adjustRightInd w:val="0"/>
              <w:snapToGrid w:val="0"/>
              <w:spacing w:line="360" w:lineRule="auto"/>
              <w:ind w:firstLineChars="200" w:firstLine="480"/>
              <w:rPr>
                <w:sz w:val="24"/>
              </w:rPr>
            </w:pPr>
            <w:r>
              <w:rPr>
                <w:sz w:val="24"/>
              </w:rPr>
              <w:t>岷江水资源的利用，据</w:t>
            </w:r>
            <w:r>
              <w:rPr>
                <w:sz w:val="24"/>
              </w:rPr>
              <w:t>1973</w:t>
            </w:r>
            <w:r>
              <w:rPr>
                <w:sz w:val="24"/>
              </w:rPr>
              <w:t>年资料：农田灌溉</w:t>
            </w:r>
            <w:r>
              <w:rPr>
                <w:sz w:val="24"/>
              </w:rPr>
              <w:t>50</w:t>
            </w:r>
            <w:r>
              <w:rPr>
                <w:sz w:val="24"/>
              </w:rPr>
              <w:t>亿立方米，工业用水</w:t>
            </w:r>
            <w:r>
              <w:rPr>
                <w:sz w:val="24"/>
              </w:rPr>
              <w:t>6.7</w:t>
            </w:r>
            <w:r>
              <w:rPr>
                <w:sz w:val="24"/>
              </w:rPr>
              <w:t>亿立方米：加工漂木</w:t>
            </w:r>
            <w:r>
              <w:rPr>
                <w:sz w:val="24"/>
              </w:rPr>
              <w:t>10.4</w:t>
            </w:r>
            <w:r>
              <w:rPr>
                <w:sz w:val="24"/>
              </w:rPr>
              <w:t>亿立方米（木材年漂运量是</w:t>
            </w:r>
            <w:r>
              <w:rPr>
                <w:sz w:val="24"/>
              </w:rPr>
              <w:t>50</w:t>
            </w:r>
            <w:r>
              <w:rPr>
                <w:sz w:val="24"/>
              </w:rPr>
              <w:t>万立方米）。岷江干支流水能理论蕴藏量为</w:t>
            </w:r>
            <w:r>
              <w:rPr>
                <w:sz w:val="24"/>
              </w:rPr>
              <w:t>1332</w:t>
            </w:r>
            <w:r>
              <w:rPr>
                <w:sz w:val="24"/>
              </w:rPr>
              <w:t>万千瓦（不包括大渡河、青衣江），其中干流为</w:t>
            </w:r>
            <w:r>
              <w:rPr>
                <w:sz w:val="24"/>
              </w:rPr>
              <w:t>821.7</w:t>
            </w:r>
            <w:r>
              <w:rPr>
                <w:sz w:val="24"/>
              </w:rPr>
              <w:t>万千瓦，而灌县至乐山段即育</w:t>
            </w:r>
            <w:r>
              <w:rPr>
                <w:sz w:val="24"/>
              </w:rPr>
              <w:t>106.3</w:t>
            </w:r>
            <w:r>
              <w:rPr>
                <w:sz w:val="24"/>
              </w:rPr>
              <w:t>万千瓦。乐山以下</w:t>
            </w:r>
            <w:r>
              <w:rPr>
                <w:sz w:val="24"/>
              </w:rPr>
              <w:t>287</w:t>
            </w:r>
            <w:r>
              <w:rPr>
                <w:sz w:val="24"/>
              </w:rPr>
              <w:t>万于瓦。岷江上游河道比降大，汶川</w:t>
            </w:r>
            <w:r>
              <w:rPr>
                <w:sz w:val="24"/>
              </w:rPr>
              <w:t>至灌县平均每公里河长有水能资源</w:t>
            </w:r>
            <w:r>
              <w:rPr>
                <w:sz w:val="24"/>
              </w:rPr>
              <w:t>2.5</w:t>
            </w:r>
            <w:r>
              <w:rPr>
                <w:sz w:val="24"/>
              </w:rPr>
              <w:t>万千瓦。岷江干流上可以作为电站位置的有</w:t>
            </w:r>
            <w:r>
              <w:rPr>
                <w:sz w:val="24"/>
              </w:rPr>
              <w:t>30</w:t>
            </w:r>
            <w:r>
              <w:rPr>
                <w:sz w:val="24"/>
              </w:rPr>
              <w:t>处，上游有虹桥关、西宁关、龙滩、五星堡、莲花岩、十里沟、石鼓、桃关等处，据干流梯级开发规划，共有引水式、河床式梯级</w:t>
            </w:r>
            <w:r>
              <w:rPr>
                <w:sz w:val="24"/>
              </w:rPr>
              <w:t>5</w:t>
            </w:r>
            <w:r>
              <w:rPr>
                <w:sz w:val="24"/>
              </w:rPr>
              <w:t>处，其中映秀湾电站已经建成；支流黑水河、杂谷脑河、渔子溪、寿江、白沙河还有</w:t>
            </w:r>
            <w:r>
              <w:rPr>
                <w:sz w:val="24"/>
              </w:rPr>
              <w:t>9</w:t>
            </w:r>
            <w:r>
              <w:rPr>
                <w:sz w:val="24"/>
              </w:rPr>
              <w:t>个梯级，其中渔子溪一级电站业已建成。</w:t>
            </w:r>
          </w:p>
          <w:p w14:paraId="23C20414" w14:textId="77777777" w:rsidR="00F738E9" w:rsidRDefault="00AD4144">
            <w:pPr>
              <w:adjustRightInd w:val="0"/>
              <w:snapToGrid w:val="0"/>
              <w:spacing w:line="360" w:lineRule="auto"/>
              <w:ind w:firstLineChars="200" w:firstLine="480"/>
              <w:rPr>
                <w:sz w:val="24"/>
              </w:rPr>
            </w:pPr>
            <w:r>
              <w:rPr>
                <w:sz w:val="24"/>
              </w:rPr>
              <w:lastRenderedPageBreak/>
              <w:pict w14:anchorId="0E50567F">
                <v:line id="_x0000_s2889" style="position:absolute;left:0;text-align:left;z-index:251858944;mso-width-relative:page;mso-height-relative:page" from="-6.6pt,9.85pt" to="459.1pt,11.4pt" filled="t"/>
              </w:pict>
            </w:r>
          </w:p>
          <w:p w14:paraId="652332E1" w14:textId="77777777" w:rsidR="00F738E9" w:rsidRDefault="00AD4144">
            <w:pPr>
              <w:adjustRightInd w:val="0"/>
              <w:snapToGrid w:val="0"/>
              <w:spacing w:line="360" w:lineRule="auto"/>
              <w:ind w:firstLineChars="200" w:firstLine="482"/>
              <w:rPr>
                <w:rFonts w:ascii="Times New Roman" w:hAnsi="Times New Roman" w:cs="Times New Roman"/>
                <w:b/>
                <w:bCs/>
                <w:color w:val="000000" w:themeColor="text1"/>
                <w:sz w:val="24"/>
              </w:rPr>
            </w:pPr>
            <w:r>
              <w:rPr>
                <w:rFonts w:ascii="Times New Roman" w:hAnsi="Times New Roman" w:cs="Times New Roman" w:hint="eastAsia"/>
                <w:b/>
                <w:bCs/>
                <w:color w:val="000000" w:themeColor="text1"/>
                <w:sz w:val="24"/>
              </w:rPr>
              <w:t>社会经济概况</w:t>
            </w:r>
          </w:p>
          <w:p w14:paraId="1263C3BF" w14:textId="77777777" w:rsidR="00F738E9" w:rsidRDefault="00AD4144">
            <w:pPr>
              <w:adjustRightInd w:val="0"/>
              <w:snapToGrid w:val="0"/>
              <w:spacing w:line="360" w:lineRule="auto"/>
              <w:ind w:firstLineChars="200" w:firstLine="480"/>
              <w:rPr>
                <w:rFonts w:ascii="Times New Roman" w:hAnsi="Times New Roman" w:cs="Times New Roman"/>
                <w:bCs/>
                <w:color w:val="000000" w:themeColor="text1"/>
                <w:sz w:val="24"/>
              </w:rPr>
            </w:pPr>
            <w:r>
              <w:rPr>
                <w:rFonts w:ascii="Times New Roman" w:hAnsi="Times New Roman" w:cs="Times New Roman" w:hint="eastAsia"/>
                <w:bCs/>
                <w:color w:val="000000" w:themeColor="text1"/>
                <w:sz w:val="24"/>
              </w:rPr>
              <w:t>松潘县是高原山区县，属老、少、边、穷、病地区，地域辽阔，人口稀少，是多民族杂居地，境内有</w:t>
            </w:r>
            <w:r>
              <w:rPr>
                <w:rFonts w:ascii="Times New Roman" w:hAnsi="Times New Roman" w:cs="Times New Roman" w:hint="eastAsia"/>
                <w:bCs/>
                <w:color w:val="000000" w:themeColor="text1"/>
                <w:sz w:val="24"/>
              </w:rPr>
              <w:t>2</w:t>
            </w:r>
            <w:r>
              <w:rPr>
                <w:rFonts w:ascii="Times New Roman" w:hAnsi="Times New Roman" w:cs="Times New Roman" w:hint="eastAsia"/>
                <w:bCs/>
                <w:color w:val="000000" w:themeColor="text1"/>
                <w:sz w:val="24"/>
              </w:rPr>
              <w:t>个镇，</w:t>
            </w:r>
            <w:r>
              <w:rPr>
                <w:rFonts w:ascii="Times New Roman" w:hAnsi="Times New Roman" w:cs="Times New Roman" w:hint="eastAsia"/>
                <w:bCs/>
                <w:color w:val="000000" w:themeColor="text1"/>
                <w:sz w:val="24"/>
              </w:rPr>
              <w:t>23</w:t>
            </w:r>
            <w:r>
              <w:rPr>
                <w:rFonts w:ascii="Times New Roman" w:hAnsi="Times New Roman" w:cs="Times New Roman" w:hint="eastAsia"/>
                <w:bCs/>
                <w:color w:val="000000" w:themeColor="text1"/>
                <w:sz w:val="24"/>
              </w:rPr>
              <w:t>个乡，</w:t>
            </w:r>
            <w:r>
              <w:rPr>
                <w:rFonts w:ascii="Times New Roman" w:hAnsi="Times New Roman" w:cs="Times New Roman" w:hint="eastAsia"/>
                <w:bCs/>
                <w:color w:val="000000" w:themeColor="text1"/>
                <w:sz w:val="24"/>
              </w:rPr>
              <w:t>142</w:t>
            </w:r>
            <w:r>
              <w:rPr>
                <w:rFonts w:ascii="Times New Roman" w:hAnsi="Times New Roman" w:cs="Times New Roman" w:hint="eastAsia"/>
                <w:bCs/>
                <w:color w:val="000000" w:themeColor="text1"/>
                <w:sz w:val="24"/>
              </w:rPr>
              <w:t>个村，</w:t>
            </w:r>
            <w:r>
              <w:rPr>
                <w:rFonts w:ascii="Times New Roman" w:hAnsi="Times New Roman" w:cs="Times New Roman" w:hint="eastAsia"/>
                <w:bCs/>
                <w:color w:val="000000" w:themeColor="text1"/>
                <w:sz w:val="24"/>
              </w:rPr>
              <w:t>306</w:t>
            </w:r>
            <w:r>
              <w:rPr>
                <w:rFonts w:ascii="Times New Roman" w:hAnsi="Times New Roman" w:cs="Times New Roman" w:hint="eastAsia"/>
                <w:bCs/>
                <w:color w:val="000000" w:themeColor="text1"/>
                <w:sz w:val="24"/>
              </w:rPr>
              <w:t>个村民小组，</w:t>
            </w:r>
            <w:r>
              <w:rPr>
                <w:rFonts w:ascii="Times New Roman" w:hAnsi="Times New Roman" w:cs="Times New Roman" w:hint="eastAsia"/>
                <w:bCs/>
                <w:color w:val="000000" w:themeColor="text1"/>
                <w:sz w:val="24"/>
              </w:rPr>
              <w:t>387</w:t>
            </w:r>
            <w:r>
              <w:rPr>
                <w:rFonts w:ascii="Times New Roman" w:hAnsi="Times New Roman" w:cs="Times New Roman" w:hint="eastAsia"/>
                <w:bCs/>
                <w:color w:val="000000" w:themeColor="text1"/>
                <w:sz w:val="24"/>
              </w:rPr>
              <w:t>个自然村。全县绝大部分村寨居住在高半山，且居</w:t>
            </w:r>
            <w:r>
              <w:rPr>
                <w:rFonts w:ascii="Times New Roman" w:hAnsi="Times New Roman" w:cs="Times New Roman" w:hint="eastAsia"/>
                <w:bCs/>
                <w:color w:val="000000" w:themeColor="text1"/>
                <w:sz w:val="24"/>
              </w:rPr>
              <w:t>民居住极其分散，高山村寨交通不便，通讯不畅，信息闭塞，生活水平普遍低下。到</w:t>
            </w:r>
            <w:r>
              <w:rPr>
                <w:rFonts w:ascii="Times New Roman" w:hAnsi="Times New Roman" w:cs="Times New Roman" w:hint="eastAsia"/>
                <w:bCs/>
                <w:color w:val="000000" w:themeColor="text1"/>
                <w:sz w:val="24"/>
              </w:rPr>
              <w:t>2017</w:t>
            </w:r>
            <w:r>
              <w:rPr>
                <w:rFonts w:ascii="Times New Roman" w:hAnsi="Times New Roman" w:cs="Times New Roman" w:hint="eastAsia"/>
                <w:bCs/>
                <w:color w:val="000000" w:themeColor="text1"/>
                <w:sz w:val="24"/>
              </w:rPr>
              <w:t>年末，全县总人口</w:t>
            </w:r>
            <w:r>
              <w:rPr>
                <w:rFonts w:ascii="Times New Roman" w:hAnsi="Times New Roman" w:cs="Times New Roman" w:hint="eastAsia"/>
                <w:bCs/>
                <w:color w:val="000000" w:themeColor="text1"/>
                <w:sz w:val="24"/>
              </w:rPr>
              <w:t>74648</w:t>
            </w:r>
            <w:r>
              <w:rPr>
                <w:rFonts w:ascii="Times New Roman" w:hAnsi="Times New Roman" w:cs="Times New Roman" w:hint="eastAsia"/>
                <w:bCs/>
                <w:color w:val="000000" w:themeColor="text1"/>
                <w:sz w:val="24"/>
              </w:rPr>
              <w:t>人，由</w:t>
            </w:r>
            <w:r>
              <w:rPr>
                <w:rFonts w:ascii="Times New Roman" w:hAnsi="Times New Roman" w:cs="Times New Roman" w:hint="eastAsia"/>
                <w:bCs/>
                <w:color w:val="000000" w:themeColor="text1"/>
                <w:sz w:val="24"/>
              </w:rPr>
              <w:t>22</w:t>
            </w:r>
            <w:r>
              <w:rPr>
                <w:rFonts w:ascii="Times New Roman" w:hAnsi="Times New Roman" w:cs="Times New Roman" w:hint="eastAsia"/>
                <w:bCs/>
                <w:color w:val="000000" w:themeColor="text1"/>
                <w:sz w:val="24"/>
              </w:rPr>
              <w:t>个民族构成，藏族占</w:t>
            </w:r>
            <w:r>
              <w:rPr>
                <w:rFonts w:ascii="Times New Roman" w:hAnsi="Times New Roman" w:cs="Times New Roman" w:hint="eastAsia"/>
                <w:bCs/>
                <w:color w:val="000000" w:themeColor="text1"/>
                <w:sz w:val="24"/>
              </w:rPr>
              <w:t>43.53%</w:t>
            </w:r>
            <w:r>
              <w:rPr>
                <w:rFonts w:ascii="Times New Roman" w:hAnsi="Times New Roman" w:cs="Times New Roman" w:hint="eastAsia"/>
                <w:bCs/>
                <w:color w:val="000000" w:themeColor="text1"/>
                <w:sz w:val="24"/>
              </w:rPr>
              <w:t>、羌族占</w:t>
            </w:r>
            <w:r>
              <w:rPr>
                <w:rFonts w:ascii="Times New Roman" w:hAnsi="Times New Roman" w:cs="Times New Roman" w:hint="eastAsia"/>
                <w:bCs/>
                <w:color w:val="000000" w:themeColor="text1"/>
                <w:sz w:val="24"/>
              </w:rPr>
              <w:t>10.38%</w:t>
            </w:r>
            <w:r>
              <w:rPr>
                <w:rFonts w:ascii="Times New Roman" w:hAnsi="Times New Roman" w:cs="Times New Roman" w:hint="eastAsia"/>
                <w:bCs/>
                <w:color w:val="000000" w:themeColor="text1"/>
                <w:sz w:val="24"/>
              </w:rPr>
              <w:t>、回族占</w:t>
            </w:r>
            <w:r>
              <w:rPr>
                <w:rFonts w:ascii="Times New Roman" w:hAnsi="Times New Roman" w:cs="Times New Roman" w:hint="eastAsia"/>
                <w:bCs/>
                <w:color w:val="000000" w:themeColor="text1"/>
                <w:sz w:val="24"/>
              </w:rPr>
              <w:t>15.04%</w:t>
            </w:r>
            <w:r>
              <w:rPr>
                <w:rFonts w:ascii="Times New Roman" w:hAnsi="Times New Roman" w:cs="Times New Roman" w:hint="eastAsia"/>
                <w:bCs/>
                <w:color w:val="000000" w:themeColor="text1"/>
                <w:sz w:val="24"/>
              </w:rPr>
              <w:t>、汉族占</w:t>
            </w:r>
            <w:r>
              <w:rPr>
                <w:rFonts w:ascii="Times New Roman" w:hAnsi="Times New Roman" w:cs="Times New Roman" w:hint="eastAsia"/>
                <w:bCs/>
                <w:color w:val="000000" w:themeColor="text1"/>
                <w:sz w:val="24"/>
              </w:rPr>
              <w:t>30.95%</w:t>
            </w:r>
            <w:r>
              <w:rPr>
                <w:rFonts w:ascii="Times New Roman" w:hAnsi="Times New Roman" w:cs="Times New Roman" w:hint="eastAsia"/>
                <w:bCs/>
                <w:color w:val="000000" w:themeColor="text1"/>
                <w:sz w:val="24"/>
              </w:rPr>
              <w:t>、其他民族占</w:t>
            </w:r>
            <w:r>
              <w:rPr>
                <w:rFonts w:ascii="Times New Roman" w:hAnsi="Times New Roman" w:cs="Times New Roman" w:hint="eastAsia"/>
                <w:bCs/>
                <w:color w:val="000000" w:themeColor="text1"/>
                <w:sz w:val="24"/>
              </w:rPr>
              <w:t>0.1%</w:t>
            </w:r>
            <w:r>
              <w:rPr>
                <w:rFonts w:ascii="Times New Roman" w:hAnsi="Times New Roman" w:cs="Times New Roman" w:hint="eastAsia"/>
                <w:bCs/>
                <w:color w:val="000000" w:themeColor="text1"/>
                <w:sz w:val="24"/>
              </w:rPr>
              <w:t>。非农业人口</w:t>
            </w:r>
            <w:r>
              <w:rPr>
                <w:rFonts w:ascii="Times New Roman" w:hAnsi="Times New Roman" w:cs="Times New Roman" w:hint="eastAsia"/>
                <w:bCs/>
                <w:color w:val="000000" w:themeColor="text1"/>
                <w:sz w:val="24"/>
              </w:rPr>
              <w:t>14567</w:t>
            </w:r>
            <w:r>
              <w:rPr>
                <w:rFonts w:ascii="Times New Roman" w:hAnsi="Times New Roman" w:cs="Times New Roman" w:hint="eastAsia"/>
                <w:bCs/>
                <w:color w:val="000000" w:themeColor="text1"/>
                <w:sz w:val="24"/>
              </w:rPr>
              <w:t>人，农业人口</w:t>
            </w:r>
            <w:r>
              <w:rPr>
                <w:rFonts w:ascii="Times New Roman" w:hAnsi="Times New Roman" w:cs="Times New Roman" w:hint="eastAsia"/>
                <w:bCs/>
                <w:color w:val="000000" w:themeColor="text1"/>
                <w:sz w:val="24"/>
              </w:rPr>
              <w:t>60081</w:t>
            </w:r>
            <w:r>
              <w:rPr>
                <w:rFonts w:ascii="Times New Roman" w:hAnsi="Times New Roman" w:cs="Times New Roman" w:hint="eastAsia"/>
                <w:bCs/>
                <w:color w:val="000000" w:themeColor="text1"/>
                <w:sz w:val="24"/>
              </w:rPr>
              <w:t>人；人口自然增长率</w:t>
            </w:r>
            <w:r>
              <w:rPr>
                <w:rFonts w:ascii="Times New Roman" w:hAnsi="Times New Roman" w:cs="Times New Roman" w:hint="eastAsia"/>
                <w:bCs/>
                <w:color w:val="000000" w:themeColor="text1"/>
                <w:sz w:val="24"/>
              </w:rPr>
              <w:t>6.08</w:t>
            </w:r>
            <w:r>
              <w:rPr>
                <w:rFonts w:ascii="Times New Roman" w:hAnsi="Times New Roman" w:cs="Times New Roman" w:hint="eastAsia"/>
                <w:bCs/>
                <w:color w:val="000000" w:themeColor="text1"/>
                <w:sz w:val="24"/>
              </w:rPr>
              <w:t>‰。全县辖</w:t>
            </w:r>
            <w:r>
              <w:rPr>
                <w:rFonts w:ascii="Times New Roman" w:hAnsi="Times New Roman" w:cs="Times New Roman" w:hint="eastAsia"/>
                <w:bCs/>
                <w:color w:val="000000" w:themeColor="text1"/>
                <w:sz w:val="24"/>
              </w:rPr>
              <w:t>2</w:t>
            </w:r>
            <w:r>
              <w:rPr>
                <w:rFonts w:ascii="Times New Roman" w:hAnsi="Times New Roman" w:cs="Times New Roman" w:hint="eastAsia"/>
                <w:bCs/>
                <w:color w:val="000000" w:themeColor="text1"/>
                <w:sz w:val="24"/>
              </w:rPr>
              <w:t>镇</w:t>
            </w:r>
            <w:r>
              <w:rPr>
                <w:rFonts w:ascii="Times New Roman" w:hAnsi="Times New Roman" w:cs="Times New Roman" w:hint="eastAsia"/>
                <w:bCs/>
                <w:color w:val="000000" w:themeColor="text1"/>
                <w:sz w:val="24"/>
              </w:rPr>
              <w:t>23</w:t>
            </w:r>
            <w:r>
              <w:rPr>
                <w:rFonts w:ascii="Times New Roman" w:hAnsi="Times New Roman" w:cs="Times New Roman" w:hint="eastAsia"/>
                <w:bCs/>
                <w:color w:val="000000" w:themeColor="text1"/>
                <w:sz w:val="24"/>
              </w:rPr>
              <w:t>个乡、</w:t>
            </w:r>
            <w:r>
              <w:rPr>
                <w:rFonts w:ascii="Times New Roman" w:hAnsi="Times New Roman" w:cs="Times New Roman" w:hint="eastAsia"/>
                <w:bCs/>
                <w:color w:val="000000" w:themeColor="text1"/>
                <w:sz w:val="24"/>
              </w:rPr>
              <w:t>142</w:t>
            </w:r>
            <w:r>
              <w:rPr>
                <w:rFonts w:ascii="Times New Roman" w:hAnsi="Times New Roman" w:cs="Times New Roman" w:hint="eastAsia"/>
                <w:bCs/>
                <w:color w:val="000000" w:themeColor="text1"/>
                <w:sz w:val="24"/>
              </w:rPr>
              <w:t>个村、</w:t>
            </w:r>
            <w:r>
              <w:rPr>
                <w:rFonts w:ascii="Times New Roman" w:hAnsi="Times New Roman" w:cs="Times New Roman" w:hint="eastAsia"/>
                <w:bCs/>
                <w:color w:val="000000" w:themeColor="text1"/>
                <w:sz w:val="24"/>
              </w:rPr>
              <w:t>4</w:t>
            </w:r>
            <w:r>
              <w:rPr>
                <w:rFonts w:ascii="Times New Roman" w:hAnsi="Times New Roman" w:cs="Times New Roman" w:hint="eastAsia"/>
                <w:bCs/>
                <w:color w:val="000000" w:themeColor="text1"/>
                <w:sz w:val="24"/>
              </w:rPr>
              <w:t>个居民委员会、</w:t>
            </w:r>
            <w:r>
              <w:rPr>
                <w:rFonts w:ascii="Times New Roman" w:hAnsi="Times New Roman" w:cs="Times New Roman" w:hint="eastAsia"/>
                <w:bCs/>
                <w:color w:val="000000" w:themeColor="text1"/>
                <w:sz w:val="24"/>
              </w:rPr>
              <w:t>306</w:t>
            </w:r>
            <w:r>
              <w:rPr>
                <w:rFonts w:ascii="Times New Roman" w:hAnsi="Times New Roman" w:cs="Times New Roman" w:hint="eastAsia"/>
                <w:bCs/>
                <w:color w:val="000000" w:themeColor="text1"/>
                <w:sz w:val="24"/>
              </w:rPr>
              <w:t>个村民小组，有</w:t>
            </w:r>
            <w:r>
              <w:rPr>
                <w:rFonts w:ascii="Times New Roman" w:hAnsi="Times New Roman" w:cs="Times New Roman" w:hint="eastAsia"/>
                <w:bCs/>
                <w:color w:val="000000" w:themeColor="text1"/>
                <w:sz w:val="24"/>
              </w:rPr>
              <w:t>2</w:t>
            </w:r>
            <w:r>
              <w:rPr>
                <w:rFonts w:ascii="Times New Roman" w:hAnsi="Times New Roman" w:cs="Times New Roman" w:hint="eastAsia"/>
                <w:bCs/>
                <w:color w:val="000000" w:themeColor="text1"/>
                <w:sz w:val="24"/>
              </w:rPr>
              <w:t>个建置镇</w:t>
            </w:r>
            <w:r>
              <w:rPr>
                <w:rFonts w:ascii="Times New Roman" w:hAnsi="Times New Roman" w:cs="Times New Roman" w:hint="eastAsia"/>
                <w:bCs/>
                <w:color w:val="000000" w:themeColor="text1"/>
                <w:sz w:val="24"/>
              </w:rPr>
              <w:t>:</w:t>
            </w:r>
            <w:r>
              <w:rPr>
                <w:rFonts w:ascii="Times New Roman" w:hAnsi="Times New Roman" w:cs="Times New Roman" w:hint="eastAsia"/>
                <w:bCs/>
                <w:color w:val="000000" w:themeColor="text1"/>
                <w:sz w:val="24"/>
              </w:rPr>
              <w:t>川主寺镇、进安镇，</w:t>
            </w:r>
            <w:r>
              <w:rPr>
                <w:rFonts w:ascii="Times New Roman" w:hAnsi="Times New Roman" w:cs="Times New Roman" w:hint="eastAsia"/>
                <w:bCs/>
                <w:color w:val="000000" w:themeColor="text1"/>
                <w:sz w:val="24"/>
              </w:rPr>
              <w:t>2</w:t>
            </w:r>
            <w:r>
              <w:rPr>
                <w:rFonts w:ascii="Times New Roman" w:hAnsi="Times New Roman" w:cs="Times New Roman" w:hint="eastAsia"/>
                <w:bCs/>
                <w:color w:val="000000" w:themeColor="text1"/>
                <w:sz w:val="24"/>
              </w:rPr>
              <w:t>个回族乡：十里乡、进安乡，进安镇为县府所在地。</w:t>
            </w:r>
            <w:r>
              <w:rPr>
                <w:rFonts w:ascii="Times New Roman" w:hAnsi="Times New Roman" w:cs="Times New Roman" w:hint="eastAsia"/>
                <w:bCs/>
                <w:color w:val="000000" w:themeColor="text1"/>
                <w:sz w:val="24"/>
              </w:rPr>
              <w:t>2017</w:t>
            </w:r>
            <w:r>
              <w:rPr>
                <w:rFonts w:ascii="Times New Roman" w:hAnsi="Times New Roman" w:cs="Times New Roman" w:hint="eastAsia"/>
                <w:bCs/>
                <w:color w:val="000000" w:themeColor="text1"/>
                <w:sz w:val="24"/>
              </w:rPr>
              <w:t>年实现地方生产总值</w:t>
            </w:r>
            <w:r>
              <w:rPr>
                <w:rFonts w:ascii="Times New Roman" w:hAnsi="Times New Roman" w:cs="Times New Roman" w:hint="eastAsia"/>
                <w:bCs/>
                <w:color w:val="000000" w:themeColor="text1"/>
                <w:sz w:val="24"/>
              </w:rPr>
              <w:t>107520</w:t>
            </w:r>
            <w:r>
              <w:rPr>
                <w:rFonts w:ascii="Times New Roman" w:hAnsi="Times New Roman" w:cs="Times New Roman" w:hint="eastAsia"/>
                <w:bCs/>
                <w:color w:val="000000" w:themeColor="text1"/>
                <w:sz w:val="24"/>
              </w:rPr>
              <w:t>万元、增长</w:t>
            </w:r>
            <w:r>
              <w:rPr>
                <w:rFonts w:ascii="Times New Roman" w:hAnsi="Times New Roman" w:cs="Times New Roman" w:hint="eastAsia"/>
                <w:bCs/>
                <w:color w:val="000000" w:themeColor="text1"/>
                <w:sz w:val="24"/>
              </w:rPr>
              <w:t>25%</w:t>
            </w:r>
            <w:r>
              <w:rPr>
                <w:rFonts w:ascii="Times New Roman" w:hAnsi="Times New Roman" w:cs="Times New Roman" w:hint="eastAsia"/>
                <w:bCs/>
                <w:color w:val="000000" w:themeColor="text1"/>
                <w:sz w:val="24"/>
              </w:rPr>
              <w:t>。固定资产</w:t>
            </w:r>
            <w:r>
              <w:rPr>
                <w:rFonts w:ascii="Times New Roman" w:hAnsi="Times New Roman" w:cs="Times New Roman" w:hint="eastAsia"/>
                <w:bCs/>
                <w:color w:val="000000" w:themeColor="text1"/>
                <w:sz w:val="24"/>
              </w:rPr>
              <w:t>投资达到</w:t>
            </w:r>
            <w:r>
              <w:rPr>
                <w:rFonts w:ascii="Times New Roman" w:hAnsi="Times New Roman" w:cs="Times New Roman" w:hint="eastAsia"/>
                <w:bCs/>
                <w:color w:val="000000" w:themeColor="text1"/>
                <w:sz w:val="24"/>
              </w:rPr>
              <w:t>466249</w:t>
            </w:r>
            <w:r>
              <w:rPr>
                <w:rFonts w:ascii="Times New Roman" w:hAnsi="Times New Roman" w:cs="Times New Roman" w:hint="eastAsia"/>
                <w:bCs/>
                <w:color w:val="000000" w:themeColor="text1"/>
                <w:sz w:val="24"/>
              </w:rPr>
              <w:t>万元、增长</w:t>
            </w:r>
            <w:r>
              <w:rPr>
                <w:rFonts w:ascii="Times New Roman" w:hAnsi="Times New Roman" w:cs="Times New Roman" w:hint="eastAsia"/>
                <w:bCs/>
                <w:color w:val="000000" w:themeColor="text1"/>
                <w:sz w:val="24"/>
              </w:rPr>
              <w:t>49%</w:t>
            </w:r>
            <w:r>
              <w:rPr>
                <w:rFonts w:ascii="Times New Roman" w:hAnsi="Times New Roman" w:cs="Times New Roman" w:hint="eastAsia"/>
                <w:bCs/>
                <w:color w:val="000000" w:themeColor="text1"/>
                <w:sz w:val="24"/>
              </w:rPr>
              <w:t>。规模以上工业增加值完成</w:t>
            </w:r>
            <w:r>
              <w:rPr>
                <w:rFonts w:ascii="Times New Roman" w:hAnsi="Times New Roman" w:cs="Times New Roman" w:hint="eastAsia"/>
                <w:bCs/>
                <w:color w:val="000000" w:themeColor="text1"/>
                <w:sz w:val="24"/>
              </w:rPr>
              <w:t>7680</w:t>
            </w:r>
            <w:r>
              <w:rPr>
                <w:rFonts w:ascii="Times New Roman" w:hAnsi="Times New Roman" w:cs="Times New Roman" w:hint="eastAsia"/>
                <w:bCs/>
                <w:color w:val="000000" w:themeColor="text1"/>
                <w:sz w:val="24"/>
              </w:rPr>
              <w:t>万元、增长</w:t>
            </w:r>
            <w:r>
              <w:rPr>
                <w:rFonts w:ascii="Times New Roman" w:hAnsi="Times New Roman" w:cs="Times New Roman" w:hint="eastAsia"/>
                <w:bCs/>
                <w:color w:val="000000" w:themeColor="text1"/>
                <w:sz w:val="24"/>
              </w:rPr>
              <w:t>60%</w:t>
            </w:r>
            <w:r>
              <w:rPr>
                <w:rFonts w:ascii="Times New Roman" w:hAnsi="Times New Roman" w:cs="Times New Roman" w:hint="eastAsia"/>
                <w:bCs/>
                <w:color w:val="000000" w:themeColor="text1"/>
                <w:sz w:val="24"/>
              </w:rPr>
              <w:t>。实现旅游综合收入</w:t>
            </w:r>
            <w:r>
              <w:rPr>
                <w:rFonts w:ascii="Times New Roman" w:hAnsi="Times New Roman" w:cs="Times New Roman" w:hint="eastAsia"/>
                <w:bCs/>
                <w:color w:val="000000" w:themeColor="text1"/>
                <w:sz w:val="24"/>
              </w:rPr>
              <w:t>235300</w:t>
            </w:r>
            <w:r>
              <w:rPr>
                <w:rFonts w:ascii="Times New Roman" w:hAnsi="Times New Roman" w:cs="Times New Roman" w:hint="eastAsia"/>
                <w:bCs/>
                <w:color w:val="000000" w:themeColor="text1"/>
                <w:sz w:val="24"/>
              </w:rPr>
              <w:t>万元、增长</w:t>
            </w:r>
            <w:r>
              <w:rPr>
                <w:rFonts w:ascii="Times New Roman" w:hAnsi="Times New Roman" w:cs="Times New Roman" w:hint="eastAsia"/>
                <w:bCs/>
                <w:color w:val="000000" w:themeColor="text1"/>
                <w:sz w:val="24"/>
              </w:rPr>
              <w:t>27%</w:t>
            </w:r>
            <w:r>
              <w:rPr>
                <w:rFonts w:ascii="Times New Roman" w:hAnsi="Times New Roman" w:cs="Times New Roman" w:hint="eastAsia"/>
                <w:bCs/>
                <w:color w:val="000000" w:themeColor="text1"/>
                <w:sz w:val="24"/>
              </w:rPr>
              <w:t>，接待游客</w:t>
            </w:r>
            <w:r>
              <w:rPr>
                <w:rFonts w:ascii="Times New Roman" w:hAnsi="Times New Roman" w:cs="Times New Roman" w:hint="eastAsia"/>
                <w:bCs/>
                <w:color w:val="000000" w:themeColor="text1"/>
                <w:sz w:val="24"/>
              </w:rPr>
              <w:t>210</w:t>
            </w:r>
            <w:r>
              <w:rPr>
                <w:rFonts w:ascii="Times New Roman" w:hAnsi="Times New Roman" w:cs="Times New Roman" w:hint="eastAsia"/>
                <w:bCs/>
                <w:color w:val="000000" w:themeColor="text1"/>
                <w:sz w:val="24"/>
              </w:rPr>
              <w:t>万人次、增长</w:t>
            </w:r>
            <w:r>
              <w:rPr>
                <w:rFonts w:ascii="Times New Roman" w:hAnsi="Times New Roman" w:cs="Times New Roman" w:hint="eastAsia"/>
                <w:bCs/>
                <w:color w:val="000000" w:themeColor="text1"/>
                <w:sz w:val="24"/>
              </w:rPr>
              <w:t>16%</w:t>
            </w:r>
            <w:r>
              <w:rPr>
                <w:rFonts w:ascii="Times New Roman" w:hAnsi="Times New Roman" w:cs="Times New Roman" w:hint="eastAsia"/>
                <w:bCs/>
                <w:color w:val="000000" w:themeColor="text1"/>
                <w:sz w:val="24"/>
              </w:rPr>
              <w:t>。社会消费品零售总额达到</w:t>
            </w:r>
            <w:r>
              <w:rPr>
                <w:rFonts w:ascii="Times New Roman" w:hAnsi="Times New Roman" w:cs="Times New Roman" w:hint="eastAsia"/>
                <w:bCs/>
                <w:color w:val="000000" w:themeColor="text1"/>
                <w:sz w:val="24"/>
              </w:rPr>
              <w:t>29835</w:t>
            </w:r>
            <w:r>
              <w:rPr>
                <w:rFonts w:ascii="Times New Roman" w:hAnsi="Times New Roman" w:cs="Times New Roman" w:hint="eastAsia"/>
                <w:bCs/>
                <w:color w:val="000000" w:themeColor="text1"/>
                <w:sz w:val="24"/>
              </w:rPr>
              <w:t>万元、增长</w:t>
            </w:r>
            <w:r>
              <w:rPr>
                <w:rFonts w:ascii="Times New Roman" w:hAnsi="Times New Roman" w:cs="Times New Roman" w:hint="eastAsia"/>
                <w:bCs/>
                <w:color w:val="000000" w:themeColor="text1"/>
                <w:sz w:val="24"/>
              </w:rPr>
              <w:t>8%</w:t>
            </w:r>
            <w:r>
              <w:rPr>
                <w:rFonts w:ascii="Times New Roman" w:hAnsi="Times New Roman" w:cs="Times New Roman" w:hint="eastAsia"/>
                <w:bCs/>
                <w:color w:val="000000" w:themeColor="text1"/>
                <w:sz w:val="24"/>
              </w:rPr>
              <w:t>。实现财政一般预算收入</w:t>
            </w:r>
            <w:r>
              <w:rPr>
                <w:rFonts w:ascii="Times New Roman" w:hAnsi="Times New Roman" w:cs="Times New Roman" w:hint="eastAsia"/>
                <w:bCs/>
                <w:color w:val="000000" w:themeColor="text1"/>
                <w:sz w:val="24"/>
              </w:rPr>
              <w:t>8395</w:t>
            </w:r>
            <w:r>
              <w:rPr>
                <w:rFonts w:ascii="Times New Roman" w:hAnsi="Times New Roman" w:cs="Times New Roman" w:hint="eastAsia"/>
                <w:bCs/>
                <w:color w:val="000000" w:themeColor="text1"/>
                <w:sz w:val="24"/>
              </w:rPr>
              <w:t>万元、增长</w:t>
            </w:r>
            <w:r>
              <w:rPr>
                <w:rFonts w:ascii="Times New Roman" w:hAnsi="Times New Roman" w:cs="Times New Roman" w:hint="eastAsia"/>
                <w:bCs/>
                <w:color w:val="000000" w:themeColor="text1"/>
                <w:sz w:val="24"/>
              </w:rPr>
              <w:t>25%</w:t>
            </w:r>
            <w:r>
              <w:rPr>
                <w:rFonts w:ascii="Times New Roman" w:hAnsi="Times New Roman" w:cs="Times New Roman" w:hint="eastAsia"/>
                <w:bCs/>
                <w:color w:val="000000" w:themeColor="text1"/>
                <w:sz w:val="24"/>
              </w:rPr>
              <w:t>。城镇登记失业率控制在</w:t>
            </w:r>
            <w:r>
              <w:rPr>
                <w:rFonts w:ascii="Times New Roman" w:hAnsi="Times New Roman" w:cs="Times New Roman" w:hint="eastAsia"/>
                <w:bCs/>
                <w:color w:val="000000" w:themeColor="text1"/>
                <w:sz w:val="24"/>
              </w:rPr>
              <w:t>4%</w:t>
            </w:r>
            <w:r>
              <w:rPr>
                <w:rFonts w:ascii="Times New Roman" w:hAnsi="Times New Roman" w:cs="Times New Roman" w:hint="eastAsia"/>
                <w:bCs/>
                <w:color w:val="000000" w:themeColor="text1"/>
                <w:sz w:val="24"/>
              </w:rPr>
              <w:t>以内。农牧民人均纯收入达到</w:t>
            </w:r>
            <w:r>
              <w:rPr>
                <w:rFonts w:ascii="Times New Roman" w:hAnsi="Times New Roman" w:cs="Times New Roman" w:hint="eastAsia"/>
                <w:bCs/>
                <w:color w:val="000000" w:themeColor="text1"/>
                <w:sz w:val="24"/>
              </w:rPr>
              <w:t>4602</w:t>
            </w:r>
            <w:r>
              <w:rPr>
                <w:rFonts w:ascii="Times New Roman" w:hAnsi="Times New Roman" w:cs="Times New Roman" w:hint="eastAsia"/>
                <w:bCs/>
                <w:color w:val="000000" w:themeColor="text1"/>
                <w:sz w:val="24"/>
              </w:rPr>
              <w:t>元，城镇居民人均可支配收入达到</w:t>
            </w:r>
            <w:r>
              <w:rPr>
                <w:rFonts w:ascii="Times New Roman" w:hAnsi="Times New Roman" w:cs="Times New Roman" w:hint="eastAsia"/>
                <w:bCs/>
                <w:color w:val="000000" w:themeColor="text1"/>
                <w:sz w:val="24"/>
              </w:rPr>
              <w:t>18747</w:t>
            </w:r>
            <w:r>
              <w:rPr>
                <w:rFonts w:ascii="Times New Roman" w:hAnsi="Times New Roman" w:cs="Times New Roman" w:hint="eastAsia"/>
                <w:bCs/>
                <w:color w:val="000000" w:themeColor="text1"/>
                <w:sz w:val="24"/>
              </w:rPr>
              <w:t>元。人口自然增长率控制在</w:t>
            </w:r>
            <w:r>
              <w:rPr>
                <w:rFonts w:ascii="Times New Roman" w:hAnsi="Times New Roman" w:cs="Times New Roman" w:hint="eastAsia"/>
                <w:bCs/>
                <w:color w:val="000000" w:themeColor="text1"/>
                <w:sz w:val="24"/>
              </w:rPr>
              <w:t>6.5</w:t>
            </w:r>
            <w:r>
              <w:rPr>
                <w:rFonts w:ascii="Times New Roman" w:hAnsi="Times New Roman" w:cs="Times New Roman" w:hint="eastAsia"/>
                <w:bCs/>
                <w:color w:val="000000" w:themeColor="text1"/>
                <w:sz w:val="24"/>
              </w:rPr>
              <w:t>‰以内。</w:t>
            </w:r>
          </w:p>
          <w:p w14:paraId="18594058" w14:textId="77777777" w:rsidR="00F738E9" w:rsidRDefault="00AD4144">
            <w:pPr>
              <w:adjustRightInd w:val="0"/>
              <w:snapToGrid w:val="0"/>
              <w:spacing w:line="360" w:lineRule="auto"/>
              <w:ind w:firstLineChars="200" w:firstLine="480"/>
              <w:rPr>
                <w:rFonts w:ascii="Times New Roman" w:hAnsi="Times New Roman" w:cs="Times New Roman"/>
                <w:bCs/>
                <w:color w:val="000000" w:themeColor="text1"/>
                <w:sz w:val="24"/>
              </w:rPr>
            </w:pPr>
            <w:r>
              <w:rPr>
                <w:rFonts w:ascii="Times New Roman" w:hAnsi="Times New Roman" w:cs="Times New Roman" w:hint="eastAsia"/>
                <w:bCs/>
                <w:color w:val="000000" w:themeColor="text1"/>
                <w:sz w:val="24"/>
              </w:rPr>
              <w:t>本工程位于安宏乡境内，安宏乡位于松潘县境南部，距县府</w:t>
            </w:r>
            <w:r>
              <w:rPr>
                <w:rFonts w:ascii="Times New Roman" w:hAnsi="Times New Roman" w:cs="Times New Roman" w:hint="eastAsia"/>
                <w:bCs/>
                <w:color w:val="000000" w:themeColor="text1"/>
                <w:sz w:val="24"/>
              </w:rPr>
              <w:t>14</w:t>
            </w:r>
            <w:r>
              <w:rPr>
                <w:rFonts w:ascii="Times New Roman" w:hAnsi="Times New Roman" w:cs="Times New Roman" w:hint="eastAsia"/>
                <w:bCs/>
                <w:color w:val="000000" w:themeColor="text1"/>
                <w:sz w:val="24"/>
              </w:rPr>
              <w:t>公里。面积</w:t>
            </w:r>
            <w:r>
              <w:rPr>
                <w:rFonts w:ascii="Times New Roman" w:hAnsi="Times New Roman" w:cs="Times New Roman" w:hint="eastAsia"/>
                <w:bCs/>
                <w:color w:val="000000" w:themeColor="text1"/>
                <w:sz w:val="24"/>
              </w:rPr>
              <w:t>125</w:t>
            </w:r>
            <w:r>
              <w:rPr>
                <w:rFonts w:ascii="Times New Roman" w:hAnsi="Times New Roman" w:cs="Times New Roman" w:hint="eastAsia"/>
                <w:bCs/>
                <w:color w:val="000000" w:themeColor="text1"/>
                <w:sz w:val="24"/>
              </w:rPr>
              <w:t>平方公里，人口</w:t>
            </w:r>
            <w:r>
              <w:rPr>
                <w:rFonts w:ascii="Times New Roman" w:hAnsi="Times New Roman" w:cs="Times New Roman" w:hint="eastAsia"/>
                <w:bCs/>
                <w:color w:val="000000" w:themeColor="text1"/>
                <w:sz w:val="24"/>
              </w:rPr>
              <w:t>0.4</w:t>
            </w:r>
            <w:r>
              <w:rPr>
                <w:rFonts w:ascii="Times New Roman" w:hAnsi="Times New Roman" w:cs="Times New Roman" w:hint="eastAsia"/>
                <w:bCs/>
                <w:color w:val="000000" w:themeColor="text1"/>
                <w:sz w:val="24"/>
              </w:rPr>
              <w:t>万。辖</w:t>
            </w:r>
            <w:r>
              <w:rPr>
                <w:rFonts w:ascii="Times New Roman" w:hAnsi="Times New Roman" w:cs="Times New Roman" w:hint="eastAsia"/>
                <w:bCs/>
                <w:color w:val="000000" w:themeColor="text1"/>
                <w:sz w:val="24"/>
              </w:rPr>
              <w:t>10</w:t>
            </w:r>
            <w:r>
              <w:rPr>
                <w:rFonts w:ascii="Times New Roman" w:hAnsi="Times New Roman" w:cs="Times New Roman" w:hint="eastAsia"/>
                <w:bCs/>
                <w:color w:val="000000" w:themeColor="text1"/>
                <w:sz w:val="24"/>
              </w:rPr>
              <w:t>个村委会。安</w:t>
            </w:r>
            <w:r>
              <w:rPr>
                <w:rFonts w:ascii="Times New Roman" w:hAnsi="Times New Roman" w:cs="Times New Roman" w:hint="eastAsia"/>
                <w:bCs/>
                <w:color w:val="000000" w:themeColor="text1"/>
                <w:sz w:val="24"/>
              </w:rPr>
              <w:t>宏乡农业主产小麦、青稞、蚕豆；牧业以猪、牛、羊为主。境内有丰富的森林资源，产松贝、雪莲等中药材，有扎嘎峡谷和扎嘎瀑布。改革开放以来，安宏乡经济主要靠旅游方面，其辖区内牟尼沟风景区旅游，为全乡带来经济收入。</w:t>
            </w:r>
          </w:p>
          <w:p w14:paraId="33062E29" w14:textId="77777777" w:rsidR="00F738E9" w:rsidRDefault="00F738E9">
            <w:pPr>
              <w:adjustRightInd w:val="0"/>
              <w:snapToGrid w:val="0"/>
              <w:spacing w:line="360" w:lineRule="auto"/>
              <w:ind w:firstLineChars="200" w:firstLine="480"/>
              <w:rPr>
                <w:rFonts w:ascii="Times New Roman" w:hAnsi="Times New Roman" w:cs="Times New Roman"/>
                <w:bCs/>
                <w:color w:val="000000" w:themeColor="text1"/>
                <w:sz w:val="24"/>
              </w:rPr>
            </w:pPr>
          </w:p>
          <w:p w14:paraId="0F25AB98" w14:textId="77777777" w:rsidR="00F738E9" w:rsidRDefault="00F738E9">
            <w:pPr>
              <w:adjustRightInd w:val="0"/>
              <w:snapToGrid w:val="0"/>
              <w:spacing w:line="360" w:lineRule="auto"/>
              <w:ind w:firstLineChars="200" w:firstLine="480"/>
              <w:rPr>
                <w:rFonts w:ascii="Times New Roman" w:hAnsi="Times New Roman" w:cs="Times New Roman"/>
                <w:bCs/>
                <w:color w:val="000000" w:themeColor="text1"/>
                <w:sz w:val="24"/>
              </w:rPr>
            </w:pPr>
          </w:p>
          <w:p w14:paraId="3334B1BF" w14:textId="77777777" w:rsidR="00F738E9" w:rsidRDefault="00F738E9">
            <w:pPr>
              <w:adjustRightInd w:val="0"/>
              <w:snapToGrid w:val="0"/>
              <w:spacing w:line="360" w:lineRule="auto"/>
              <w:ind w:firstLineChars="200" w:firstLine="480"/>
              <w:rPr>
                <w:rFonts w:ascii="Times New Roman" w:hAnsi="Times New Roman" w:cs="Times New Roman"/>
                <w:bCs/>
                <w:color w:val="000000" w:themeColor="text1"/>
                <w:sz w:val="24"/>
              </w:rPr>
            </w:pPr>
          </w:p>
          <w:p w14:paraId="0793C9D3" w14:textId="77777777" w:rsidR="00F738E9" w:rsidRDefault="00F738E9">
            <w:pPr>
              <w:adjustRightInd w:val="0"/>
              <w:snapToGrid w:val="0"/>
              <w:spacing w:line="360" w:lineRule="auto"/>
              <w:ind w:firstLineChars="200" w:firstLine="480"/>
              <w:rPr>
                <w:rFonts w:ascii="Times New Roman" w:hAnsi="Times New Roman" w:cs="Times New Roman"/>
                <w:bCs/>
                <w:color w:val="000000" w:themeColor="text1"/>
                <w:sz w:val="24"/>
              </w:rPr>
            </w:pPr>
          </w:p>
          <w:p w14:paraId="4BB26A89" w14:textId="77777777" w:rsidR="00F738E9" w:rsidRDefault="00F738E9">
            <w:pPr>
              <w:adjustRightInd w:val="0"/>
              <w:snapToGrid w:val="0"/>
              <w:spacing w:line="360" w:lineRule="auto"/>
              <w:ind w:firstLineChars="200" w:firstLine="480"/>
              <w:rPr>
                <w:rFonts w:ascii="Times New Roman" w:hAnsi="Times New Roman" w:cs="Times New Roman"/>
                <w:bCs/>
                <w:color w:val="000000" w:themeColor="text1"/>
                <w:sz w:val="24"/>
              </w:rPr>
            </w:pPr>
          </w:p>
          <w:p w14:paraId="16ADDD2B" w14:textId="77777777" w:rsidR="00F738E9" w:rsidRDefault="00F738E9">
            <w:pPr>
              <w:adjustRightInd w:val="0"/>
              <w:snapToGrid w:val="0"/>
              <w:spacing w:line="360" w:lineRule="auto"/>
              <w:rPr>
                <w:rFonts w:ascii="Times New Roman" w:hAnsi="Times New Roman" w:cs="Times New Roman"/>
                <w:bCs/>
                <w:color w:val="000000" w:themeColor="text1"/>
                <w:sz w:val="24"/>
              </w:rPr>
            </w:pPr>
          </w:p>
          <w:p w14:paraId="270A7478" w14:textId="77777777" w:rsidR="00F738E9" w:rsidRDefault="00F738E9">
            <w:pPr>
              <w:rPr>
                <w:rFonts w:ascii="Times New Roman" w:hAnsi="Times New Roman" w:cs="Times New Roman"/>
                <w:bCs/>
                <w:color w:val="000000" w:themeColor="text1"/>
                <w:sz w:val="24"/>
              </w:rPr>
            </w:pPr>
          </w:p>
        </w:tc>
      </w:tr>
    </w:tbl>
    <w:p w14:paraId="6F559C35" w14:textId="77777777" w:rsidR="00F738E9" w:rsidRDefault="00F738E9">
      <w:pPr>
        <w:spacing w:line="360" w:lineRule="auto"/>
        <w:ind w:firstLineChars="200" w:firstLine="480"/>
        <w:rPr>
          <w:rFonts w:ascii="Times New Roman" w:hAnsi="Times New Roman" w:cs="Times New Roman"/>
          <w:color w:val="000000" w:themeColor="text1"/>
          <w:sz w:val="24"/>
        </w:rPr>
        <w:sectPr w:rsidR="00F738E9">
          <w:pgSz w:w="11906" w:h="16838"/>
          <w:pgMar w:top="1418" w:right="1418" w:bottom="1418" w:left="1418" w:header="851" w:footer="992" w:gutter="0"/>
          <w:cols w:space="720"/>
          <w:docGrid w:type="linesAndChars" w:linePitch="312"/>
        </w:sectPr>
      </w:pPr>
    </w:p>
    <w:p w14:paraId="42568B53" w14:textId="77777777" w:rsidR="00F738E9" w:rsidRDefault="00AD4144">
      <w:pPr>
        <w:tabs>
          <w:tab w:val="left" w:pos="5760"/>
        </w:tabs>
        <w:adjustRightInd w:val="0"/>
        <w:snapToGrid w:val="0"/>
        <w:spacing w:beforeLines="50" w:before="156"/>
        <w:outlineLvl w:val="0"/>
        <w:rPr>
          <w:rFonts w:ascii="Times New Roman" w:hAnsi="Times New Roman" w:cs="Times New Roman"/>
          <w:b/>
          <w:color w:val="000000" w:themeColor="text1"/>
          <w:sz w:val="30"/>
          <w:szCs w:val="30"/>
        </w:rPr>
      </w:pPr>
      <w:r>
        <w:rPr>
          <w:rFonts w:ascii="Times New Roman" w:hAnsi="Times New Roman" w:cs="Times New Roman" w:hint="eastAsia"/>
          <w:b/>
          <w:color w:val="000000" w:themeColor="text1"/>
          <w:sz w:val="30"/>
          <w:szCs w:val="30"/>
        </w:rPr>
        <w:lastRenderedPageBreak/>
        <w:t>环境质量状况</w:t>
      </w:r>
      <w:r>
        <w:rPr>
          <w:rFonts w:ascii="Times New Roman" w:hAnsi="Times New Roman" w:cs="Times New Roman" w:hint="eastAsia"/>
          <w:b/>
          <w:color w:val="000000" w:themeColor="text1"/>
          <w:sz w:val="30"/>
          <w:szCs w:val="30"/>
        </w:rPr>
        <w:t xml:space="preserve">                                        (</w:t>
      </w:r>
      <w:r>
        <w:rPr>
          <w:rFonts w:ascii="Times New Roman" w:hAnsi="Times New Roman" w:cs="Times New Roman" w:hint="eastAsia"/>
          <w:b/>
          <w:snapToGrid w:val="0"/>
          <w:color w:val="000000" w:themeColor="text1"/>
          <w:kern w:val="0"/>
          <w:sz w:val="30"/>
          <w:szCs w:val="30"/>
        </w:rPr>
        <w:t>表三</w:t>
      </w:r>
      <w:r>
        <w:rPr>
          <w:rFonts w:ascii="Times New Roman" w:hAnsi="Times New Roman" w:cs="Times New Roman" w:hint="eastAsia"/>
          <w:b/>
          <w:snapToGrid w:val="0"/>
          <w:color w:val="000000" w:themeColor="text1"/>
          <w:kern w:val="0"/>
          <w:sz w:val="30"/>
          <w:szCs w:val="30"/>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F738E9" w14:paraId="707FED3A" w14:textId="77777777">
        <w:trPr>
          <w:trHeight w:val="1544"/>
          <w:jc w:val="center"/>
        </w:trPr>
        <w:tc>
          <w:tcPr>
            <w:tcW w:w="9639" w:type="dxa"/>
          </w:tcPr>
          <w:p w14:paraId="0D2BC28D" w14:textId="77777777" w:rsidR="00F738E9" w:rsidRDefault="00AD4144">
            <w:pPr>
              <w:spacing w:line="360" w:lineRule="auto"/>
              <w:rPr>
                <w:rFonts w:ascii="Times New Roman" w:hAnsi="Times New Roman" w:cs="Times New Roman"/>
                <w:b/>
                <w:color w:val="000000" w:themeColor="text1"/>
                <w:sz w:val="28"/>
                <w:szCs w:val="28"/>
              </w:rPr>
            </w:pPr>
            <w:r>
              <w:rPr>
                <w:rFonts w:ascii="Times New Roman" w:hAnsi="t" w:cs="Times New Roman"/>
                <w:b/>
                <w:color w:val="000000" w:themeColor="text1"/>
                <w:sz w:val="28"/>
                <w:szCs w:val="28"/>
              </w:rPr>
              <w:t>建设项目所在地区域环境质量现状及主要环境问题</w:t>
            </w:r>
            <w:r>
              <w:rPr>
                <w:rFonts w:ascii="Times New Roman" w:hAnsi="Times New Roman" w:cs="Times New Roman"/>
                <w:b/>
                <w:color w:val="000000" w:themeColor="text1"/>
                <w:sz w:val="28"/>
                <w:szCs w:val="28"/>
              </w:rPr>
              <w:t>(</w:t>
            </w:r>
            <w:r>
              <w:rPr>
                <w:rFonts w:ascii="Times New Roman" w:hAnsi="t" w:cs="Times New Roman"/>
                <w:b/>
                <w:color w:val="000000" w:themeColor="text1"/>
                <w:sz w:val="28"/>
                <w:szCs w:val="28"/>
              </w:rPr>
              <w:t>环境空气、地表水、地下水、声环境、生态环境等</w:t>
            </w:r>
            <w:r>
              <w:rPr>
                <w:rFonts w:ascii="Times New Roman" w:hAnsi="Times New Roman" w:cs="Times New Roman"/>
                <w:b/>
                <w:color w:val="000000" w:themeColor="text1"/>
                <w:sz w:val="28"/>
                <w:szCs w:val="28"/>
              </w:rPr>
              <w:t>)</w:t>
            </w:r>
            <w:r>
              <w:rPr>
                <w:rFonts w:ascii="Times New Roman" w:hAnsi="t" w:cs="Times New Roman"/>
                <w:b/>
                <w:color w:val="000000" w:themeColor="text1"/>
                <w:sz w:val="28"/>
                <w:szCs w:val="28"/>
              </w:rPr>
              <w:t>：</w:t>
            </w:r>
            <w:bookmarkStart w:id="3" w:name="OLE_LINK1"/>
            <w:bookmarkStart w:id="4" w:name="OLE_LINK2"/>
          </w:p>
          <w:p w14:paraId="62D35511" w14:textId="77777777" w:rsidR="00F738E9" w:rsidRDefault="00AD4144">
            <w:pPr>
              <w:spacing w:line="360" w:lineRule="auto"/>
              <w:rPr>
                <w:rFonts w:ascii="Times New Roman" w:hAnsi="t" w:cs="Times New Roman"/>
                <w:b/>
                <w:color w:val="000000" w:themeColor="text1"/>
                <w:sz w:val="24"/>
              </w:rPr>
            </w:pPr>
            <w:r>
              <w:rPr>
                <w:rFonts w:ascii="Times New Roman" w:hAnsi="t" w:cs="Times New Roman"/>
                <w:b/>
                <w:color w:val="000000" w:themeColor="text1"/>
                <w:sz w:val="24"/>
              </w:rPr>
              <w:t>一、空气环境质量</w:t>
            </w:r>
          </w:p>
          <w:bookmarkEnd w:id="3"/>
          <w:bookmarkEnd w:id="4"/>
          <w:p w14:paraId="60734FB4" w14:textId="77777777" w:rsidR="00F738E9" w:rsidRDefault="00AD4144">
            <w:pPr>
              <w:pStyle w:val="affffff7"/>
              <w:ind w:firstLine="480"/>
              <w:rPr>
                <w:snapToGrid w:val="0"/>
              </w:rPr>
            </w:pPr>
            <w:r>
              <w:rPr>
                <w:rFonts w:hint="eastAsia"/>
                <w:snapToGrid w:val="0"/>
              </w:rPr>
              <w:t>根据《环境影响评价技术导则</w:t>
            </w:r>
            <w:r>
              <w:rPr>
                <w:rFonts w:hint="eastAsia"/>
                <w:snapToGrid w:val="0"/>
              </w:rPr>
              <w:t xml:space="preserve"> </w:t>
            </w:r>
            <w:r>
              <w:rPr>
                <w:rFonts w:hint="eastAsia"/>
                <w:snapToGrid w:val="0"/>
              </w:rPr>
              <w:t>大气环境》（</w:t>
            </w:r>
            <w:r>
              <w:rPr>
                <w:rFonts w:hint="eastAsia"/>
                <w:snapToGrid w:val="0"/>
              </w:rPr>
              <w:t>HJ2.2-2018</w:t>
            </w:r>
            <w:r>
              <w:rPr>
                <w:rFonts w:hint="eastAsia"/>
                <w:snapToGrid w:val="0"/>
              </w:rPr>
              <w:t>），环境空气质量现状调查与评价中规定，项目所在区域达标判定，优先选用国家或地方生态环境主管部门公开发布的评价基准年环境质量公告或环境质量报告中的数据或结论。</w:t>
            </w:r>
          </w:p>
          <w:p w14:paraId="42C5A720" w14:textId="77777777" w:rsidR="00F738E9" w:rsidRDefault="00AD4144">
            <w:pPr>
              <w:spacing w:line="360" w:lineRule="auto"/>
              <w:ind w:firstLineChars="200" w:firstLine="480"/>
              <w:rPr>
                <w:rFonts w:ascii="Times New Roman" w:eastAsia="宋体" w:hAnsi="Times New Roman" w:cs="Times New Roman"/>
                <w:snapToGrid w:val="0"/>
                <w:sz w:val="24"/>
                <w:szCs w:val="21"/>
              </w:rPr>
            </w:pPr>
            <w:r>
              <w:rPr>
                <w:rFonts w:ascii="Times New Roman" w:eastAsia="宋体" w:hAnsi="Times New Roman" w:cs="Times New Roman" w:hint="eastAsia"/>
                <w:snapToGrid w:val="0"/>
                <w:sz w:val="24"/>
                <w:szCs w:val="21"/>
              </w:rPr>
              <w:t>本项目位于松潘县安宏乡，所在地行政区划属于阿坝州，因此，本次评价选引用</w:t>
            </w:r>
            <w:r>
              <w:rPr>
                <w:rFonts w:ascii="Times New Roman" w:eastAsia="宋体" w:hAnsi="Times New Roman" w:cs="Times New Roman" w:hint="eastAsia"/>
                <w:snapToGrid w:val="0"/>
                <w:sz w:val="24"/>
                <w:szCs w:val="21"/>
              </w:rPr>
              <w:t>2020</w:t>
            </w:r>
            <w:r>
              <w:rPr>
                <w:rFonts w:ascii="Times New Roman" w:eastAsia="宋体" w:hAnsi="Times New Roman" w:cs="Times New Roman" w:hint="eastAsia"/>
                <w:snapToGrid w:val="0"/>
                <w:sz w:val="24"/>
                <w:szCs w:val="21"/>
              </w:rPr>
              <w:t>年</w:t>
            </w:r>
            <w:r>
              <w:rPr>
                <w:rFonts w:ascii="Times New Roman" w:eastAsia="宋体" w:hAnsi="Times New Roman" w:cs="Times New Roman" w:hint="eastAsia"/>
                <w:snapToGrid w:val="0"/>
                <w:sz w:val="24"/>
                <w:szCs w:val="21"/>
              </w:rPr>
              <w:t>4</w:t>
            </w:r>
            <w:r>
              <w:rPr>
                <w:rFonts w:ascii="Times New Roman" w:eastAsia="宋体" w:hAnsi="Times New Roman" w:cs="Times New Roman" w:hint="eastAsia"/>
                <w:snapToGrid w:val="0"/>
                <w:sz w:val="24"/>
                <w:szCs w:val="21"/>
              </w:rPr>
              <w:t>月阿坝州生态环境局发布的《阿坝州环境质量报告书（</w:t>
            </w:r>
            <w:r>
              <w:rPr>
                <w:rFonts w:ascii="Times New Roman" w:eastAsia="宋体" w:hAnsi="Times New Roman" w:cs="Times New Roman" w:hint="eastAsia"/>
                <w:snapToGrid w:val="0"/>
                <w:sz w:val="24"/>
                <w:szCs w:val="21"/>
              </w:rPr>
              <w:t>2019</w:t>
            </w:r>
            <w:r>
              <w:rPr>
                <w:rFonts w:ascii="Times New Roman" w:eastAsia="宋体" w:hAnsi="Times New Roman" w:cs="Times New Roman" w:hint="eastAsia"/>
                <w:snapToGrid w:val="0"/>
                <w:sz w:val="24"/>
                <w:szCs w:val="21"/>
              </w:rPr>
              <w:t>年）》中阿坝州环境空气中六项基本污染物</w:t>
            </w:r>
            <w:r>
              <w:rPr>
                <w:rFonts w:ascii="Times New Roman" w:eastAsia="宋体" w:hAnsi="Times New Roman" w:cs="Times New Roman" w:hint="eastAsia"/>
                <w:snapToGrid w:val="0"/>
                <w:sz w:val="24"/>
                <w:szCs w:val="21"/>
              </w:rPr>
              <w:t>SO</w:t>
            </w:r>
            <w:r>
              <w:rPr>
                <w:rFonts w:ascii="Times New Roman" w:eastAsia="宋体" w:hAnsi="Times New Roman" w:cs="Times New Roman" w:hint="eastAsia"/>
                <w:snapToGrid w:val="0"/>
                <w:sz w:val="24"/>
                <w:szCs w:val="21"/>
                <w:vertAlign w:val="subscript"/>
              </w:rPr>
              <w:t>2</w:t>
            </w:r>
            <w:r>
              <w:rPr>
                <w:rFonts w:ascii="Times New Roman" w:eastAsia="宋体" w:hAnsi="Times New Roman" w:cs="Times New Roman" w:hint="eastAsia"/>
                <w:snapToGrid w:val="0"/>
                <w:sz w:val="24"/>
                <w:szCs w:val="21"/>
              </w:rPr>
              <w:t>、</w:t>
            </w:r>
            <w:r>
              <w:rPr>
                <w:rFonts w:ascii="Times New Roman" w:eastAsia="宋体" w:hAnsi="Times New Roman" w:cs="Times New Roman" w:hint="eastAsia"/>
                <w:snapToGrid w:val="0"/>
                <w:sz w:val="24"/>
                <w:szCs w:val="21"/>
              </w:rPr>
              <w:t>NO</w:t>
            </w:r>
            <w:r>
              <w:rPr>
                <w:rFonts w:ascii="Times New Roman" w:eastAsia="宋体" w:hAnsi="Times New Roman" w:cs="Times New Roman" w:hint="eastAsia"/>
                <w:snapToGrid w:val="0"/>
                <w:sz w:val="24"/>
                <w:szCs w:val="21"/>
                <w:vertAlign w:val="subscript"/>
              </w:rPr>
              <w:t>2</w:t>
            </w:r>
            <w:r>
              <w:rPr>
                <w:rFonts w:ascii="Times New Roman" w:eastAsia="宋体" w:hAnsi="Times New Roman" w:cs="Times New Roman" w:hint="eastAsia"/>
                <w:snapToGrid w:val="0"/>
                <w:sz w:val="24"/>
                <w:szCs w:val="21"/>
              </w:rPr>
              <w:t>、</w:t>
            </w:r>
            <w:r>
              <w:rPr>
                <w:rFonts w:ascii="Times New Roman" w:eastAsia="宋体" w:hAnsi="Times New Roman" w:cs="Times New Roman" w:hint="eastAsia"/>
                <w:snapToGrid w:val="0"/>
                <w:sz w:val="24"/>
                <w:szCs w:val="21"/>
              </w:rPr>
              <w:t>PM</w:t>
            </w:r>
            <w:r>
              <w:rPr>
                <w:rFonts w:ascii="Times New Roman" w:eastAsia="宋体" w:hAnsi="Times New Roman" w:cs="Times New Roman" w:hint="eastAsia"/>
                <w:snapToGrid w:val="0"/>
                <w:sz w:val="24"/>
                <w:szCs w:val="21"/>
                <w:vertAlign w:val="subscript"/>
              </w:rPr>
              <w:t>10</w:t>
            </w:r>
            <w:r>
              <w:rPr>
                <w:rFonts w:ascii="Times New Roman" w:eastAsia="宋体" w:hAnsi="Times New Roman" w:cs="Times New Roman" w:hint="eastAsia"/>
                <w:snapToGrid w:val="0"/>
                <w:sz w:val="24"/>
                <w:szCs w:val="21"/>
              </w:rPr>
              <w:t>、</w:t>
            </w:r>
            <w:r>
              <w:rPr>
                <w:rFonts w:ascii="Times New Roman" w:eastAsia="宋体" w:hAnsi="Times New Roman" w:cs="Times New Roman" w:hint="eastAsia"/>
                <w:snapToGrid w:val="0"/>
                <w:sz w:val="24"/>
                <w:szCs w:val="21"/>
              </w:rPr>
              <w:t>PM</w:t>
            </w:r>
            <w:r>
              <w:rPr>
                <w:rFonts w:ascii="Times New Roman" w:eastAsia="宋体" w:hAnsi="Times New Roman" w:cs="Times New Roman" w:hint="eastAsia"/>
                <w:snapToGrid w:val="0"/>
                <w:sz w:val="24"/>
                <w:szCs w:val="21"/>
                <w:vertAlign w:val="subscript"/>
              </w:rPr>
              <w:t>2.5</w:t>
            </w:r>
            <w:r>
              <w:rPr>
                <w:rFonts w:ascii="Times New Roman" w:eastAsia="宋体" w:hAnsi="Times New Roman" w:cs="Times New Roman" w:hint="eastAsia"/>
                <w:snapToGrid w:val="0"/>
                <w:sz w:val="24"/>
                <w:szCs w:val="21"/>
              </w:rPr>
              <w:t>、</w:t>
            </w:r>
            <w:r>
              <w:rPr>
                <w:rFonts w:ascii="Times New Roman" w:eastAsia="宋体" w:hAnsi="Times New Roman" w:cs="Times New Roman" w:hint="eastAsia"/>
                <w:snapToGrid w:val="0"/>
                <w:sz w:val="24"/>
                <w:szCs w:val="21"/>
              </w:rPr>
              <w:t>CO</w:t>
            </w:r>
            <w:r>
              <w:rPr>
                <w:rFonts w:ascii="Times New Roman" w:eastAsia="宋体" w:hAnsi="Times New Roman" w:cs="Times New Roman" w:hint="eastAsia"/>
                <w:snapToGrid w:val="0"/>
                <w:sz w:val="24"/>
                <w:szCs w:val="21"/>
              </w:rPr>
              <w:t>、</w:t>
            </w:r>
            <w:r>
              <w:rPr>
                <w:rFonts w:ascii="Times New Roman" w:eastAsia="宋体" w:hAnsi="Times New Roman" w:cs="Times New Roman" w:hint="eastAsia"/>
                <w:snapToGrid w:val="0"/>
                <w:sz w:val="24"/>
                <w:szCs w:val="21"/>
              </w:rPr>
              <w:t>O</w:t>
            </w:r>
            <w:r>
              <w:rPr>
                <w:rFonts w:ascii="Times New Roman" w:eastAsia="宋体" w:hAnsi="Times New Roman" w:cs="Times New Roman" w:hint="eastAsia"/>
                <w:snapToGrid w:val="0"/>
                <w:sz w:val="24"/>
                <w:szCs w:val="21"/>
                <w:vertAlign w:val="subscript"/>
              </w:rPr>
              <w:t>3</w:t>
            </w:r>
            <w:r>
              <w:rPr>
                <w:rFonts w:ascii="Times New Roman" w:eastAsia="宋体" w:hAnsi="Times New Roman" w:cs="Times New Roman" w:hint="eastAsia"/>
                <w:snapToGrid w:val="0"/>
                <w:sz w:val="24"/>
                <w:szCs w:val="21"/>
              </w:rPr>
              <w:t>的检测结果，对区域环境空气质量现状进行说明。根据《阿坝州</w:t>
            </w:r>
            <w:r>
              <w:rPr>
                <w:rFonts w:ascii="Times New Roman" w:eastAsia="宋体" w:hAnsi="Times New Roman" w:cs="Times New Roman" w:hint="eastAsia"/>
                <w:snapToGrid w:val="0"/>
                <w:sz w:val="24"/>
                <w:szCs w:val="21"/>
              </w:rPr>
              <w:t>2019</w:t>
            </w:r>
            <w:r>
              <w:rPr>
                <w:rFonts w:ascii="Times New Roman" w:eastAsia="宋体" w:hAnsi="Times New Roman" w:cs="Times New Roman" w:hint="eastAsia"/>
                <w:snapToGrid w:val="0"/>
                <w:sz w:val="24"/>
                <w:szCs w:val="21"/>
              </w:rPr>
              <w:t>年环境</w:t>
            </w:r>
            <w:r>
              <w:rPr>
                <w:rFonts w:ascii="Times New Roman" w:eastAsia="宋体" w:hAnsi="Times New Roman" w:cs="Times New Roman" w:hint="eastAsia"/>
                <w:snapToGrid w:val="0"/>
                <w:sz w:val="24"/>
                <w:szCs w:val="21"/>
              </w:rPr>
              <w:t>质量公报》，</w:t>
            </w:r>
            <w:r>
              <w:rPr>
                <w:rFonts w:ascii="Times New Roman" w:eastAsia="宋体" w:hAnsi="Times New Roman" w:cs="Times New Roman" w:hint="eastAsia"/>
                <w:snapToGrid w:val="0"/>
                <w:sz w:val="24"/>
                <w:szCs w:val="21"/>
              </w:rPr>
              <w:t>2019</w:t>
            </w:r>
            <w:r>
              <w:rPr>
                <w:rFonts w:ascii="Times New Roman" w:eastAsia="宋体" w:hAnsi="Times New Roman" w:cs="Times New Roman" w:hint="eastAsia"/>
                <w:snapToGrid w:val="0"/>
                <w:sz w:val="24"/>
                <w:szCs w:val="21"/>
              </w:rPr>
              <w:t>年，全州</w:t>
            </w:r>
            <w:r>
              <w:rPr>
                <w:rFonts w:ascii="Times New Roman" w:eastAsia="宋体" w:hAnsi="Times New Roman" w:cs="Times New Roman" w:hint="eastAsia"/>
                <w:snapToGrid w:val="0"/>
                <w:sz w:val="24"/>
                <w:szCs w:val="21"/>
              </w:rPr>
              <w:t>13</w:t>
            </w:r>
            <w:r>
              <w:rPr>
                <w:rFonts w:ascii="Times New Roman" w:eastAsia="宋体" w:hAnsi="Times New Roman" w:cs="Times New Roman" w:hint="eastAsia"/>
                <w:snapToGrid w:val="0"/>
                <w:sz w:val="24"/>
                <w:szCs w:val="21"/>
              </w:rPr>
              <w:t>个县（市）环境空气质量按照《环境空气质量标准》（</w:t>
            </w:r>
            <w:r>
              <w:rPr>
                <w:rFonts w:ascii="Times New Roman" w:eastAsia="宋体" w:hAnsi="Times New Roman" w:cs="Times New Roman" w:hint="eastAsia"/>
                <w:snapToGrid w:val="0"/>
                <w:sz w:val="24"/>
                <w:szCs w:val="21"/>
              </w:rPr>
              <w:t>GB3095-2012</w:t>
            </w:r>
            <w:r>
              <w:rPr>
                <w:rFonts w:ascii="Times New Roman" w:eastAsia="宋体" w:hAnsi="Times New Roman" w:cs="Times New Roman" w:hint="eastAsia"/>
                <w:snapToGrid w:val="0"/>
                <w:sz w:val="24"/>
                <w:szCs w:val="21"/>
              </w:rPr>
              <w:t>）评价，全年环境空气质量平均达标率为</w:t>
            </w:r>
            <w:r>
              <w:rPr>
                <w:rFonts w:ascii="Times New Roman" w:eastAsia="宋体" w:hAnsi="Times New Roman" w:cs="Times New Roman" w:hint="eastAsia"/>
                <w:snapToGrid w:val="0"/>
                <w:sz w:val="24"/>
                <w:szCs w:val="21"/>
              </w:rPr>
              <w:t>100%</w:t>
            </w:r>
            <w:r>
              <w:rPr>
                <w:rFonts w:ascii="Times New Roman" w:eastAsia="宋体" w:hAnsi="Times New Roman" w:cs="Times New Roman" w:hint="eastAsia"/>
                <w:snapToGrid w:val="0"/>
                <w:sz w:val="24"/>
                <w:szCs w:val="21"/>
              </w:rPr>
              <w:t>。</w:t>
            </w:r>
          </w:p>
          <w:p w14:paraId="33A93E55" w14:textId="77777777" w:rsidR="00F738E9" w:rsidRDefault="00AD4144">
            <w:pPr>
              <w:spacing w:line="360" w:lineRule="auto"/>
              <w:ind w:firstLineChars="200" w:firstLine="480"/>
              <w:rPr>
                <w:rFonts w:ascii="Times New Roman" w:eastAsia="宋体" w:hAnsi="Times New Roman" w:cs="Times New Roman"/>
                <w:snapToGrid w:val="0"/>
                <w:sz w:val="24"/>
                <w:szCs w:val="21"/>
              </w:rPr>
            </w:pPr>
            <w:r>
              <w:rPr>
                <w:rFonts w:ascii="Times New Roman" w:eastAsia="宋体" w:hAnsi="Times New Roman" w:cs="Times New Roman" w:hint="eastAsia"/>
                <w:snapToGrid w:val="0"/>
                <w:sz w:val="24"/>
                <w:szCs w:val="21"/>
              </w:rPr>
              <w:t>根据《阿坝州环境质量报告书（</w:t>
            </w:r>
            <w:r>
              <w:rPr>
                <w:rFonts w:ascii="Times New Roman" w:eastAsia="宋体" w:hAnsi="Times New Roman" w:cs="Times New Roman" w:hint="eastAsia"/>
                <w:snapToGrid w:val="0"/>
                <w:sz w:val="24"/>
                <w:szCs w:val="21"/>
              </w:rPr>
              <w:t>2019</w:t>
            </w:r>
            <w:r>
              <w:rPr>
                <w:rFonts w:ascii="Times New Roman" w:eastAsia="宋体" w:hAnsi="Times New Roman" w:cs="Times New Roman" w:hint="eastAsia"/>
                <w:snapToGrid w:val="0"/>
                <w:sz w:val="24"/>
                <w:szCs w:val="21"/>
              </w:rPr>
              <w:t>年）》的数据，</w:t>
            </w:r>
            <w:r>
              <w:rPr>
                <w:rFonts w:ascii="Times New Roman" w:eastAsia="宋体" w:hAnsi="Times New Roman" w:cs="Times New Roman" w:hint="eastAsia"/>
                <w:snapToGrid w:val="0"/>
                <w:sz w:val="24"/>
                <w:szCs w:val="21"/>
              </w:rPr>
              <w:t>2019</w:t>
            </w:r>
            <w:r>
              <w:rPr>
                <w:rFonts w:ascii="Times New Roman" w:eastAsia="宋体" w:hAnsi="Times New Roman" w:cs="Times New Roman" w:hint="eastAsia"/>
                <w:snapToGrid w:val="0"/>
                <w:sz w:val="24"/>
                <w:szCs w:val="21"/>
              </w:rPr>
              <w:t>年阿坝州环境空气质量如下：</w:t>
            </w:r>
          </w:p>
          <w:p w14:paraId="7EC91632" w14:textId="77777777" w:rsidR="00F738E9" w:rsidRDefault="00AD4144">
            <w:pPr>
              <w:pStyle w:val="Default"/>
              <w:adjustRightInd w:val="0"/>
              <w:snapToGrid w:val="0"/>
              <w:spacing w:line="360" w:lineRule="auto"/>
              <w:ind w:firstLineChars="200" w:firstLine="480"/>
              <w:rPr>
                <w:color w:val="auto"/>
              </w:rPr>
            </w:pPr>
            <w:r>
              <w:rPr>
                <w:rFonts w:hint="eastAsia"/>
                <w:color w:val="auto"/>
              </w:rPr>
              <w:t>1</w:t>
            </w:r>
            <w:r>
              <w:rPr>
                <w:rFonts w:hint="eastAsia"/>
                <w:color w:val="auto"/>
              </w:rPr>
              <w:t>、二氧化硫（</w:t>
            </w:r>
            <w:r>
              <w:rPr>
                <w:rFonts w:ascii="Times New Roman" w:hAnsi="Times New Roman" w:hint="eastAsia"/>
                <w:snapToGrid w:val="0"/>
                <w:color w:val="auto"/>
                <w:szCs w:val="21"/>
              </w:rPr>
              <w:t>SO</w:t>
            </w:r>
            <w:r>
              <w:rPr>
                <w:rFonts w:ascii="Times New Roman" w:hAnsi="Times New Roman" w:hint="eastAsia"/>
                <w:snapToGrid w:val="0"/>
                <w:color w:val="auto"/>
                <w:szCs w:val="21"/>
                <w:vertAlign w:val="subscript"/>
              </w:rPr>
              <w:t>2</w:t>
            </w:r>
            <w:r>
              <w:rPr>
                <w:rFonts w:hint="eastAsia"/>
                <w:color w:val="auto"/>
              </w:rPr>
              <w:t>）</w:t>
            </w:r>
          </w:p>
          <w:p w14:paraId="03657BC5" w14:textId="77777777" w:rsidR="00F738E9" w:rsidRDefault="00AD4144">
            <w:pPr>
              <w:pStyle w:val="Default"/>
              <w:adjustRightInd w:val="0"/>
              <w:snapToGrid w:val="0"/>
              <w:spacing w:line="360" w:lineRule="auto"/>
              <w:ind w:firstLineChars="200" w:firstLine="480"/>
              <w:rPr>
                <w:color w:val="auto"/>
              </w:rPr>
            </w:pPr>
            <w:r>
              <w:rPr>
                <w:rFonts w:hint="eastAsia"/>
                <w:color w:val="auto"/>
              </w:rPr>
              <w:t>2019</w:t>
            </w:r>
            <w:r>
              <w:rPr>
                <w:rFonts w:hint="eastAsia"/>
                <w:color w:val="auto"/>
              </w:rPr>
              <w:t>年，全州</w:t>
            </w:r>
            <w:r>
              <w:rPr>
                <w:rFonts w:hint="eastAsia"/>
                <w:color w:val="auto"/>
              </w:rPr>
              <w:t>13</w:t>
            </w:r>
            <w:r>
              <w:rPr>
                <w:rFonts w:hint="eastAsia"/>
                <w:color w:val="auto"/>
              </w:rPr>
              <w:t>个县（市）城区二氧化硫年平均浓度范围为</w:t>
            </w:r>
            <w:r>
              <w:rPr>
                <w:rFonts w:hint="eastAsia"/>
                <w:color w:val="auto"/>
              </w:rPr>
              <w:t>4-17</w:t>
            </w:r>
            <w:r>
              <w:rPr>
                <w:rFonts w:hint="eastAsia"/>
                <w:color w:val="auto"/>
              </w:rPr>
              <w:t>微克</w:t>
            </w:r>
            <w:r>
              <w:rPr>
                <w:rFonts w:hint="eastAsia"/>
                <w:color w:val="auto"/>
              </w:rPr>
              <w:t>/</w:t>
            </w:r>
            <w:r>
              <w:rPr>
                <w:rFonts w:hint="eastAsia"/>
                <w:color w:val="auto"/>
              </w:rPr>
              <w:t>立方米，全州年平均浓度为</w:t>
            </w:r>
            <w:r>
              <w:rPr>
                <w:rFonts w:hint="eastAsia"/>
                <w:color w:val="auto"/>
              </w:rPr>
              <w:t>9</w:t>
            </w:r>
            <w:r>
              <w:rPr>
                <w:rFonts w:hint="eastAsia"/>
                <w:color w:val="auto"/>
              </w:rPr>
              <w:t>微克</w:t>
            </w:r>
            <w:r>
              <w:rPr>
                <w:rFonts w:hint="eastAsia"/>
                <w:color w:val="auto"/>
              </w:rPr>
              <w:t>/</w:t>
            </w:r>
            <w:r>
              <w:rPr>
                <w:rFonts w:hint="eastAsia"/>
                <w:color w:val="auto"/>
              </w:rPr>
              <w:t>立方米。</w:t>
            </w:r>
            <w:r>
              <w:rPr>
                <w:rFonts w:hint="eastAsia"/>
                <w:color w:val="auto"/>
              </w:rPr>
              <w:t>13</w:t>
            </w:r>
            <w:r>
              <w:rPr>
                <w:rFonts w:hint="eastAsia"/>
                <w:color w:val="auto"/>
              </w:rPr>
              <w:t>个县（市）年平均浓度均达标。</w:t>
            </w:r>
          </w:p>
          <w:p w14:paraId="6749F4EE" w14:textId="77777777" w:rsidR="00F738E9" w:rsidRDefault="00AD4144">
            <w:pPr>
              <w:pStyle w:val="Default"/>
              <w:adjustRightInd w:val="0"/>
              <w:snapToGrid w:val="0"/>
              <w:spacing w:line="360" w:lineRule="auto"/>
              <w:ind w:firstLineChars="200" w:firstLine="480"/>
              <w:rPr>
                <w:color w:val="auto"/>
              </w:rPr>
            </w:pPr>
            <w:r>
              <w:rPr>
                <w:rFonts w:hint="eastAsia"/>
                <w:color w:val="auto"/>
              </w:rPr>
              <w:t>2</w:t>
            </w:r>
            <w:r>
              <w:rPr>
                <w:rFonts w:hint="eastAsia"/>
                <w:color w:val="auto"/>
              </w:rPr>
              <w:t>、二氧化氮（</w:t>
            </w:r>
            <w:r>
              <w:rPr>
                <w:rFonts w:ascii="Times New Roman" w:hAnsi="Times New Roman" w:hint="eastAsia"/>
                <w:snapToGrid w:val="0"/>
                <w:color w:val="auto"/>
                <w:szCs w:val="21"/>
              </w:rPr>
              <w:t>NO</w:t>
            </w:r>
            <w:r>
              <w:rPr>
                <w:rFonts w:ascii="Times New Roman" w:hAnsi="Times New Roman" w:hint="eastAsia"/>
                <w:snapToGrid w:val="0"/>
                <w:color w:val="auto"/>
                <w:szCs w:val="21"/>
                <w:vertAlign w:val="subscript"/>
              </w:rPr>
              <w:t>2</w:t>
            </w:r>
            <w:r>
              <w:rPr>
                <w:rFonts w:hint="eastAsia"/>
                <w:color w:val="auto"/>
              </w:rPr>
              <w:t>）</w:t>
            </w:r>
          </w:p>
          <w:p w14:paraId="1B46296D" w14:textId="77777777" w:rsidR="00F738E9" w:rsidRDefault="00AD4144">
            <w:pPr>
              <w:pStyle w:val="Default"/>
              <w:adjustRightInd w:val="0"/>
              <w:snapToGrid w:val="0"/>
              <w:spacing w:line="360" w:lineRule="auto"/>
              <w:ind w:firstLineChars="200" w:firstLine="480"/>
              <w:rPr>
                <w:color w:val="auto"/>
              </w:rPr>
            </w:pPr>
            <w:r>
              <w:rPr>
                <w:rFonts w:hint="eastAsia"/>
                <w:color w:val="auto"/>
              </w:rPr>
              <w:t>2019</w:t>
            </w:r>
            <w:r>
              <w:rPr>
                <w:rFonts w:hint="eastAsia"/>
                <w:color w:val="auto"/>
              </w:rPr>
              <w:t>年，全州</w:t>
            </w:r>
            <w:r>
              <w:rPr>
                <w:rFonts w:hint="eastAsia"/>
                <w:color w:val="auto"/>
              </w:rPr>
              <w:t>13</w:t>
            </w:r>
            <w:r>
              <w:rPr>
                <w:rFonts w:hint="eastAsia"/>
                <w:color w:val="auto"/>
              </w:rPr>
              <w:t>个县（市）城区二氧化氮年平均浓度范围为</w:t>
            </w:r>
            <w:r>
              <w:rPr>
                <w:rFonts w:hint="eastAsia"/>
                <w:color w:val="auto"/>
              </w:rPr>
              <w:t>5-18</w:t>
            </w:r>
            <w:r>
              <w:rPr>
                <w:rFonts w:hint="eastAsia"/>
                <w:color w:val="auto"/>
              </w:rPr>
              <w:t>微克</w:t>
            </w:r>
            <w:r>
              <w:rPr>
                <w:rFonts w:hint="eastAsia"/>
                <w:color w:val="auto"/>
              </w:rPr>
              <w:t>/</w:t>
            </w:r>
            <w:r>
              <w:rPr>
                <w:rFonts w:hint="eastAsia"/>
                <w:color w:val="auto"/>
              </w:rPr>
              <w:t>立方米，全州年平均浓度为</w:t>
            </w:r>
            <w:r>
              <w:rPr>
                <w:rFonts w:hint="eastAsia"/>
                <w:color w:val="auto"/>
              </w:rPr>
              <w:t>11</w:t>
            </w:r>
            <w:r>
              <w:rPr>
                <w:rFonts w:hint="eastAsia"/>
                <w:color w:val="auto"/>
              </w:rPr>
              <w:t>微克</w:t>
            </w:r>
            <w:r>
              <w:rPr>
                <w:rFonts w:hint="eastAsia"/>
                <w:color w:val="auto"/>
              </w:rPr>
              <w:t>/</w:t>
            </w:r>
            <w:r>
              <w:rPr>
                <w:rFonts w:hint="eastAsia"/>
                <w:color w:val="auto"/>
              </w:rPr>
              <w:t>立方米。</w:t>
            </w:r>
            <w:r>
              <w:rPr>
                <w:rFonts w:hint="eastAsia"/>
                <w:color w:val="auto"/>
              </w:rPr>
              <w:t>13</w:t>
            </w:r>
            <w:r>
              <w:rPr>
                <w:rFonts w:hint="eastAsia"/>
                <w:color w:val="auto"/>
              </w:rPr>
              <w:t>个县（市）年平均浓度均达标。</w:t>
            </w:r>
          </w:p>
          <w:p w14:paraId="6DB001B4" w14:textId="77777777" w:rsidR="00F738E9" w:rsidRDefault="00AD4144">
            <w:pPr>
              <w:pStyle w:val="Default"/>
              <w:adjustRightInd w:val="0"/>
              <w:snapToGrid w:val="0"/>
              <w:spacing w:line="360" w:lineRule="auto"/>
              <w:ind w:firstLineChars="200" w:firstLine="480"/>
              <w:rPr>
                <w:color w:val="auto"/>
              </w:rPr>
            </w:pPr>
            <w:r>
              <w:rPr>
                <w:rFonts w:hint="eastAsia"/>
                <w:color w:val="auto"/>
              </w:rPr>
              <w:t>3</w:t>
            </w:r>
            <w:r>
              <w:rPr>
                <w:rFonts w:hint="eastAsia"/>
                <w:color w:val="auto"/>
              </w:rPr>
              <w:t>、可吸入颗粒物（</w:t>
            </w:r>
            <w:r>
              <w:rPr>
                <w:rFonts w:ascii="Times New Roman" w:hAnsi="Times New Roman" w:hint="eastAsia"/>
                <w:snapToGrid w:val="0"/>
                <w:color w:val="auto"/>
                <w:szCs w:val="21"/>
              </w:rPr>
              <w:t>PM</w:t>
            </w:r>
            <w:r>
              <w:rPr>
                <w:rFonts w:ascii="Times New Roman" w:hAnsi="Times New Roman" w:hint="eastAsia"/>
                <w:snapToGrid w:val="0"/>
                <w:color w:val="auto"/>
                <w:szCs w:val="21"/>
                <w:vertAlign w:val="subscript"/>
              </w:rPr>
              <w:t>10</w:t>
            </w:r>
            <w:r>
              <w:rPr>
                <w:rFonts w:hint="eastAsia"/>
                <w:color w:val="auto"/>
              </w:rPr>
              <w:t>）</w:t>
            </w:r>
          </w:p>
          <w:p w14:paraId="143E3EB2" w14:textId="77777777" w:rsidR="00F738E9" w:rsidRDefault="00AD4144">
            <w:pPr>
              <w:pStyle w:val="Default"/>
              <w:adjustRightInd w:val="0"/>
              <w:snapToGrid w:val="0"/>
              <w:spacing w:line="360" w:lineRule="auto"/>
              <w:ind w:firstLineChars="200" w:firstLine="480"/>
              <w:rPr>
                <w:color w:val="auto"/>
              </w:rPr>
            </w:pPr>
            <w:r>
              <w:rPr>
                <w:rFonts w:hint="eastAsia"/>
                <w:color w:val="auto"/>
              </w:rPr>
              <w:t>2019</w:t>
            </w:r>
            <w:r>
              <w:rPr>
                <w:rFonts w:hint="eastAsia"/>
                <w:color w:val="auto"/>
              </w:rPr>
              <w:t>年，全州</w:t>
            </w:r>
            <w:r>
              <w:rPr>
                <w:rFonts w:hint="eastAsia"/>
                <w:color w:val="auto"/>
              </w:rPr>
              <w:t>13</w:t>
            </w:r>
            <w:r>
              <w:rPr>
                <w:rFonts w:hint="eastAsia"/>
                <w:color w:val="auto"/>
              </w:rPr>
              <w:t>个县（市）城区可吸入颗粒物（</w:t>
            </w:r>
            <w:r>
              <w:rPr>
                <w:rFonts w:hint="eastAsia"/>
                <w:color w:val="auto"/>
              </w:rPr>
              <w:t>PM</w:t>
            </w:r>
            <w:r>
              <w:rPr>
                <w:rFonts w:hint="eastAsia"/>
                <w:color w:val="auto"/>
                <w:vertAlign w:val="subscript"/>
              </w:rPr>
              <w:t>10</w:t>
            </w:r>
            <w:r>
              <w:rPr>
                <w:rFonts w:hint="eastAsia"/>
                <w:color w:val="auto"/>
              </w:rPr>
              <w:t>）年平均浓度范围为</w:t>
            </w:r>
            <w:r>
              <w:rPr>
                <w:rFonts w:hint="eastAsia"/>
                <w:color w:val="auto"/>
              </w:rPr>
              <w:t>15-43</w:t>
            </w:r>
            <w:r>
              <w:rPr>
                <w:rFonts w:hint="eastAsia"/>
                <w:color w:val="auto"/>
              </w:rPr>
              <w:t>微克</w:t>
            </w:r>
            <w:r>
              <w:rPr>
                <w:rFonts w:hint="eastAsia"/>
                <w:color w:val="auto"/>
              </w:rPr>
              <w:t>/</w:t>
            </w:r>
            <w:r>
              <w:rPr>
                <w:rFonts w:hint="eastAsia"/>
                <w:color w:val="auto"/>
              </w:rPr>
              <w:t>立方米，全州年平均浓度为</w:t>
            </w:r>
            <w:r>
              <w:rPr>
                <w:rFonts w:hint="eastAsia"/>
                <w:color w:val="auto"/>
              </w:rPr>
              <w:t>25</w:t>
            </w:r>
            <w:r>
              <w:rPr>
                <w:rFonts w:hint="eastAsia"/>
                <w:color w:val="auto"/>
              </w:rPr>
              <w:t>微克</w:t>
            </w:r>
            <w:r>
              <w:rPr>
                <w:rFonts w:hint="eastAsia"/>
                <w:color w:val="auto"/>
              </w:rPr>
              <w:t>/</w:t>
            </w:r>
            <w:r>
              <w:rPr>
                <w:rFonts w:hint="eastAsia"/>
                <w:color w:val="auto"/>
              </w:rPr>
              <w:t>立方米。</w:t>
            </w:r>
            <w:r>
              <w:rPr>
                <w:rFonts w:hint="eastAsia"/>
                <w:color w:val="auto"/>
              </w:rPr>
              <w:t>13</w:t>
            </w:r>
            <w:r>
              <w:rPr>
                <w:rFonts w:hint="eastAsia"/>
                <w:color w:val="auto"/>
              </w:rPr>
              <w:t>个县（市）年平均浓度均达标。</w:t>
            </w:r>
          </w:p>
          <w:p w14:paraId="32F7E026" w14:textId="77777777" w:rsidR="00F738E9" w:rsidRDefault="00AD4144">
            <w:pPr>
              <w:pStyle w:val="Default"/>
              <w:adjustRightInd w:val="0"/>
              <w:snapToGrid w:val="0"/>
              <w:spacing w:line="360" w:lineRule="auto"/>
              <w:ind w:firstLineChars="200" w:firstLine="480"/>
              <w:rPr>
                <w:color w:val="auto"/>
              </w:rPr>
            </w:pPr>
            <w:r>
              <w:rPr>
                <w:rFonts w:hint="eastAsia"/>
                <w:color w:val="auto"/>
              </w:rPr>
              <w:t>4</w:t>
            </w:r>
            <w:r>
              <w:rPr>
                <w:rFonts w:hint="eastAsia"/>
                <w:color w:val="auto"/>
              </w:rPr>
              <w:t>、细颗粒物（</w:t>
            </w:r>
            <w:r>
              <w:rPr>
                <w:rFonts w:ascii="Times New Roman" w:hAnsi="Times New Roman" w:hint="eastAsia"/>
                <w:snapToGrid w:val="0"/>
                <w:color w:val="auto"/>
                <w:szCs w:val="21"/>
              </w:rPr>
              <w:t>PM</w:t>
            </w:r>
            <w:r>
              <w:rPr>
                <w:rFonts w:ascii="Times New Roman" w:hAnsi="Times New Roman" w:hint="eastAsia"/>
                <w:snapToGrid w:val="0"/>
                <w:color w:val="auto"/>
                <w:szCs w:val="21"/>
                <w:vertAlign w:val="subscript"/>
              </w:rPr>
              <w:t>2.5</w:t>
            </w:r>
            <w:r>
              <w:rPr>
                <w:rFonts w:hint="eastAsia"/>
                <w:color w:val="auto"/>
              </w:rPr>
              <w:t>）</w:t>
            </w:r>
          </w:p>
          <w:p w14:paraId="6A5ECF18" w14:textId="77777777" w:rsidR="00F738E9" w:rsidRDefault="00AD4144">
            <w:pPr>
              <w:pStyle w:val="Default"/>
              <w:adjustRightInd w:val="0"/>
              <w:snapToGrid w:val="0"/>
              <w:spacing w:line="360" w:lineRule="auto"/>
              <w:ind w:firstLineChars="200" w:firstLine="480"/>
              <w:rPr>
                <w:color w:val="auto"/>
              </w:rPr>
            </w:pPr>
            <w:r>
              <w:rPr>
                <w:rFonts w:hint="eastAsia"/>
                <w:color w:val="auto"/>
              </w:rPr>
              <w:t>2019</w:t>
            </w:r>
            <w:r>
              <w:rPr>
                <w:rFonts w:hint="eastAsia"/>
                <w:color w:val="auto"/>
              </w:rPr>
              <w:t>年，全州</w:t>
            </w:r>
            <w:r>
              <w:rPr>
                <w:rFonts w:hint="eastAsia"/>
                <w:color w:val="auto"/>
              </w:rPr>
              <w:t>13</w:t>
            </w:r>
            <w:r>
              <w:rPr>
                <w:rFonts w:hint="eastAsia"/>
                <w:color w:val="auto"/>
              </w:rPr>
              <w:t>个县（市）城区细颗粒物（</w:t>
            </w:r>
            <w:r>
              <w:rPr>
                <w:rFonts w:hint="eastAsia"/>
                <w:color w:val="auto"/>
              </w:rPr>
              <w:t>PM</w:t>
            </w:r>
            <w:r>
              <w:rPr>
                <w:rFonts w:hint="eastAsia"/>
                <w:color w:val="auto"/>
                <w:vertAlign w:val="subscript"/>
              </w:rPr>
              <w:t>2.5</w:t>
            </w:r>
            <w:r>
              <w:rPr>
                <w:rFonts w:hint="eastAsia"/>
                <w:color w:val="auto"/>
              </w:rPr>
              <w:t>）年平均浓度范围为</w:t>
            </w:r>
            <w:r>
              <w:rPr>
                <w:rFonts w:hint="eastAsia"/>
                <w:color w:val="auto"/>
              </w:rPr>
              <w:t>7-20</w:t>
            </w:r>
            <w:r>
              <w:rPr>
                <w:rFonts w:hint="eastAsia"/>
                <w:color w:val="auto"/>
              </w:rPr>
              <w:t>微克</w:t>
            </w:r>
            <w:r>
              <w:rPr>
                <w:rFonts w:hint="eastAsia"/>
                <w:color w:val="auto"/>
              </w:rPr>
              <w:t>/</w:t>
            </w:r>
            <w:r>
              <w:rPr>
                <w:rFonts w:hint="eastAsia"/>
                <w:color w:val="auto"/>
              </w:rPr>
              <w:t>立方米，全州年平均浓度为</w:t>
            </w:r>
            <w:r>
              <w:rPr>
                <w:rFonts w:hint="eastAsia"/>
                <w:color w:val="auto"/>
              </w:rPr>
              <w:t>13</w:t>
            </w:r>
            <w:r>
              <w:rPr>
                <w:rFonts w:hint="eastAsia"/>
                <w:color w:val="auto"/>
              </w:rPr>
              <w:t>微克</w:t>
            </w:r>
            <w:r>
              <w:rPr>
                <w:rFonts w:hint="eastAsia"/>
                <w:color w:val="auto"/>
              </w:rPr>
              <w:t>/</w:t>
            </w:r>
            <w:r>
              <w:rPr>
                <w:rFonts w:hint="eastAsia"/>
                <w:color w:val="auto"/>
              </w:rPr>
              <w:t>立方米。</w:t>
            </w:r>
            <w:r>
              <w:rPr>
                <w:rFonts w:hint="eastAsia"/>
                <w:color w:val="auto"/>
              </w:rPr>
              <w:t>13</w:t>
            </w:r>
            <w:r>
              <w:rPr>
                <w:rFonts w:hint="eastAsia"/>
                <w:color w:val="auto"/>
              </w:rPr>
              <w:t>个县（市）年平均浓度均达标。</w:t>
            </w:r>
          </w:p>
          <w:p w14:paraId="523BBBE3" w14:textId="77777777" w:rsidR="00F738E9" w:rsidRDefault="00AD4144">
            <w:pPr>
              <w:pStyle w:val="Default"/>
              <w:adjustRightInd w:val="0"/>
              <w:snapToGrid w:val="0"/>
              <w:spacing w:line="360" w:lineRule="auto"/>
              <w:ind w:firstLineChars="200" w:firstLine="480"/>
              <w:rPr>
                <w:color w:val="auto"/>
              </w:rPr>
            </w:pPr>
            <w:r>
              <w:rPr>
                <w:rFonts w:hint="eastAsia"/>
                <w:color w:val="auto"/>
              </w:rPr>
              <w:t>5</w:t>
            </w:r>
            <w:r>
              <w:rPr>
                <w:rFonts w:hint="eastAsia"/>
                <w:color w:val="auto"/>
              </w:rPr>
              <w:t>、臭氧（</w:t>
            </w:r>
            <w:r>
              <w:rPr>
                <w:rFonts w:ascii="Times New Roman" w:hAnsi="Times New Roman" w:hint="eastAsia"/>
                <w:snapToGrid w:val="0"/>
                <w:color w:val="auto"/>
                <w:szCs w:val="21"/>
              </w:rPr>
              <w:t>O</w:t>
            </w:r>
            <w:r>
              <w:rPr>
                <w:rFonts w:ascii="Times New Roman" w:hAnsi="Times New Roman" w:hint="eastAsia"/>
                <w:snapToGrid w:val="0"/>
                <w:color w:val="auto"/>
                <w:szCs w:val="21"/>
                <w:vertAlign w:val="subscript"/>
              </w:rPr>
              <w:t>3</w:t>
            </w:r>
            <w:r>
              <w:rPr>
                <w:rFonts w:hint="eastAsia"/>
                <w:color w:val="auto"/>
              </w:rPr>
              <w:t>）</w:t>
            </w:r>
          </w:p>
          <w:p w14:paraId="58A3CA15" w14:textId="77777777" w:rsidR="00F738E9" w:rsidRDefault="00AD4144">
            <w:pPr>
              <w:pStyle w:val="Default"/>
              <w:adjustRightInd w:val="0"/>
              <w:snapToGrid w:val="0"/>
              <w:spacing w:line="360" w:lineRule="auto"/>
              <w:ind w:firstLineChars="200" w:firstLine="480"/>
              <w:rPr>
                <w:color w:val="auto"/>
              </w:rPr>
            </w:pPr>
            <w:r>
              <w:rPr>
                <w:rFonts w:hint="eastAsia"/>
                <w:color w:val="auto"/>
              </w:rPr>
              <w:t>2019</w:t>
            </w:r>
            <w:r>
              <w:rPr>
                <w:rFonts w:hint="eastAsia"/>
                <w:color w:val="auto"/>
              </w:rPr>
              <w:t>年，全州</w:t>
            </w:r>
            <w:r>
              <w:rPr>
                <w:rFonts w:hint="eastAsia"/>
                <w:color w:val="auto"/>
              </w:rPr>
              <w:t>13</w:t>
            </w:r>
            <w:r>
              <w:rPr>
                <w:rFonts w:hint="eastAsia"/>
                <w:color w:val="auto"/>
              </w:rPr>
              <w:t>个县（市）城区臭氧日最大</w:t>
            </w:r>
            <w:r>
              <w:rPr>
                <w:rFonts w:hint="eastAsia"/>
                <w:color w:val="auto"/>
              </w:rPr>
              <w:t>8</w:t>
            </w:r>
            <w:r>
              <w:rPr>
                <w:rFonts w:hint="eastAsia"/>
                <w:color w:val="auto"/>
              </w:rPr>
              <w:t>小时滑动平均值的第</w:t>
            </w:r>
            <w:r>
              <w:rPr>
                <w:rFonts w:hint="eastAsia"/>
                <w:color w:val="auto"/>
              </w:rPr>
              <w:t>90</w:t>
            </w:r>
            <w:r>
              <w:rPr>
                <w:rFonts w:hint="eastAsia"/>
                <w:color w:val="auto"/>
              </w:rPr>
              <w:t>百分位数浓度范围为</w:t>
            </w:r>
            <w:r>
              <w:rPr>
                <w:rFonts w:hint="eastAsia"/>
                <w:color w:val="auto"/>
              </w:rPr>
              <w:t>82-124</w:t>
            </w:r>
            <w:r>
              <w:rPr>
                <w:rFonts w:hint="eastAsia"/>
                <w:color w:val="auto"/>
              </w:rPr>
              <w:t>微克</w:t>
            </w:r>
            <w:r>
              <w:rPr>
                <w:rFonts w:hint="eastAsia"/>
                <w:color w:val="auto"/>
              </w:rPr>
              <w:t>/</w:t>
            </w:r>
            <w:r>
              <w:rPr>
                <w:rFonts w:hint="eastAsia"/>
                <w:color w:val="auto"/>
              </w:rPr>
              <w:t>立方米，全州年平均浓度为</w:t>
            </w:r>
            <w:r>
              <w:rPr>
                <w:rFonts w:hint="eastAsia"/>
                <w:color w:val="auto"/>
              </w:rPr>
              <w:t>106</w:t>
            </w:r>
            <w:r>
              <w:rPr>
                <w:rFonts w:hint="eastAsia"/>
                <w:color w:val="auto"/>
              </w:rPr>
              <w:t>微克</w:t>
            </w:r>
            <w:r>
              <w:rPr>
                <w:rFonts w:hint="eastAsia"/>
                <w:color w:val="auto"/>
              </w:rPr>
              <w:t>/</w:t>
            </w:r>
            <w:r>
              <w:rPr>
                <w:rFonts w:hint="eastAsia"/>
                <w:color w:val="auto"/>
              </w:rPr>
              <w:t>立方米。</w:t>
            </w:r>
            <w:r>
              <w:rPr>
                <w:rFonts w:hint="eastAsia"/>
                <w:color w:val="auto"/>
              </w:rPr>
              <w:t>13</w:t>
            </w:r>
            <w:r>
              <w:rPr>
                <w:rFonts w:hint="eastAsia"/>
                <w:color w:val="auto"/>
              </w:rPr>
              <w:t>个县（市）日最大</w:t>
            </w:r>
            <w:r>
              <w:rPr>
                <w:rFonts w:hint="eastAsia"/>
                <w:color w:val="auto"/>
              </w:rPr>
              <w:t>8</w:t>
            </w:r>
            <w:r>
              <w:rPr>
                <w:rFonts w:hint="eastAsia"/>
                <w:color w:val="auto"/>
              </w:rPr>
              <w:t>小时滑</w:t>
            </w:r>
            <w:r>
              <w:rPr>
                <w:rFonts w:hint="eastAsia"/>
                <w:color w:val="auto"/>
              </w:rPr>
              <w:lastRenderedPageBreak/>
              <w:t>动平均值的第</w:t>
            </w:r>
            <w:r>
              <w:rPr>
                <w:rFonts w:hint="eastAsia"/>
                <w:color w:val="auto"/>
              </w:rPr>
              <w:t>90</w:t>
            </w:r>
            <w:r>
              <w:rPr>
                <w:rFonts w:hint="eastAsia"/>
                <w:color w:val="auto"/>
              </w:rPr>
              <w:t>百分位数浓度均达标。</w:t>
            </w:r>
          </w:p>
          <w:p w14:paraId="1E8C6092" w14:textId="77777777" w:rsidR="00F738E9" w:rsidRDefault="00AD4144">
            <w:pPr>
              <w:pStyle w:val="Default"/>
              <w:adjustRightInd w:val="0"/>
              <w:snapToGrid w:val="0"/>
              <w:spacing w:line="360" w:lineRule="auto"/>
              <w:ind w:firstLineChars="200" w:firstLine="480"/>
              <w:rPr>
                <w:color w:val="auto"/>
              </w:rPr>
            </w:pPr>
            <w:r>
              <w:rPr>
                <w:rFonts w:hint="eastAsia"/>
                <w:color w:val="auto"/>
              </w:rPr>
              <w:t>6</w:t>
            </w:r>
            <w:r>
              <w:rPr>
                <w:rFonts w:hint="eastAsia"/>
                <w:color w:val="auto"/>
              </w:rPr>
              <w:t>、一氧化碳（</w:t>
            </w:r>
            <w:r>
              <w:rPr>
                <w:rFonts w:hint="eastAsia"/>
                <w:color w:val="auto"/>
              </w:rPr>
              <w:t>CO</w:t>
            </w:r>
            <w:r>
              <w:rPr>
                <w:rFonts w:hint="eastAsia"/>
                <w:color w:val="auto"/>
              </w:rPr>
              <w:t>）</w:t>
            </w:r>
          </w:p>
          <w:p w14:paraId="0A618BD2" w14:textId="77777777" w:rsidR="00F738E9" w:rsidRDefault="00AD4144">
            <w:pPr>
              <w:pStyle w:val="Default"/>
              <w:adjustRightInd w:val="0"/>
              <w:snapToGrid w:val="0"/>
              <w:spacing w:line="360" w:lineRule="auto"/>
              <w:ind w:firstLineChars="200" w:firstLine="480"/>
              <w:rPr>
                <w:color w:val="auto"/>
              </w:rPr>
            </w:pPr>
            <w:r>
              <w:rPr>
                <w:rFonts w:hint="eastAsia"/>
                <w:color w:val="auto"/>
              </w:rPr>
              <w:t>2019</w:t>
            </w:r>
            <w:r>
              <w:rPr>
                <w:rFonts w:hint="eastAsia"/>
                <w:color w:val="auto"/>
              </w:rPr>
              <w:t>年，全州</w:t>
            </w:r>
            <w:r>
              <w:rPr>
                <w:rFonts w:hint="eastAsia"/>
                <w:color w:val="auto"/>
              </w:rPr>
              <w:t>13</w:t>
            </w:r>
            <w:r>
              <w:rPr>
                <w:rFonts w:hint="eastAsia"/>
                <w:color w:val="auto"/>
              </w:rPr>
              <w:t>个县（市）城区一氧化碳</w:t>
            </w:r>
            <w:r>
              <w:rPr>
                <w:rFonts w:hint="eastAsia"/>
                <w:color w:val="auto"/>
              </w:rPr>
              <w:t>24</w:t>
            </w:r>
            <w:r>
              <w:rPr>
                <w:rFonts w:hint="eastAsia"/>
                <w:color w:val="auto"/>
              </w:rPr>
              <w:t>小时平均第</w:t>
            </w:r>
            <w:r>
              <w:rPr>
                <w:rFonts w:hint="eastAsia"/>
                <w:color w:val="auto"/>
              </w:rPr>
              <w:t>95</w:t>
            </w:r>
            <w:r>
              <w:rPr>
                <w:rFonts w:hint="eastAsia"/>
                <w:color w:val="auto"/>
              </w:rPr>
              <w:t>百分位</w:t>
            </w:r>
            <w:r>
              <w:rPr>
                <w:rFonts w:hint="eastAsia"/>
                <w:color w:val="auto"/>
              </w:rPr>
              <w:t>数浓度范围为</w:t>
            </w:r>
            <w:r>
              <w:rPr>
                <w:rFonts w:hint="eastAsia"/>
                <w:color w:val="auto"/>
              </w:rPr>
              <w:t>0.6-2.8</w:t>
            </w:r>
            <w:r>
              <w:rPr>
                <w:rFonts w:hint="eastAsia"/>
                <w:color w:val="auto"/>
              </w:rPr>
              <w:t>微克</w:t>
            </w:r>
            <w:r>
              <w:rPr>
                <w:rFonts w:hint="eastAsia"/>
                <w:color w:val="auto"/>
              </w:rPr>
              <w:t>/</w:t>
            </w:r>
            <w:r>
              <w:rPr>
                <w:rFonts w:hint="eastAsia"/>
                <w:color w:val="auto"/>
              </w:rPr>
              <w:t>立方米，全州年平均浓度为</w:t>
            </w:r>
            <w:r>
              <w:rPr>
                <w:rFonts w:hint="eastAsia"/>
                <w:color w:val="auto"/>
              </w:rPr>
              <w:t>1.2</w:t>
            </w:r>
            <w:r>
              <w:rPr>
                <w:rFonts w:hint="eastAsia"/>
                <w:color w:val="auto"/>
              </w:rPr>
              <w:t>微克</w:t>
            </w:r>
            <w:r>
              <w:rPr>
                <w:rFonts w:hint="eastAsia"/>
                <w:color w:val="auto"/>
              </w:rPr>
              <w:t>/</w:t>
            </w:r>
            <w:r>
              <w:rPr>
                <w:rFonts w:hint="eastAsia"/>
                <w:color w:val="auto"/>
              </w:rPr>
              <w:t>立方米。</w:t>
            </w:r>
            <w:r>
              <w:rPr>
                <w:rFonts w:hint="eastAsia"/>
                <w:color w:val="auto"/>
              </w:rPr>
              <w:t>13</w:t>
            </w:r>
            <w:r>
              <w:rPr>
                <w:rFonts w:hint="eastAsia"/>
                <w:color w:val="auto"/>
              </w:rPr>
              <w:t>个县（市）</w:t>
            </w:r>
            <w:r>
              <w:rPr>
                <w:rFonts w:hint="eastAsia"/>
                <w:color w:val="auto"/>
              </w:rPr>
              <w:t>24</w:t>
            </w:r>
            <w:r>
              <w:rPr>
                <w:rFonts w:hint="eastAsia"/>
                <w:color w:val="auto"/>
              </w:rPr>
              <w:t>小时平均第</w:t>
            </w:r>
            <w:r>
              <w:rPr>
                <w:rFonts w:hint="eastAsia"/>
                <w:color w:val="auto"/>
              </w:rPr>
              <w:t>95</w:t>
            </w:r>
            <w:r>
              <w:rPr>
                <w:rFonts w:hint="eastAsia"/>
                <w:color w:val="auto"/>
              </w:rPr>
              <w:t>百分位数浓度均达标。</w:t>
            </w:r>
          </w:p>
          <w:p w14:paraId="5B3DB567" w14:textId="77777777" w:rsidR="00F738E9" w:rsidRDefault="00AD4144">
            <w:pPr>
              <w:pStyle w:val="3"/>
              <w:spacing w:before="0" w:after="0" w:line="360" w:lineRule="auto"/>
              <w:jc w:val="center"/>
              <w:rPr>
                <w:rFonts w:ascii="Times New Roman" w:hAnsi="t" w:cs="Times New Roman"/>
                <w:sz w:val="24"/>
              </w:rPr>
            </w:pPr>
            <w:r>
              <w:rPr>
                <w:rFonts w:ascii="Times New Roman" w:hAnsi="t" w:cs="Times New Roman" w:hint="eastAsia"/>
                <w:noProof/>
                <w:sz w:val="24"/>
              </w:rPr>
              <w:drawing>
                <wp:inline distT="0" distB="0" distL="114300" distR="114300" wp14:anchorId="3B12FB56" wp14:editId="6240EABB">
                  <wp:extent cx="4714875" cy="3667125"/>
                  <wp:effectExtent l="0" t="0" r="9525" b="9525"/>
                  <wp:docPr id="2" name="图片 2" descr="1592203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92203290(1)"/>
                          <pic:cNvPicPr>
                            <a:picLocks noChangeAspect="1"/>
                          </pic:cNvPicPr>
                        </pic:nvPicPr>
                        <pic:blipFill>
                          <a:blip r:embed="rId15" cstate="print"/>
                          <a:stretch>
                            <a:fillRect/>
                          </a:stretch>
                        </pic:blipFill>
                        <pic:spPr>
                          <a:xfrm>
                            <a:off x="0" y="0"/>
                            <a:ext cx="4714875" cy="3667125"/>
                          </a:xfrm>
                          <a:prstGeom prst="rect">
                            <a:avLst/>
                          </a:prstGeom>
                        </pic:spPr>
                      </pic:pic>
                    </a:graphicData>
                  </a:graphic>
                </wp:inline>
              </w:drawing>
            </w:r>
          </w:p>
          <w:p w14:paraId="69652082" w14:textId="77777777" w:rsidR="00F738E9" w:rsidRDefault="00AD4144">
            <w:pPr>
              <w:pStyle w:val="3"/>
              <w:spacing w:before="0" w:after="0" w:line="360" w:lineRule="auto"/>
              <w:ind w:firstLineChars="196" w:firstLine="472"/>
              <w:rPr>
                <w:rFonts w:asciiTheme="minorEastAsia" w:hAnsiTheme="minorEastAsia"/>
                <w:b w:val="0"/>
                <w:sz w:val="24"/>
                <w:szCs w:val="24"/>
              </w:rPr>
            </w:pPr>
            <w:r>
              <w:rPr>
                <w:rFonts w:ascii="Times New Roman" w:hAnsi="t" w:cs="Times New Roman" w:hint="eastAsia"/>
                <w:sz w:val="24"/>
              </w:rPr>
              <w:t>综上所述，本项目所在区域内环境质量均达标，因此本项目属于达标区域。</w:t>
            </w:r>
          </w:p>
          <w:p w14:paraId="679D113D" w14:textId="77777777" w:rsidR="00F738E9" w:rsidRDefault="00AD4144">
            <w:pPr>
              <w:spacing w:line="360" w:lineRule="auto"/>
              <w:rPr>
                <w:rFonts w:ascii="Times New Roman" w:cs="Times New Roman"/>
                <w:b/>
                <w:bCs/>
                <w:color w:val="000000" w:themeColor="text1"/>
                <w:sz w:val="24"/>
              </w:rPr>
            </w:pPr>
            <w:r>
              <w:rPr>
                <w:rFonts w:ascii="Times New Roman" w:cs="Times New Roman" w:hint="eastAsia"/>
                <w:b/>
                <w:bCs/>
                <w:color w:val="000000" w:themeColor="text1"/>
                <w:sz w:val="24"/>
              </w:rPr>
              <w:t>二、地表水环境质量</w:t>
            </w:r>
          </w:p>
          <w:p w14:paraId="0FAB2E39" w14:textId="77777777" w:rsidR="00F738E9" w:rsidRDefault="00AD4144">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hint="eastAsia"/>
                <w:color w:val="000000" w:themeColor="text1"/>
                <w:sz w:val="24"/>
              </w:rPr>
              <w:t>为了了解本项目地区的地表水环境质量现状，本次评价采用阿坝州生态环境局发布的“阿坝州环境质量报告书（</w:t>
            </w:r>
            <w:r>
              <w:rPr>
                <w:rFonts w:ascii="Times New Roman" w:hAnsi="Times New Roman" w:cs="Times New Roman" w:hint="eastAsia"/>
                <w:color w:val="000000" w:themeColor="text1"/>
                <w:sz w:val="24"/>
              </w:rPr>
              <w:t>2019</w:t>
            </w:r>
            <w:r>
              <w:rPr>
                <w:rFonts w:ascii="Times New Roman" w:hAnsi="Times New Roman" w:cs="Times New Roman" w:hint="eastAsia"/>
                <w:color w:val="000000" w:themeColor="text1"/>
                <w:sz w:val="24"/>
              </w:rPr>
              <w:t>年）”的地表水环境质量现状的有关数据及结论对本项目所在地区地表水环境质量现状进行说明。</w:t>
            </w:r>
          </w:p>
          <w:p w14:paraId="35190B1D" w14:textId="77777777" w:rsidR="00F738E9" w:rsidRDefault="00AD4144">
            <w:pPr>
              <w:spacing w:line="360" w:lineRule="auto"/>
              <w:ind w:firstLineChars="200" w:firstLine="480"/>
              <w:rPr>
                <w:rFonts w:asciiTheme="minorEastAsia" w:hAnsiTheme="minorEastAsia" w:cs="Times New Roman"/>
                <w:color w:val="000000" w:themeColor="text1"/>
                <w:sz w:val="24"/>
              </w:rPr>
            </w:pPr>
            <w:r>
              <w:rPr>
                <w:rFonts w:ascii="Times New Roman" w:hAnsi="Times New Roman" w:cs="Times New Roman" w:hint="eastAsia"/>
                <w:color w:val="000000" w:themeColor="text1"/>
                <w:sz w:val="24"/>
              </w:rPr>
              <w:t>全州水质：</w:t>
            </w:r>
            <w:r>
              <w:rPr>
                <w:rFonts w:ascii="Times New Roman" w:hAnsi="Times New Roman" w:cs="Times New Roman" w:hint="eastAsia"/>
                <w:color w:val="000000" w:themeColor="text1"/>
                <w:sz w:val="24"/>
              </w:rPr>
              <w:t>2019</w:t>
            </w:r>
            <w:r>
              <w:rPr>
                <w:rFonts w:ascii="Times New Roman" w:hAnsi="Times New Roman" w:cs="Times New Roman" w:hint="eastAsia"/>
                <w:color w:val="000000" w:themeColor="text1"/>
                <w:sz w:val="24"/>
              </w:rPr>
              <w:t>年，全州</w:t>
            </w:r>
            <w:r>
              <w:rPr>
                <w:rFonts w:ascii="Times New Roman" w:hAnsi="Times New Roman" w:cs="Times New Roman" w:hint="eastAsia"/>
                <w:color w:val="000000" w:themeColor="text1"/>
                <w:sz w:val="24"/>
              </w:rPr>
              <w:t>32</w:t>
            </w:r>
            <w:r>
              <w:rPr>
                <w:rFonts w:ascii="Times New Roman" w:hAnsi="Times New Roman" w:cs="Times New Roman" w:hint="eastAsia"/>
                <w:color w:val="000000" w:themeColor="text1"/>
                <w:sz w:val="24"/>
              </w:rPr>
              <w:t>个河流监测断面，水质断面达标率为</w:t>
            </w:r>
            <w:r>
              <w:rPr>
                <w:rFonts w:ascii="Times New Roman" w:hAnsi="Times New Roman" w:cs="Times New Roman" w:hint="eastAsia"/>
                <w:color w:val="000000" w:themeColor="text1"/>
                <w:sz w:val="24"/>
              </w:rPr>
              <w:t>100%</w:t>
            </w:r>
            <w:r>
              <w:rPr>
                <w:rFonts w:ascii="Times New Roman" w:hAnsi="Times New Roman" w:cs="Times New Roman" w:hint="eastAsia"/>
                <w:color w:val="000000" w:themeColor="text1"/>
                <w:sz w:val="24"/>
              </w:rPr>
              <w:t>，其中</w:t>
            </w:r>
            <w:r>
              <w:rPr>
                <w:rFonts w:ascii="Times New Roman" w:hAnsi="Times New Roman" w:cs="Times New Roman" w:hint="eastAsia"/>
                <w:color w:val="000000" w:themeColor="text1"/>
                <w:sz w:val="24"/>
              </w:rPr>
              <w:t>5</w:t>
            </w:r>
            <w:r>
              <w:rPr>
                <w:rFonts w:ascii="Times New Roman" w:hAnsi="Times New Roman" w:cs="Times New Roman" w:hint="eastAsia"/>
                <w:color w:val="000000" w:themeColor="text1"/>
                <w:sz w:val="24"/>
              </w:rPr>
              <w:t>个国控监测断面达标率为</w:t>
            </w:r>
            <w:r>
              <w:rPr>
                <w:rFonts w:ascii="Times New Roman" w:hAnsi="Times New Roman" w:cs="Times New Roman" w:hint="eastAsia"/>
                <w:color w:val="000000" w:themeColor="text1"/>
                <w:sz w:val="24"/>
              </w:rPr>
              <w:t>100%</w:t>
            </w:r>
            <w:r>
              <w:rPr>
                <w:rFonts w:ascii="Times New Roman" w:hAnsi="Times New Roman" w:cs="Times New Roman" w:hint="eastAsia"/>
                <w:color w:val="000000" w:themeColor="text1"/>
                <w:sz w:val="24"/>
              </w:rPr>
              <w:t>，</w:t>
            </w:r>
            <w:r>
              <w:rPr>
                <w:rFonts w:ascii="Times New Roman" w:hAnsi="Times New Roman" w:cs="Times New Roman" w:hint="eastAsia"/>
                <w:color w:val="000000" w:themeColor="text1"/>
                <w:sz w:val="24"/>
              </w:rPr>
              <w:t>2</w:t>
            </w:r>
            <w:r>
              <w:rPr>
                <w:rFonts w:ascii="Times New Roman" w:hAnsi="Times New Roman" w:cs="Times New Roman" w:hint="eastAsia"/>
                <w:color w:val="000000" w:themeColor="text1"/>
                <w:sz w:val="24"/>
              </w:rPr>
              <w:t>个省控监测断面水质达标率为</w:t>
            </w:r>
            <w:r>
              <w:rPr>
                <w:rFonts w:ascii="Times New Roman" w:hAnsi="Times New Roman" w:cs="Times New Roman" w:hint="eastAsia"/>
                <w:color w:val="000000" w:themeColor="text1"/>
                <w:sz w:val="24"/>
              </w:rPr>
              <w:t>100%</w:t>
            </w:r>
            <w:r>
              <w:rPr>
                <w:rFonts w:ascii="Times New Roman" w:hAnsi="Times New Roman" w:cs="Times New Roman" w:hint="eastAsia"/>
                <w:color w:val="000000" w:themeColor="text1"/>
                <w:sz w:val="24"/>
              </w:rPr>
              <w:t>，</w:t>
            </w:r>
            <w:r>
              <w:rPr>
                <w:rFonts w:asciiTheme="minorEastAsia" w:hAnsiTheme="minorEastAsia" w:cs="Times New Roman" w:hint="eastAsia"/>
                <w:color w:val="000000" w:themeColor="text1"/>
                <w:sz w:val="24"/>
              </w:rPr>
              <w:t>25</w:t>
            </w:r>
            <w:r>
              <w:rPr>
                <w:rFonts w:asciiTheme="minorEastAsia" w:hAnsiTheme="minorEastAsia" w:cs="Times New Roman" w:hint="eastAsia"/>
                <w:color w:val="000000" w:themeColor="text1"/>
                <w:sz w:val="24"/>
              </w:rPr>
              <w:t>个县控监测断面达标率为</w:t>
            </w:r>
            <w:r>
              <w:rPr>
                <w:rFonts w:asciiTheme="minorEastAsia" w:hAnsiTheme="minorEastAsia" w:cs="Times New Roman" w:hint="eastAsia"/>
                <w:color w:val="000000" w:themeColor="text1"/>
                <w:sz w:val="24"/>
              </w:rPr>
              <w:t>100%</w:t>
            </w:r>
            <w:r>
              <w:rPr>
                <w:rFonts w:asciiTheme="minorEastAsia" w:hAnsiTheme="minorEastAsia" w:cs="Times New Roman" w:hint="eastAsia"/>
                <w:color w:val="000000" w:themeColor="text1"/>
                <w:sz w:val="24"/>
              </w:rPr>
              <w:t>。</w:t>
            </w:r>
          </w:p>
          <w:p w14:paraId="1CCC192D" w14:textId="77777777" w:rsidR="00F738E9" w:rsidRDefault="00AD4144">
            <w:pPr>
              <w:spacing w:line="360" w:lineRule="auto"/>
              <w:ind w:firstLineChars="200" w:firstLine="480"/>
              <w:rPr>
                <w:rFonts w:asciiTheme="minorEastAsia" w:hAnsiTheme="minorEastAsia" w:cs="Times New Roman"/>
                <w:color w:val="000000" w:themeColor="text1"/>
                <w:sz w:val="24"/>
              </w:rPr>
            </w:pPr>
            <w:r>
              <w:rPr>
                <w:rFonts w:asciiTheme="minorEastAsia" w:hAnsiTheme="minorEastAsia" w:cs="Times New Roman" w:hint="eastAsia"/>
                <w:color w:val="000000" w:themeColor="text1"/>
                <w:sz w:val="24"/>
              </w:rPr>
              <w:t>6</w:t>
            </w:r>
            <w:r>
              <w:rPr>
                <w:rFonts w:asciiTheme="minorEastAsia" w:hAnsiTheme="minorEastAsia" w:cs="Times New Roman" w:hint="eastAsia"/>
                <w:color w:val="000000" w:themeColor="text1"/>
                <w:sz w:val="24"/>
              </w:rPr>
              <w:t>个出州断面：嘉陵江青龙桥（九寨沟县流入甘肃省）、嘉陵江冻列乡（若尔盖县流入甘肃省）、黄河泽修村（若尔盖县流入甘肃省）、岷江映秀（汶川县流入成都市）、岷江新格乡松矶砂石场（小金县流入甘孜州）和马尔邦碉王山庄（金川县流入甘孜州）均达到</w:t>
            </w:r>
            <w:r>
              <w:rPr>
                <w:rFonts w:ascii="黑体" w:eastAsia="黑体" w:hAnsi="黑体" w:cs="黑体" w:hint="eastAsia"/>
                <w:color w:val="000000" w:themeColor="text1"/>
                <w:sz w:val="24"/>
              </w:rPr>
              <w:t>Ⅱ</w:t>
            </w:r>
            <w:r>
              <w:rPr>
                <w:rFonts w:asciiTheme="minorEastAsia" w:hAnsiTheme="minorEastAsia" w:cs="Times New Roman" w:hint="eastAsia"/>
                <w:color w:val="000000" w:themeColor="text1"/>
                <w:sz w:val="24"/>
              </w:rPr>
              <w:t>类水质，水质全部达标。</w:t>
            </w:r>
          </w:p>
          <w:p w14:paraId="5CEE8B51" w14:textId="77777777" w:rsidR="00F738E9" w:rsidRDefault="00AD4144">
            <w:pPr>
              <w:pStyle w:val="2"/>
            </w:pPr>
            <w:r>
              <w:rPr>
                <w:rFonts w:asciiTheme="minorEastAsia" w:hAnsiTheme="minorEastAsia" w:cs="Times New Roman" w:hint="eastAsia"/>
                <w:color w:val="000000" w:themeColor="text1"/>
                <w:sz w:val="24"/>
              </w:rPr>
              <w:lastRenderedPageBreak/>
              <w:t>全州</w:t>
            </w:r>
            <w:r>
              <w:rPr>
                <w:rFonts w:asciiTheme="minorEastAsia" w:hAnsiTheme="minorEastAsia" w:cs="Times New Roman" w:hint="eastAsia"/>
                <w:color w:val="000000" w:themeColor="text1"/>
                <w:sz w:val="24"/>
              </w:rPr>
              <w:t>32</w:t>
            </w:r>
            <w:r>
              <w:rPr>
                <w:rFonts w:asciiTheme="minorEastAsia" w:hAnsiTheme="minorEastAsia" w:cs="Times New Roman" w:hint="eastAsia"/>
                <w:color w:val="000000" w:themeColor="text1"/>
                <w:sz w:val="24"/>
              </w:rPr>
              <w:t>个地表水监测断面，</w:t>
            </w:r>
            <w:r>
              <w:rPr>
                <w:rFonts w:asciiTheme="minorEastAsia" w:hAnsiTheme="minorEastAsia" w:cs="Times New Roman" w:hint="eastAsia"/>
                <w:color w:val="000000" w:themeColor="text1"/>
                <w:sz w:val="24"/>
              </w:rPr>
              <w:t>10</w:t>
            </w:r>
            <w:r>
              <w:rPr>
                <w:rFonts w:asciiTheme="minorEastAsia" w:hAnsiTheme="minorEastAsia" w:cs="Times New Roman" w:hint="eastAsia"/>
                <w:color w:val="000000" w:themeColor="text1"/>
                <w:sz w:val="24"/>
              </w:rPr>
              <w:t>个监测断面达到</w:t>
            </w:r>
            <w:r>
              <w:rPr>
                <w:rFonts w:ascii="宋体" w:eastAsia="宋体" w:hAnsi="宋体" w:cs="宋体" w:hint="eastAsia"/>
                <w:color w:val="000000" w:themeColor="text1"/>
                <w:sz w:val="24"/>
              </w:rPr>
              <w:t>Ⅰ</w:t>
            </w:r>
            <w:r>
              <w:rPr>
                <w:rFonts w:asciiTheme="minorEastAsia" w:hAnsiTheme="minorEastAsia" w:cs="Times New Roman" w:hint="eastAsia"/>
                <w:color w:val="000000" w:themeColor="text1"/>
                <w:sz w:val="24"/>
              </w:rPr>
              <w:t>类水质，</w:t>
            </w:r>
            <w:r>
              <w:rPr>
                <w:rFonts w:asciiTheme="minorEastAsia" w:hAnsiTheme="minorEastAsia" w:cs="Times New Roman" w:hint="eastAsia"/>
                <w:color w:val="000000" w:themeColor="text1"/>
                <w:sz w:val="24"/>
              </w:rPr>
              <w:t>22</w:t>
            </w:r>
            <w:r>
              <w:rPr>
                <w:rFonts w:asciiTheme="minorEastAsia" w:hAnsiTheme="minorEastAsia" w:cs="Times New Roman" w:hint="eastAsia"/>
                <w:color w:val="000000" w:themeColor="text1"/>
                <w:sz w:val="24"/>
              </w:rPr>
              <w:t>个监测断面达到</w:t>
            </w:r>
            <w:r>
              <w:rPr>
                <w:rFonts w:ascii="黑体" w:eastAsia="黑体" w:hAnsi="黑体" w:cs="黑体" w:hint="eastAsia"/>
                <w:color w:val="000000" w:themeColor="text1"/>
                <w:sz w:val="24"/>
              </w:rPr>
              <w:t>Ⅱ</w:t>
            </w:r>
            <w:r>
              <w:rPr>
                <w:rFonts w:asciiTheme="minorEastAsia" w:hAnsiTheme="minorEastAsia" w:cs="Times New Roman" w:hint="eastAsia"/>
                <w:color w:val="000000" w:themeColor="text1"/>
                <w:sz w:val="24"/>
              </w:rPr>
              <w:t>类水质。</w:t>
            </w:r>
          </w:p>
          <w:p w14:paraId="46639691" w14:textId="77777777" w:rsidR="00F738E9" w:rsidRDefault="00AD4144">
            <w:pPr>
              <w:spacing w:line="360" w:lineRule="auto"/>
              <w:jc w:val="center"/>
              <w:rPr>
                <w:rFonts w:asciiTheme="minorEastAsia" w:hAnsiTheme="minorEastAsia" w:cs="Times New Roman"/>
                <w:color w:val="000000" w:themeColor="text1"/>
                <w:sz w:val="24"/>
              </w:rPr>
            </w:pPr>
            <w:r>
              <w:rPr>
                <w:rFonts w:asciiTheme="minorEastAsia" w:hAnsiTheme="minorEastAsia" w:cs="Times New Roman" w:hint="eastAsia"/>
                <w:noProof/>
                <w:color w:val="000000" w:themeColor="text1"/>
                <w:sz w:val="24"/>
              </w:rPr>
              <w:drawing>
                <wp:inline distT="0" distB="0" distL="114300" distR="114300" wp14:anchorId="6F79F5A0" wp14:editId="34D0F855">
                  <wp:extent cx="4619625" cy="3267075"/>
                  <wp:effectExtent l="0" t="0" r="9525" b="9525"/>
                  <wp:docPr id="3" name="图片 3" descr="1592206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92206857(1)"/>
                          <pic:cNvPicPr>
                            <a:picLocks noChangeAspect="1"/>
                          </pic:cNvPicPr>
                        </pic:nvPicPr>
                        <pic:blipFill>
                          <a:blip r:embed="rId16" cstate="print"/>
                          <a:stretch>
                            <a:fillRect/>
                          </a:stretch>
                        </pic:blipFill>
                        <pic:spPr>
                          <a:xfrm>
                            <a:off x="0" y="0"/>
                            <a:ext cx="4619625" cy="3267075"/>
                          </a:xfrm>
                          <a:prstGeom prst="rect">
                            <a:avLst/>
                          </a:prstGeom>
                        </pic:spPr>
                      </pic:pic>
                    </a:graphicData>
                  </a:graphic>
                </wp:inline>
              </w:drawing>
            </w:r>
          </w:p>
          <w:p w14:paraId="759400FB" w14:textId="77777777" w:rsidR="00F738E9" w:rsidRDefault="00AD4144">
            <w:pPr>
              <w:jc w:val="center"/>
              <w:rPr>
                <w:rFonts w:asciiTheme="minorEastAsia" w:hAnsiTheme="minorEastAsia" w:cstheme="minorEastAsia"/>
                <w:b/>
                <w:szCs w:val="21"/>
              </w:rPr>
            </w:pPr>
            <w:r>
              <w:rPr>
                <w:rFonts w:asciiTheme="minorEastAsia" w:hAnsiTheme="minorEastAsia" w:cstheme="minorEastAsia" w:hint="eastAsia"/>
                <w:b/>
                <w:szCs w:val="21"/>
              </w:rPr>
              <w:t>图</w:t>
            </w:r>
            <w:r>
              <w:rPr>
                <w:rFonts w:asciiTheme="minorEastAsia" w:hAnsiTheme="minorEastAsia" w:cstheme="minorEastAsia" w:hint="eastAsia"/>
                <w:b/>
                <w:szCs w:val="21"/>
              </w:rPr>
              <w:t>3-</w:t>
            </w:r>
            <w:r>
              <w:rPr>
                <w:rFonts w:asciiTheme="minorEastAsia" w:hAnsiTheme="minorEastAsia" w:cstheme="minorEastAsia" w:hint="eastAsia"/>
                <w:b/>
                <w:szCs w:val="21"/>
              </w:rPr>
              <w:t>1</w:t>
            </w:r>
            <w:r>
              <w:rPr>
                <w:rFonts w:asciiTheme="minorEastAsia" w:hAnsiTheme="minorEastAsia" w:cstheme="minorEastAsia" w:hint="eastAsia"/>
                <w:b/>
                <w:szCs w:val="21"/>
              </w:rPr>
              <w:t xml:space="preserve"> 2019</w:t>
            </w:r>
            <w:r>
              <w:rPr>
                <w:rFonts w:asciiTheme="minorEastAsia" w:hAnsiTheme="minorEastAsia" w:cstheme="minorEastAsia" w:hint="eastAsia"/>
                <w:b/>
                <w:szCs w:val="21"/>
              </w:rPr>
              <w:t>年阿坝州地表水水质状况空间图</w:t>
            </w:r>
          </w:p>
          <w:p w14:paraId="49F681E3" w14:textId="77777777" w:rsidR="00F738E9" w:rsidRDefault="00AD4144">
            <w:pPr>
              <w:spacing w:line="360" w:lineRule="auto"/>
              <w:ind w:firstLineChars="200" w:firstLine="480"/>
              <w:rPr>
                <w:rFonts w:asciiTheme="minorEastAsia" w:hAnsiTheme="minorEastAsia" w:cs="Times New Roman"/>
                <w:color w:val="000000" w:themeColor="text1"/>
                <w:sz w:val="24"/>
              </w:rPr>
            </w:pPr>
            <w:r>
              <w:rPr>
                <w:rFonts w:asciiTheme="minorEastAsia" w:hAnsiTheme="minorEastAsia" w:cs="Times New Roman" w:hint="eastAsia"/>
                <w:color w:val="000000" w:themeColor="text1"/>
                <w:sz w:val="24"/>
              </w:rPr>
              <w:t>2019</w:t>
            </w:r>
            <w:r>
              <w:rPr>
                <w:rFonts w:asciiTheme="minorEastAsia" w:hAnsiTheme="minorEastAsia" w:cs="Times New Roman" w:hint="eastAsia"/>
                <w:color w:val="000000" w:themeColor="text1"/>
                <w:sz w:val="24"/>
              </w:rPr>
              <w:t>年，三大水系水质总体保持优，黄河流域</w:t>
            </w:r>
            <w:r>
              <w:rPr>
                <w:rFonts w:asciiTheme="minorEastAsia" w:hAnsiTheme="minorEastAsia" w:cs="Times New Roman" w:hint="eastAsia"/>
                <w:color w:val="000000" w:themeColor="text1"/>
                <w:sz w:val="24"/>
              </w:rPr>
              <w:t>3</w:t>
            </w:r>
            <w:r>
              <w:rPr>
                <w:rFonts w:asciiTheme="minorEastAsia" w:hAnsiTheme="minorEastAsia" w:cs="Times New Roman" w:hint="eastAsia"/>
                <w:color w:val="000000" w:themeColor="text1"/>
                <w:sz w:val="24"/>
              </w:rPr>
              <w:t>个断面，达标率为</w:t>
            </w:r>
            <w:r>
              <w:rPr>
                <w:rFonts w:asciiTheme="minorEastAsia" w:hAnsiTheme="minorEastAsia" w:cs="Times New Roman" w:hint="eastAsia"/>
                <w:color w:val="000000" w:themeColor="text1"/>
                <w:sz w:val="24"/>
              </w:rPr>
              <w:t>100%</w:t>
            </w:r>
            <w:r>
              <w:rPr>
                <w:rFonts w:asciiTheme="minorEastAsia" w:hAnsiTheme="minorEastAsia" w:cs="Times New Roman" w:hint="eastAsia"/>
                <w:color w:val="000000" w:themeColor="text1"/>
                <w:sz w:val="24"/>
              </w:rPr>
              <w:t>；岷江流域</w:t>
            </w:r>
            <w:r>
              <w:rPr>
                <w:rFonts w:asciiTheme="minorEastAsia" w:hAnsiTheme="minorEastAsia" w:cs="Times New Roman" w:hint="eastAsia"/>
                <w:color w:val="000000" w:themeColor="text1"/>
                <w:sz w:val="24"/>
              </w:rPr>
              <w:t>22</w:t>
            </w:r>
            <w:r>
              <w:rPr>
                <w:rFonts w:asciiTheme="minorEastAsia" w:hAnsiTheme="minorEastAsia" w:cs="Times New Roman" w:hint="eastAsia"/>
                <w:color w:val="000000" w:themeColor="text1"/>
                <w:sz w:val="24"/>
              </w:rPr>
              <w:t>个断面，达标率为</w:t>
            </w:r>
            <w:r>
              <w:rPr>
                <w:rFonts w:asciiTheme="minorEastAsia" w:hAnsiTheme="minorEastAsia" w:cs="Times New Roman" w:hint="eastAsia"/>
                <w:color w:val="000000" w:themeColor="text1"/>
                <w:sz w:val="24"/>
              </w:rPr>
              <w:t>100%</w:t>
            </w:r>
            <w:r>
              <w:rPr>
                <w:rFonts w:asciiTheme="minorEastAsia" w:hAnsiTheme="minorEastAsia" w:cs="Times New Roman" w:hint="eastAsia"/>
                <w:color w:val="000000" w:themeColor="text1"/>
                <w:sz w:val="24"/>
              </w:rPr>
              <w:t>，嘉陵江流</w:t>
            </w:r>
            <w:r>
              <w:rPr>
                <w:rFonts w:asciiTheme="minorEastAsia" w:hAnsiTheme="minorEastAsia" w:cs="Times New Roman" w:hint="eastAsia"/>
                <w:color w:val="000000" w:themeColor="text1"/>
                <w:sz w:val="24"/>
              </w:rPr>
              <w:t>域</w:t>
            </w:r>
            <w:r>
              <w:rPr>
                <w:rFonts w:asciiTheme="minorEastAsia" w:hAnsiTheme="minorEastAsia" w:cs="Times New Roman" w:hint="eastAsia"/>
                <w:color w:val="000000" w:themeColor="text1"/>
                <w:sz w:val="24"/>
              </w:rPr>
              <w:t>7</w:t>
            </w:r>
            <w:r>
              <w:rPr>
                <w:rFonts w:asciiTheme="minorEastAsia" w:hAnsiTheme="minorEastAsia" w:cs="Times New Roman" w:hint="eastAsia"/>
                <w:color w:val="000000" w:themeColor="text1"/>
                <w:sz w:val="24"/>
              </w:rPr>
              <w:t>个断面，达标率为</w:t>
            </w:r>
            <w:r>
              <w:rPr>
                <w:rFonts w:asciiTheme="minorEastAsia" w:hAnsiTheme="minorEastAsia" w:cs="Times New Roman" w:hint="eastAsia"/>
                <w:color w:val="000000" w:themeColor="text1"/>
                <w:sz w:val="24"/>
              </w:rPr>
              <w:t>100%</w:t>
            </w:r>
            <w:r>
              <w:rPr>
                <w:rFonts w:asciiTheme="minorEastAsia" w:hAnsiTheme="minorEastAsia" w:cs="Times New Roman" w:hint="eastAsia"/>
                <w:color w:val="000000" w:themeColor="text1"/>
                <w:sz w:val="24"/>
              </w:rPr>
              <w:t>。</w:t>
            </w:r>
          </w:p>
          <w:p w14:paraId="10E1C01A" w14:textId="77777777" w:rsidR="00F738E9" w:rsidRDefault="00AD4144">
            <w:pPr>
              <w:widowControl/>
              <w:jc w:val="center"/>
              <w:rPr>
                <w:rFonts w:ascii="宋体" w:eastAsia="宋体" w:hAnsi="宋体" w:cs="宋体"/>
                <w:kern w:val="0"/>
                <w:sz w:val="24"/>
              </w:rPr>
            </w:pPr>
            <w:r>
              <w:rPr>
                <w:rFonts w:ascii="宋体" w:eastAsia="宋体" w:hAnsi="宋体" w:cs="宋体"/>
                <w:noProof/>
                <w:kern w:val="0"/>
                <w:sz w:val="24"/>
              </w:rPr>
              <w:drawing>
                <wp:inline distT="0" distB="0" distL="114300" distR="114300" wp14:anchorId="4FD39C6F" wp14:editId="04253A13">
                  <wp:extent cx="3829050" cy="2419350"/>
                  <wp:effectExtent l="0" t="0" r="0" b="0"/>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17" cstate="print"/>
                          <a:stretch>
                            <a:fillRect/>
                          </a:stretch>
                        </pic:blipFill>
                        <pic:spPr>
                          <a:xfrm>
                            <a:off x="0" y="0"/>
                            <a:ext cx="3829050" cy="2419350"/>
                          </a:xfrm>
                          <a:prstGeom prst="rect">
                            <a:avLst/>
                          </a:prstGeom>
                          <a:noFill/>
                          <a:ln w="9525">
                            <a:noFill/>
                          </a:ln>
                        </pic:spPr>
                      </pic:pic>
                    </a:graphicData>
                  </a:graphic>
                </wp:inline>
              </w:drawing>
            </w:r>
          </w:p>
          <w:p w14:paraId="3F9368BB" w14:textId="77777777" w:rsidR="00F738E9" w:rsidRDefault="00AD4144">
            <w:pPr>
              <w:jc w:val="center"/>
              <w:rPr>
                <w:rFonts w:asciiTheme="minorEastAsia" w:hAnsiTheme="minorEastAsia" w:cstheme="minorEastAsia"/>
                <w:b/>
                <w:szCs w:val="21"/>
              </w:rPr>
            </w:pPr>
            <w:r>
              <w:rPr>
                <w:rFonts w:asciiTheme="minorEastAsia" w:hAnsiTheme="minorEastAsia" w:cstheme="minorEastAsia" w:hint="eastAsia"/>
                <w:b/>
                <w:szCs w:val="21"/>
              </w:rPr>
              <w:t>图</w:t>
            </w:r>
            <w:r>
              <w:rPr>
                <w:rFonts w:asciiTheme="minorEastAsia" w:hAnsiTheme="minorEastAsia" w:cstheme="minorEastAsia" w:hint="eastAsia"/>
                <w:b/>
                <w:szCs w:val="21"/>
              </w:rPr>
              <w:t>3-2 2019</w:t>
            </w:r>
            <w:r>
              <w:rPr>
                <w:rFonts w:asciiTheme="minorEastAsia" w:hAnsiTheme="minorEastAsia" w:cstheme="minorEastAsia" w:hint="eastAsia"/>
                <w:b/>
                <w:szCs w:val="21"/>
              </w:rPr>
              <w:t>年三大水系水质类别比例分布情况</w:t>
            </w:r>
          </w:p>
          <w:p w14:paraId="1525AC1F" w14:textId="77777777" w:rsidR="00F738E9" w:rsidRDefault="00AD4144">
            <w:pPr>
              <w:spacing w:line="360" w:lineRule="auto"/>
              <w:ind w:firstLineChars="200" w:firstLine="480"/>
              <w:rPr>
                <w:rFonts w:ascii="Times New Roman" w:hAnsi="Times New Roman" w:cs="Times New Roman"/>
                <w:color w:val="000000" w:themeColor="text1"/>
                <w:sz w:val="24"/>
              </w:rPr>
            </w:pPr>
            <w:r>
              <w:rPr>
                <w:rFonts w:ascii="Times New Roman" w:hAnsi="Times New Roman" w:cs="Times New Roman" w:hint="eastAsia"/>
                <w:color w:val="000000" w:themeColor="text1"/>
                <w:sz w:val="24"/>
              </w:rPr>
              <w:t>本项目位于四川省阿坝藏族羌族自治州松潘县安宏乡，项目所在区域属于岷江水系，地表水水质达标率</w:t>
            </w:r>
            <w:r>
              <w:rPr>
                <w:rFonts w:ascii="Times New Roman" w:hAnsi="Times New Roman" w:cs="Times New Roman" w:hint="eastAsia"/>
                <w:color w:val="000000" w:themeColor="text1"/>
                <w:sz w:val="24"/>
              </w:rPr>
              <w:t>100%</w:t>
            </w:r>
            <w:r>
              <w:rPr>
                <w:rFonts w:ascii="Times New Roman" w:hAnsi="Times New Roman" w:cs="Times New Roman" w:hint="eastAsia"/>
                <w:color w:val="000000" w:themeColor="text1"/>
                <w:sz w:val="24"/>
              </w:rPr>
              <w:t>。因此，本项目所在区水质情况良好，尚有一定环境容量。</w:t>
            </w:r>
          </w:p>
          <w:p w14:paraId="6148E119" w14:textId="77777777" w:rsidR="00F738E9" w:rsidRDefault="00AD4144">
            <w:pPr>
              <w:spacing w:line="360" w:lineRule="auto"/>
              <w:ind w:firstLineChars="200" w:firstLine="480"/>
              <w:rPr>
                <w:rFonts w:ascii="Times New Roman" w:cs="Times New Roman"/>
                <w:color w:val="000000" w:themeColor="text1"/>
                <w:sz w:val="24"/>
              </w:rPr>
            </w:pPr>
            <w:r>
              <w:rPr>
                <w:rFonts w:ascii="Times New Roman" w:hAnsi="Times New Roman" w:cs="Times New Roman" w:hint="eastAsia"/>
                <w:color w:val="000000" w:themeColor="text1"/>
                <w:sz w:val="24"/>
              </w:rPr>
              <w:t>为详细掌握区域内地表水环境质量现状情况，本次地表水现状评价引用四川华皓检测技术有限公司于</w:t>
            </w:r>
            <w:r>
              <w:rPr>
                <w:rFonts w:ascii="Times New Roman" w:hAnsi="Times New Roman" w:cs="Times New Roman" w:hint="eastAsia"/>
                <w:color w:val="000000" w:themeColor="text1"/>
                <w:sz w:val="24"/>
              </w:rPr>
              <w:t>2019</w:t>
            </w:r>
            <w:r>
              <w:rPr>
                <w:rFonts w:ascii="Times New Roman" w:hAnsi="Times New Roman" w:cs="Times New Roman" w:hint="eastAsia"/>
                <w:color w:val="000000" w:themeColor="text1"/>
                <w:sz w:val="24"/>
              </w:rPr>
              <w:t>年</w:t>
            </w:r>
            <w:r>
              <w:rPr>
                <w:rFonts w:ascii="Times New Roman" w:hAnsi="Times New Roman" w:cs="Times New Roman" w:hint="eastAsia"/>
                <w:color w:val="000000" w:themeColor="text1"/>
                <w:sz w:val="24"/>
              </w:rPr>
              <w:t>7</w:t>
            </w:r>
            <w:r>
              <w:rPr>
                <w:rFonts w:ascii="Times New Roman" w:hAnsi="Times New Roman" w:cs="Times New Roman" w:hint="eastAsia"/>
                <w:color w:val="000000" w:themeColor="text1"/>
                <w:sz w:val="24"/>
              </w:rPr>
              <w:t>月</w:t>
            </w:r>
            <w:r>
              <w:rPr>
                <w:rFonts w:ascii="Times New Roman" w:hAnsi="Times New Roman" w:cs="Times New Roman" w:hint="eastAsia"/>
                <w:color w:val="000000" w:themeColor="text1"/>
                <w:sz w:val="24"/>
              </w:rPr>
              <w:t>1</w:t>
            </w:r>
            <w:r>
              <w:rPr>
                <w:rFonts w:ascii="Times New Roman" w:hAnsi="Times New Roman" w:cs="Times New Roman" w:hint="eastAsia"/>
                <w:color w:val="000000" w:themeColor="text1"/>
                <w:sz w:val="24"/>
              </w:rPr>
              <w:t>日——</w:t>
            </w:r>
            <w:r>
              <w:rPr>
                <w:rFonts w:ascii="Times New Roman" w:hAnsi="Times New Roman" w:cs="Times New Roman" w:hint="eastAsia"/>
                <w:color w:val="000000" w:themeColor="text1"/>
                <w:sz w:val="24"/>
              </w:rPr>
              <w:t>6</w:t>
            </w:r>
            <w:r>
              <w:rPr>
                <w:rFonts w:ascii="Times New Roman" w:hAnsi="Times New Roman" w:cs="Times New Roman" w:hint="eastAsia"/>
                <w:color w:val="000000" w:themeColor="text1"/>
                <w:sz w:val="24"/>
              </w:rPr>
              <w:t>日对项目所在地区域内地表水进行实测，监测的数据如下</w:t>
            </w:r>
            <w:r>
              <w:rPr>
                <w:rFonts w:ascii="Times New Roman" w:cs="Times New Roman" w:hint="eastAsia"/>
                <w:color w:val="000000" w:themeColor="text1"/>
                <w:sz w:val="24"/>
              </w:rPr>
              <w:t>。</w:t>
            </w:r>
          </w:p>
          <w:p w14:paraId="43F072FE" w14:textId="77777777" w:rsidR="00F738E9" w:rsidRDefault="00AD4144">
            <w:pPr>
              <w:spacing w:line="360" w:lineRule="auto"/>
              <w:ind w:firstLineChars="200" w:firstLine="480"/>
              <w:jc w:val="left"/>
              <w:rPr>
                <w:rFonts w:ascii="Times New Roman" w:hAnsi="Times New Roman" w:cs="Times New Roman"/>
                <w:color w:val="000000" w:themeColor="text1"/>
                <w:sz w:val="24"/>
              </w:rPr>
            </w:pPr>
            <w:r>
              <w:rPr>
                <w:rFonts w:ascii="Times New Roman" w:hAnsiTheme="minorEastAsia" w:cs="Times New Roman" w:hint="eastAsia"/>
                <w:bCs/>
                <w:color w:val="000000" w:themeColor="text1"/>
                <w:sz w:val="24"/>
              </w:rPr>
              <w:lastRenderedPageBreak/>
              <w:t>1</w:t>
            </w:r>
            <w:r>
              <w:rPr>
                <w:rFonts w:ascii="Times New Roman" w:hAnsiTheme="minorEastAsia" w:cs="Times New Roman"/>
                <w:bCs/>
                <w:color w:val="000000" w:themeColor="text1"/>
                <w:sz w:val="24"/>
              </w:rPr>
              <w:t>、监测项目：</w:t>
            </w:r>
            <w:r>
              <w:rPr>
                <w:rFonts w:ascii="Times New Roman" w:hAnsi="Times New Roman" w:cs="Times New Roman"/>
                <w:color w:val="000000" w:themeColor="text1"/>
                <w:sz w:val="24"/>
              </w:rPr>
              <w:t>pH</w:t>
            </w:r>
            <w:r>
              <w:rPr>
                <w:rFonts w:ascii="Times New Roman" w:hAnsiTheme="minorEastAsia" w:cs="Times New Roman"/>
                <w:color w:val="000000" w:themeColor="text1"/>
                <w:sz w:val="24"/>
              </w:rPr>
              <w:t>、</w:t>
            </w:r>
            <w:r>
              <w:rPr>
                <w:rFonts w:ascii="Times New Roman" w:hAnsiTheme="minorEastAsia" w:cs="Times New Roman" w:hint="eastAsia"/>
                <w:color w:val="000000" w:themeColor="text1"/>
                <w:sz w:val="24"/>
              </w:rPr>
              <w:t>SS</w:t>
            </w:r>
            <w:r>
              <w:rPr>
                <w:rFonts w:ascii="Times New Roman" w:hAnsiTheme="minorEastAsia" w:cs="Times New Roman" w:hint="eastAsia"/>
                <w:color w:val="000000" w:themeColor="text1"/>
                <w:sz w:val="24"/>
              </w:rPr>
              <w:t>、</w:t>
            </w:r>
            <w:r>
              <w:rPr>
                <w:rFonts w:ascii="Times New Roman" w:hAnsiTheme="minorEastAsia" w:cs="Times New Roman"/>
                <w:color w:val="000000" w:themeColor="text1"/>
                <w:sz w:val="24"/>
              </w:rPr>
              <w:t>化学需氧量、五日生化需氧量、氨氮、总磷</w:t>
            </w:r>
            <w:r>
              <w:rPr>
                <w:rFonts w:ascii="Times New Roman" w:hAnsiTheme="minorEastAsia" w:cs="Times New Roman" w:hint="eastAsia"/>
                <w:color w:val="000000" w:themeColor="text1"/>
                <w:sz w:val="24"/>
              </w:rPr>
              <w:t>、石油类</w:t>
            </w:r>
            <w:r>
              <w:rPr>
                <w:rFonts w:ascii="Times New Roman" w:hAnsiTheme="minorEastAsia" w:cs="Times New Roman"/>
                <w:color w:val="000000" w:themeColor="text1"/>
                <w:sz w:val="24"/>
              </w:rPr>
              <w:t>共</w:t>
            </w:r>
            <w:r>
              <w:rPr>
                <w:rFonts w:ascii="Times New Roman" w:hAnsi="Times New Roman" w:cs="Times New Roman" w:hint="eastAsia"/>
                <w:color w:val="000000" w:themeColor="text1"/>
                <w:sz w:val="24"/>
              </w:rPr>
              <w:t>7</w:t>
            </w:r>
            <w:r>
              <w:rPr>
                <w:rFonts w:ascii="Times New Roman" w:hAnsiTheme="minorEastAsia" w:cs="Times New Roman"/>
                <w:color w:val="000000" w:themeColor="text1"/>
                <w:sz w:val="24"/>
              </w:rPr>
              <w:t>项。</w:t>
            </w:r>
          </w:p>
          <w:p w14:paraId="7A785E39" w14:textId="77777777" w:rsidR="00F738E9" w:rsidRDefault="00AD4144">
            <w:pPr>
              <w:spacing w:line="360" w:lineRule="auto"/>
              <w:ind w:firstLineChars="200" w:firstLine="480"/>
              <w:jc w:val="left"/>
              <w:textAlignment w:val="baseline"/>
              <w:rPr>
                <w:rFonts w:ascii="Times New Roman" w:hAnsi="Times New Roman" w:cs="Times New Roman"/>
                <w:color w:val="000000" w:themeColor="text1"/>
                <w:sz w:val="24"/>
              </w:rPr>
            </w:pPr>
            <w:r>
              <w:rPr>
                <w:rFonts w:ascii="Times New Roman" w:hAnsi="Times New Roman" w:cs="Times New Roman" w:hint="eastAsia"/>
                <w:bCs/>
                <w:color w:val="000000" w:themeColor="text1"/>
                <w:sz w:val="24"/>
              </w:rPr>
              <w:t>2</w:t>
            </w:r>
            <w:r>
              <w:rPr>
                <w:rFonts w:ascii="Times New Roman" w:hAnsiTheme="minorEastAsia" w:cs="Times New Roman"/>
                <w:bCs/>
                <w:color w:val="000000" w:themeColor="text1"/>
                <w:sz w:val="24"/>
              </w:rPr>
              <w:t>、监测断面：</w:t>
            </w:r>
            <w:r>
              <w:rPr>
                <w:rFonts w:ascii="Times New Roman" w:hAnsiTheme="minorEastAsia" w:cs="Times New Roman"/>
                <w:color w:val="000000" w:themeColor="text1"/>
                <w:sz w:val="24"/>
              </w:rPr>
              <w:t>共设置</w:t>
            </w:r>
            <w:r>
              <w:rPr>
                <w:rFonts w:ascii="Times New Roman" w:hAnsi="Times New Roman" w:cs="Times New Roman" w:hint="eastAsia"/>
                <w:color w:val="000000" w:themeColor="text1"/>
                <w:sz w:val="24"/>
              </w:rPr>
              <w:t>3</w:t>
            </w:r>
            <w:r>
              <w:rPr>
                <w:rFonts w:ascii="Times New Roman" w:hAnsiTheme="minorEastAsia" w:cs="Times New Roman"/>
                <w:color w:val="000000" w:themeColor="text1"/>
                <w:sz w:val="24"/>
              </w:rPr>
              <w:t>个监测断面，具体为：</w:t>
            </w:r>
          </w:p>
          <w:p w14:paraId="76C3BCBF" w14:textId="77777777" w:rsidR="00F738E9" w:rsidRDefault="00AD4144">
            <w:pPr>
              <w:jc w:val="center"/>
              <w:rPr>
                <w:rFonts w:asciiTheme="minorEastAsia" w:hAnsiTheme="minorEastAsia" w:cstheme="minorEastAsia"/>
                <w:b/>
                <w:szCs w:val="21"/>
              </w:rPr>
            </w:pPr>
            <w:r>
              <w:rPr>
                <w:rFonts w:asciiTheme="minorEastAsia" w:hAnsiTheme="minorEastAsia" w:cstheme="minorEastAsia" w:hint="eastAsia"/>
                <w:b/>
                <w:szCs w:val="21"/>
              </w:rPr>
              <w:t>表</w:t>
            </w:r>
            <w:r>
              <w:rPr>
                <w:rFonts w:asciiTheme="minorEastAsia" w:hAnsiTheme="minorEastAsia" w:cstheme="minorEastAsia" w:hint="eastAsia"/>
                <w:b/>
                <w:szCs w:val="21"/>
              </w:rPr>
              <w:t xml:space="preserve">3-1  </w:t>
            </w:r>
            <w:r>
              <w:rPr>
                <w:rFonts w:asciiTheme="minorEastAsia" w:hAnsiTheme="minorEastAsia" w:cstheme="minorEastAsia" w:hint="eastAsia"/>
                <w:b/>
                <w:szCs w:val="21"/>
              </w:rPr>
              <w:t>地表水体监测断面布设一览表</w:t>
            </w:r>
          </w:p>
          <w:tbl>
            <w:tblPr>
              <w:tblW w:w="9332" w:type="dxa"/>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92"/>
              <w:gridCol w:w="3270"/>
              <w:gridCol w:w="4370"/>
            </w:tblGrid>
            <w:tr w:rsidR="00F738E9" w14:paraId="44BD2251" w14:textId="77777777">
              <w:trPr>
                <w:trHeight w:val="425"/>
                <w:jc w:val="center"/>
              </w:trPr>
              <w:tc>
                <w:tcPr>
                  <w:tcW w:w="1692" w:type="dxa"/>
                  <w:tcBorders>
                    <w:tl2br w:val="nil"/>
                    <w:tr2bl w:val="nil"/>
                  </w:tcBorders>
                  <w:vAlign w:val="center"/>
                </w:tcPr>
                <w:p w14:paraId="4E2CD7F5" w14:textId="77777777" w:rsidR="00F738E9" w:rsidRDefault="00AD4144">
                  <w:pPr>
                    <w:spacing w:line="360" w:lineRule="auto"/>
                    <w:ind w:firstLine="200"/>
                    <w:jc w:val="center"/>
                    <w:rPr>
                      <w:rFonts w:ascii="Times New Roman" w:hAnsi="Times New Roman" w:cs="Times New Roman"/>
                      <w:bCs/>
                      <w:color w:val="000000" w:themeColor="text1"/>
                      <w:szCs w:val="21"/>
                    </w:rPr>
                  </w:pPr>
                  <w:r>
                    <w:rPr>
                      <w:rFonts w:ascii="Times New Roman" w:hAnsiTheme="minorEastAsia" w:cs="Times New Roman"/>
                      <w:bCs/>
                      <w:color w:val="000000" w:themeColor="text1"/>
                      <w:szCs w:val="21"/>
                    </w:rPr>
                    <w:t>监测点位</w:t>
                  </w:r>
                </w:p>
              </w:tc>
              <w:tc>
                <w:tcPr>
                  <w:tcW w:w="3270" w:type="dxa"/>
                  <w:tcBorders>
                    <w:tl2br w:val="nil"/>
                    <w:tr2bl w:val="nil"/>
                  </w:tcBorders>
                  <w:vAlign w:val="center"/>
                </w:tcPr>
                <w:p w14:paraId="2965B37D" w14:textId="77777777" w:rsidR="00F738E9" w:rsidRDefault="00AD4144">
                  <w:pPr>
                    <w:spacing w:line="360" w:lineRule="auto"/>
                    <w:ind w:firstLine="200"/>
                    <w:jc w:val="center"/>
                    <w:rPr>
                      <w:rFonts w:ascii="Times New Roman" w:hAnsi="Times New Roman" w:cs="Times New Roman"/>
                      <w:bCs/>
                      <w:color w:val="000000" w:themeColor="text1"/>
                      <w:szCs w:val="21"/>
                    </w:rPr>
                  </w:pPr>
                  <w:r>
                    <w:rPr>
                      <w:rFonts w:ascii="Times New Roman" w:hAnsiTheme="minorEastAsia" w:cs="Times New Roman"/>
                      <w:bCs/>
                      <w:color w:val="000000" w:themeColor="text1"/>
                      <w:szCs w:val="21"/>
                    </w:rPr>
                    <w:t>监测水体</w:t>
                  </w:r>
                </w:p>
              </w:tc>
              <w:tc>
                <w:tcPr>
                  <w:tcW w:w="4370" w:type="dxa"/>
                  <w:tcBorders>
                    <w:tl2br w:val="nil"/>
                    <w:tr2bl w:val="nil"/>
                  </w:tcBorders>
                  <w:vAlign w:val="center"/>
                </w:tcPr>
                <w:p w14:paraId="3DA381F3" w14:textId="77777777" w:rsidR="00F738E9" w:rsidRDefault="00AD4144">
                  <w:pPr>
                    <w:spacing w:line="360" w:lineRule="auto"/>
                    <w:ind w:firstLine="200"/>
                    <w:jc w:val="center"/>
                    <w:rPr>
                      <w:rFonts w:ascii="Times New Roman" w:hAnsi="Times New Roman" w:cs="Times New Roman"/>
                      <w:bCs/>
                      <w:color w:val="000000" w:themeColor="text1"/>
                      <w:szCs w:val="21"/>
                    </w:rPr>
                  </w:pPr>
                  <w:r>
                    <w:rPr>
                      <w:rFonts w:ascii="Times New Roman" w:hAnsiTheme="minorEastAsia" w:cs="Times New Roman"/>
                      <w:bCs/>
                      <w:color w:val="000000" w:themeColor="text1"/>
                      <w:szCs w:val="21"/>
                    </w:rPr>
                    <w:t>断面位置</w:t>
                  </w:r>
                </w:p>
              </w:tc>
            </w:tr>
            <w:tr w:rsidR="00F738E9" w14:paraId="43DCE018" w14:textId="77777777">
              <w:trPr>
                <w:trHeight w:val="296"/>
                <w:jc w:val="center"/>
              </w:trPr>
              <w:tc>
                <w:tcPr>
                  <w:tcW w:w="1692" w:type="dxa"/>
                  <w:tcBorders>
                    <w:tl2br w:val="nil"/>
                    <w:tr2bl w:val="nil"/>
                  </w:tcBorders>
                  <w:vAlign w:val="center"/>
                </w:tcPr>
                <w:p w14:paraId="26DA4B81" w14:textId="77777777" w:rsidR="00F738E9" w:rsidRDefault="00AD4144">
                  <w:pPr>
                    <w:spacing w:line="360" w:lineRule="auto"/>
                    <w:ind w:firstLine="20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p>
              </w:tc>
              <w:tc>
                <w:tcPr>
                  <w:tcW w:w="3270" w:type="dxa"/>
                  <w:tcBorders>
                    <w:tl2br w:val="nil"/>
                    <w:tr2bl w:val="nil"/>
                  </w:tcBorders>
                  <w:vAlign w:val="center"/>
                </w:tcPr>
                <w:p w14:paraId="1F8F51AE" w14:textId="77777777" w:rsidR="00F738E9" w:rsidRDefault="00AD4144">
                  <w:pPr>
                    <w:spacing w:line="360" w:lineRule="auto"/>
                    <w:ind w:firstLine="20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岷江</w:t>
                  </w:r>
                </w:p>
              </w:tc>
              <w:tc>
                <w:tcPr>
                  <w:tcW w:w="4370" w:type="dxa"/>
                  <w:tcBorders>
                    <w:tl2br w:val="nil"/>
                    <w:tr2bl w:val="nil"/>
                  </w:tcBorders>
                  <w:vAlign w:val="center"/>
                </w:tcPr>
                <w:p w14:paraId="583D546E" w14:textId="77777777" w:rsidR="00F738E9" w:rsidRDefault="00AD4144">
                  <w:pPr>
                    <w:pStyle w:val="TableParagraph"/>
                    <w:ind w:left="4" w:firstLine="210"/>
                    <w:jc w:val="center"/>
                    <w:rPr>
                      <w:rFonts w:ascii="Times New Roman" w:cs="Times New Roman"/>
                      <w:color w:val="000000" w:themeColor="text1"/>
                      <w:szCs w:val="21"/>
                      <w:lang w:eastAsia="zh-CN"/>
                    </w:rPr>
                  </w:pPr>
                  <w:r>
                    <w:rPr>
                      <w:rFonts w:ascii="宋体" w:eastAsia="宋体" w:hAnsi="宋体" w:cs="宋体"/>
                      <w:sz w:val="21"/>
                      <w:szCs w:val="21"/>
                      <w:lang w:eastAsia="zh-CN"/>
                    </w:rPr>
                    <w:t>安</w:t>
                  </w:r>
                  <w:r>
                    <w:rPr>
                      <w:rFonts w:ascii="宋体" w:eastAsia="宋体" w:hAnsi="宋体" w:cs="宋体" w:hint="eastAsia"/>
                      <w:sz w:val="21"/>
                      <w:szCs w:val="21"/>
                      <w:lang w:eastAsia="zh-CN"/>
                    </w:rPr>
                    <w:t>宏</w:t>
                  </w:r>
                  <w:r>
                    <w:rPr>
                      <w:rFonts w:ascii="宋体" w:eastAsia="宋体" w:hAnsi="宋体" w:cs="宋体"/>
                      <w:sz w:val="21"/>
                      <w:szCs w:val="21"/>
                      <w:lang w:eastAsia="zh-CN"/>
                    </w:rPr>
                    <w:t>乡岷江断面上游</w:t>
                  </w:r>
                  <w:r>
                    <w:rPr>
                      <w:rFonts w:ascii="Times New Roman"/>
                      <w:sz w:val="21"/>
                      <w:lang w:eastAsia="zh-CN"/>
                    </w:rPr>
                    <w:t>500m</w:t>
                  </w:r>
                </w:p>
              </w:tc>
            </w:tr>
            <w:tr w:rsidR="00F738E9" w14:paraId="682A450E" w14:textId="77777777">
              <w:trPr>
                <w:trHeight w:val="147"/>
                <w:jc w:val="center"/>
              </w:trPr>
              <w:tc>
                <w:tcPr>
                  <w:tcW w:w="1692" w:type="dxa"/>
                  <w:tcBorders>
                    <w:tl2br w:val="nil"/>
                    <w:tr2bl w:val="nil"/>
                  </w:tcBorders>
                  <w:vAlign w:val="center"/>
                </w:tcPr>
                <w:p w14:paraId="0B8DD449" w14:textId="77777777" w:rsidR="00F738E9" w:rsidRDefault="00AD4144">
                  <w:pPr>
                    <w:spacing w:line="360" w:lineRule="auto"/>
                    <w:ind w:firstLine="20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w:t>
                  </w:r>
                </w:p>
              </w:tc>
              <w:tc>
                <w:tcPr>
                  <w:tcW w:w="3270" w:type="dxa"/>
                  <w:tcBorders>
                    <w:tl2br w:val="nil"/>
                    <w:tr2bl w:val="nil"/>
                  </w:tcBorders>
                  <w:vAlign w:val="center"/>
                </w:tcPr>
                <w:p w14:paraId="5B15A6A5" w14:textId="77777777" w:rsidR="00F738E9" w:rsidRDefault="00AD4144">
                  <w:pPr>
                    <w:spacing w:line="360" w:lineRule="auto"/>
                    <w:ind w:firstLine="20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岷江</w:t>
                  </w:r>
                </w:p>
              </w:tc>
              <w:tc>
                <w:tcPr>
                  <w:tcW w:w="4370" w:type="dxa"/>
                  <w:tcBorders>
                    <w:tl2br w:val="nil"/>
                    <w:tr2bl w:val="nil"/>
                  </w:tcBorders>
                  <w:vAlign w:val="center"/>
                </w:tcPr>
                <w:p w14:paraId="68A6F5A2" w14:textId="77777777" w:rsidR="00F738E9" w:rsidRDefault="00AD4144">
                  <w:pPr>
                    <w:pStyle w:val="TableParagraph"/>
                    <w:ind w:left="4" w:firstLine="210"/>
                    <w:jc w:val="center"/>
                    <w:rPr>
                      <w:rFonts w:ascii="Times New Roman" w:cs="Times New Roman"/>
                      <w:color w:val="000000" w:themeColor="text1"/>
                      <w:szCs w:val="21"/>
                      <w:lang w:eastAsia="zh-CN"/>
                    </w:rPr>
                  </w:pPr>
                  <w:r>
                    <w:rPr>
                      <w:rFonts w:ascii="宋体" w:eastAsia="宋体" w:hAnsi="宋体" w:cs="宋体"/>
                      <w:sz w:val="21"/>
                      <w:szCs w:val="21"/>
                      <w:lang w:eastAsia="zh-CN"/>
                    </w:rPr>
                    <w:t>安宏乡岷江断面下游</w:t>
                  </w:r>
                  <w:r>
                    <w:rPr>
                      <w:rFonts w:ascii="Times New Roman"/>
                      <w:sz w:val="21"/>
                      <w:lang w:eastAsia="zh-CN"/>
                    </w:rPr>
                    <w:t>1500m</w:t>
                  </w:r>
                </w:p>
              </w:tc>
            </w:tr>
            <w:tr w:rsidR="00F738E9" w14:paraId="7D751D5D" w14:textId="77777777">
              <w:trPr>
                <w:trHeight w:val="147"/>
                <w:jc w:val="center"/>
              </w:trPr>
              <w:tc>
                <w:tcPr>
                  <w:tcW w:w="1692" w:type="dxa"/>
                  <w:tcBorders>
                    <w:tl2br w:val="nil"/>
                    <w:tr2bl w:val="nil"/>
                  </w:tcBorders>
                  <w:vAlign w:val="center"/>
                </w:tcPr>
                <w:p w14:paraId="38A817EE" w14:textId="77777777" w:rsidR="00F738E9" w:rsidRDefault="00AD4144">
                  <w:pPr>
                    <w:spacing w:line="360" w:lineRule="auto"/>
                    <w:ind w:firstLine="200"/>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3#</w:t>
                  </w:r>
                </w:p>
              </w:tc>
              <w:tc>
                <w:tcPr>
                  <w:tcW w:w="3270" w:type="dxa"/>
                  <w:tcBorders>
                    <w:tl2br w:val="nil"/>
                    <w:tr2bl w:val="nil"/>
                  </w:tcBorders>
                  <w:vAlign w:val="center"/>
                </w:tcPr>
                <w:p w14:paraId="23AAEA3E" w14:textId="77777777" w:rsidR="00F738E9" w:rsidRDefault="00AD4144">
                  <w:pPr>
                    <w:spacing w:line="360" w:lineRule="auto"/>
                    <w:ind w:firstLine="20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牟泥沟</w:t>
                  </w:r>
                </w:p>
              </w:tc>
              <w:tc>
                <w:tcPr>
                  <w:tcW w:w="4370" w:type="dxa"/>
                  <w:tcBorders>
                    <w:tl2br w:val="nil"/>
                    <w:tr2bl w:val="nil"/>
                  </w:tcBorders>
                  <w:vAlign w:val="center"/>
                </w:tcPr>
                <w:p w14:paraId="6EE90BC3" w14:textId="77777777" w:rsidR="00F738E9" w:rsidRDefault="00AD4144">
                  <w:pPr>
                    <w:spacing w:line="360" w:lineRule="auto"/>
                    <w:ind w:firstLine="200"/>
                    <w:jc w:val="center"/>
                    <w:rPr>
                      <w:rFonts w:ascii="Times New Roman" w:cs="Times New Roman"/>
                      <w:color w:val="000000" w:themeColor="text1"/>
                      <w:szCs w:val="21"/>
                    </w:rPr>
                  </w:pPr>
                  <w:r>
                    <w:rPr>
                      <w:rFonts w:ascii="宋体" w:eastAsia="宋体" w:hAnsi="宋体" w:cs="宋体"/>
                      <w:szCs w:val="21"/>
                    </w:rPr>
                    <w:t>三联村施工点上游</w:t>
                  </w:r>
                  <w:r>
                    <w:rPr>
                      <w:rFonts w:ascii="Times New Roman" w:eastAsia="Times New Roman" w:hAnsi="Times New Roman" w:cs="Times New Roman"/>
                      <w:szCs w:val="21"/>
                    </w:rPr>
                    <w:t>500m</w:t>
                  </w:r>
                </w:p>
              </w:tc>
            </w:tr>
            <w:tr w:rsidR="00F738E9" w14:paraId="7F5AB768" w14:textId="77777777">
              <w:trPr>
                <w:trHeight w:val="147"/>
                <w:jc w:val="center"/>
              </w:trPr>
              <w:tc>
                <w:tcPr>
                  <w:tcW w:w="1692" w:type="dxa"/>
                  <w:tcBorders>
                    <w:tl2br w:val="nil"/>
                    <w:tr2bl w:val="nil"/>
                  </w:tcBorders>
                  <w:vAlign w:val="center"/>
                </w:tcPr>
                <w:p w14:paraId="10F47DC9" w14:textId="77777777" w:rsidR="00F738E9" w:rsidRDefault="00AD4144">
                  <w:pPr>
                    <w:spacing w:line="360" w:lineRule="auto"/>
                    <w:ind w:firstLine="200"/>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4#</w:t>
                  </w:r>
                </w:p>
              </w:tc>
              <w:tc>
                <w:tcPr>
                  <w:tcW w:w="3270" w:type="dxa"/>
                  <w:tcBorders>
                    <w:tl2br w:val="nil"/>
                    <w:tr2bl w:val="nil"/>
                  </w:tcBorders>
                  <w:vAlign w:val="center"/>
                </w:tcPr>
                <w:p w14:paraId="0E8A4B62" w14:textId="77777777" w:rsidR="00F738E9" w:rsidRDefault="00AD4144">
                  <w:pPr>
                    <w:spacing w:line="360" w:lineRule="auto"/>
                    <w:ind w:firstLine="20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牟泥沟</w:t>
                  </w:r>
                </w:p>
              </w:tc>
              <w:tc>
                <w:tcPr>
                  <w:tcW w:w="4370" w:type="dxa"/>
                  <w:tcBorders>
                    <w:tl2br w:val="nil"/>
                    <w:tr2bl w:val="nil"/>
                  </w:tcBorders>
                  <w:vAlign w:val="center"/>
                </w:tcPr>
                <w:p w14:paraId="6A7AAD64" w14:textId="77777777" w:rsidR="00F738E9" w:rsidRDefault="00AD4144">
                  <w:pPr>
                    <w:pStyle w:val="TableParagraph"/>
                    <w:ind w:firstLine="210"/>
                    <w:jc w:val="center"/>
                    <w:rPr>
                      <w:rFonts w:ascii="Times New Roman" w:cs="Times New Roman"/>
                      <w:color w:val="000000" w:themeColor="text1"/>
                      <w:szCs w:val="21"/>
                      <w:lang w:eastAsia="zh-CN"/>
                    </w:rPr>
                  </w:pPr>
                  <w:r>
                    <w:rPr>
                      <w:rFonts w:ascii="宋体" w:eastAsia="宋体" w:hAnsi="宋体" w:cs="宋体"/>
                      <w:sz w:val="21"/>
                      <w:szCs w:val="21"/>
                      <w:lang w:eastAsia="zh-CN"/>
                    </w:rPr>
                    <w:t>三联村施工点下游</w:t>
                  </w:r>
                  <w:r>
                    <w:rPr>
                      <w:rFonts w:ascii="Times New Roman"/>
                      <w:lang w:eastAsia="zh-CN"/>
                    </w:rPr>
                    <w:t>1500m</w:t>
                  </w:r>
                </w:p>
              </w:tc>
            </w:tr>
            <w:tr w:rsidR="00F738E9" w14:paraId="71D42864" w14:textId="77777777">
              <w:trPr>
                <w:trHeight w:val="147"/>
                <w:jc w:val="center"/>
              </w:trPr>
              <w:tc>
                <w:tcPr>
                  <w:tcW w:w="1692" w:type="dxa"/>
                  <w:tcBorders>
                    <w:tl2br w:val="nil"/>
                    <w:tr2bl w:val="nil"/>
                  </w:tcBorders>
                  <w:vAlign w:val="center"/>
                </w:tcPr>
                <w:p w14:paraId="563B0811" w14:textId="77777777" w:rsidR="00F738E9" w:rsidRDefault="00AD4144">
                  <w:pPr>
                    <w:spacing w:line="360" w:lineRule="auto"/>
                    <w:ind w:firstLine="200"/>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5#</w:t>
                  </w:r>
                </w:p>
              </w:tc>
              <w:tc>
                <w:tcPr>
                  <w:tcW w:w="3270" w:type="dxa"/>
                  <w:tcBorders>
                    <w:tl2br w:val="nil"/>
                    <w:tr2bl w:val="nil"/>
                  </w:tcBorders>
                  <w:vAlign w:val="center"/>
                </w:tcPr>
                <w:p w14:paraId="31B1549C" w14:textId="77777777" w:rsidR="00F738E9" w:rsidRDefault="00AD4144">
                  <w:pPr>
                    <w:spacing w:line="360" w:lineRule="auto"/>
                    <w:ind w:firstLine="20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牟泥沟</w:t>
                  </w:r>
                </w:p>
              </w:tc>
              <w:tc>
                <w:tcPr>
                  <w:tcW w:w="4370" w:type="dxa"/>
                  <w:tcBorders>
                    <w:tl2br w:val="nil"/>
                    <w:tr2bl w:val="nil"/>
                  </w:tcBorders>
                  <w:vAlign w:val="center"/>
                </w:tcPr>
                <w:p w14:paraId="7B07B5BE" w14:textId="77777777" w:rsidR="00F738E9" w:rsidRDefault="00AD4144">
                  <w:pPr>
                    <w:pStyle w:val="TableParagraph"/>
                    <w:ind w:firstLine="210"/>
                    <w:jc w:val="center"/>
                    <w:rPr>
                      <w:rFonts w:ascii="Times New Roman" w:cs="Times New Roman"/>
                      <w:color w:val="000000" w:themeColor="text1"/>
                      <w:szCs w:val="21"/>
                      <w:lang w:eastAsia="zh-CN"/>
                    </w:rPr>
                  </w:pPr>
                  <w:r>
                    <w:rPr>
                      <w:rFonts w:ascii="宋体" w:eastAsia="宋体" w:hAnsi="宋体" w:cs="宋体"/>
                      <w:sz w:val="21"/>
                      <w:szCs w:val="21"/>
                      <w:lang w:eastAsia="zh-CN"/>
                    </w:rPr>
                    <w:t>肖包寺施工点下游</w:t>
                  </w:r>
                  <w:r>
                    <w:rPr>
                      <w:rFonts w:ascii="Times New Roman"/>
                      <w:lang w:eastAsia="zh-CN"/>
                    </w:rPr>
                    <w:t>1500m</w:t>
                  </w:r>
                </w:p>
              </w:tc>
            </w:tr>
          </w:tbl>
          <w:p w14:paraId="731E7398" w14:textId="77777777" w:rsidR="00F738E9" w:rsidRDefault="00AD4144">
            <w:pPr>
              <w:spacing w:line="360" w:lineRule="auto"/>
              <w:ind w:firstLineChars="200" w:firstLine="480"/>
              <w:jc w:val="left"/>
              <w:textAlignment w:val="baseline"/>
              <w:rPr>
                <w:rFonts w:ascii="Times New Roman" w:hAnsi="Times New Roman" w:cs="Times New Roman"/>
                <w:color w:val="000000" w:themeColor="text1"/>
                <w:sz w:val="24"/>
              </w:rPr>
            </w:pPr>
            <w:r>
              <w:rPr>
                <w:rFonts w:ascii="Times New Roman" w:hAnsi="Times New Roman" w:cs="Times New Roman"/>
                <w:bCs/>
                <w:color w:val="000000" w:themeColor="text1"/>
                <w:sz w:val="24"/>
              </w:rPr>
              <w:t>3</w:t>
            </w:r>
            <w:r>
              <w:rPr>
                <w:rFonts w:ascii="Times New Roman" w:hAnsiTheme="minorEastAsia" w:cs="Times New Roman"/>
                <w:bCs/>
                <w:color w:val="000000" w:themeColor="text1"/>
                <w:sz w:val="24"/>
              </w:rPr>
              <w:t>、采样时间：</w:t>
            </w:r>
            <w:r>
              <w:rPr>
                <w:rFonts w:ascii="Times New Roman" w:hAnsi="Times New Roman" w:cs="Times New Roman"/>
                <w:color w:val="000000" w:themeColor="text1"/>
                <w:sz w:val="24"/>
              </w:rPr>
              <w:t>201</w:t>
            </w:r>
            <w:r>
              <w:rPr>
                <w:rFonts w:ascii="Times New Roman" w:hAnsi="Times New Roman" w:cs="Times New Roman" w:hint="eastAsia"/>
                <w:color w:val="000000" w:themeColor="text1"/>
                <w:sz w:val="24"/>
              </w:rPr>
              <w:t>9</w:t>
            </w:r>
            <w:r>
              <w:rPr>
                <w:rFonts w:ascii="Times New Roman" w:hAnsiTheme="minorEastAsia" w:cs="Times New Roman"/>
                <w:color w:val="000000" w:themeColor="text1"/>
                <w:sz w:val="24"/>
              </w:rPr>
              <w:t>年</w:t>
            </w:r>
            <w:r>
              <w:rPr>
                <w:rFonts w:ascii="Times New Roman" w:hAnsi="Times New Roman" w:cs="Times New Roman" w:hint="eastAsia"/>
                <w:color w:val="000000" w:themeColor="text1"/>
                <w:sz w:val="24"/>
              </w:rPr>
              <w:t>7</w:t>
            </w:r>
            <w:r>
              <w:rPr>
                <w:rFonts w:ascii="Times New Roman" w:hAnsiTheme="minorEastAsia" w:cs="Times New Roman"/>
                <w:color w:val="000000" w:themeColor="text1"/>
                <w:sz w:val="24"/>
              </w:rPr>
              <w:t>月</w:t>
            </w:r>
            <w:r>
              <w:rPr>
                <w:rFonts w:ascii="Times New Roman" w:hAnsi="Times New Roman" w:cs="Times New Roman" w:hint="eastAsia"/>
                <w:color w:val="000000" w:themeColor="text1"/>
                <w:sz w:val="24"/>
              </w:rPr>
              <w:t>1</w:t>
            </w:r>
            <w:r>
              <w:rPr>
                <w:rFonts w:ascii="Times New Roman" w:hAnsiTheme="minorEastAsia" w:cs="Times New Roman"/>
                <w:color w:val="000000" w:themeColor="text1"/>
                <w:sz w:val="24"/>
              </w:rPr>
              <w:t>日</w:t>
            </w:r>
            <w:r>
              <w:rPr>
                <w:rFonts w:ascii="Times New Roman" w:hAnsi="Times New Roman" w:cs="Times New Roman"/>
                <w:color w:val="000000" w:themeColor="text1"/>
                <w:sz w:val="24"/>
              </w:rPr>
              <w:t>~</w:t>
            </w:r>
            <w:r>
              <w:rPr>
                <w:rFonts w:ascii="Times New Roman" w:hAnsi="Times New Roman" w:cs="Times New Roman" w:hint="eastAsia"/>
                <w:color w:val="000000" w:themeColor="text1"/>
                <w:sz w:val="24"/>
              </w:rPr>
              <w:t>6</w:t>
            </w:r>
            <w:r>
              <w:rPr>
                <w:rFonts w:ascii="Times New Roman" w:hAnsiTheme="minorEastAsia" w:cs="Times New Roman"/>
                <w:color w:val="000000" w:themeColor="text1"/>
                <w:sz w:val="24"/>
              </w:rPr>
              <w:t>日。</w:t>
            </w:r>
          </w:p>
          <w:p w14:paraId="72458461" w14:textId="77777777" w:rsidR="00F738E9" w:rsidRDefault="00AD4144">
            <w:pPr>
              <w:spacing w:line="360" w:lineRule="auto"/>
              <w:ind w:firstLineChars="200" w:firstLine="480"/>
              <w:jc w:val="left"/>
              <w:textAlignment w:val="baseline"/>
              <w:rPr>
                <w:rFonts w:ascii="Times New Roman" w:hAnsi="Times New Roman" w:cs="Times New Roman"/>
                <w:color w:val="000000" w:themeColor="text1"/>
                <w:sz w:val="24"/>
              </w:rPr>
            </w:pPr>
            <w:r>
              <w:rPr>
                <w:rFonts w:ascii="Times New Roman" w:hAnsi="Times New Roman" w:cs="Times New Roman"/>
                <w:bCs/>
                <w:color w:val="000000" w:themeColor="text1"/>
                <w:sz w:val="24"/>
              </w:rPr>
              <w:t>4</w:t>
            </w:r>
            <w:r>
              <w:rPr>
                <w:rFonts w:ascii="Times New Roman" w:hAnsiTheme="minorEastAsia" w:cs="Times New Roman"/>
                <w:bCs/>
                <w:color w:val="000000" w:themeColor="text1"/>
                <w:sz w:val="24"/>
              </w:rPr>
              <w:t>、采样及监测方法：</w:t>
            </w:r>
            <w:r>
              <w:rPr>
                <w:rFonts w:ascii="Times New Roman" w:hAnsiTheme="minorEastAsia" w:cs="Times New Roman"/>
                <w:color w:val="000000" w:themeColor="text1"/>
                <w:sz w:val="24"/>
              </w:rPr>
              <w:t>按《地表水环境质量标准》（</w:t>
            </w:r>
            <w:r>
              <w:rPr>
                <w:rFonts w:ascii="Times New Roman" w:hAnsi="Times New Roman" w:cs="Times New Roman"/>
                <w:color w:val="000000" w:themeColor="text1"/>
                <w:sz w:val="24"/>
              </w:rPr>
              <w:t>GB3838-2002</w:t>
            </w:r>
            <w:r>
              <w:rPr>
                <w:rFonts w:ascii="Times New Roman" w:hAnsiTheme="minorEastAsia" w:cs="Times New Roman"/>
                <w:color w:val="000000" w:themeColor="text1"/>
                <w:sz w:val="24"/>
              </w:rPr>
              <w:t>）推荐的方法进行。</w:t>
            </w:r>
          </w:p>
          <w:p w14:paraId="6FF4684F" w14:textId="77777777" w:rsidR="00F738E9" w:rsidRDefault="00AD4144">
            <w:pPr>
              <w:tabs>
                <w:tab w:val="left" w:pos="2105"/>
              </w:tabs>
              <w:spacing w:line="360" w:lineRule="auto"/>
              <w:ind w:firstLineChars="200" w:firstLine="480"/>
              <w:jc w:val="left"/>
              <w:rPr>
                <w:rFonts w:ascii="Times New Roman" w:hAnsi="Times New Roman" w:cs="Times New Roman"/>
                <w:bCs/>
                <w:color w:val="000000" w:themeColor="text1"/>
                <w:sz w:val="24"/>
              </w:rPr>
            </w:pPr>
            <w:r>
              <w:rPr>
                <w:rFonts w:ascii="Times New Roman" w:hAnsi="Times New Roman" w:cs="Times New Roman"/>
                <w:bCs/>
                <w:color w:val="000000" w:themeColor="text1"/>
                <w:sz w:val="24"/>
              </w:rPr>
              <w:t>5</w:t>
            </w:r>
            <w:r>
              <w:rPr>
                <w:rFonts w:ascii="Times New Roman" w:hAnsiTheme="minorEastAsia" w:cs="Times New Roman"/>
                <w:bCs/>
                <w:color w:val="000000" w:themeColor="text1"/>
                <w:sz w:val="24"/>
              </w:rPr>
              <w:t>、评价标准</w:t>
            </w:r>
          </w:p>
          <w:p w14:paraId="0E528E45" w14:textId="77777777" w:rsidR="00F738E9" w:rsidRDefault="00AD4144">
            <w:pPr>
              <w:spacing w:line="360" w:lineRule="auto"/>
              <w:ind w:firstLineChars="200" w:firstLine="480"/>
              <w:jc w:val="left"/>
              <w:rPr>
                <w:rFonts w:ascii="Times New Roman" w:hAnsiTheme="minorEastAsia" w:cs="Times New Roman"/>
                <w:color w:val="000000" w:themeColor="text1"/>
                <w:sz w:val="24"/>
              </w:rPr>
            </w:pPr>
            <w:r>
              <w:rPr>
                <w:rFonts w:ascii="Times New Roman" w:hAnsiTheme="minorEastAsia" w:cs="Times New Roman"/>
                <w:color w:val="000000" w:themeColor="text1"/>
                <w:sz w:val="24"/>
              </w:rPr>
              <w:t>地表水执行《地表水环境质量标准》</w:t>
            </w:r>
            <w:r>
              <w:rPr>
                <w:rFonts w:ascii="Times New Roman" w:hAnsi="Times New Roman" w:cs="Times New Roman"/>
                <w:color w:val="000000" w:themeColor="text1"/>
                <w:sz w:val="24"/>
              </w:rPr>
              <w:t>GB3838-2002</w:t>
            </w:r>
            <w:r>
              <w:rPr>
                <w:rFonts w:ascii="Times New Roman" w:hAnsiTheme="minorEastAsia" w:cs="Times New Roman"/>
                <w:color w:val="000000" w:themeColor="text1"/>
                <w:sz w:val="24"/>
              </w:rPr>
              <w:t>中水域标准。具体标准为</w:t>
            </w:r>
            <w:r>
              <w:rPr>
                <w:rFonts w:ascii="Times New Roman" w:hAnsiTheme="minorEastAsia" w:cs="Times New Roman" w:hint="eastAsia"/>
                <w:color w:val="000000" w:themeColor="text1"/>
                <w:sz w:val="24"/>
              </w:rPr>
              <w:t>：</w:t>
            </w:r>
          </w:p>
          <w:p w14:paraId="1028B261" w14:textId="77777777" w:rsidR="00F738E9" w:rsidRDefault="00AD4144">
            <w:pPr>
              <w:jc w:val="center"/>
              <w:rPr>
                <w:rFonts w:asciiTheme="minorEastAsia" w:hAnsiTheme="minorEastAsia" w:cstheme="minorEastAsia"/>
                <w:b/>
                <w:szCs w:val="21"/>
              </w:rPr>
            </w:pPr>
            <w:r>
              <w:rPr>
                <w:rFonts w:asciiTheme="minorEastAsia" w:hAnsiTheme="minorEastAsia" w:cstheme="minorEastAsia" w:hint="eastAsia"/>
                <w:b/>
                <w:szCs w:val="21"/>
              </w:rPr>
              <w:t>表</w:t>
            </w:r>
            <w:r>
              <w:rPr>
                <w:rFonts w:asciiTheme="minorEastAsia" w:hAnsiTheme="minorEastAsia" w:cstheme="minorEastAsia" w:hint="eastAsia"/>
                <w:b/>
                <w:szCs w:val="21"/>
              </w:rPr>
              <w:t xml:space="preserve">3-2  </w:t>
            </w:r>
            <w:r>
              <w:rPr>
                <w:rFonts w:asciiTheme="minorEastAsia" w:hAnsiTheme="minorEastAsia" w:cstheme="minorEastAsia" w:hint="eastAsia"/>
                <w:b/>
                <w:szCs w:val="21"/>
              </w:rPr>
              <w:t>各点位执行《地表水环境质量标准》</w:t>
            </w:r>
            <w:r>
              <w:rPr>
                <w:rFonts w:asciiTheme="minorEastAsia" w:hAnsiTheme="minorEastAsia" w:cstheme="minorEastAsia" w:hint="eastAsia"/>
                <w:b/>
                <w:szCs w:val="21"/>
              </w:rPr>
              <w:t>GB3838-2002</w:t>
            </w:r>
            <w:r>
              <w:rPr>
                <w:rFonts w:asciiTheme="minorEastAsia" w:hAnsiTheme="minorEastAsia" w:cstheme="minorEastAsia" w:hint="eastAsia"/>
                <w:b/>
                <w:szCs w:val="21"/>
              </w:rPr>
              <w:t>中标准类别</w:t>
            </w:r>
          </w:p>
          <w:tbl>
            <w:tblPr>
              <w:tblW w:w="9332" w:type="dxa"/>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92"/>
              <w:gridCol w:w="3270"/>
              <w:gridCol w:w="4370"/>
            </w:tblGrid>
            <w:tr w:rsidR="00F738E9" w14:paraId="327F8700" w14:textId="77777777">
              <w:trPr>
                <w:trHeight w:val="425"/>
                <w:jc w:val="center"/>
              </w:trPr>
              <w:tc>
                <w:tcPr>
                  <w:tcW w:w="1692" w:type="dxa"/>
                  <w:tcBorders>
                    <w:tl2br w:val="nil"/>
                    <w:tr2bl w:val="nil"/>
                  </w:tcBorders>
                  <w:vAlign w:val="center"/>
                </w:tcPr>
                <w:p w14:paraId="044FE764" w14:textId="77777777" w:rsidR="00F738E9" w:rsidRDefault="00AD4144">
                  <w:pPr>
                    <w:spacing w:line="360" w:lineRule="auto"/>
                    <w:ind w:firstLine="200"/>
                    <w:jc w:val="center"/>
                    <w:rPr>
                      <w:rFonts w:ascii="Times New Roman" w:hAnsi="Times New Roman" w:cs="Times New Roman"/>
                      <w:bCs/>
                      <w:color w:val="000000" w:themeColor="text1"/>
                      <w:szCs w:val="21"/>
                    </w:rPr>
                  </w:pPr>
                  <w:r>
                    <w:rPr>
                      <w:rFonts w:ascii="Times New Roman" w:hAnsiTheme="minorEastAsia" w:cs="Times New Roman"/>
                      <w:bCs/>
                      <w:color w:val="000000" w:themeColor="text1"/>
                      <w:szCs w:val="21"/>
                    </w:rPr>
                    <w:t>监测点位</w:t>
                  </w:r>
                </w:p>
              </w:tc>
              <w:tc>
                <w:tcPr>
                  <w:tcW w:w="3270" w:type="dxa"/>
                  <w:tcBorders>
                    <w:tl2br w:val="nil"/>
                    <w:tr2bl w:val="nil"/>
                  </w:tcBorders>
                  <w:vAlign w:val="center"/>
                </w:tcPr>
                <w:p w14:paraId="086CAAFE" w14:textId="77777777" w:rsidR="00F738E9" w:rsidRDefault="00AD4144">
                  <w:pPr>
                    <w:spacing w:line="360" w:lineRule="auto"/>
                    <w:ind w:firstLine="200"/>
                    <w:jc w:val="center"/>
                    <w:rPr>
                      <w:rFonts w:ascii="Times New Roman" w:hAnsi="Times New Roman" w:cs="Times New Roman"/>
                      <w:bCs/>
                      <w:color w:val="000000" w:themeColor="text1"/>
                      <w:szCs w:val="21"/>
                    </w:rPr>
                  </w:pPr>
                  <w:r>
                    <w:rPr>
                      <w:rFonts w:ascii="Times New Roman" w:hAnsiTheme="minorEastAsia" w:cs="Times New Roman" w:hint="eastAsia"/>
                      <w:bCs/>
                      <w:color w:val="000000" w:themeColor="text1"/>
                      <w:szCs w:val="21"/>
                    </w:rPr>
                    <w:t>水体</w:t>
                  </w:r>
                  <w:r>
                    <w:rPr>
                      <w:rFonts w:ascii="Times New Roman" w:hAnsiTheme="minorEastAsia" w:cs="Times New Roman"/>
                      <w:bCs/>
                      <w:color w:val="000000" w:themeColor="text1"/>
                      <w:szCs w:val="21"/>
                    </w:rPr>
                    <w:t>断面</w:t>
                  </w:r>
                </w:p>
              </w:tc>
              <w:tc>
                <w:tcPr>
                  <w:tcW w:w="4370" w:type="dxa"/>
                  <w:tcBorders>
                    <w:tl2br w:val="nil"/>
                    <w:tr2bl w:val="nil"/>
                  </w:tcBorders>
                  <w:vAlign w:val="center"/>
                </w:tcPr>
                <w:p w14:paraId="4BE88693" w14:textId="77777777" w:rsidR="00F738E9" w:rsidRDefault="00AD4144">
                  <w:pPr>
                    <w:spacing w:line="360" w:lineRule="auto"/>
                    <w:ind w:firstLine="200"/>
                    <w:jc w:val="center"/>
                    <w:rPr>
                      <w:rFonts w:ascii="Times New Roman" w:hAnsi="Times New Roman" w:cs="Times New Roman"/>
                      <w:bCs/>
                      <w:color w:val="000000" w:themeColor="text1"/>
                      <w:szCs w:val="21"/>
                    </w:rPr>
                  </w:pPr>
                  <w:r>
                    <w:rPr>
                      <w:rFonts w:ascii="Times New Roman" w:hAnsiTheme="minorEastAsia" w:cs="Times New Roman" w:hint="eastAsia"/>
                      <w:bCs/>
                      <w:color w:val="000000" w:themeColor="text1"/>
                      <w:szCs w:val="21"/>
                    </w:rPr>
                    <w:t>类别</w:t>
                  </w:r>
                </w:p>
              </w:tc>
            </w:tr>
            <w:tr w:rsidR="00F738E9" w14:paraId="2ABDA7BA" w14:textId="77777777">
              <w:trPr>
                <w:trHeight w:val="296"/>
                <w:jc w:val="center"/>
              </w:trPr>
              <w:tc>
                <w:tcPr>
                  <w:tcW w:w="1692" w:type="dxa"/>
                  <w:tcBorders>
                    <w:tl2br w:val="nil"/>
                    <w:tr2bl w:val="nil"/>
                  </w:tcBorders>
                  <w:vAlign w:val="center"/>
                </w:tcPr>
                <w:p w14:paraId="616ADD6B" w14:textId="77777777" w:rsidR="00F738E9" w:rsidRDefault="00AD4144">
                  <w:pPr>
                    <w:spacing w:line="360" w:lineRule="auto"/>
                    <w:ind w:firstLine="20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p>
              </w:tc>
              <w:tc>
                <w:tcPr>
                  <w:tcW w:w="3270" w:type="dxa"/>
                  <w:tcBorders>
                    <w:tl2br w:val="nil"/>
                    <w:tr2bl w:val="nil"/>
                  </w:tcBorders>
                  <w:vAlign w:val="center"/>
                </w:tcPr>
                <w:p w14:paraId="5BBD4A94" w14:textId="77777777" w:rsidR="00F738E9" w:rsidRDefault="00AD4144">
                  <w:pPr>
                    <w:pStyle w:val="TableParagraph"/>
                    <w:ind w:left="4" w:firstLine="210"/>
                    <w:jc w:val="center"/>
                    <w:rPr>
                      <w:rFonts w:ascii="Times New Roman" w:cs="Times New Roman"/>
                      <w:color w:val="000000" w:themeColor="text1"/>
                      <w:szCs w:val="21"/>
                      <w:lang w:eastAsia="zh-CN"/>
                    </w:rPr>
                  </w:pPr>
                  <w:r>
                    <w:rPr>
                      <w:rFonts w:ascii="宋体" w:eastAsia="宋体" w:hAnsi="宋体" w:cs="宋体"/>
                      <w:sz w:val="21"/>
                      <w:szCs w:val="21"/>
                      <w:lang w:eastAsia="zh-CN"/>
                    </w:rPr>
                    <w:t>安</w:t>
                  </w:r>
                  <w:r>
                    <w:rPr>
                      <w:rFonts w:ascii="宋体" w:eastAsia="宋体" w:hAnsi="宋体" w:cs="宋体" w:hint="eastAsia"/>
                      <w:sz w:val="21"/>
                      <w:szCs w:val="21"/>
                      <w:lang w:eastAsia="zh-CN"/>
                    </w:rPr>
                    <w:t>宏</w:t>
                  </w:r>
                  <w:r>
                    <w:rPr>
                      <w:rFonts w:ascii="宋体" w:eastAsia="宋体" w:hAnsi="宋体" w:cs="宋体"/>
                      <w:sz w:val="21"/>
                      <w:szCs w:val="21"/>
                      <w:lang w:eastAsia="zh-CN"/>
                    </w:rPr>
                    <w:t>乡岷江断面上游</w:t>
                  </w:r>
                  <w:r>
                    <w:rPr>
                      <w:rFonts w:ascii="Times New Roman"/>
                      <w:sz w:val="21"/>
                      <w:lang w:eastAsia="zh-CN"/>
                    </w:rPr>
                    <w:t>500m</w:t>
                  </w:r>
                </w:p>
              </w:tc>
              <w:tc>
                <w:tcPr>
                  <w:tcW w:w="4370" w:type="dxa"/>
                  <w:tcBorders>
                    <w:tl2br w:val="nil"/>
                    <w:tr2bl w:val="nil"/>
                  </w:tcBorders>
                  <w:vAlign w:val="center"/>
                </w:tcPr>
                <w:p w14:paraId="07E30183" w14:textId="77777777" w:rsidR="00F738E9" w:rsidRDefault="00AD4144">
                  <w:pPr>
                    <w:pStyle w:val="TableParagraph"/>
                    <w:ind w:left="4" w:firstLine="210"/>
                    <w:jc w:val="center"/>
                    <w:rPr>
                      <w:rFonts w:asciiTheme="minorEastAsia" w:hAnsiTheme="minorEastAsia" w:cs="Times New Roman"/>
                      <w:color w:val="000000" w:themeColor="text1"/>
                      <w:szCs w:val="21"/>
                      <w:lang w:eastAsia="zh-CN"/>
                    </w:rPr>
                  </w:pPr>
                  <w:r>
                    <w:rPr>
                      <w:rFonts w:asciiTheme="minorEastAsia" w:hAnsiTheme="minorEastAsia" w:cs="Times New Roman" w:hint="eastAsia"/>
                      <w:color w:val="000000" w:themeColor="text1"/>
                      <w:szCs w:val="21"/>
                      <w:lang w:eastAsia="zh-CN"/>
                    </w:rPr>
                    <w:t>Ⅱ</w:t>
                  </w:r>
                </w:p>
              </w:tc>
            </w:tr>
            <w:tr w:rsidR="00F738E9" w14:paraId="27C36CA8" w14:textId="77777777">
              <w:trPr>
                <w:trHeight w:val="147"/>
                <w:jc w:val="center"/>
              </w:trPr>
              <w:tc>
                <w:tcPr>
                  <w:tcW w:w="1692" w:type="dxa"/>
                  <w:tcBorders>
                    <w:tl2br w:val="nil"/>
                    <w:tr2bl w:val="nil"/>
                  </w:tcBorders>
                  <w:vAlign w:val="center"/>
                </w:tcPr>
                <w:p w14:paraId="48D859B2" w14:textId="77777777" w:rsidR="00F738E9" w:rsidRDefault="00AD4144">
                  <w:pPr>
                    <w:spacing w:line="360" w:lineRule="auto"/>
                    <w:ind w:firstLine="200"/>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w:t>
                  </w:r>
                </w:p>
              </w:tc>
              <w:tc>
                <w:tcPr>
                  <w:tcW w:w="3270" w:type="dxa"/>
                  <w:tcBorders>
                    <w:tl2br w:val="nil"/>
                    <w:tr2bl w:val="nil"/>
                  </w:tcBorders>
                  <w:vAlign w:val="center"/>
                </w:tcPr>
                <w:p w14:paraId="2EF5D450" w14:textId="77777777" w:rsidR="00F738E9" w:rsidRDefault="00AD4144">
                  <w:pPr>
                    <w:pStyle w:val="TableParagraph"/>
                    <w:ind w:left="4" w:firstLine="210"/>
                    <w:jc w:val="center"/>
                    <w:rPr>
                      <w:rFonts w:ascii="Times New Roman" w:cs="Times New Roman"/>
                      <w:color w:val="000000" w:themeColor="text1"/>
                      <w:szCs w:val="21"/>
                      <w:lang w:eastAsia="zh-CN"/>
                    </w:rPr>
                  </w:pPr>
                  <w:r>
                    <w:rPr>
                      <w:rFonts w:ascii="宋体" w:eastAsia="宋体" w:hAnsi="宋体" w:cs="宋体"/>
                      <w:sz w:val="21"/>
                      <w:szCs w:val="21"/>
                      <w:lang w:eastAsia="zh-CN"/>
                    </w:rPr>
                    <w:t>安宏乡岷江断面下游</w:t>
                  </w:r>
                  <w:r>
                    <w:rPr>
                      <w:rFonts w:ascii="Times New Roman"/>
                      <w:sz w:val="21"/>
                      <w:lang w:eastAsia="zh-CN"/>
                    </w:rPr>
                    <w:t>1500m</w:t>
                  </w:r>
                </w:p>
              </w:tc>
              <w:tc>
                <w:tcPr>
                  <w:tcW w:w="4370" w:type="dxa"/>
                  <w:tcBorders>
                    <w:tl2br w:val="nil"/>
                    <w:tr2bl w:val="nil"/>
                  </w:tcBorders>
                  <w:vAlign w:val="center"/>
                </w:tcPr>
                <w:p w14:paraId="27DEC1F4" w14:textId="77777777" w:rsidR="00F738E9" w:rsidRDefault="00AD4144">
                  <w:pPr>
                    <w:pStyle w:val="TableParagraph"/>
                    <w:ind w:left="4" w:firstLine="210"/>
                    <w:jc w:val="center"/>
                    <w:rPr>
                      <w:rFonts w:asciiTheme="minorEastAsia" w:hAnsiTheme="minorEastAsia" w:cs="Times New Roman"/>
                      <w:color w:val="000000" w:themeColor="text1"/>
                      <w:szCs w:val="21"/>
                      <w:lang w:eastAsia="zh-CN"/>
                    </w:rPr>
                  </w:pPr>
                  <w:r>
                    <w:rPr>
                      <w:rFonts w:asciiTheme="minorEastAsia" w:hAnsiTheme="minorEastAsia" w:cs="Times New Roman" w:hint="eastAsia"/>
                      <w:color w:val="000000" w:themeColor="text1"/>
                      <w:szCs w:val="21"/>
                      <w:lang w:eastAsia="zh-CN"/>
                    </w:rPr>
                    <w:t>Ⅱ</w:t>
                  </w:r>
                </w:p>
              </w:tc>
            </w:tr>
            <w:tr w:rsidR="00F738E9" w14:paraId="326B3904" w14:textId="77777777">
              <w:trPr>
                <w:trHeight w:val="147"/>
                <w:jc w:val="center"/>
              </w:trPr>
              <w:tc>
                <w:tcPr>
                  <w:tcW w:w="1692" w:type="dxa"/>
                  <w:tcBorders>
                    <w:tl2br w:val="nil"/>
                    <w:tr2bl w:val="nil"/>
                  </w:tcBorders>
                  <w:vAlign w:val="center"/>
                </w:tcPr>
                <w:p w14:paraId="0F2C39A8" w14:textId="77777777" w:rsidR="00F738E9" w:rsidRDefault="00AD4144">
                  <w:pPr>
                    <w:spacing w:line="360" w:lineRule="auto"/>
                    <w:ind w:firstLine="200"/>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3#</w:t>
                  </w:r>
                </w:p>
              </w:tc>
              <w:tc>
                <w:tcPr>
                  <w:tcW w:w="3270" w:type="dxa"/>
                  <w:tcBorders>
                    <w:tl2br w:val="nil"/>
                    <w:tr2bl w:val="nil"/>
                  </w:tcBorders>
                  <w:vAlign w:val="center"/>
                </w:tcPr>
                <w:p w14:paraId="2EACA698" w14:textId="77777777" w:rsidR="00F738E9" w:rsidRDefault="00AD4144">
                  <w:pPr>
                    <w:spacing w:line="360" w:lineRule="auto"/>
                    <w:ind w:firstLine="200"/>
                    <w:jc w:val="center"/>
                    <w:rPr>
                      <w:rFonts w:ascii="Times New Roman" w:cs="Times New Roman"/>
                      <w:color w:val="000000" w:themeColor="text1"/>
                      <w:szCs w:val="21"/>
                    </w:rPr>
                  </w:pPr>
                  <w:r>
                    <w:rPr>
                      <w:rFonts w:ascii="宋体" w:eastAsia="宋体" w:hAnsi="宋体" w:cs="宋体"/>
                      <w:szCs w:val="21"/>
                    </w:rPr>
                    <w:t>三联村施工点上游</w:t>
                  </w:r>
                  <w:r>
                    <w:rPr>
                      <w:rFonts w:ascii="Times New Roman" w:eastAsia="Times New Roman" w:hAnsi="Times New Roman" w:cs="Times New Roman"/>
                      <w:szCs w:val="21"/>
                    </w:rPr>
                    <w:t>500m</w:t>
                  </w:r>
                </w:p>
              </w:tc>
              <w:tc>
                <w:tcPr>
                  <w:tcW w:w="4370" w:type="dxa"/>
                  <w:tcBorders>
                    <w:tl2br w:val="nil"/>
                    <w:tr2bl w:val="nil"/>
                  </w:tcBorders>
                  <w:vAlign w:val="center"/>
                </w:tcPr>
                <w:p w14:paraId="307FD06A" w14:textId="77777777" w:rsidR="00F738E9" w:rsidRDefault="00AD4144">
                  <w:pPr>
                    <w:pStyle w:val="TableParagraph"/>
                    <w:ind w:left="4" w:firstLine="210"/>
                    <w:jc w:val="center"/>
                    <w:rPr>
                      <w:rFonts w:asciiTheme="minorEastAsia" w:hAnsiTheme="minorEastAsia" w:cs="Times New Roman"/>
                      <w:color w:val="000000" w:themeColor="text1"/>
                      <w:szCs w:val="21"/>
                      <w:lang w:eastAsia="zh-CN"/>
                    </w:rPr>
                  </w:pPr>
                  <w:r>
                    <w:rPr>
                      <w:rFonts w:asciiTheme="minorEastAsia" w:hAnsiTheme="minorEastAsia" w:cs="Times New Roman" w:hint="eastAsia"/>
                      <w:color w:val="000000" w:themeColor="text1"/>
                      <w:szCs w:val="21"/>
                      <w:lang w:eastAsia="zh-CN"/>
                    </w:rPr>
                    <w:t>Ⅱ</w:t>
                  </w:r>
                </w:p>
              </w:tc>
            </w:tr>
            <w:tr w:rsidR="00F738E9" w14:paraId="572C6528" w14:textId="77777777">
              <w:trPr>
                <w:trHeight w:val="147"/>
                <w:jc w:val="center"/>
              </w:trPr>
              <w:tc>
                <w:tcPr>
                  <w:tcW w:w="1692" w:type="dxa"/>
                  <w:tcBorders>
                    <w:tl2br w:val="nil"/>
                    <w:tr2bl w:val="nil"/>
                  </w:tcBorders>
                  <w:vAlign w:val="center"/>
                </w:tcPr>
                <w:p w14:paraId="5677255E" w14:textId="77777777" w:rsidR="00F738E9" w:rsidRDefault="00AD4144">
                  <w:pPr>
                    <w:spacing w:line="360" w:lineRule="auto"/>
                    <w:ind w:firstLine="200"/>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4#</w:t>
                  </w:r>
                </w:p>
              </w:tc>
              <w:tc>
                <w:tcPr>
                  <w:tcW w:w="3270" w:type="dxa"/>
                  <w:tcBorders>
                    <w:tl2br w:val="nil"/>
                    <w:tr2bl w:val="nil"/>
                  </w:tcBorders>
                  <w:vAlign w:val="center"/>
                </w:tcPr>
                <w:p w14:paraId="33E17BF6" w14:textId="77777777" w:rsidR="00F738E9" w:rsidRDefault="00AD4144">
                  <w:pPr>
                    <w:pStyle w:val="TableParagraph"/>
                    <w:ind w:firstLine="210"/>
                    <w:jc w:val="center"/>
                    <w:rPr>
                      <w:rFonts w:ascii="Times New Roman" w:cs="Times New Roman"/>
                      <w:color w:val="000000" w:themeColor="text1"/>
                      <w:szCs w:val="21"/>
                      <w:lang w:eastAsia="zh-CN"/>
                    </w:rPr>
                  </w:pPr>
                  <w:r>
                    <w:rPr>
                      <w:rFonts w:ascii="宋体" w:eastAsia="宋体" w:hAnsi="宋体" w:cs="宋体"/>
                      <w:sz w:val="21"/>
                      <w:szCs w:val="21"/>
                      <w:lang w:eastAsia="zh-CN"/>
                    </w:rPr>
                    <w:t>三联村施工点下游</w:t>
                  </w:r>
                  <w:r>
                    <w:rPr>
                      <w:rFonts w:ascii="Times New Roman"/>
                      <w:lang w:eastAsia="zh-CN"/>
                    </w:rPr>
                    <w:t>1500m</w:t>
                  </w:r>
                </w:p>
              </w:tc>
              <w:tc>
                <w:tcPr>
                  <w:tcW w:w="4370" w:type="dxa"/>
                  <w:tcBorders>
                    <w:tl2br w:val="nil"/>
                    <w:tr2bl w:val="nil"/>
                  </w:tcBorders>
                  <w:vAlign w:val="center"/>
                </w:tcPr>
                <w:p w14:paraId="6C5D6D06" w14:textId="77777777" w:rsidR="00F738E9" w:rsidRDefault="00AD4144">
                  <w:pPr>
                    <w:pStyle w:val="TableParagraph"/>
                    <w:ind w:left="4" w:firstLine="210"/>
                    <w:jc w:val="center"/>
                    <w:rPr>
                      <w:rFonts w:asciiTheme="minorEastAsia" w:hAnsiTheme="minorEastAsia" w:cs="Times New Roman"/>
                      <w:color w:val="000000" w:themeColor="text1"/>
                      <w:szCs w:val="21"/>
                      <w:lang w:eastAsia="zh-CN"/>
                    </w:rPr>
                  </w:pPr>
                  <w:r>
                    <w:rPr>
                      <w:rFonts w:asciiTheme="minorEastAsia" w:hAnsiTheme="minorEastAsia" w:cs="Times New Roman" w:hint="eastAsia"/>
                      <w:color w:val="000000" w:themeColor="text1"/>
                      <w:szCs w:val="21"/>
                      <w:lang w:eastAsia="zh-CN"/>
                    </w:rPr>
                    <w:t>Ⅱ</w:t>
                  </w:r>
                </w:p>
              </w:tc>
            </w:tr>
            <w:tr w:rsidR="00F738E9" w14:paraId="738E98C2" w14:textId="77777777">
              <w:trPr>
                <w:trHeight w:val="147"/>
                <w:jc w:val="center"/>
              </w:trPr>
              <w:tc>
                <w:tcPr>
                  <w:tcW w:w="1692" w:type="dxa"/>
                  <w:tcBorders>
                    <w:tl2br w:val="nil"/>
                    <w:tr2bl w:val="nil"/>
                  </w:tcBorders>
                  <w:vAlign w:val="center"/>
                </w:tcPr>
                <w:p w14:paraId="5D31919C" w14:textId="77777777" w:rsidR="00F738E9" w:rsidRDefault="00AD4144">
                  <w:pPr>
                    <w:spacing w:line="360" w:lineRule="auto"/>
                    <w:ind w:firstLine="200"/>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5#</w:t>
                  </w:r>
                </w:p>
              </w:tc>
              <w:tc>
                <w:tcPr>
                  <w:tcW w:w="3270" w:type="dxa"/>
                  <w:tcBorders>
                    <w:tl2br w:val="nil"/>
                    <w:tr2bl w:val="nil"/>
                  </w:tcBorders>
                  <w:vAlign w:val="center"/>
                </w:tcPr>
                <w:p w14:paraId="51AC04F5" w14:textId="77777777" w:rsidR="00F738E9" w:rsidRDefault="00AD4144">
                  <w:pPr>
                    <w:pStyle w:val="TableParagraph"/>
                    <w:ind w:firstLine="210"/>
                    <w:jc w:val="center"/>
                    <w:rPr>
                      <w:rFonts w:ascii="Times New Roman" w:cs="Times New Roman"/>
                      <w:color w:val="000000" w:themeColor="text1"/>
                      <w:szCs w:val="21"/>
                      <w:lang w:eastAsia="zh-CN"/>
                    </w:rPr>
                  </w:pPr>
                  <w:r>
                    <w:rPr>
                      <w:rFonts w:ascii="宋体" w:eastAsia="宋体" w:hAnsi="宋体" w:cs="宋体"/>
                      <w:sz w:val="21"/>
                      <w:szCs w:val="21"/>
                      <w:lang w:eastAsia="zh-CN"/>
                    </w:rPr>
                    <w:t>肖包寺施工点下游</w:t>
                  </w:r>
                  <w:r>
                    <w:rPr>
                      <w:rFonts w:ascii="Times New Roman"/>
                      <w:lang w:eastAsia="zh-CN"/>
                    </w:rPr>
                    <w:t>1500m</w:t>
                  </w:r>
                </w:p>
              </w:tc>
              <w:tc>
                <w:tcPr>
                  <w:tcW w:w="4370" w:type="dxa"/>
                  <w:tcBorders>
                    <w:tl2br w:val="nil"/>
                    <w:tr2bl w:val="nil"/>
                  </w:tcBorders>
                  <w:vAlign w:val="center"/>
                </w:tcPr>
                <w:p w14:paraId="4F470B70" w14:textId="77777777" w:rsidR="00F738E9" w:rsidRDefault="00AD4144">
                  <w:pPr>
                    <w:pStyle w:val="TableParagraph"/>
                    <w:ind w:left="4" w:firstLine="210"/>
                    <w:jc w:val="center"/>
                    <w:rPr>
                      <w:rFonts w:asciiTheme="minorEastAsia" w:hAnsiTheme="minorEastAsia" w:cs="Times New Roman"/>
                      <w:color w:val="000000" w:themeColor="text1"/>
                      <w:szCs w:val="21"/>
                      <w:lang w:eastAsia="zh-CN"/>
                    </w:rPr>
                  </w:pPr>
                  <w:r>
                    <w:rPr>
                      <w:rFonts w:asciiTheme="minorEastAsia" w:hAnsiTheme="minorEastAsia" w:cs="Times New Roman" w:hint="eastAsia"/>
                      <w:color w:val="000000" w:themeColor="text1"/>
                      <w:szCs w:val="21"/>
                      <w:lang w:eastAsia="zh-CN"/>
                    </w:rPr>
                    <w:t>Ⅱ</w:t>
                  </w:r>
                </w:p>
              </w:tc>
            </w:tr>
          </w:tbl>
          <w:p w14:paraId="408738D9" w14:textId="77777777" w:rsidR="00F738E9" w:rsidRDefault="00AD4144">
            <w:pPr>
              <w:tabs>
                <w:tab w:val="left" w:pos="2105"/>
              </w:tabs>
              <w:spacing w:line="360" w:lineRule="auto"/>
              <w:ind w:firstLineChars="200" w:firstLine="480"/>
              <w:jc w:val="left"/>
              <w:rPr>
                <w:rFonts w:ascii="Times New Roman" w:hAnsi="Times New Roman" w:cs="Times New Roman"/>
                <w:bCs/>
                <w:color w:val="000000" w:themeColor="text1"/>
                <w:sz w:val="24"/>
              </w:rPr>
            </w:pPr>
            <w:r>
              <w:rPr>
                <w:rFonts w:ascii="Times New Roman" w:hAnsi="Times New Roman" w:cs="Times New Roman" w:hint="eastAsia"/>
                <w:bCs/>
                <w:color w:val="000000" w:themeColor="text1"/>
                <w:sz w:val="24"/>
              </w:rPr>
              <w:t>6</w:t>
            </w:r>
            <w:r>
              <w:rPr>
                <w:rFonts w:ascii="Times New Roman" w:hAnsi="Times New Roman" w:cs="Times New Roman" w:hint="eastAsia"/>
                <w:bCs/>
                <w:color w:val="000000" w:themeColor="text1"/>
                <w:sz w:val="24"/>
              </w:rPr>
              <w:t>、评价方法</w:t>
            </w:r>
          </w:p>
          <w:p w14:paraId="1E9CA5BD" w14:textId="77777777" w:rsidR="00F738E9" w:rsidRDefault="00AD4144">
            <w:pPr>
              <w:spacing w:line="360" w:lineRule="auto"/>
              <w:ind w:firstLineChars="200" w:firstLine="480"/>
              <w:rPr>
                <w:rFonts w:asciiTheme="minorEastAsia" w:hAnsiTheme="minorEastAsia" w:cstheme="minorEastAsia"/>
                <w:kern w:val="0"/>
                <w:sz w:val="24"/>
              </w:rPr>
            </w:pPr>
            <w:r>
              <w:rPr>
                <w:rFonts w:asciiTheme="minorEastAsia" w:hAnsiTheme="minorEastAsia" w:cstheme="minorEastAsia" w:hint="eastAsia"/>
                <w:kern w:val="0"/>
                <w:sz w:val="24"/>
              </w:rPr>
              <w:t>采用单项标准指数法。标准指数</w:t>
            </w:r>
            <w:r>
              <w:rPr>
                <w:rFonts w:asciiTheme="minorEastAsia" w:hAnsiTheme="minorEastAsia" w:cstheme="minorEastAsia" w:hint="eastAsia"/>
                <w:kern w:val="0"/>
                <w:sz w:val="24"/>
              </w:rPr>
              <w:t>P</w:t>
            </w:r>
            <w:r>
              <w:rPr>
                <w:rFonts w:asciiTheme="minorEastAsia" w:hAnsiTheme="minorEastAsia" w:cstheme="minorEastAsia" w:hint="eastAsia"/>
                <w:kern w:val="0"/>
                <w:sz w:val="24"/>
                <w:vertAlign w:val="subscript"/>
              </w:rPr>
              <w:t>i</w:t>
            </w:r>
            <w:r>
              <w:rPr>
                <w:rFonts w:asciiTheme="minorEastAsia" w:hAnsiTheme="minorEastAsia" w:cstheme="minorEastAsia" w:hint="eastAsia"/>
                <w:kern w:val="0"/>
                <w:sz w:val="24"/>
              </w:rPr>
              <w:t>计算表达式：</w:t>
            </w:r>
          </w:p>
          <w:p w14:paraId="7A8F1361" w14:textId="77777777" w:rsidR="00F738E9" w:rsidRDefault="00AD4144">
            <w:pPr>
              <w:spacing w:line="360" w:lineRule="auto"/>
              <w:ind w:firstLineChars="500" w:firstLine="1200"/>
              <w:rPr>
                <w:rFonts w:asciiTheme="minorEastAsia" w:hAnsiTheme="minorEastAsia" w:cstheme="minorEastAsia"/>
                <w:bCs/>
                <w:kern w:val="0"/>
                <w:sz w:val="24"/>
              </w:rPr>
            </w:pPr>
            <w:r>
              <w:rPr>
                <w:rFonts w:asciiTheme="minorEastAsia" w:hAnsiTheme="minorEastAsia" w:cstheme="minorEastAsia" w:hint="eastAsia"/>
                <w:bCs/>
                <w:kern w:val="0"/>
                <w:sz w:val="24"/>
              </w:rPr>
              <w:t>P</w:t>
            </w:r>
            <w:r>
              <w:rPr>
                <w:rFonts w:asciiTheme="minorEastAsia" w:hAnsiTheme="minorEastAsia" w:cstheme="minorEastAsia" w:hint="eastAsia"/>
                <w:bCs/>
                <w:kern w:val="0"/>
                <w:sz w:val="24"/>
                <w:vertAlign w:val="subscript"/>
              </w:rPr>
              <w:t>i</w:t>
            </w:r>
            <w:r>
              <w:rPr>
                <w:rFonts w:asciiTheme="minorEastAsia" w:hAnsiTheme="minorEastAsia" w:cstheme="minorEastAsia" w:hint="eastAsia"/>
                <w:bCs/>
                <w:kern w:val="0"/>
                <w:sz w:val="24"/>
              </w:rPr>
              <w:t>=C</w:t>
            </w:r>
            <w:r>
              <w:rPr>
                <w:rFonts w:asciiTheme="minorEastAsia" w:hAnsiTheme="minorEastAsia" w:cstheme="minorEastAsia" w:hint="eastAsia"/>
                <w:bCs/>
                <w:kern w:val="0"/>
                <w:sz w:val="24"/>
                <w:vertAlign w:val="subscript"/>
              </w:rPr>
              <w:t>i</w:t>
            </w:r>
            <w:r>
              <w:rPr>
                <w:rFonts w:asciiTheme="minorEastAsia" w:hAnsiTheme="minorEastAsia" w:cstheme="minorEastAsia" w:hint="eastAsia"/>
                <w:bCs/>
                <w:kern w:val="0"/>
                <w:sz w:val="24"/>
              </w:rPr>
              <w:t>/</w:t>
            </w:r>
            <w:proofErr w:type="spellStart"/>
            <w:r>
              <w:rPr>
                <w:rFonts w:asciiTheme="minorEastAsia" w:hAnsiTheme="minorEastAsia" w:cstheme="minorEastAsia" w:hint="eastAsia"/>
                <w:bCs/>
                <w:kern w:val="0"/>
                <w:sz w:val="24"/>
              </w:rPr>
              <w:t>Co</w:t>
            </w:r>
            <w:r>
              <w:rPr>
                <w:rFonts w:asciiTheme="minorEastAsia" w:hAnsiTheme="minorEastAsia" w:cstheme="minorEastAsia" w:hint="eastAsia"/>
                <w:bCs/>
                <w:kern w:val="0"/>
                <w:sz w:val="24"/>
                <w:vertAlign w:val="subscript"/>
              </w:rPr>
              <w:t>i</w:t>
            </w:r>
            <w:proofErr w:type="spellEnd"/>
          </w:p>
          <w:p w14:paraId="5DE77AA1" w14:textId="77777777" w:rsidR="00F738E9" w:rsidRDefault="00AD4144">
            <w:pPr>
              <w:spacing w:line="360" w:lineRule="auto"/>
              <w:ind w:firstLineChars="200" w:firstLine="480"/>
              <w:rPr>
                <w:rFonts w:asciiTheme="minorEastAsia" w:hAnsiTheme="minorEastAsia" w:cstheme="minorEastAsia"/>
                <w:kern w:val="0"/>
                <w:sz w:val="24"/>
              </w:rPr>
            </w:pPr>
            <w:r>
              <w:rPr>
                <w:rFonts w:asciiTheme="minorEastAsia" w:hAnsiTheme="minorEastAsia" w:cstheme="minorEastAsia" w:hint="eastAsia"/>
                <w:kern w:val="0"/>
                <w:sz w:val="24"/>
              </w:rPr>
              <w:t xml:space="preserve"> </w:t>
            </w:r>
            <w:r>
              <w:rPr>
                <w:rFonts w:asciiTheme="minorEastAsia" w:hAnsiTheme="minorEastAsia" w:cstheme="minorEastAsia" w:hint="eastAsia"/>
                <w:kern w:val="0"/>
                <w:sz w:val="24"/>
              </w:rPr>
              <w:t>式中：</w:t>
            </w:r>
            <w:r>
              <w:rPr>
                <w:rFonts w:asciiTheme="minorEastAsia" w:hAnsiTheme="minorEastAsia" w:cstheme="minorEastAsia" w:hint="eastAsia"/>
                <w:kern w:val="0"/>
                <w:sz w:val="24"/>
              </w:rPr>
              <w:t>P</w:t>
            </w:r>
            <w:r>
              <w:rPr>
                <w:rFonts w:asciiTheme="minorEastAsia" w:hAnsiTheme="minorEastAsia" w:cstheme="minorEastAsia" w:hint="eastAsia"/>
                <w:kern w:val="0"/>
                <w:sz w:val="24"/>
                <w:vertAlign w:val="subscript"/>
              </w:rPr>
              <w:t>i</w:t>
            </w:r>
            <w:r>
              <w:rPr>
                <w:rFonts w:asciiTheme="minorEastAsia" w:hAnsiTheme="minorEastAsia" w:cstheme="minorEastAsia" w:hint="eastAsia"/>
                <w:kern w:val="0"/>
                <w:sz w:val="24"/>
              </w:rPr>
              <w:t>——</w:t>
            </w:r>
            <w:proofErr w:type="spellStart"/>
            <w:r>
              <w:rPr>
                <w:rFonts w:asciiTheme="minorEastAsia" w:hAnsiTheme="minorEastAsia" w:cstheme="minorEastAsia" w:hint="eastAsia"/>
                <w:kern w:val="0"/>
                <w:sz w:val="24"/>
              </w:rPr>
              <w:t>i</w:t>
            </w:r>
            <w:proofErr w:type="spellEnd"/>
            <w:r>
              <w:rPr>
                <w:rFonts w:asciiTheme="minorEastAsia" w:hAnsiTheme="minorEastAsia" w:cstheme="minorEastAsia" w:hint="eastAsia"/>
                <w:kern w:val="0"/>
                <w:sz w:val="24"/>
              </w:rPr>
              <w:t>种污染物标准指数值；</w:t>
            </w:r>
          </w:p>
          <w:p w14:paraId="14585F36" w14:textId="77777777" w:rsidR="00F738E9" w:rsidRDefault="00AD4144">
            <w:pPr>
              <w:spacing w:line="360" w:lineRule="auto"/>
              <w:ind w:firstLineChars="500" w:firstLine="1200"/>
              <w:rPr>
                <w:rFonts w:asciiTheme="minorEastAsia" w:hAnsiTheme="minorEastAsia" w:cstheme="minorEastAsia"/>
                <w:kern w:val="0"/>
                <w:sz w:val="24"/>
              </w:rPr>
            </w:pPr>
            <w:r>
              <w:rPr>
                <w:rFonts w:asciiTheme="minorEastAsia" w:hAnsiTheme="minorEastAsia" w:cstheme="minorEastAsia" w:hint="eastAsia"/>
                <w:kern w:val="0"/>
                <w:sz w:val="24"/>
              </w:rPr>
              <w:t>C</w:t>
            </w:r>
            <w:r>
              <w:rPr>
                <w:rFonts w:asciiTheme="minorEastAsia" w:hAnsiTheme="minorEastAsia" w:cstheme="minorEastAsia" w:hint="eastAsia"/>
                <w:kern w:val="0"/>
                <w:sz w:val="24"/>
                <w:vertAlign w:val="subscript"/>
              </w:rPr>
              <w:t>i</w:t>
            </w:r>
            <w:r>
              <w:rPr>
                <w:rFonts w:asciiTheme="minorEastAsia" w:hAnsiTheme="minorEastAsia" w:cstheme="minorEastAsia" w:hint="eastAsia"/>
                <w:kern w:val="0"/>
                <w:sz w:val="24"/>
              </w:rPr>
              <w:t>——</w:t>
            </w:r>
            <w:proofErr w:type="spellStart"/>
            <w:r>
              <w:rPr>
                <w:rFonts w:asciiTheme="minorEastAsia" w:hAnsiTheme="minorEastAsia" w:cstheme="minorEastAsia" w:hint="eastAsia"/>
                <w:kern w:val="0"/>
                <w:sz w:val="24"/>
              </w:rPr>
              <w:t>i</w:t>
            </w:r>
            <w:proofErr w:type="spellEnd"/>
            <w:r>
              <w:rPr>
                <w:rFonts w:asciiTheme="minorEastAsia" w:hAnsiTheme="minorEastAsia" w:cstheme="minorEastAsia" w:hint="eastAsia"/>
                <w:kern w:val="0"/>
                <w:sz w:val="24"/>
              </w:rPr>
              <w:t>种污染物实测浓度值，</w:t>
            </w:r>
            <w:r>
              <w:rPr>
                <w:rFonts w:asciiTheme="minorEastAsia" w:hAnsiTheme="minorEastAsia" w:cstheme="minorEastAsia" w:hint="eastAsia"/>
                <w:kern w:val="0"/>
                <w:sz w:val="24"/>
              </w:rPr>
              <w:t>mg/L</w:t>
            </w:r>
            <w:r>
              <w:rPr>
                <w:rFonts w:asciiTheme="minorEastAsia" w:hAnsiTheme="minorEastAsia" w:cstheme="minorEastAsia" w:hint="eastAsia"/>
                <w:kern w:val="0"/>
                <w:sz w:val="24"/>
              </w:rPr>
              <w:t>；</w:t>
            </w:r>
          </w:p>
          <w:p w14:paraId="1D49639A" w14:textId="77777777" w:rsidR="00F738E9" w:rsidRDefault="00AD4144">
            <w:pPr>
              <w:spacing w:line="360" w:lineRule="auto"/>
              <w:ind w:firstLineChars="500" w:firstLine="1200"/>
              <w:rPr>
                <w:rFonts w:asciiTheme="minorEastAsia" w:hAnsiTheme="minorEastAsia" w:cstheme="minorEastAsia"/>
                <w:kern w:val="0"/>
                <w:sz w:val="24"/>
              </w:rPr>
            </w:pPr>
            <w:proofErr w:type="spellStart"/>
            <w:r>
              <w:rPr>
                <w:rFonts w:asciiTheme="minorEastAsia" w:hAnsiTheme="minorEastAsia" w:cstheme="minorEastAsia" w:hint="eastAsia"/>
                <w:kern w:val="0"/>
                <w:sz w:val="24"/>
              </w:rPr>
              <w:t>Co</w:t>
            </w:r>
            <w:r>
              <w:rPr>
                <w:rFonts w:asciiTheme="minorEastAsia" w:hAnsiTheme="minorEastAsia" w:cstheme="minorEastAsia" w:hint="eastAsia"/>
                <w:kern w:val="0"/>
                <w:sz w:val="24"/>
                <w:vertAlign w:val="subscript"/>
              </w:rPr>
              <w:t>i</w:t>
            </w:r>
            <w:proofErr w:type="spellEnd"/>
            <w:r>
              <w:rPr>
                <w:rFonts w:asciiTheme="minorEastAsia" w:hAnsiTheme="minorEastAsia" w:cstheme="minorEastAsia" w:hint="eastAsia"/>
                <w:kern w:val="0"/>
                <w:sz w:val="24"/>
              </w:rPr>
              <w:t>——</w:t>
            </w:r>
            <w:proofErr w:type="spellStart"/>
            <w:r>
              <w:rPr>
                <w:rFonts w:asciiTheme="minorEastAsia" w:hAnsiTheme="minorEastAsia" w:cstheme="minorEastAsia" w:hint="eastAsia"/>
                <w:kern w:val="0"/>
                <w:sz w:val="24"/>
              </w:rPr>
              <w:t>i</w:t>
            </w:r>
            <w:proofErr w:type="spellEnd"/>
            <w:r>
              <w:rPr>
                <w:rFonts w:asciiTheme="minorEastAsia" w:hAnsiTheme="minorEastAsia" w:cstheme="minorEastAsia" w:hint="eastAsia"/>
                <w:kern w:val="0"/>
                <w:sz w:val="24"/>
              </w:rPr>
              <w:t>种污染物标准浓度值，</w:t>
            </w:r>
            <w:r>
              <w:rPr>
                <w:rFonts w:asciiTheme="minorEastAsia" w:hAnsiTheme="minorEastAsia" w:cstheme="minorEastAsia" w:hint="eastAsia"/>
                <w:kern w:val="0"/>
                <w:sz w:val="24"/>
              </w:rPr>
              <w:t>mg/L</w:t>
            </w:r>
            <w:r>
              <w:rPr>
                <w:rFonts w:asciiTheme="minorEastAsia" w:hAnsiTheme="minorEastAsia" w:cstheme="minorEastAsia" w:hint="eastAsia"/>
                <w:kern w:val="0"/>
                <w:sz w:val="24"/>
              </w:rPr>
              <w:t>。</w:t>
            </w:r>
          </w:p>
          <w:p w14:paraId="237EBB47" w14:textId="77777777" w:rsidR="00F738E9" w:rsidRDefault="00AD4144">
            <w:pPr>
              <w:spacing w:line="360" w:lineRule="auto"/>
              <w:ind w:firstLineChars="250" w:firstLine="600"/>
              <w:rPr>
                <w:rFonts w:asciiTheme="minorEastAsia" w:hAnsiTheme="minorEastAsia" w:cstheme="minorEastAsia"/>
                <w:kern w:val="0"/>
                <w:sz w:val="24"/>
              </w:rPr>
            </w:pPr>
            <w:r>
              <w:rPr>
                <w:rFonts w:asciiTheme="minorEastAsia" w:hAnsiTheme="minorEastAsia" w:cstheme="minorEastAsia" w:hint="eastAsia"/>
                <w:kern w:val="0"/>
                <w:sz w:val="24"/>
              </w:rPr>
              <w:t>pH</w:t>
            </w:r>
            <w:r>
              <w:rPr>
                <w:rFonts w:asciiTheme="minorEastAsia" w:hAnsiTheme="minorEastAsia" w:cstheme="minorEastAsia" w:hint="eastAsia"/>
                <w:kern w:val="0"/>
                <w:sz w:val="24"/>
              </w:rPr>
              <w:t>的标准指数为：</w:t>
            </w:r>
          </w:p>
          <w:p w14:paraId="4FE34C56" w14:textId="77777777" w:rsidR="00F738E9" w:rsidRDefault="00AD4144">
            <w:pPr>
              <w:spacing w:line="360" w:lineRule="auto"/>
              <w:ind w:firstLineChars="500" w:firstLine="1200"/>
              <w:rPr>
                <w:rFonts w:asciiTheme="minorEastAsia" w:hAnsiTheme="minorEastAsia" w:cstheme="minorEastAsia"/>
                <w:kern w:val="0"/>
                <w:sz w:val="24"/>
              </w:rPr>
            </w:pPr>
            <w:r>
              <w:rPr>
                <w:rFonts w:asciiTheme="minorEastAsia" w:hAnsiTheme="minorEastAsia" w:cstheme="minorEastAsia" w:hint="eastAsia"/>
                <w:kern w:val="0"/>
                <w:sz w:val="24"/>
              </w:rPr>
              <w:t>P</w:t>
            </w:r>
            <w:r>
              <w:rPr>
                <w:rFonts w:asciiTheme="minorEastAsia" w:hAnsiTheme="minorEastAsia" w:cstheme="minorEastAsia" w:hint="eastAsia"/>
                <w:kern w:val="0"/>
                <w:sz w:val="24"/>
                <w:vertAlign w:val="subscript"/>
              </w:rPr>
              <w:t>i</w:t>
            </w:r>
            <w:r>
              <w:rPr>
                <w:rFonts w:asciiTheme="minorEastAsia" w:hAnsiTheme="minorEastAsia" w:cstheme="minorEastAsia" w:hint="eastAsia"/>
                <w:kern w:val="0"/>
                <w:sz w:val="24"/>
              </w:rPr>
              <w:t>=(pH</w:t>
            </w:r>
            <w:r>
              <w:rPr>
                <w:rFonts w:asciiTheme="minorEastAsia" w:hAnsiTheme="minorEastAsia" w:cstheme="minorEastAsia" w:hint="eastAsia"/>
                <w:kern w:val="0"/>
                <w:sz w:val="24"/>
                <w:vertAlign w:val="subscript"/>
              </w:rPr>
              <w:t>i</w:t>
            </w:r>
            <w:r>
              <w:rPr>
                <w:rFonts w:asciiTheme="minorEastAsia" w:hAnsiTheme="minorEastAsia" w:cstheme="minorEastAsia" w:hint="eastAsia"/>
                <w:kern w:val="0"/>
                <w:sz w:val="24"/>
              </w:rPr>
              <w:t xml:space="preserve">-7.0)/( </w:t>
            </w:r>
            <w:proofErr w:type="spellStart"/>
            <w:r>
              <w:rPr>
                <w:rFonts w:asciiTheme="minorEastAsia" w:hAnsiTheme="minorEastAsia" w:cstheme="minorEastAsia" w:hint="eastAsia"/>
                <w:kern w:val="0"/>
                <w:sz w:val="24"/>
              </w:rPr>
              <w:t>pH</w:t>
            </w:r>
            <w:r>
              <w:rPr>
                <w:rFonts w:asciiTheme="minorEastAsia" w:hAnsiTheme="minorEastAsia" w:cstheme="minorEastAsia" w:hint="eastAsia"/>
                <w:kern w:val="0"/>
                <w:sz w:val="24"/>
                <w:vertAlign w:val="subscript"/>
              </w:rPr>
              <w:t>S</w:t>
            </w:r>
            <w:proofErr w:type="spellEnd"/>
            <w:r>
              <w:rPr>
                <w:rFonts w:asciiTheme="minorEastAsia" w:hAnsiTheme="minorEastAsia" w:cstheme="minorEastAsia" w:hint="eastAsia"/>
                <w:kern w:val="0"/>
                <w:sz w:val="24"/>
              </w:rPr>
              <w:t xml:space="preserve"> -7.0)         </w:t>
            </w:r>
            <w:r>
              <w:rPr>
                <w:rFonts w:asciiTheme="minorEastAsia" w:hAnsiTheme="minorEastAsia" w:cstheme="minorEastAsia" w:hint="eastAsia"/>
                <w:kern w:val="0"/>
                <w:sz w:val="24"/>
              </w:rPr>
              <w:t>当</w:t>
            </w:r>
            <w:r>
              <w:rPr>
                <w:rFonts w:asciiTheme="minorEastAsia" w:hAnsiTheme="minorEastAsia" w:cstheme="minorEastAsia" w:hint="eastAsia"/>
                <w:kern w:val="0"/>
                <w:sz w:val="24"/>
              </w:rPr>
              <w:t>pH&gt;7.0</w:t>
            </w:r>
            <w:r>
              <w:rPr>
                <w:rFonts w:asciiTheme="minorEastAsia" w:hAnsiTheme="minorEastAsia" w:cstheme="minorEastAsia" w:hint="eastAsia"/>
                <w:kern w:val="0"/>
                <w:sz w:val="24"/>
              </w:rPr>
              <w:t>时</w:t>
            </w:r>
          </w:p>
          <w:p w14:paraId="5DF46C43" w14:textId="77777777" w:rsidR="00F738E9" w:rsidRDefault="00AD4144">
            <w:pPr>
              <w:spacing w:line="360" w:lineRule="auto"/>
              <w:ind w:firstLineChars="500" w:firstLine="1200"/>
              <w:rPr>
                <w:rFonts w:asciiTheme="minorEastAsia" w:hAnsiTheme="minorEastAsia" w:cstheme="minorEastAsia"/>
                <w:kern w:val="0"/>
                <w:sz w:val="24"/>
              </w:rPr>
            </w:pPr>
            <w:r>
              <w:rPr>
                <w:rFonts w:asciiTheme="minorEastAsia" w:hAnsiTheme="minorEastAsia" w:cstheme="minorEastAsia" w:hint="eastAsia"/>
                <w:kern w:val="0"/>
                <w:sz w:val="24"/>
              </w:rPr>
              <w:t>P</w:t>
            </w:r>
            <w:r>
              <w:rPr>
                <w:rFonts w:asciiTheme="minorEastAsia" w:hAnsiTheme="minorEastAsia" w:cstheme="minorEastAsia" w:hint="eastAsia"/>
                <w:kern w:val="0"/>
                <w:sz w:val="24"/>
                <w:vertAlign w:val="subscript"/>
              </w:rPr>
              <w:t>i</w:t>
            </w:r>
            <w:r>
              <w:rPr>
                <w:rFonts w:asciiTheme="minorEastAsia" w:hAnsiTheme="minorEastAsia" w:cstheme="minorEastAsia" w:hint="eastAsia"/>
                <w:kern w:val="0"/>
                <w:sz w:val="24"/>
              </w:rPr>
              <w:t xml:space="preserve">=(7.0- </w:t>
            </w:r>
            <w:proofErr w:type="spellStart"/>
            <w:r>
              <w:rPr>
                <w:rFonts w:asciiTheme="minorEastAsia" w:hAnsiTheme="minorEastAsia" w:cstheme="minorEastAsia" w:hint="eastAsia"/>
                <w:kern w:val="0"/>
                <w:sz w:val="24"/>
              </w:rPr>
              <w:t>pH</w:t>
            </w:r>
            <w:r>
              <w:rPr>
                <w:rFonts w:asciiTheme="minorEastAsia" w:hAnsiTheme="minorEastAsia" w:cstheme="minorEastAsia" w:hint="eastAsia"/>
                <w:kern w:val="0"/>
                <w:sz w:val="24"/>
                <w:vertAlign w:val="subscript"/>
              </w:rPr>
              <w:t>i</w:t>
            </w:r>
            <w:proofErr w:type="spellEnd"/>
            <w:r>
              <w:rPr>
                <w:rFonts w:asciiTheme="minorEastAsia" w:hAnsiTheme="minorEastAsia" w:cstheme="minorEastAsia" w:hint="eastAsia"/>
                <w:kern w:val="0"/>
                <w:sz w:val="24"/>
              </w:rPr>
              <w:t>)/( 7.0 -</w:t>
            </w:r>
            <w:proofErr w:type="spellStart"/>
            <w:r>
              <w:rPr>
                <w:rFonts w:asciiTheme="minorEastAsia" w:hAnsiTheme="minorEastAsia" w:cstheme="minorEastAsia" w:hint="eastAsia"/>
                <w:kern w:val="0"/>
                <w:sz w:val="24"/>
              </w:rPr>
              <w:t>pH</w:t>
            </w:r>
            <w:r>
              <w:rPr>
                <w:rFonts w:asciiTheme="minorEastAsia" w:hAnsiTheme="minorEastAsia" w:cstheme="minorEastAsia" w:hint="eastAsia"/>
                <w:kern w:val="0"/>
                <w:sz w:val="24"/>
                <w:vertAlign w:val="subscript"/>
              </w:rPr>
              <w:t>S</w:t>
            </w:r>
            <w:proofErr w:type="spellEnd"/>
            <w:r>
              <w:rPr>
                <w:rFonts w:asciiTheme="minorEastAsia" w:hAnsiTheme="minorEastAsia" w:cstheme="minorEastAsia" w:hint="eastAsia"/>
                <w:kern w:val="0"/>
                <w:sz w:val="24"/>
              </w:rPr>
              <w:t xml:space="preserve">)        </w:t>
            </w:r>
            <w:r>
              <w:rPr>
                <w:rFonts w:asciiTheme="minorEastAsia" w:hAnsiTheme="minorEastAsia" w:cstheme="minorEastAsia" w:hint="eastAsia"/>
                <w:kern w:val="0"/>
                <w:sz w:val="24"/>
              </w:rPr>
              <w:t>当</w:t>
            </w:r>
            <w:r>
              <w:rPr>
                <w:rFonts w:asciiTheme="minorEastAsia" w:hAnsiTheme="minorEastAsia" w:cstheme="minorEastAsia" w:hint="eastAsia"/>
                <w:kern w:val="0"/>
                <w:sz w:val="24"/>
              </w:rPr>
              <w:t>pH</w:t>
            </w:r>
            <w:r>
              <w:rPr>
                <w:rFonts w:asciiTheme="minorEastAsia" w:hAnsiTheme="minorEastAsia" w:cstheme="minorEastAsia" w:hint="eastAsia"/>
                <w:kern w:val="0"/>
                <w:sz w:val="24"/>
              </w:rPr>
              <w:t>≤</w:t>
            </w:r>
            <w:r>
              <w:rPr>
                <w:rFonts w:asciiTheme="minorEastAsia" w:hAnsiTheme="minorEastAsia" w:cstheme="minorEastAsia" w:hint="eastAsia"/>
                <w:kern w:val="0"/>
                <w:sz w:val="24"/>
              </w:rPr>
              <w:t>7.0</w:t>
            </w:r>
            <w:r>
              <w:rPr>
                <w:rFonts w:asciiTheme="minorEastAsia" w:hAnsiTheme="minorEastAsia" w:cstheme="minorEastAsia" w:hint="eastAsia"/>
                <w:kern w:val="0"/>
                <w:sz w:val="24"/>
              </w:rPr>
              <w:t>时</w:t>
            </w:r>
          </w:p>
          <w:p w14:paraId="04EA2B32" w14:textId="77777777" w:rsidR="00F738E9" w:rsidRDefault="00AD4144">
            <w:pPr>
              <w:spacing w:line="360" w:lineRule="auto"/>
              <w:ind w:firstLineChars="250" w:firstLine="600"/>
              <w:rPr>
                <w:rFonts w:asciiTheme="minorEastAsia" w:hAnsiTheme="minorEastAsia" w:cstheme="minorEastAsia"/>
                <w:kern w:val="0"/>
                <w:sz w:val="24"/>
              </w:rPr>
            </w:pPr>
            <w:r>
              <w:rPr>
                <w:rFonts w:asciiTheme="minorEastAsia" w:hAnsiTheme="minorEastAsia" w:cstheme="minorEastAsia" w:hint="eastAsia"/>
                <w:kern w:val="0"/>
                <w:sz w:val="24"/>
              </w:rPr>
              <w:t>式中：</w:t>
            </w:r>
            <w:r>
              <w:rPr>
                <w:rFonts w:asciiTheme="minorEastAsia" w:hAnsiTheme="minorEastAsia" w:cstheme="minorEastAsia" w:hint="eastAsia"/>
                <w:kern w:val="0"/>
                <w:sz w:val="24"/>
              </w:rPr>
              <w:t>P</w:t>
            </w:r>
            <w:r>
              <w:rPr>
                <w:rFonts w:asciiTheme="minorEastAsia" w:hAnsiTheme="minorEastAsia" w:cstheme="minorEastAsia" w:hint="eastAsia"/>
                <w:kern w:val="0"/>
                <w:sz w:val="24"/>
                <w:vertAlign w:val="subscript"/>
              </w:rPr>
              <w:t>i</w:t>
            </w:r>
            <w:r>
              <w:rPr>
                <w:rFonts w:asciiTheme="minorEastAsia" w:hAnsiTheme="minorEastAsia" w:cstheme="minorEastAsia" w:hint="eastAsia"/>
                <w:kern w:val="0"/>
                <w:sz w:val="24"/>
              </w:rPr>
              <w:t xml:space="preserve"> ------</w:t>
            </w:r>
            <w:r>
              <w:rPr>
                <w:rFonts w:asciiTheme="minorEastAsia" w:hAnsiTheme="minorEastAsia" w:cstheme="minorEastAsia" w:hint="eastAsia"/>
                <w:kern w:val="0"/>
                <w:sz w:val="24"/>
              </w:rPr>
              <w:t>为</w:t>
            </w:r>
            <w:r>
              <w:rPr>
                <w:rFonts w:asciiTheme="minorEastAsia" w:hAnsiTheme="minorEastAsia" w:cstheme="minorEastAsia" w:hint="eastAsia"/>
                <w:kern w:val="0"/>
                <w:sz w:val="24"/>
              </w:rPr>
              <w:t>pH</w:t>
            </w:r>
            <w:r>
              <w:rPr>
                <w:rFonts w:asciiTheme="minorEastAsia" w:hAnsiTheme="minorEastAsia" w:cstheme="minorEastAsia" w:hint="eastAsia"/>
                <w:kern w:val="0"/>
                <w:sz w:val="24"/>
              </w:rPr>
              <w:t>因子的标准质量指数值；</w:t>
            </w:r>
          </w:p>
          <w:p w14:paraId="2687E360" w14:textId="77777777" w:rsidR="00F738E9" w:rsidRDefault="00AD4144">
            <w:pPr>
              <w:spacing w:line="360" w:lineRule="auto"/>
              <w:rPr>
                <w:rFonts w:asciiTheme="minorEastAsia" w:hAnsiTheme="minorEastAsia" w:cstheme="minorEastAsia"/>
                <w:kern w:val="0"/>
                <w:sz w:val="24"/>
              </w:rPr>
            </w:pPr>
            <w:r>
              <w:rPr>
                <w:rFonts w:asciiTheme="minorEastAsia" w:hAnsiTheme="minorEastAsia" w:cstheme="minorEastAsia" w:hint="eastAsia"/>
                <w:kern w:val="0"/>
                <w:sz w:val="24"/>
              </w:rPr>
              <w:lastRenderedPageBreak/>
              <w:t xml:space="preserve">           </w:t>
            </w:r>
            <w:proofErr w:type="spellStart"/>
            <w:r>
              <w:rPr>
                <w:rFonts w:asciiTheme="minorEastAsia" w:hAnsiTheme="minorEastAsia" w:cstheme="minorEastAsia" w:hint="eastAsia"/>
                <w:kern w:val="0"/>
                <w:sz w:val="24"/>
              </w:rPr>
              <w:t>pH</w:t>
            </w:r>
            <w:r>
              <w:rPr>
                <w:rFonts w:asciiTheme="minorEastAsia" w:hAnsiTheme="minorEastAsia" w:cstheme="minorEastAsia" w:hint="eastAsia"/>
                <w:kern w:val="0"/>
                <w:sz w:val="24"/>
                <w:vertAlign w:val="subscript"/>
              </w:rPr>
              <w:t>i</w:t>
            </w:r>
            <w:proofErr w:type="spellEnd"/>
            <w:r>
              <w:rPr>
                <w:rFonts w:asciiTheme="minorEastAsia" w:hAnsiTheme="minorEastAsia" w:cstheme="minorEastAsia" w:hint="eastAsia"/>
                <w:kern w:val="0"/>
                <w:sz w:val="24"/>
              </w:rPr>
              <w:t xml:space="preserve">  ------</w:t>
            </w:r>
            <w:r>
              <w:rPr>
                <w:rFonts w:asciiTheme="minorEastAsia" w:hAnsiTheme="minorEastAsia" w:cstheme="minorEastAsia" w:hint="eastAsia"/>
                <w:kern w:val="0"/>
                <w:sz w:val="24"/>
              </w:rPr>
              <w:t>为</w:t>
            </w:r>
            <w:r>
              <w:rPr>
                <w:rFonts w:asciiTheme="minorEastAsia" w:hAnsiTheme="minorEastAsia" w:cstheme="minorEastAsia" w:hint="eastAsia"/>
                <w:kern w:val="0"/>
                <w:sz w:val="24"/>
              </w:rPr>
              <w:t>pH</w:t>
            </w:r>
            <w:r>
              <w:rPr>
                <w:rFonts w:asciiTheme="minorEastAsia" w:hAnsiTheme="minorEastAsia" w:cstheme="minorEastAsia" w:hint="eastAsia"/>
                <w:kern w:val="0"/>
                <w:sz w:val="24"/>
              </w:rPr>
              <w:t>的实测</w:t>
            </w:r>
            <w:r>
              <w:rPr>
                <w:rFonts w:asciiTheme="minorEastAsia" w:hAnsiTheme="minorEastAsia" w:cstheme="minorEastAsia" w:hint="eastAsia"/>
                <w:kern w:val="0"/>
                <w:sz w:val="24"/>
              </w:rPr>
              <w:t>pH</w:t>
            </w:r>
            <w:r>
              <w:rPr>
                <w:rFonts w:asciiTheme="minorEastAsia" w:hAnsiTheme="minorEastAsia" w:cstheme="minorEastAsia" w:hint="eastAsia"/>
                <w:kern w:val="0"/>
                <w:sz w:val="24"/>
              </w:rPr>
              <w:t>值；</w:t>
            </w:r>
          </w:p>
          <w:p w14:paraId="462A94EB" w14:textId="77777777" w:rsidR="00F738E9" w:rsidRDefault="00AD4144">
            <w:pPr>
              <w:spacing w:line="360" w:lineRule="auto"/>
              <w:rPr>
                <w:rFonts w:asciiTheme="minorEastAsia" w:hAnsiTheme="minorEastAsia" w:cstheme="minorEastAsia"/>
                <w:kern w:val="0"/>
                <w:sz w:val="24"/>
              </w:rPr>
            </w:pPr>
            <w:r>
              <w:rPr>
                <w:rFonts w:asciiTheme="minorEastAsia" w:hAnsiTheme="minorEastAsia" w:cstheme="minorEastAsia" w:hint="eastAsia"/>
                <w:kern w:val="0"/>
                <w:sz w:val="24"/>
              </w:rPr>
              <w:t xml:space="preserve">           </w:t>
            </w:r>
            <w:proofErr w:type="spellStart"/>
            <w:r>
              <w:rPr>
                <w:rFonts w:asciiTheme="minorEastAsia" w:hAnsiTheme="minorEastAsia" w:cstheme="minorEastAsia" w:hint="eastAsia"/>
                <w:kern w:val="0"/>
                <w:sz w:val="24"/>
              </w:rPr>
              <w:t>pH</w:t>
            </w:r>
            <w:r>
              <w:rPr>
                <w:rFonts w:asciiTheme="minorEastAsia" w:hAnsiTheme="minorEastAsia" w:cstheme="minorEastAsia" w:hint="eastAsia"/>
                <w:kern w:val="0"/>
                <w:sz w:val="24"/>
                <w:vertAlign w:val="subscript"/>
              </w:rPr>
              <w:t>S</w:t>
            </w:r>
            <w:proofErr w:type="spellEnd"/>
            <w:r>
              <w:rPr>
                <w:rFonts w:asciiTheme="minorEastAsia" w:hAnsiTheme="minorEastAsia" w:cstheme="minorEastAsia" w:hint="eastAsia"/>
                <w:kern w:val="0"/>
                <w:sz w:val="24"/>
              </w:rPr>
              <w:t xml:space="preserve">  ------</w:t>
            </w:r>
            <w:r>
              <w:rPr>
                <w:rFonts w:asciiTheme="minorEastAsia" w:hAnsiTheme="minorEastAsia" w:cstheme="minorEastAsia" w:hint="eastAsia"/>
                <w:kern w:val="0"/>
                <w:sz w:val="24"/>
              </w:rPr>
              <w:t>为</w:t>
            </w:r>
            <w:r>
              <w:rPr>
                <w:rFonts w:asciiTheme="minorEastAsia" w:hAnsiTheme="minorEastAsia" w:cstheme="minorEastAsia" w:hint="eastAsia"/>
                <w:kern w:val="0"/>
                <w:sz w:val="24"/>
              </w:rPr>
              <w:t>pH</w:t>
            </w:r>
            <w:r>
              <w:rPr>
                <w:rFonts w:asciiTheme="minorEastAsia" w:hAnsiTheme="minorEastAsia" w:cstheme="minorEastAsia" w:hint="eastAsia"/>
                <w:kern w:val="0"/>
                <w:sz w:val="24"/>
              </w:rPr>
              <w:t>的评价标准上限值或下限值。</w:t>
            </w:r>
          </w:p>
          <w:p w14:paraId="6A9FDA4E" w14:textId="77777777" w:rsidR="00F738E9" w:rsidRDefault="00AD4144">
            <w:pPr>
              <w:spacing w:line="360" w:lineRule="auto"/>
              <w:ind w:firstLineChars="250" w:firstLine="600"/>
              <w:rPr>
                <w:rFonts w:asciiTheme="minorEastAsia" w:hAnsiTheme="minorEastAsia" w:cstheme="minorEastAsia"/>
                <w:kern w:val="0"/>
                <w:sz w:val="24"/>
              </w:rPr>
            </w:pPr>
            <w:r>
              <w:rPr>
                <w:rFonts w:asciiTheme="minorEastAsia" w:hAnsiTheme="minorEastAsia" w:cstheme="minorEastAsia" w:hint="eastAsia"/>
                <w:kern w:val="0"/>
                <w:sz w:val="24"/>
              </w:rPr>
              <w:t>当</w:t>
            </w:r>
            <w:r>
              <w:rPr>
                <w:rFonts w:asciiTheme="minorEastAsia" w:hAnsiTheme="minorEastAsia" w:cstheme="minorEastAsia" w:hint="eastAsia"/>
                <w:kern w:val="0"/>
                <w:sz w:val="24"/>
              </w:rPr>
              <w:t>P</w:t>
            </w:r>
            <w:r>
              <w:rPr>
                <w:rFonts w:asciiTheme="minorEastAsia" w:hAnsiTheme="minorEastAsia" w:cstheme="minorEastAsia" w:hint="eastAsia"/>
                <w:kern w:val="0"/>
                <w:sz w:val="24"/>
                <w:vertAlign w:val="subscript"/>
              </w:rPr>
              <w:t>i</w:t>
            </w:r>
            <w:r>
              <w:rPr>
                <w:rFonts w:asciiTheme="minorEastAsia" w:hAnsiTheme="minorEastAsia" w:cstheme="minorEastAsia" w:hint="eastAsia"/>
                <w:kern w:val="0"/>
                <w:sz w:val="24"/>
              </w:rPr>
              <w:t>值大于</w:t>
            </w:r>
            <w:r>
              <w:rPr>
                <w:rFonts w:asciiTheme="minorEastAsia" w:hAnsiTheme="minorEastAsia" w:cstheme="minorEastAsia" w:hint="eastAsia"/>
                <w:kern w:val="0"/>
                <w:sz w:val="24"/>
              </w:rPr>
              <w:t>1.0</w:t>
            </w:r>
            <w:r>
              <w:rPr>
                <w:rFonts w:asciiTheme="minorEastAsia" w:hAnsiTheme="minorEastAsia" w:cstheme="minorEastAsia" w:hint="eastAsia"/>
                <w:kern w:val="0"/>
                <w:sz w:val="24"/>
              </w:rPr>
              <w:t>时，表明地表水体已受到该项评价因子所表征的污染物的污染，</w:t>
            </w:r>
            <w:r>
              <w:rPr>
                <w:rFonts w:asciiTheme="minorEastAsia" w:hAnsiTheme="minorEastAsia" w:cstheme="minorEastAsia" w:hint="eastAsia"/>
                <w:kern w:val="0"/>
                <w:sz w:val="24"/>
              </w:rPr>
              <w:t>Pi</w:t>
            </w:r>
            <w:r>
              <w:rPr>
                <w:rFonts w:asciiTheme="minorEastAsia" w:hAnsiTheme="minorEastAsia" w:cstheme="minorEastAsia" w:hint="eastAsia"/>
                <w:kern w:val="0"/>
                <w:sz w:val="24"/>
              </w:rPr>
              <w:t>值越大，水体受污染程度越重，否则反之。</w:t>
            </w:r>
          </w:p>
          <w:p w14:paraId="1186C17F" w14:textId="77777777" w:rsidR="00F738E9" w:rsidRDefault="00AD4144">
            <w:pPr>
              <w:tabs>
                <w:tab w:val="left" w:pos="2105"/>
              </w:tabs>
              <w:spacing w:line="360" w:lineRule="auto"/>
              <w:ind w:firstLineChars="200" w:firstLine="480"/>
              <w:jc w:val="left"/>
              <w:rPr>
                <w:rFonts w:ascii="Times New Roman" w:hAnsi="Times New Roman" w:cs="Times New Roman"/>
                <w:bCs/>
                <w:color w:val="000000" w:themeColor="text1"/>
                <w:sz w:val="24"/>
              </w:rPr>
            </w:pPr>
            <w:r>
              <w:rPr>
                <w:rFonts w:ascii="Times New Roman" w:hAnsi="Times New Roman" w:cs="Times New Roman" w:hint="eastAsia"/>
                <w:bCs/>
                <w:color w:val="000000" w:themeColor="text1"/>
                <w:sz w:val="24"/>
              </w:rPr>
              <w:t>7</w:t>
            </w:r>
            <w:r>
              <w:rPr>
                <w:rFonts w:ascii="Times New Roman" w:hAnsi="Times New Roman" w:cs="Times New Roman" w:hint="eastAsia"/>
                <w:bCs/>
                <w:color w:val="000000" w:themeColor="text1"/>
                <w:sz w:val="24"/>
              </w:rPr>
              <w:t>、</w:t>
            </w:r>
            <w:r>
              <w:rPr>
                <w:rFonts w:ascii="Times New Roman" w:hAnsiTheme="minorEastAsia" w:cs="Times New Roman"/>
                <w:bCs/>
                <w:color w:val="000000" w:themeColor="text1"/>
                <w:sz w:val="24"/>
              </w:rPr>
              <w:t>监测结果</w:t>
            </w:r>
          </w:p>
          <w:p w14:paraId="79B9F2D6" w14:textId="77777777" w:rsidR="00F738E9" w:rsidRDefault="00AD4144">
            <w:pPr>
              <w:spacing w:line="360" w:lineRule="auto"/>
              <w:ind w:firstLineChars="200" w:firstLine="480"/>
              <w:jc w:val="left"/>
              <w:textAlignment w:val="baseline"/>
              <w:rPr>
                <w:rFonts w:ascii="Times New Roman" w:hAnsi="Times New Roman" w:cs="Times New Roman"/>
                <w:color w:val="000000" w:themeColor="text1"/>
                <w:sz w:val="24"/>
              </w:rPr>
            </w:pPr>
            <w:r>
              <w:rPr>
                <w:rFonts w:ascii="Times New Roman" w:hAnsiTheme="minorEastAsia" w:cs="Times New Roman"/>
                <w:color w:val="000000" w:themeColor="text1"/>
                <w:sz w:val="24"/>
              </w:rPr>
              <w:t>地表水现状监测结果统计表见表</w:t>
            </w:r>
            <w:r>
              <w:rPr>
                <w:rFonts w:ascii="Times New Roman" w:hAnsi="Times New Roman" w:cs="Times New Roman"/>
                <w:color w:val="000000" w:themeColor="text1"/>
                <w:sz w:val="24"/>
              </w:rPr>
              <w:t>3-</w:t>
            </w:r>
            <w:r>
              <w:rPr>
                <w:rFonts w:ascii="Times New Roman" w:hAnsi="Times New Roman" w:cs="Times New Roman" w:hint="eastAsia"/>
                <w:color w:val="000000" w:themeColor="text1"/>
                <w:sz w:val="24"/>
              </w:rPr>
              <w:t>3</w:t>
            </w:r>
            <w:r>
              <w:rPr>
                <w:rFonts w:ascii="Times New Roman" w:hAnsiTheme="minorEastAsia" w:cs="Times New Roman"/>
                <w:color w:val="000000" w:themeColor="text1"/>
                <w:sz w:val="24"/>
              </w:rPr>
              <w:t>。</w:t>
            </w:r>
          </w:p>
          <w:p w14:paraId="6DA5E371" w14:textId="77777777" w:rsidR="00F738E9" w:rsidRDefault="00AD4144">
            <w:pPr>
              <w:jc w:val="center"/>
              <w:rPr>
                <w:rFonts w:asciiTheme="minorEastAsia" w:hAnsiTheme="minorEastAsia" w:cstheme="minorEastAsia"/>
                <w:b/>
                <w:szCs w:val="21"/>
              </w:rPr>
            </w:pPr>
            <w:r>
              <w:rPr>
                <w:rFonts w:asciiTheme="minorEastAsia" w:hAnsiTheme="minorEastAsia" w:cstheme="minorEastAsia" w:hint="eastAsia"/>
                <w:b/>
                <w:szCs w:val="21"/>
              </w:rPr>
              <w:t>表</w:t>
            </w:r>
            <w:r>
              <w:rPr>
                <w:rFonts w:asciiTheme="minorEastAsia" w:hAnsiTheme="minorEastAsia" w:cstheme="minorEastAsia" w:hint="eastAsia"/>
                <w:b/>
                <w:szCs w:val="21"/>
              </w:rPr>
              <w:t xml:space="preserve">3-3 </w:t>
            </w:r>
            <w:r>
              <w:rPr>
                <w:rFonts w:asciiTheme="minorEastAsia" w:hAnsiTheme="minorEastAsia" w:cstheme="minorEastAsia" w:hint="eastAsia"/>
                <w:b/>
                <w:szCs w:val="21"/>
              </w:rPr>
              <w:t>地表水环境现状监测结果统计表</w:t>
            </w:r>
            <w:r>
              <w:rPr>
                <w:rFonts w:asciiTheme="minorEastAsia" w:hAnsiTheme="minorEastAsia" w:cstheme="minorEastAsia" w:hint="eastAsia"/>
                <w:b/>
                <w:szCs w:val="21"/>
              </w:rPr>
              <w:t xml:space="preserve">       </w:t>
            </w:r>
            <w:r>
              <w:rPr>
                <w:rFonts w:asciiTheme="minorEastAsia" w:hAnsiTheme="minorEastAsia" w:cstheme="minorEastAsia" w:hint="eastAsia"/>
                <w:b/>
                <w:szCs w:val="21"/>
              </w:rPr>
              <w:t>单位：</w:t>
            </w:r>
            <w:r>
              <w:rPr>
                <w:rFonts w:asciiTheme="minorEastAsia" w:hAnsiTheme="minorEastAsia" w:cstheme="minorEastAsia" w:hint="eastAsia"/>
                <w:b/>
                <w:szCs w:val="21"/>
              </w:rPr>
              <w:t>mg/L</w:t>
            </w:r>
          </w:p>
          <w:tbl>
            <w:tblPr>
              <w:tblStyle w:val="TableNormal"/>
              <w:tblW w:w="0" w:type="auto"/>
              <w:tblInd w:w="108" w:type="dxa"/>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1344"/>
              <w:gridCol w:w="1521"/>
              <w:gridCol w:w="1538"/>
              <w:gridCol w:w="1562"/>
              <w:gridCol w:w="1550"/>
              <w:gridCol w:w="1625"/>
            </w:tblGrid>
            <w:tr w:rsidR="00F738E9" w14:paraId="4999879C" w14:textId="77777777">
              <w:tc>
                <w:tcPr>
                  <w:tcW w:w="1344" w:type="dxa"/>
                  <w:vMerge w:val="restart"/>
                  <w:tcBorders>
                    <w:tl2br w:val="nil"/>
                    <w:tr2bl w:val="nil"/>
                  </w:tcBorders>
                  <w:vAlign w:val="center"/>
                </w:tcPr>
                <w:p w14:paraId="10134EE1" w14:textId="77777777" w:rsidR="00F738E9" w:rsidRDefault="00AD4144">
                  <w:pPr>
                    <w:pStyle w:val="TableParagraph"/>
                    <w:jc w:val="center"/>
                    <w:rPr>
                      <w:rFonts w:ascii="宋体" w:eastAsia="宋体" w:hAnsi="宋体" w:cs="宋体"/>
                      <w:b/>
                      <w:sz w:val="21"/>
                      <w:szCs w:val="21"/>
                      <w:lang w:eastAsia="zh-CN"/>
                    </w:rPr>
                  </w:pPr>
                  <w:r>
                    <w:rPr>
                      <w:rFonts w:ascii="宋体" w:eastAsia="宋体" w:hAnsi="宋体" w:cs="宋体"/>
                      <w:b/>
                      <w:sz w:val="21"/>
                      <w:szCs w:val="21"/>
                      <w:lang w:eastAsia="zh-CN"/>
                    </w:rPr>
                    <w:t>监测点位</w:t>
                  </w:r>
                </w:p>
              </w:tc>
              <w:tc>
                <w:tcPr>
                  <w:tcW w:w="1521" w:type="dxa"/>
                  <w:vMerge w:val="restart"/>
                  <w:tcBorders>
                    <w:tl2br w:val="nil"/>
                    <w:tr2bl w:val="nil"/>
                  </w:tcBorders>
                  <w:vAlign w:val="center"/>
                </w:tcPr>
                <w:p w14:paraId="4FC5C5B6" w14:textId="77777777" w:rsidR="00F738E9" w:rsidRDefault="00AD4144">
                  <w:pPr>
                    <w:pStyle w:val="TableParagraph"/>
                    <w:jc w:val="center"/>
                    <w:rPr>
                      <w:rFonts w:ascii="宋体" w:eastAsia="宋体" w:hAnsi="宋体" w:cs="宋体"/>
                      <w:b/>
                      <w:sz w:val="21"/>
                      <w:szCs w:val="21"/>
                      <w:lang w:eastAsia="zh-CN"/>
                    </w:rPr>
                  </w:pPr>
                  <w:r>
                    <w:rPr>
                      <w:rFonts w:ascii="宋体" w:eastAsia="宋体" w:hAnsi="宋体" w:cs="宋体"/>
                      <w:b/>
                      <w:sz w:val="21"/>
                      <w:szCs w:val="21"/>
                      <w:lang w:eastAsia="zh-CN"/>
                    </w:rPr>
                    <w:t>检测项目</w:t>
                  </w:r>
                </w:p>
              </w:tc>
              <w:tc>
                <w:tcPr>
                  <w:tcW w:w="4650" w:type="dxa"/>
                  <w:gridSpan w:val="3"/>
                  <w:tcBorders>
                    <w:tl2br w:val="nil"/>
                    <w:tr2bl w:val="nil"/>
                  </w:tcBorders>
                  <w:vAlign w:val="center"/>
                </w:tcPr>
                <w:p w14:paraId="713EA4E4" w14:textId="77777777" w:rsidR="00F738E9" w:rsidRDefault="00AD4144">
                  <w:pPr>
                    <w:pStyle w:val="TableParagraph"/>
                    <w:jc w:val="center"/>
                    <w:rPr>
                      <w:rFonts w:ascii="宋体" w:eastAsia="宋体" w:hAnsi="宋体" w:cs="宋体"/>
                      <w:b/>
                      <w:sz w:val="21"/>
                      <w:szCs w:val="21"/>
                      <w:lang w:eastAsia="zh-CN"/>
                    </w:rPr>
                  </w:pPr>
                  <w:r>
                    <w:rPr>
                      <w:rFonts w:ascii="宋体" w:eastAsia="宋体" w:hAnsi="宋体" w:cs="宋体"/>
                      <w:b/>
                      <w:sz w:val="21"/>
                      <w:szCs w:val="21"/>
                      <w:lang w:eastAsia="zh-CN"/>
                    </w:rPr>
                    <w:t>检测结果</w:t>
                  </w:r>
                </w:p>
              </w:tc>
              <w:tc>
                <w:tcPr>
                  <w:tcW w:w="1625" w:type="dxa"/>
                  <w:vMerge w:val="restart"/>
                  <w:tcBorders>
                    <w:tl2br w:val="nil"/>
                    <w:tr2bl w:val="nil"/>
                  </w:tcBorders>
                  <w:vAlign w:val="center"/>
                </w:tcPr>
                <w:p w14:paraId="0B48AD80" w14:textId="77777777" w:rsidR="00F738E9" w:rsidRDefault="00F738E9">
                  <w:pPr>
                    <w:pStyle w:val="TableParagraph"/>
                    <w:jc w:val="center"/>
                    <w:rPr>
                      <w:rFonts w:ascii="宋体" w:eastAsia="宋体" w:hAnsi="宋体" w:cs="宋体"/>
                      <w:b/>
                      <w:bCs/>
                      <w:sz w:val="24"/>
                      <w:szCs w:val="24"/>
                      <w:lang w:eastAsia="zh-CN"/>
                    </w:rPr>
                  </w:pPr>
                </w:p>
                <w:p w14:paraId="7E34C5E9" w14:textId="77777777" w:rsidR="00F738E9" w:rsidRDefault="00AD4144">
                  <w:pPr>
                    <w:pStyle w:val="TableParagraph"/>
                    <w:jc w:val="center"/>
                    <w:rPr>
                      <w:rFonts w:ascii="宋体" w:eastAsia="宋体" w:hAnsi="宋体" w:cs="宋体"/>
                      <w:b/>
                      <w:sz w:val="21"/>
                      <w:szCs w:val="21"/>
                      <w:lang w:eastAsia="zh-CN"/>
                    </w:rPr>
                  </w:pPr>
                  <w:r>
                    <w:rPr>
                      <w:rFonts w:ascii="宋体" w:eastAsia="宋体" w:hAnsi="宋体" w:cs="宋体"/>
                      <w:b/>
                      <w:sz w:val="21"/>
                      <w:szCs w:val="21"/>
                      <w:lang w:eastAsia="zh-CN"/>
                    </w:rPr>
                    <w:t>单位</w:t>
                  </w:r>
                </w:p>
              </w:tc>
            </w:tr>
            <w:tr w:rsidR="00F738E9" w14:paraId="76DC5A21" w14:textId="77777777">
              <w:tc>
                <w:tcPr>
                  <w:tcW w:w="1344" w:type="dxa"/>
                  <w:vMerge/>
                  <w:tcBorders>
                    <w:tl2br w:val="nil"/>
                    <w:tr2bl w:val="nil"/>
                  </w:tcBorders>
                  <w:vAlign w:val="center"/>
                </w:tcPr>
                <w:p w14:paraId="21F45134" w14:textId="77777777" w:rsidR="00F738E9" w:rsidRDefault="00F738E9">
                  <w:pPr>
                    <w:jc w:val="center"/>
                    <w:rPr>
                      <w:lang w:eastAsia="en-US"/>
                    </w:rPr>
                  </w:pPr>
                </w:p>
              </w:tc>
              <w:tc>
                <w:tcPr>
                  <w:tcW w:w="1521" w:type="dxa"/>
                  <w:vMerge/>
                  <w:tcBorders>
                    <w:tl2br w:val="nil"/>
                    <w:tr2bl w:val="nil"/>
                  </w:tcBorders>
                  <w:vAlign w:val="center"/>
                </w:tcPr>
                <w:p w14:paraId="34DBF016" w14:textId="77777777" w:rsidR="00F738E9" w:rsidRDefault="00F738E9">
                  <w:pPr>
                    <w:jc w:val="center"/>
                    <w:rPr>
                      <w:lang w:eastAsia="en-US"/>
                    </w:rPr>
                  </w:pPr>
                </w:p>
              </w:tc>
              <w:tc>
                <w:tcPr>
                  <w:tcW w:w="1538" w:type="dxa"/>
                  <w:tcBorders>
                    <w:tl2br w:val="nil"/>
                    <w:tr2bl w:val="nil"/>
                  </w:tcBorders>
                  <w:vAlign w:val="center"/>
                </w:tcPr>
                <w:p w14:paraId="74965EAB" w14:textId="77777777" w:rsidR="00F738E9" w:rsidRDefault="00AD4144">
                  <w:pPr>
                    <w:pStyle w:val="TableParagraph"/>
                    <w:jc w:val="center"/>
                    <w:rPr>
                      <w:rFonts w:ascii="宋体" w:eastAsia="宋体" w:hAnsi="宋体" w:cs="宋体"/>
                      <w:b/>
                      <w:sz w:val="21"/>
                      <w:szCs w:val="21"/>
                      <w:lang w:eastAsia="zh-CN"/>
                    </w:rPr>
                  </w:pPr>
                  <w:r>
                    <w:rPr>
                      <w:rFonts w:ascii="Times New Roman" w:eastAsia="Times New Roman" w:hAnsi="Times New Roman" w:cs="Times New Roman"/>
                      <w:b/>
                      <w:sz w:val="21"/>
                      <w:szCs w:val="21"/>
                      <w:lang w:eastAsia="zh-CN"/>
                    </w:rPr>
                    <w:t>0</w:t>
                  </w:r>
                  <w:r>
                    <w:rPr>
                      <w:rFonts w:ascii="Times New Roman" w:hAnsi="Times New Roman" w:cs="Times New Roman" w:hint="eastAsia"/>
                      <w:b/>
                      <w:sz w:val="21"/>
                      <w:szCs w:val="21"/>
                      <w:lang w:eastAsia="zh-CN"/>
                    </w:rPr>
                    <w:t>7</w:t>
                  </w:r>
                  <w:r>
                    <w:rPr>
                      <w:rFonts w:ascii="Times New Roman" w:eastAsia="Times New Roman" w:hAnsi="Times New Roman" w:cs="Times New Roman"/>
                      <w:b/>
                      <w:spacing w:val="-2"/>
                      <w:sz w:val="21"/>
                      <w:szCs w:val="21"/>
                      <w:lang w:eastAsia="zh-CN"/>
                    </w:rPr>
                    <w:t xml:space="preserve"> </w:t>
                  </w:r>
                  <w:r>
                    <w:rPr>
                      <w:rFonts w:ascii="宋体" w:eastAsia="宋体" w:hAnsi="宋体" w:cs="宋体"/>
                      <w:b/>
                      <w:sz w:val="21"/>
                      <w:szCs w:val="21"/>
                      <w:lang w:eastAsia="zh-CN"/>
                    </w:rPr>
                    <w:t>月</w:t>
                  </w:r>
                  <w:r>
                    <w:rPr>
                      <w:rFonts w:ascii="宋体" w:eastAsia="宋体" w:hAnsi="宋体" w:cs="宋体"/>
                      <w:b/>
                      <w:spacing w:val="-51"/>
                      <w:sz w:val="21"/>
                      <w:szCs w:val="21"/>
                      <w:lang w:eastAsia="zh-CN"/>
                    </w:rPr>
                    <w:t xml:space="preserve"> </w:t>
                  </w:r>
                  <w:r>
                    <w:rPr>
                      <w:rFonts w:ascii="Times New Roman" w:eastAsia="Times New Roman" w:hAnsi="Times New Roman" w:cs="Times New Roman"/>
                      <w:b/>
                      <w:sz w:val="21"/>
                      <w:szCs w:val="21"/>
                      <w:lang w:eastAsia="zh-CN"/>
                    </w:rPr>
                    <w:t>1</w:t>
                  </w:r>
                  <w:r>
                    <w:rPr>
                      <w:rFonts w:ascii="Times New Roman" w:eastAsia="Times New Roman" w:hAnsi="Times New Roman" w:cs="Times New Roman"/>
                      <w:b/>
                      <w:spacing w:val="-2"/>
                      <w:sz w:val="21"/>
                      <w:szCs w:val="21"/>
                      <w:lang w:eastAsia="zh-CN"/>
                    </w:rPr>
                    <w:t xml:space="preserve"> </w:t>
                  </w:r>
                  <w:r>
                    <w:rPr>
                      <w:rFonts w:ascii="宋体" w:eastAsia="宋体" w:hAnsi="宋体" w:cs="宋体"/>
                      <w:b/>
                      <w:sz w:val="21"/>
                      <w:szCs w:val="21"/>
                      <w:lang w:eastAsia="zh-CN"/>
                    </w:rPr>
                    <w:t>日</w:t>
                  </w:r>
                </w:p>
              </w:tc>
              <w:tc>
                <w:tcPr>
                  <w:tcW w:w="1562" w:type="dxa"/>
                  <w:tcBorders>
                    <w:tl2br w:val="nil"/>
                    <w:tr2bl w:val="nil"/>
                  </w:tcBorders>
                  <w:vAlign w:val="center"/>
                </w:tcPr>
                <w:p w14:paraId="47BACECA" w14:textId="77777777" w:rsidR="00F738E9" w:rsidRDefault="00AD4144">
                  <w:pPr>
                    <w:pStyle w:val="TableParagraph"/>
                    <w:jc w:val="center"/>
                    <w:rPr>
                      <w:rFonts w:ascii="宋体" w:eastAsia="宋体" w:hAnsi="宋体" w:cs="宋体"/>
                      <w:b/>
                      <w:sz w:val="21"/>
                      <w:szCs w:val="21"/>
                      <w:lang w:eastAsia="zh-CN"/>
                    </w:rPr>
                  </w:pPr>
                  <w:r>
                    <w:rPr>
                      <w:rFonts w:ascii="Times New Roman" w:eastAsia="Times New Roman" w:hAnsi="Times New Roman" w:cs="Times New Roman"/>
                      <w:b/>
                      <w:sz w:val="21"/>
                      <w:szCs w:val="21"/>
                      <w:lang w:eastAsia="zh-CN"/>
                    </w:rPr>
                    <w:t>0</w:t>
                  </w:r>
                  <w:r>
                    <w:rPr>
                      <w:rFonts w:ascii="Times New Roman" w:hAnsi="Times New Roman" w:cs="Times New Roman" w:hint="eastAsia"/>
                      <w:b/>
                      <w:sz w:val="21"/>
                      <w:szCs w:val="21"/>
                      <w:lang w:eastAsia="zh-CN"/>
                    </w:rPr>
                    <w:t>7</w:t>
                  </w:r>
                  <w:r>
                    <w:rPr>
                      <w:rFonts w:ascii="Times New Roman" w:eastAsia="Times New Roman" w:hAnsi="Times New Roman" w:cs="Times New Roman"/>
                      <w:b/>
                      <w:spacing w:val="-2"/>
                      <w:sz w:val="21"/>
                      <w:szCs w:val="21"/>
                      <w:lang w:eastAsia="zh-CN"/>
                    </w:rPr>
                    <w:t xml:space="preserve"> </w:t>
                  </w:r>
                  <w:r>
                    <w:rPr>
                      <w:rFonts w:ascii="宋体" w:eastAsia="宋体" w:hAnsi="宋体" w:cs="宋体"/>
                      <w:b/>
                      <w:sz w:val="21"/>
                      <w:szCs w:val="21"/>
                      <w:lang w:eastAsia="zh-CN"/>
                    </w:rPr>
                    <w:t>月</w:t>
                  </w:r>
                  <w:r>
                    <w:rPr>
                      <w:rFonts w:ascii="Times New Roman" w:eastAsia="Times New Roman" w:hAnsi="Times New Roman" w:cs="Times New Roman"/>
                      <w:b/>
                      <w:sz w:val="21"/>
                      <w:szCs w:val="21"/>
                      <w:lang w:eastAsia="zh-CN"/>
                    </w:rPr>
                    <w:t>22</w:t>
                  </w:r>
                  <w:r>
                    <w:rPr>
                      <w:rFonts w:ascii="Times New Roman" w:eastAsia="Times New Roman" w:hAnsi="Times New Roman" w:cs="Times New Roman"/>
                      <w:b/>
                      <w:spacing w:val="-2"/>
                      <w:sz w:val="21"/>
                      <w:szCs w:val="21"/>
                      <w:lang w:eastAsia="zh-CN"/>
                    </w:rPr>
                    <w:t xml:space="preserve"> </w:t>
                  </w:r>
                  <w:r>
                    <w:rPr>
                      <w:rFonts w:ascii="宋体" w:eastAsia="宋体" w:hAnsi="宋体" w:cs="宋体"/>
                      <w:b/>
                      <w:sz w:val="21"/>
                      <w:szCs w:val="21"/>
                      <w:lang w:eastAsia="zh-CN"/>
                    </w:rPr>
                    <w:t>日</w:t>
                  </w:r>
                </w:p>
              </w:tc>
              <w:tc>
                <w:tcPr>
                  <w:tcW w:w="1550" w:type="dxa"/>
                  <w:tcBorders>
                    <w:tl2br w:val="nil"/>
                    <w:tr2bl w:val="nil"/>
                  </w:tcBorders>
                  <w:vAlign w:val="center"/>
                </w:tcPr>
                <w:p w14:paraId="649C0135" w14:textId="77777777" w:rsidR="00F738E9" w:rsidRDefault="00AD4144">
                  <w:pPr>
                    <w:pStyle w:val="TableParagraph"/>
                    <w:jc w:val="center"/>
                    <w:rPr>
                      <w:rFonts w:ascii="宋体" w:eastAsia="宋体" w:hAnsi="宋体" w:cs="宋体"/>
                      <w:b/>
                      <w:sz w:val="21"/>
                      <w:szCs w:val="21"/>
                      <w:lang w:eastAsia="zh-CN"/>
                    </w:rPr>
                  </w:pPr>
                  <w:r>
                    <w:rPr>
                      <w:rFonts w:ascii="Times New Roman" w:eastAsia="Times New Roman" w:hAnsi="Times New Roman" w:cs="Times New Roman"/>
                      <w:b/>
                      <w:sz w:val="21"/>
                      <w:szCs w:val="21"/>
                      <w:lang w:eastAsia="zh-CN"/>
                    </w:rPr>
                    <w:t>0</w:t>
                  </w:r>
                  <w:r>
                    <w:rPr>
                      <w:rFonts w:ascii="Times New Roman" w:hAnsi="Times New Roman" w:cs="Times New Roman" w:hint="eastAsia"/>
                      <w:b/>
                      <w:sz w:val="21"/>
                      <w:szCs w:val="21"/>
                      <w:lang w:eastAsia="zh-CN"/>
                    </w:rPr>
                    <w:t>7</w:t>
                  </w:r>
                  <w:r>
                    <w:rPr>
                      <w:rFonts w:ascii="Times New Roman" w:eastAsia="Times New Roman" w:hAnsi="Times New Roman" w:cs="Times New Roman"/>
                      <w:b/>
                      <w:spacing w:val="-2"/>
                      <w:sz w:val="21"/>
                      <w:szCs w:val="21"/>
                      <w:lang w:eastAsia="zh-CN"/>
                    </w:rPr>
                    <w:t xml:space="preserve"> </w:t>
                  </w:r>
                  <w:r>
                    <w:rPr>
                      <w:rFonts w:ascii="宋体" w:eastAsia="宋体" w:hAnsi="宋体" w:cs="宋体"/>
                      <w:b/>
                      <w:sz w:val="21"/>
                      <w:szCs w:val="21"/>
                      <w:lang w:eastAsia="zh-CN"/>
                    </w:rPr>
                    <w:t>月</w:t>
                  </w:r>
                  <w:r>
                    <w:rPr>
                      <w:rFonts w:ascii="宋体" w:eastAsia="宋体" w:hAnsi="宋体" w:cs="宋体"/>
                      <w:b/>
                      <w:spacing w:val="-54"/>
                      <w:sz w:val="21"/>
                      <w:szCs w:val="21"/>
                      <w:lang w:eastAsia="zh-CN"/>
                    </w:rPr>
                    <w:t xml:space="preserve"> </w:t>
                  </w:r>
                  <w:r>
                    <w:rPr>
                      <w:rFonts w:ascii="Times New Roman" w:eastAsia="Times New Roman" w:hAnsi="Times New Roman" w:cs="Times New Roman"/>
                      <w:b/>
                      <w:sz w:val="21"/>
                      <w:szCs w:val="21"/>
                      <w:lang w:eastAsia="zh-CN"/>
                    </w:rPr>
                    <w:t>3</w:t>
                  </w:r>
                  <w:r>
                    <w:rPr>
                      <w:rFonts w:ascii="Times New Roman" w:eastAsia="Times New Roman" w:hAnsi="Times New Roman" w:cs="Times New Roman"/>
                      <w:b/>
                      <w:spacing w:val="-2"/>
                      <w:sz w:val="21"/>
                      <w:szCs w:val="21"/>
                      <w:lang w:eastAsia="zh-CN"/>
                    </w:rPr>
                    <w:t xml:space="preserve"> </w:t>
                  </w:r>
                  <w:r>
                    <w:rPr>
                      <w:rFonts w:ascii="宋体" w:eastAsia="宋体" w:hAnsi="宋体" w:cs="宋体"/>
                      <w:b/>
                      <w:sz w:val="21"/>
                      <w:szCs w:val="21"/>
                      <w:lang w:eastAsia="zh-CN"/>
                    </w:rPr>
                    <w:t>日</w:t>
                  </w:r>
                </w:p>
              </w:tc>
              <w:tc>
                <w:tcPr>
                  <w:tcW w:w="1625" w:type="dxa"/>
                  <w:vMerge/>
                  <w:tcBorders>
                    <w:tl2br w:val="nil"/>
                    <w:tr2bl w:val="nil"/>
                  </w:tcBorders>
                  <w:vAlign w:val="center"/>
                </w:tcPr>
                <w:p w14:paraId="4FE748B0" w14:textId="77777777" w:rsidR="00F738E9" w:rsidRDefault="00F738E9">
                  <w:pPr>
                    <w:jc w:val="center"/>
                    <w:rPr>
                      <w:lang w:eastAsia="en-US"/>
                    </w:rPr>
                  </w:pPr>
                </w:p>
              </w:tc>
            </w:tr>
            <w:tr w:rsidR="00F738E9" w14:paraId="59A24098" w14:textId="77777777">
              <w:tc>
                <w:tcPr>
                  <w:tcW w:w="1344" w:type="dxa"/>
                  <w:vMerge w:val="restart"/>
                  <w:tcBorders>
                    <w:tl2br w:val="nil"/>
                    <w:tr2bl w:val="nil"/>
                  </w:tcBorders>
                  <w:vAlign w:val="center"/>
                </w:tcPr>
                <w:p w14:paraId="7E7AAE27" w14:textId="77777777" w:rsidR="00F738E9" w:rsidRDefault="00AD4144">
                  <w:pPr>
                    <w:pStyle w:val="TableParagraph"/>
                    <w:ind w:left="149"/>
                    <w:jc w:val="center"/>
                    <w:rPr>
                      <w:rFonts w:ascii="Times New Roman" w:eastAsia="宋体" w:hAnsi="Times New Roman" w:cs="Times New Roman"/>
                      <w:sz w:val="21"/>
                      <w:szCs w:val="21"/>
                      <w:lang w:eastAsia="zh-CN"/>
                    </w:rPr>
                  </w:pPr>
                  <w:r>
                    <w:rPr>
                      <w:rFonts w:ascii="宋体" w:eastAsia="宋体" w:hAnsi="宋体" w:cs="宋体"/>
                      <w:sz w:val="21"/>
                      <w:szCs w:val="21"/>
                      <w:lang w:eastAsia="zh-CN"/>
                    </w:rPr>
                    <w:t>三联村施工点上游</w:t>
                  </w:r>
                  <w:r>
                    <w:rPr>
                      <w:rFonts w:ascii="Times New Roman" w:eastAsia="Times New Roman" w:hAnsi="Times New Roman" w:cs="Times New Roman"/>
                      <w:sz w:val="21"/>
                      <w:szCs w:val="21"/>
                      <w:lang w:eastAsia="zh-CN"/>
                    </w:rPr>
                    <w:t>500m</w:t>
                  </w:r>
                  <w:r>
                    <w:rPr>
                      <w:rFonts w:ascii="Times New Roman" w:eastAsia="宋体" w:hAnsi="Times New Roman" w:cs="Times New Roman" w:hint="eastAsia"/>
                      <w:sz w:val="21"/>
                      <w:szCs w:val="21"/>
                      <w:lang w:eastAsia="zh-CN"/>
                    </w:rPr>
                    <w:t>（</w:t>
                  </w:r>
                  <w:r>
                    <w:rPr>
                      <w:rFonts w:ascii="Times New Roman" w:eastAsia="宋体" w:hAnsi="Times New Roman" w:cs="Times New Roman" w:hint="eastAsia"/>
                      <w:sz w:val="21"/>
                      <w:szCs w:val="21"/>
                      <w:lang w:eastAsia="zh-CN"/>
                    </w:rPr>
                    <w:t>1#</w:t>
                  </w:r>
                  <w:r>
                    <w:rPr>
                      <w:rFonts w:ascii="Times New Roman" w:eastAsia="宋体" w:hAnsi="Times New Roman" w:cs="Times New Roman" w:hint="eastAsia"/>
                      <w:sz w:val="21"/>
                      <w:szCs w:val="21"/>
                      <w:lang w:eastAsia="zh-CN"/>
                    </w:rPr>
                    <w:t>）</w:t>
                  </w:r>
                </w:p>
              </w:tc>
              <w:tc>
                <w:tcPr>
                  <w:tcW w:w="1521" w:type="dxa"/>
                  <w:tcBorders>
                    <w:tl2br w:val="nil"/>
                    <w:tr2bl w:val="nil"/>
                  </w:tcBorders>
                  <w:vAlign w:val="center"/>
                </w:tcPr>
                <w:p w14:paraId="43780C46" w14:textId="77777777" w:rsidR="00F738E9" w:rsidRDefault="00AD4144">
                  <w:pPr>
                    <w:pStyle w:val="TableParagraph"/>
                    <w:spacing w:before="91"/>
                    <w:jc w:val="center"/>
                    <w:rPr>
                      <w:rFonts w:ascii="Times New Roman" w:eastAsia="Times New Roman" w:hAnsi="Times New Roman" w:cs="Times New Roman"/>
                      <w:sz w:val="21"/>
                      <w:szCs w:val="21"/>
                    </w:rPr>
                  </w:pPr>
                  <w:r>
                    <w:rPr>
                      <w:rFonts w:ascii="Times New Roman"/>
                      <w:sz w:val="21"/>
                    </w:rPr>
                    <w:t>pH</w:t>
                  </w:r>
                </w:p>
              </w:tc>
              <w:tc>
                <w:tcPr>
                  <w:tcW w:w="1538" w:type="dxa"/>
                  <w:tcBorders>
                    <w:tl2br w:val="nil"/>
                    <w:tr2bl w:val="nil"/>
                  </w:tcBorders>
                  <w:vAlign w:val="center"/>
                </w:tcPr>
                <w:p w14:paraId="6F7BA7E1" w14:textId="77777777" w:rsidR="00F738E9" w:rsidRDefault="00AD4144">
                  <w:pPr>
                    <w:pStyle w:val="TableParagraph"/>
                    <w:spacing w:before="91"/>
                    <w:ind w:left="1"/>
                    <w:jc w:val="center"/>
                    <w:rPr>
                      <w:rFonts w:ascii="Times New Roman" w:eastAsia="Times New Roman" w:hAnsi="Times New Roman" w:cs="Times New Roman"/>
                      <w:sz w:val="21"/>
                      <w:szCs w:val="21"/>
                    </w:rPr>
                  </w:pPr>
                  <w:r>
                    <w:rPr>
                      <w:rFonts w:ascii="Times New Roman"/>
                      <w:sz w:val="21"/>
                    </w:rPr>
                    <w:t>8.05</w:t>
                  </w:r>
                </w:p>
              </w:tc>
              <w:tc>
                <w:tcPr>
                  <w:tcW w:w="1562" w:type="dxa"/>
                  <w:tcBorders>
                    <w:tl2br w:val="nil"/>
                    <w:tr2bl w:val="nil"/>
                  </w:tcBorders>
                  <w:vAlign w:val="center"/>
                </w:tcPr>
                <w:p w14:paraId="75E44365" w14:textId="77777777" w:rsidR="00F738E9" w:rsidRDefault="00AD4144">
                  <w:pPr>
                    <w:pStyle w:val="TableParagraph"/>
                    <w:spacing w:before="91"/>
                    <w:jc w:val="center"/>
                    <w:rPr>
                      <w:rFonts w:ascii="Times New Roman" w:eastAsia="Times New Roman" w:hAnsi="Times New Roman" w:cs="Times New Roman"/>
                      <w:sz w:val="21"/>
                      <w:szCs w:val="21"/>
                    </w:rPr>
                  </w:pPr>
                  <w:r>
                    <w:rPr>
                      <w:rFonts w:ascii="Times New Roman"/>
                      <w:sz w:val="21"/>
                    </w:rPr>
                    <w:t>8.13</w:t>
                  </w:r>
                </w:p>
              </w:tc>
              <w:tc>
                <w:tcPr>
                  <w:tcW w:w="1550" w:type="dxa"/>
                  <w:tcBorders>
                    <w:tl2br w:val="nil"/>
                    <w:tr2bl w:val="nil"/>
                  </w:tcBorders>
                  <w:vAlign w:val="center"/>
                </w:tcPr>
                <w:p w14:paraId="50FA5FD1" w14:textId="77777777" w:rsidR="00F738E9" w:rsidRDefault="00AD4144">
                  <w:pPr>
                    <w:pStyle w:val="TableParagraph"/>
                    <w:spacing w:before="91"/>
                    <w:ind w:left="2"/>
                    <w:jc w:val="center"/>
                    <w:rPr>
                      <w:rFonts w:ascii="Times New Roman" w:eastAsia="Times New Roman" w:hAnsi="Times New Roman" w:cs="Times New Roman"/>
                      <w:sz w:val="21"/>
                      <w:szCs w:val="21"/>
                    </w:rPr>
                  </w:pPr>
                  <w:r>
                    <w:rPr>
                      <w:rFonts w:ascii="Times New Roman"/>
                      <w:sz w:val="21"/>
                    </w:rPr>
                    <w:t>7.98</w:t>
                  </w:r>
                </w:p>
              </w:tc>
              <w:tc>
                <w:tcPr>
                  <w:tcW w:w="1625" w:type="dxa"/>
                  <w:tcBorders>
                    <w:tl2br w:val="nil"/>
                    <w:tr2bl w:val="nil"/>
                  </w:tcBorders>
                  <w:vAlign w:val="center"/>
                </w:tcPr>
                <w:p w14:paraId="303AC4F2" w14:textId="77777777" w:rsidR="00F738E9" w:rsidRDefault="00AD4144">
                  <w:pPr>
                    <w:pStyle w:val="TableParagraph"/>
                    <w:spacing w:before="41"/>
                    <w:ind w:left="232"/>
                    <w:jc w:val="center"/>
                    <w:rPr>
                      <w:rFonts w:ascii="宋体" w:eastAsia="宋体" w:hAnsi="宋体" w:cs="宋体"/>
                      <w:sz w:val="21"/>
                      <w:szCs w:val="21"/>
                    </w:rPr>
                  </w:pPr>
                  <w:proofErr w:type="spellStart"/>
                  <w:r>
                    <w:rPr>
                      <w:rFonts w:ascii="宋体" w:eastAsia="宋体" w:hAnsi="宋体" w:cs="宋体"/>
                      <w:sz w:val="21"/>
                      <w:szCs w:val="21"/>
                    </w:rPr>
                    <w:t>无量纲</w:t>
                  </w:r>
                  <w:proofErr w:type="spellEnd"/>
                </w:p>
              </w:tc>
            </w:tr>
            <w:tr w:rsidR="00F738E9" w14:paraId="6FF5C1D8" w14:textId="77777777">
              <w:tc>
                <w:tcPr>
                  <w:tcW w:w="1344" w:type="dxa"/>
                  <w:vMerge/>
                  <w:tcBorders>
                    <w:tl2br w:val="nil"/>
                    <w:tr2bl w:val="nil"/>
                  </w:tcBorders>
                  <w:vAlign w:val="center"/>
                </w:tcPr>
                <w:p w14:paraId="4094E867" w14:textId="77777777" w:rsidR="00F738E9" w:rsidRDefault="00F738E9">
                  <w:pPr>
                    <w:jc w:val="center"/>
                    <w:rPr>
                      <w:lang w:eastAsia="en-US"/>
                    </w:rPr>
                  </w:pPr>
                </w:p>
              </w:tc>
              <w:tc>
                <w:tcPr>
                  <w:tcW w:w="1521" w:type="dxa"/>
                  <w:tcBorders>
                    <w:tl2br w:val="nil"/>
                    <w:tr2bl w:val="nil"/>
                  </w:tcBorders>
                  <w:vAlign w:val="center"/>
                </w:tcPr>
                <w:p w14:paraId="2BA48173" w14:textId="77777777" w:rsidR="00F738E9" w:rsidRDefault="00AD4144">
                  <w:pPr>
                    <w:pStyle w:val="TableParagraph"/>
                    <w:jc w:val="center"/>
                    <w:rPr>
                      <w:rFonts w:ascii="Times New Roman" w:eastAsia="Times New Roman" w:hAnsi="Times New Roman" w:cs="Times New Roman"/>
                      <w:sz w:val="13"/>
                      <w:szCs w:val="13"/>
                      <w:lang w:eastAsia="zh-CN"/>
                    </w:rPr>
                  </w:pPr>
                  <w:proofErr w:type="spellStart"/>
                  <w:r>
                    <w:rPr>
                      <w:rFonts w:ascii="宋体" w:eastAsia="宋体" w:hAnsi="宋体" w:cs="宋体"/>
                      <w:sz w:val="21"/>
                      <w:szCs w:val="21"/>
                    </w:rPr>
                    <w:t>悬浮物</w:t>
                  </w:r>
                  <w:proofErr w:type="spellEnd"/>
                </w:p>
              </w:tc>
              <w:tc>
                <w:tcPr>
                  <w:tcW w:w="1538" w:type="dxa"/>
                  <w:tcBorders>
                    <w:tl2br w:val="nil"/>
                    <w:tr2bl w:val="nil"/>
                  </w:tcBorders>
                  <w:vAlign w:val="center"/>
                </w:tcPr>
                <w:p w14:paraId="6106DDEF" w14:textId="77777777" w:rsidR="00F738E9" w:rsidRDefault="00AD4144">
                  <w:pPr>
                    <w:pStyle w:val="TableParagraph"/>
                    <w:spacing w:before="99"/>
                    <w:jc w:val="center"/>
                    <w:rPr>
                      <w:rFonts w:ascii="Times New Roman" w:eastAsia="Times New Roman" w:hAnsi="Times New Roman" w:cs="Times New Roman"/>
                      <w:sz w:val="21"/>
                      <w:szCs w:val="21"/>
                    </w:rPr>
                  </w:pPr>
                  <w:r>
                    <w:rPr>
                      <w:rFonts w:ascii="Times New Roman"/>
                      <w:w w:val="99"/>
                      <w:sz w:val="21"/>
                    </w:rPr>
                    <w:t>5</w:t>
                  </w:r>
                </w:p>
              </w:tc>
              <w:tc>
                <w:tcPr>
                  <w:tcW w:w="1562" w:type="dxa"/>
                  <w:tcBorders>
                    <w:tl2br w:val="nil"/>
                    <w:tr2bl w:val="nil"/>
                  </w:tcBorders>
                  <w:vAlign w:val="center"/>
                </w:tcPr>
                <w:p w14:paraId="5F7D0CC3" w14:textId="77777777" w:rsidR="00F738E9" w:rsidRDefault="00AD4144">
                  <w:pPr>
                    <w:pStyle w:val="TableParagraph"/>
                    <w:spacing w:before="99"/>
                    <w:jc w:val="center"/>
                    <w:rPr>
                      <w:rFonts w:ascii="Times New Roman" w:eastAsia="Times New Roman" w:hAnsi="Times New Roman" w:cs="Times New Roman"/>
                      <w:sz w:val="21"/>
                      <w:szCs w:val="21"/>
                    </w:rPr>
                  </w:pPr>
                  <w:r>
                    <w:rPr>
                      <w:rFonts w:ascii="Times New Roman"/>
                      <w:w w:val="99"/>
                      <w:sz w:val="21"/>
                    </w:rPr>
                    <w:t>4</w:t>
                  </w:r>
                </w:p>
              </w:tc>
              <w:tc>
                <w:tcPr>
                  <w:tcW w:w="1550" w:type="dxa"/>
                  <w:tcBorders>
                    <w:tl2br w:val="nil"/>
                    <w:tr2bl w:val="nil"/>
                  </w:tcBorders>
                  <w:vAlign w:val="center"/>
                </w:tcPr>
                <w:p w14:paraId="5B5F871B" w14:textId="77777777" w:rsidR="00F738E9" w:rsidRDefault="00AD4144">
                  <w:pPr>
                    <w:pStyle w:val="TableParagraph"/>
                    <w:spacing w:before="99"/>
                    <w:jc w:val="center"/>
                    <w:rPr>
                      <w:rFonts w:ascii="Times New Roman" w:eastAsia="Times New Roman" w:hAnsi="Times New Roman" w:cs="Times New Roman"/>
                      <w:sz w:val="21"/>
                      <w:szCs w:val="21"/>
                    </w:rPr>
                  </w:pPr>
                  <w:r>
                    <w:rPr>
                      <w:rFonts w:ascii="Times New Roman"/>
                      <w:w w:val="99"/>
                      <w:sz w:val="21"/>
                    </w:rPr>
                    <w:t>5</w:t>
                  </w:r>
                </w:p>
              </w:tc>
              <w:tc>
                <w:tcPr>
                  <w:tcW w:w="1625" w:type="dxa"/>
                  <w:tcBorders>
                    <w:tl2br w:val="nil"/>
                    <w:tr2bl w:val="nil"/>
                  </w:tcBorders>
                  <w:vAlign w:val="center"/>
                </w:tcPr>
                <w:p w14:paraId="7ACEF0B8" w14:textId="77777777" w:rsidR="00F738E9" w:rsidRDefault="00AD4144">
                  <w:pPr>
                    <w:pStyle w:val="TableParagraph"/>
                    <w:jc w:val="center"/>
                    <w:rPr>
                      <w:rFonts w:ascii="Times New Roman" w:eastAsia="Times New Roman" w:hAnsi="Times New Roman" w:cs="Times New Roman"/>
                      <w:sz w:val="21"/>
                      <w:szCs w:val="21"/>
                      <w:lang w:eastAsia="zh-CN"/>
                    </w:rPr>
                  </w:pPr>
                  <w:r>
                    <w:rPr>
                      <w:rFonts w:ascii="Times New Roman"/>
                      <w:sz w:val="21"/>
                    </w:rPr>
                    <w:t>mg/L</w:t>
                  </w:r>
                </w:p>
              </w:tc>
            </w:tr>
            <w:tr w:rsidR="00F738E9" w14:paraId="64CA15AE" w14:textId="77777777">
              <w:tc>
                <w:tcPr>
                  <w:tcW w:w="1344" w:type="dxa"/>
                  <w:vMerge/>
                  <w:tcBorders>
                    <w:tl2br w:val="nil"/>
                    <w:tr2bl w:val="nil"/>
                  </w:tcBorders>
                  <w:vAlign w:val="center"/>
                </w:tcPr>
                <w:p w14:paraId="421A772D" w14:textId="77777777" w:rsidR="00F738E9" w:rsidRDefault="00F738E9">
                  <w:pPr>
                    <w:jc w:val="center"/>
                    <w:rPr>
                      <w:lang w:eastAsia="en-US"/>
                    </w:rPr>
                  </w:pPr>
                </w:p>
              </w:tc>
              <w:tc>
                <w:tcPr>
                  <w:tcW w:w="1521" w:type="dxa"/>
                  <w:tcBorders>
                    <w:tl2br w:val="nil"/>
                    <w:tr2bl w:val="nil"/>
                  </w:tcBorders>
                  <w:vAlign w:val="center"/>
                </w:tcPr>
                <w:p w14:paraId="0C5ACEFF" w14:textId="77777777" w:rsidR="00F738E9" w:rsidRDefault="00AD4144">
                  <w:pPr>
                    <w:pStyle w:val="TableParagraph"/>
                    <w:jc w:val="center"/>
                    <w:rPr>
                      <w:rFonts w:ascii="Times New Roman" w:eastAsia="Times New Roman" w:hAnsi="Times New Roman" w:cs="Times New Roman"/>
                      <w:sz w:val="13"/>
                      <w:szCs w:val="13"/>
                      <w:lang w:eastAsia="zh-CN"/>
                    </w:rPr>
                  </w:pPr>
                  <w:proofErr w:type="spellStart"/>
                  <w:r>
                    <w:rPr>
                      <w:rFonts w:ascii="宋体" w:eastAsia="宋体" w:hAnsi="宋体" w:cs="宋体"/>
                      <w:sz w:val="21"/>
                      <w:szCs w:val="21"/>
                    </w:rPr>
                    <w:t>化学需氧量</w:t>
                  </w:r>
                  <w:proofErr w:type="spellEnd"/>
                </w:p>
              </w:tc>
              <w:tc>
                <w:tcPr>
                  <w:tcW w:w="1538" w:type="dxa"/>
                  <w:tcBorders>
                    <w:tl2br w:val="nil"/>
                    <w:tr2bl w:val="nil"/>
                  </w:tcBorders>
                  <w:vAlign w:val="center"/>
                </w:tcPr>
                <w:p w14:paraId="12C3B15B" w14:textId="77777777" w:rsidR="00F738E9" w:rsidRDefault="00AD4144">
                  <w:pPr>
                    <w:pStyle w:val="TableParagraph"/>
                    <w:spacing w:before="97"/>
                    <w:jc w:val="center"/>
                    <w:rPr>
                      <w:rFonts w:ascii="Times New Roman" w:eastAsia="Times New Roman" w:hAnsi="Times New Roman" w:cs="Times New Roman"/>
                      <w:sz w:val="21"/>
                      <w:szCs w:val="21"/>
                    </w:rPr>
                  </w:pPr>
                  <w:r>
                    <w:rPr>
                      <w:rFonts w:ascii="Times New Roman"/>
                      <w:w w:val="99"/>
                      <w:sz w:val="21"/>
                    </w:rPr>
                    <w:t>6</w:t>
                  </w:r>
                </w:p>
              </w:tc>
              <w:tc>
                <w:tcPr>
                  <w:tcW w:w="1562" w:type="dxa"/>
                  <w:tcBorders>
                    <w:tl2br w:val="nil"/>
                    <w:tr2bl w:val="nil"/>
                  </w:tcBorders>
                  <w:vAlign w:val="center"/>
                </w:tcPr>
                <w:p w14:paraId="7877A3AE" w14:textId="77777777" w:rsidR="00F738E9" w:rsidRDefault="00AD4144">
                  <w:pPr>
                    <w:pStyle w:val="TableParagraph"/>
                    <w:spacing w:before="97"/>
                    <w:jc w:val="center"/>
                    <w:rPr>
                      <w:rFonts w:ascii="Times New Roman" w:eastAsia="Times New Roman" w:hAnsi="Times New Roman" w:cs="Times New Roman"/>
                      <w:sz w:val="21"/>
                      <w:szCs w:val="21"/>
                    </w:rPr>
                  </w:pPr>
                  <w:r>
                    <w:rPr>
                      <w:rFonts w:ascii="Times New Roman"/>
                      <w:w w:val="99"/>
                      <w:sz w:val="21"/>
                    </w:rPr>
                    <w:t>7</w:t>
                  </w:r>
                </w:p>
              </w:tc>
              <w:tc>
                <w:tcPr>
                  <w:tcW w:w="1550" w:type="dxa"/>
                  <w:tcBorders>
                    <w:tl2br w:val="nil"/>
                    <w:tr2bl w:val="nil"/>
                  </w:tcBorders>
                  <w:vAlign w:val="center"/>
                </w:tcPr>
                <w:p w14:paraId="20CF502F" w14:textId="77777777" w:rsidR="00F738E9" w:rsidRDefault="00AD4144">
                  <w:pPr>
                    <w:pStyle w:val="TableParagraph"/>
                    <w:spacing w:before="97"/>
                    <w:jc w:val="center"/>
                    <w:rPr>
                      <w:rFonts w:ascii="Times New Roman" w:eastAsia="Times New Roman" w:hAnsi="Times New Roman" w:cs="Times New Roman"/>
                      <w:sz w:val="21"/>
                      <w:szCs w:val="21"/>
                    </w:rPr>
                  </w:pPr>
                  <w:r>
                    <w:rPr>
                      <w:rFonts w:ascii="Times New Roman"/>
                      <w:w w:val="99"/>
                      <w:sz w:val="21"/>
                    </w:rPr>
                    <w:t>6</w:t>
                  </w:r>
                </w:p>
              </w:tc>
              <w:tc>
                <w:tcPr>
                  <w:tcW w:w="1625" w:type="dxa"/>
                  <w:tcBorders>
                    <w:tl2br w:val="nil"/>
                    <w:tr2bl w:val="nil"/>
                  </w:tcBorders>
                  <w:vAlign w:val="center"/>
                </w:tcPr>
                <w:p w14:paraId="4C43EC39" w14:textId="77777777" w:rsidR="00F738E9" w:rsidRDefault="00AD4144">
                  <w:pPr>
                    <w:pStyle w:val="TableParagraph"/>
                    <w:jc w:val="center"/>
                    <w:rPr>
                      <w:rFonts w:ascii="Times New Roman" w:eastAsia="Times New Roman" w:hAnsi="Times New Roman" w:cs="Times New Roman"/>
                      <w:sz w:val="21"/>
                      <w:szCs w:val="21"/>
                      <w:lang w:eastAsia="zh-CN"/>
                    </w:rPr>
                  </w:pPr>
                  <w:r>
                    <w:rPr>
                      <w:rFonts w:ascii="Times New Roman"/>
                      <w:sz w:val="21"/>
                    </w:rPr>
                    <w:t>mg/L</w:t>
                  </w:r>
                </w:p>
              </w:tc>
            </w:tr>
            <w:tr w:rsidR="00F738E9" w14:paraId="2CB1FAEA" w14:textId="77777777">
              <w:tc>
                <w:tcPr>
                  <w:tcW w:w="1344" w:type="dxa"/>
                  <w:vMerge/>
                  <w:tcBorders>
                    <w:tl2br w:val="nil"/>
                    <w:tr2bl w:val="nil"/>
                  </w:tcBorders>
                  <w:vAlign w:val="center"/>
                </w:tcPr>
                <w:p w14:paraId="37AE9F49" w14:textId="77777777" w:rsidR="00F738E9" w:rsidRDefault="00F738E9">
                  <w:pPr>
                    <w:jc w:val="center"/>
                    <w:rPr>
                      <w:lang w:eastAsia="en-US"/>
                    </w:rPr>
                  </w:pPr>
                </w:p>
              </w:tc>
              <w:tc>
                <w:tcPr>
                  <w:tcW w:w="1521" w:type="dxa"/>
                  <w:tcBorders>
                    <w:tl2br w:val="nil"/>
                    <w:tr2bl w:val="nil"/>
                  </w:tcBorders>
                  <w:vAlign w:val="center"/>
                </w:tcPr>
                <w:p w14:paraId="41217CA6" w14:textId="77777777" w:rsidR="00F738E9" w:rsidRDefault="00AD4144">
                  <w:pPr>
                    <w:pStyle w:val="TableParagraph"/>
                    <w:jc w:val="center"/>
                    <w:rPr>
                      <w:rFonts w:ascii="Times New Roman" w:eastAsia="Times New Roman" w:hAnsi="Times New Roman" w:cs="Times New Roman"/>
                      <w:sz w:val="21"/>
                      <w:szCs w:val="21"/>
                      <w:lang w:eastAsia="zh-CN"/>
                    </w:rPr>
                  </w:pPr>
                  <w:proofErr w:type="spellStart"/>
                  <w:r>
                    <w:rPr>
                      <w:rFonts w:ascii="宋体" w:eastAsia="宋体" w:hAnsi="宋体" w:cs="宋体"/>
                      <w:sz w:val="21"/>
                      <w:szCs w:val="21"/>
                    </w:rPr>
                    <w:t>五日生化需氧量</w:t>
                  </w:r>
                  <w:proofErr w:type="spellEnd"/>
                </w:p>
              </w:tc>
              <w:tc>
                <w:tcPr>
                  <w:tcW w:w="1538" w:type="dxa"/>
                  <w:tcBorders>
                    <w:tl2br w:val="nil"/>
                    <w:tr2bl w:val="nil"/>
                  </w:tcBorders>
                  <w:vAlign w:val="center"/>
                </w:tcPr>
                <w:p w14:paraId="3CB7D0EF" w14:textId="77777777" w:rsidR="00F738E9" w:rsidRDefault="00AD4144">
                  <w:pPr>
                    <w:pStyle w:val="TableParagraph"/>
                    <w:spacing w:before="98"/>
                    <w:ind w:left="1"/>
                    <w:jc w:val="center"/>
                    <w:rPr>
                      <w:rFonts w:ascii="Times New Roman" w:eastAsia="Times New Roman" w:hAnsi="Times New Roman" w:cs="Times New Roman"/>
                      <w:sz w:val="21"/>
                      <w:szCs w:val="21"/>
                    </w:rPr>
                  </w:pPr>
                  <w:r>
                    <w:rPr>
                      <w:rFonts w:ascii="Times New Roman"/>
                      <w:sz w:val="21"/>
                    </w:rPr>
                    <w:t>1.2</w:t>
                  </w:r>
                </w:p>
              </w:tc>
              <w:tc>
                <w:tcPr>
                  <w:tcW w:w="1562" w:type="dxa"/>
                  <w:tcBorders>
                    <w:tl2br w:val="nil"/>
                    <w:tr2bl w:val="nil"/>
                  </w:tcBorders>
                  <w:vAlign w:val="center"/>
                </w:tcPr>
                <w:p w14:paraId="72D7387D" w14:textId="77777777" w:rsidR="00F738E9" w:rsidRDefault="00AD4144">
                  <w:pPr>
                    <w:pStyle w:val="TableParagraph"/>
                    <w:spacing w:before="98"/>
                    <w:jc w:val="center"/>
                    <w:rPr>
                      <w:rFonts w:ascii="Times New Roman" w:eastAsia="Times New Roman" w:hAnsi="Times New Roman" w:cs="Times New Roman"/>
                      <w:sz w:val="21"/>
                      <w:szCs w:val="21"/>
                    </w:rPr>
                  </w:pPr>
                  <w:r>
                    <w:rPr>
                      <w:rFonts w:ascii="Times New Roman"/>
                      <w:sz w:val="21"/>
                    </w:rPr>
                    <w:t>1.3</w:t>
                  </w:r>
                </w:p>
              </w:tc>
              <w:tc>
                <w:tcPr>
                  <w:tcW w:w="1550" w:type="dxa"/>
                  <w:tcBorders>
                    <w:tl2br w:val="nil"/>
                    <w:tr2bl w:val="nil"/>
                  </w:tcBorders>
                  <w:vAlign w:val="center"/>
                </w:tcPr>
                <w:p w14:paraId="459F012E" w14:textId="77777777" w:rsidR="00F738E9" w:rsidRDefault="00AD4144">
                  <w:pPr>
                    <w:pStyle w:val="TableParagraph"/>
                    <w:spacing w:before="98"/>
                    <w:jc w:val="center"/>
                    <w:rPr>
                      <w:rFonts w:ascii="Times New Roman" w:eastAsia="Times New Roman" w:hAnsi="Times New Roman" w:cs="Times New Roman"/>
                      <w:sz w:val="21"/>
                      <w:szCs w:val="21"/>
                    </w:rPr>
                  </w:pPr>
                  <w:r>
                    <w:rPr>
                      <w:rFonts w:ascii="Times New Roman"/>
                      <w:sz w:val="21"/>
                    </w:rPr>
                    <w:t>1.5</w:t>
                  </w:r>
                </w:p>
              </w:tc>
              <w:tc>
                <w:tcPr>
                  <w:tcW w:w="1625" w:type="dxa"/>
                  <w:tcBorders>
                    <w:tl2br w:val="nil"/>
                    <w:tr2bl w:val="nil"/>
                  </w:tcBorders>
                  <w:vAlign w:val="center"/>
                </w:tcPr>
                <w:p w14:paraId="7FFD1F98" w14:textId="77777777" w:rsidR="00F738E9" w:rsidRDefault="00AD4144">
                  <w:pPr>
                    <w:pStyle w:val="TableParagraph"/>
                    <w:jc w:val="center"/>
                    <w:rPr>
                      <w:rFonts w:ascii="Times New Roman" w:eastAsia="Times New Roman" w:hAnsi="Times New Roman" w:cs="Times New Roman"/>
                      <w:sz w:val="21"/>
                      <w:szCs w:val="21"/>
                      <w:lang w:eastAsia="zh-CN"/>
                    </w:rPr>
                  </w:pPr>
                  <w:r>
                    <w:rPr>
                      <w:rFonts w:ascii="Times New Roman"/>
                      <w:sz w:val="21"/>
                    </w:rPr>
                    <w:t>mg/L</w:t>
                  </w:r>
                </w:p>
              </w:tc>
            </w:tr>
            <w:tr w:rsidR="00F738E9" w14:paraId="46158955" w14:textId="77777777">
              <w:tc>
                <w:tcPr>
                  <w:tcW w:w="1344" w:type="dxa"/>
                  <w:vMerge/>
                  <w:tcBorders>
                    <w:tl2br w:val="nil"/>
                    <w:tr2bl w:val="nil"/>
                  </w:tcBorders>
                  <w:vAlign w:val="center"/>
                </w:tcPr>
                <w:p w14:paraId="42F39DAD" w14:textId="77777777" w:rsidR="00F738E9" w:rsidRDefault="00F738E9">
                  <w:pPr>
                    <w:jc w:val="center"/>
                    <w:rPr>
                      <w:lang w:eastAsia="en-US"/>
                    </w:rPr>
                  </w:pPr>
                </w:p>
              </w:tc>
              <w:tc>
                <w:tcPr>
                  <w:tcW w:w="1521" w:type="dxa"/>
                  <w:tcBorders>
                    <w:tl2br w:val="nil"/>
                    <w:tr2bl w:val="nil"/>
                  </w:tcBorders>
                  <w:vAlign w:val="center"/>
                </w:tcPr>
                <w:p w14:paraId="16F4D84E" w14:textId="77777777" w:rsidR="00F738E9" w:rsidRDefault="00AD4144">
                  <w:pPr>
                    <w:pStyle w:val="TableParagraph"/>
                    <w:jc w:val="center"/>
                    <w:rPr>
                      <w:rFonts w:ascii="Times New Roman" w:eastAsia="Times New Roman" w:hAnsi="Times New Roman" w:cs="Times New Roman"/>
                      <w:sz w:val="21"/>
                      <w:szCs w:val="21"/>
                      <w:lang w:eastAsia="zh-CN"/>
                    </w:rPr>
                  </w:pPr>
                  <w:proofErr w:type="spellStart"/>
                  <w:r>
                    <w:rPr>
                      <w:rFonts w:ascii="宋体" w:eastAsia="宋体" w:hAnsi="宋体" w:cs="宋体"/>
                      <w:sz w:val="21"/>
                      <w:szCs w:val="21"/>
                    </w:rPr>
                    <w:t>氨氮</w:t>
                  </w:r>
                  <w:proofErr w:type="spellEnd"/>
                </w:p>
              </w:tc>
              <w:tc>
                <w:tcPr>
                  <w:tcW w:w="1538" w:type="dxa"/>
                  <w:tcBorders>
                    <w:tl2br w:val="nil"/>
                    <w:tr2bl w:val="nil"/>
                  </w:tcBorders>
                  <w:vAlign w:val="center"/>
                </w:tcPr>
                <w:p w14:paraId="4A1AF5BD" w14:textId="77777777" w:rsidR="00F738E9" w:rsidRDefault="00AD4144">
                  <w:pPr>
                    <w:pStyle w:val="TableParagraph"/>
                    <w:spacing w:before="99"/>
                    <w:jc w:val="center"/>
                    <w:rPr>
                      <w:rFonts w:ascii="Times New Roman" w:eastAsia="Times New Roman" w:hAnsi="Times New Roman" w:cs="Times New Roman"/>
                      <w:sz w:val="21"/>
                      <w:szCs w:val="21"/>
                    </w:rPr>
                  </w:pPr>
                  <w:r>
                    <w:rPr>
                      <w:rFonts w:ascii="Times New Roman"/>
                      <w:sz w:val="21"/>
                    </w:rPr>
                    <w:t>0.038</w:t>
                  </w:r>
                </w:p>
              </w:tc>
              <w:tc>
                <w:tcPr>
                  <w:tcW w:w="1562" w:type="dxa"/>
                  <w:tcBorders>
                    <w:tl2br w:val="nil"/>
                    <w:tr2bl w:val="nil"/>
                  </w:tcBorders>
                  <w:vAlign w:val="center"/>
                </w:tcPr>
                <w:p w14:paraId="07521F7E" w14:textId="77777777" w:rsidR="00F738E9" w:rsidRDefault="00AD4144">
                  <w:pPr>
                    <w:pStyle w:val="TableParagraph"/>
                    <w:spacing w:before="99"/>
                    <w:jc w:val="center"/>
                    <w:rPr>
                      <w:rFonts w:ascii="Times New Roman" w:eastAsia="Times New Roman" w:hAnsi="Times New Roman" w:cs="Times New Roman"/>
                      <w:sz w:val="21"/>
                      <w:szCs w:val="21"/>
                    </w:rPr>
                  </w:pPr>
                  <w:r>
                    <w:rPr>
                      <w:rFonts w:ascii="Times New Roman"/>
                      <w:sz w:val="21"/>
                    </w:rPr>
                    <w:t>0.029</w:t>
                  </w:r>
                </w:p>
              </w:tc>
              <w:tc>
                <w:tcPr>
                  <w:tcW w:w="1550" w:type="dxa"/>
                  <w:tcBorders>
                    <w:tl2br w:val="nil"/>
                    <w:tr2bl w:val="nil"/>
                  </w:tcBorders>
                  <w:vAlign w:val="center"/>
                </w:tcPr>
                <w:p w14:paraId="748ED15A" w14:textId="77777777" w:rsidR="00F738E9" w:rsidRDefault="00AD4144">
                  <w:pPr>
                    <w:pStyle w:val="TableParagraph"/>
                    <w:spacing w:before="99"/>
                    <w:jc w:val="center"/>
                    <w:rPr>
                      <w:rFonts w:ascii="Times New Roman" w:eastAsia="Times New Roman" w:hAnsi="Times New Roman" w:cs="Times New Roman"/>
                      <w:sz w:val="21"/>
                      <w:szCs w:val="21"/>
                    </w:rPr>
                  </w:pPr>
                  <w:r>
                    <w:rPr>
                      <w:rFonts w:ascii="Times New Roman"/>
                      <w:sz w:val="21"/>
                    </w:rPr>
                    <w:t>0.038</w:t>
                  </w:r>
                </w:p>
              </w:tc>
              <w:tc>
                <w:tcPr>
                  <w:tcW w:w="1625" w:type="dxa"/>
                  <w:tcBorders>
                    <w:tl2br w:val="nil"/>
                    <w:tr2bl w:val="nil"/>
                  </w:tcBorders>
                  <w:vAlign w:val="center"/>
                </w:tcPr>
                <w:p w14:paraId="26026CD2" w14:textId="77777777" w:rsidR="00F738E9" w:rsidRDefault="00AD4144">
                  <w:pPr>
                    <w:pStyle w:val="TableParagraph"/>
                    <w:jc w:val="center"/>
                    <w:rPr>
                      <w:rFonts w:ascii="Times New Roman" w:eastAsia="Times New Roman" w:hAnsi="Times New Roman" w:cs="Times New Roman"/>
                      <w:sz w:val="21"/>
                      <w:szCs w:val="21"/>
                      <w:lang w:eastAsia="zh-CN"/>
                    </w:rPr>
                  </w:pPr>
                  <w:r>
                    <w:rPr>
                      <w:rFonts w:ascii="Times New Roman"/>
                      <w:sz w:val="21"/>
                    </w:rPr>
                    <w:t>mg/L</w:t>
                  </w:r>
                </w:p>
              </w:tc>
            </w:tr>
            <w:tr w:rsidR="00F738E9" w14:paraId="5625CA1C" w14:textId="77777777">
              <w:tc>
                <w:tcPr>
                  <w:tcW w:w="1344" w:type="dxa"/>
                  <w:vMerge/>
                  <w:tcBorders>
                    <w:tl2br w:val="nil"/>
                    <w:tr2bl w:val="nil"/>
                  </w:tcBorders>
                  <w:vAlign w:val="center"/>
                </w:tcPr>
                <w:p w14:paraId="434261F0" w14:textId="77777777" w:rsidR="00F738E9" w:rsidRDefault="00F738E9">
                  <w:pPr>
                    <w:jc w:val="center"/>
                    <w:rPr>
                      <w:lang w:eastAsia="en-US"/>
                    </w:rPr>
                  </w:pPr>
                </w:p>
              </w:tc>
              <w:tc>
                <w:tcPr>
                  <w:tcW w:w="1521" w:type="dxa"/>
                  <w:tcBorders>
                    <w:tl2br w:val="nil"/>
                    <w:tr2bl w:val="nil"/>
                  </w:tcBorders>
                  <w:vAlign w:val="center"/>
                </w:tcPr>
                <w:p w14:paraId="64B408C8" w14:textId="77777777" w:rsidR="00F738E9" w:rsidRDefault="00AD4144">
                  <w:pPr>
                    <w:pStyle w:val="TableParagraph"/>
                    <w:jc w:val="center"/>
                    <w:rPr>
                      <w:rFonts w:ascii="Times New Roman" w:eastAsia="Times New Roman" w:hAnsi="Times New Roman" w:cs="Times New Roman"/>
                      <w:sz w:val="21"/>
                      <w:szCs w:val="21"/>
                      <w:lang w:eastAsia="zh-CN"/>
                    </w:rPr>
                  </w:pPr>
                  <w:proofErr w:type="spellStart"/>
                  <w:r>
                    <w:rPr>
                      <w:rFonts w:ascii="宋体" w:eastAsia="宋体" w:hAnsi="宋体" w:cs="宋体"/>
                      <w:sz w:val="21"/>
                      <w:szCs w:val="21"/>
                    </w:rPr>
                    <w:t>总磷</w:t>
                  </w:r>
                  <w:proofErr w:type="spellEnd"/>
                </w:p>
              </w:tc>
              <w:tc>
                <w:tcPr>
                  <w:tcW w:w="1538" w:type="dxa"/>
                  <w:tcBorders>
                    <w:tl2br w:val="nil"/>
                    <w:tr2bl w:val="nil"/>
                  </w:tcBorders>
                  <w:vAlign w:val="center"/>
                </w:tcPr>
                <w:p w14:paraId="69C1BD44" w14:textId="77777777" w:rsidR="00F738E9" w:rsidRDefault="00AD4144">
                  <w:pPr>
                    <w:pStyle w:val="TableParagraph"/>
                    <w:spacing w:before="97"/>
                    <w:ind w:left="1"/>
                    <w:jc w:val="center"/>
                    <w:rPr>
                      <w:rFonts w:ascii="Times New Roman" w:eastAsia="Times New Roman" w:hAnsi="Times New Roman" w:cs="Times New Roman"/>
                      <w:sz w:val="21"/>
                      <w:szCs w:val="21"/>
                    </w:rPr>
                  </w:pPr>
                  <w:r>
                    <w:rPr>
                      <w:rFonts w:ascii="Times New Roman"/>
                      <w:sz w:val="21"/>
                    </w:rPr>
                    <w:t>0.04</w:t>
                  </w:r>
                </w:p>
              </w:tc>
              <w:tc>
                <w:tcPr>
                  <w:tcW w:w="1562" w:type="dxa"/>
                  <w:tcBorders>
                    <w:tl2br w:val="nil"/>
                    <w:tr2bl w:val="nil"/>
                  </w:tcBorders>
                  <w:vAlign w:val="center"/>
                </w:tcPr>
                <w:p w14:paraId="4886C706" w14:textId="77777777" w:rsidR="00F738E9" w:rsidRDefault="00AD4144">
                  <w:pPr>
                    <w:pStyle w:val="TableParagraph"/>
                    <w:spacing w:before="97"/>
                    <w:jc w:val="center"/>
                    <w:rPr>
                      <w:rFonts w:ascii="Times New Roman" w:eastAsia="Times New Roman" w:hAnsi="Times New Roman" w:cs="Times New Roman"/>
                      <w:sz w:val="21"/>
                      <w:szCs w:val="21"/>
                    </w:rPr>
                  </w:pPr>
                  <w:r>
                    <w:rPr>
                      <w:rFonts w:ascii="Times New Roman"/>
                      <w:sz w:val="21"/>
                    </w:rPr>
                    <w:t>0.04</w:t>
                  </w:r>
                </w:p>
              </w:tc>
              <w:tc>
                <w:tcPr>
                  <w:tcW w:w="1550" w:type="dxa"/>
                  <w:tcBorders>
                    <w:tl2br w:val="nil"/>
                    <w:tr2bl w:val="nil"/>
                  </w:tcBorders>
                  <w:vAlign w:val="center"/>
                </w:tcPr>
                <w:p w14:paraId="758E0B8A" w14:textId="77777777" w:rsidR="00F738E9" w:rsidRDefault="00AD4144">
                  <w:pPr>
                    <w:pStyle w:val="TableParagraph"/>
                    <w:spacing w:before="97"/>
                    <w:ind w:left="2"/>
                    <w:jc w:val="center"/>
                    <w:rPr>
                      <w:rFonts w:ascii="Times New Roman" w:eastAsia="Times New Roman" w:hAnsi="Times New Roman" w:cs="Times New Roman"/>
                      <w:sz w:val="21"/>
                      <w:szCs w:val="21"/>
                    </w:rPr>
                  </w:pPr>
                  <w:r>
                    <w:rPr>
                      <w:rFonts w:ascii="Times New Roman"/>
                      <w:sz w:val="21"/>
                    </w:rPr>
                    <w:t>0.03</w:t>
                  </w:r>
                </w:p>
              </w:tc>
              <w:tc>
                <w:tcPr>
                  <w:tcW w:w="1625" w:type="dxa"/>
                  <w:tcBorders>
                    <w:tl2br w:val="nil"/>
                    <w:tr2bl w:val="nil"/>
                  </w:tcBorders>
                  <w:vAlign w:val="center"/>
                </w:tcPr>
                <w:p w14:paraId="655DAF95" w14:textId="77777777" w:rsidR="00F738E9" w:rsidRDefault="00AD4144">
                  <w:pPr>
                    <w:pStyle w:val="TableParagraph"/>
                    <w:jc w:val="center"/>
                    <w:rPr>
                      <w:rFonts w:ascii="Times New Roman" w:eastAsia="Times New Roman" w:hAnsi="Times New Roman" w:cs="Times New Roman"/>
                      <w:sz w:val="21"/>
                      <w:szCs w:val="21"/>
                      <w:lang w:eastAsia="zh-CN"/>
                    </w:rPr>
                  </w:pPr>
                  <w:r>
                    <w:rPr>
                      <w:rFonts w:ascii="Times New Roman"/>
                      <w:sz w:val="21"/>
                    </w:rPr>
                    <w:t>mg/L</w:t>
                  </w:r>
                </w:p>
              </w:tc>
            </w:tr>
            <w:tr w:rsidR="00F738E9" w14:paraId="7F9220C4" w14:textId="77777777">
              <w:tc>
                <w:tcPr>
                  <w:tcW w:w="1344" w:type="dxa"/>
                  <w:vMerge/>
                  <w:tcBorders>
                    <w:tl2br w:val="nil"/>
                    <w:tr2bl w:val="nil"/>
                  </w:tcBorders>
                  <w:vAlign w:val="center"/>
                </w:tcPr>
                <w:p w14:paraId="02C76BFE" w14:textId="77777777" w:rsidR="00F738E9" w:rsidRDefault="00F738E9">
                  <w:pPr>
                    <w:jc w:val="center"/>
                    <w:rPr>
                      <w:lang w:eastAsia="en-US"/>
                    </w:rPr>
                  </w:pPr>
                </w:p>
              </w:tc>
              <w:tc>
                <w:tcPr>
                  <w:tcW w:w="1521" w:type="dxa"/>
                  <w:tcBorders>
                    <w:tl2br w:val="nil"/>
                    <w:tr2bl w:val="nil"/>
                  </w:tcBorders>
                  <w:vAlign w:val="center"/>
                </w:tcPr>
                <w:p w14:paraId="37869E41" w14:textId="77777777" w:rsidR="00F738E9" w:rsidRDefault="00AD4144">
                  <w:pPr>
                    <w:pStyle w:val="TableParagraph"/>
                    <w:jc w:val="center"/>
                    <w:rPr>
                      <w:rFonts w:ascii="宋体" w:eastAsia="宋体" w:hAnsi="宋体" w:cs="宋体"/>
                      <w:sz w:val="21"/>
                      <w:szCs w:val="21"/>
                      <w:lang w:eastAsia="zh-CN"/>
                    </w:rPr>
                  </w:pPr>
                  <w:proofErr w:type="spellStart"/>
                  <w:r>
                    <w:rPr>
                      <w:rFonts w:ascii="宋体" w:eastAsia="宋体" w:hAnsi="宋体" w:cs="宋体"/>
                      <w:sz w:val="21"/>
                      <w:szCs w:val="21"/>
                    </w:rPr>
                    <w:t>石油类</w:t>
                  </w:r>
                  <w:proofErr w:type="spellEnd"/>
                </w:p>
              </w:tc>
              <w:tc>
                <w:tcPr>
                  <w:tcW w:w="1538" w:type="dxa"/>
                  <w:tcBorders>
                    <w:tl2br w:val="nil"/>
                    <w:tr2bl w:val="nil"/>
                  </w:tcBorders>
                  <w:vAlign w:val="center"/>
                </w:tcPr>
                <w:p w14:paraId="4271F92F" w14:textId="77777777" w:rsidR="00F738E9" w:rsidRDefault="00AD4144">
                  <w:pPr>
                    <w:pStyle w:val="TableParagraph"/>
                    <w:spacing w:before="98"/>
                    <w:jc w:val="center"/>
                    <w:rPr>
                      <w:rFonts w:ascii="Times New Roman" w:eastAsia="Times New Roman" w:hAnsi="Times New Roman" w:cs="Times New Roman"/>
                      <w:sz w:val="21"/>
                      <w:szCs w:val="21"/>
                    </w:rPr>
                  </w:pPr>
                  <w:r>
                    <w:rPr>
                      <w:rFonts w:ascii="Times New Roman"/>
                      <w:sz w:val="21"/>
                    </w:rPr>
                    <w:t>ND</w:t>
                  </w:r>
                </w:p>
              </w:tc>
              <w:tc>
                <w:tcPr>
                  <w:tcW w:w="1562" w:type="dxa"/>
                  <w:tcBorders>
                    <w:tl2br w:val="nil"/>
                    <w:tr2bl w:val="nil"/>
                  </w:tcBorders>
                  <w:vAlign w:val="center"/>
                </w:tcPr>
                <w:p w14:paraId="29715B30" w14:textId="77777777" w:rsidR="00F738E9" w:rsidRDefault="00AD4144">
                  <w:pPr>
                    <w:pStyle w:val="TableParagraph"/>
                    <w:spacing w:before="98"/>
                    <w:jc w:val="center"/>
                    <w:rPr>
                      <w:rFonts w:ascii="Times New Roman" w:eastAsia="Times New Roman" w:hAnsi="Times New Roman" w:cs="Times New Roman"/>
                      <w:sz w:val="21"/>
                      <w:szCs w:val="21"/>
                    </w:rPr>
                  </w:pPr>
                  <w:r>
                    <w:rPr>
                      <w:rFonts w:ascii="Times New Roman"/>
                      <w:sz w:val="21"/>
                    </w:rPr>
                    <w:t>ND</w:t>
                  </w:r>
                </w:p>
              </w:tc>
              <w:tc>
                <w:tcPr>
                  <w:tcW w:w="1550" w:type="dxa"/>
                  <w:tcBorders>
                    <w:tl2br w:val="nil"/>
                    <w:tr2bl w:val="nil"/>
                  </w:tcBorders>
                  <w:vAlign w:val="center"/>
                </w:tcPr>
                <w:p w14:paraId="7CC4157A" w14:textId="77777777" w:rsidR="00F738E9" w:rsidRDefault="00AD4144">
                  <w:pPr>
                    <w:pStyle w:val="TableParagraph"/>
                    <w:spacing w:before="98"/>
                    <w:ind w:right="1"/>
                    <w:jc w:val="center"/>
                    <w:rPr>
                      <w:rFonts w:ascii="Times New Roman" w:eastAsia="Times New Roman" w:hAnsi="Times New Roman" w:cs="Times New Roman"/>
                      <w:sz w:val="21"/>
                      <w:szCs w:val="21"/>
                    </w:rPr>
                  </w:pPr>
                  <w:r>
                    <w:rPr>
                      <w:rFonts w:ascii="Times New Roman"/>
                      <w:sz w:val="21"/>
                    </w:rPr>
                    <w:t>ND</w:t>
                  </w:r>
                </w:p>
              </w:tc>
              <w:tc>
                <w:tcPr>
                  <w:tcW w:w="1625" w:type="dxa"/>
                  <w:tcBorders>
                    <w:tl2br w:val="nil"/>
                    <w:tr2bl w:val="nil"/>
                  </w:tcBorders>
                  <w:vAlign w:val="center"/>
                </w:tcPr>
                <w:p w14:paraId="0978EFBF" w14:textId="77777777" w:rsidR="00F738E9" w:rsidRDefault="00AD4144">
                  <w:pPr>
                    <w:pStyle w:val="TableParagraph"/>
                    <w:jc w:val="center"/>
                    <w:rPr>
                      <w:rFonts w:ascii="Times New Roman" w:eastAsia="Times New Roman" w:hAnsi="Times New Roman" w:cs="Times New Roman"/>
                      <w:sz w:val="21"/>
                      <w:szCs w:val="21"/>
                      <w:lang w:eastAsia="zh-CN"/>
                    </w:rPr>
                  </w:pPr>
                  <w:r>
                    <w:rPr>
                      <w:rFonts w:ascii="Times New Roman"/>
                      <w:sz w:val="21"/>
                    </w:rPr>
                    <w:t>mg/L</w:t>
                  </w:r>
                </w:p>
              </w:tc>
            </w:tr>
            <w:tr w:rsidR="00F738E9" w14:paraId="633B6257" w14:textId="77777777">
              <w:tc>
                <w:tcPr>
                  <w:tcW w:w="1344" w:type="dxa"/>
                  <w:vMerge w:val="restart"/>
                  <w:tcBorders>
                    <w:tl2br w:val="nil"/>
                    <w:tr2bl w:val="nil"/>
                  </w:tcBorders>
                  <w:vAlign w:val="center"/>
                </w:tcPr>
                <w:p w14:paraId="23FFE9C1" w14:textId="77777777" w:rsidR="00F738E9" w:rsidRDefault="00AD4144">
                  <w:pPr>
                    <w:pStyle w:val="TableParagraph"/>
                    <w:jc w:val="center"/>
                    <w:rPr>
                      <w:rFonts w:ascii="宋体" w:eastAsia="宋体" w:hAnsi="宋体" w:cs="宋体"/>
                      <w:sz w:val="21"/>
                      <w:szCs w:val="21"/>
                      <w:lang w:eastAsia="zh-CN"/>
                    </w:rPr>
                  </w:pPr>
                  <w:r>
                    <w:rPr>
                      <w:rFonts w:ascii="宋体" w:eastAsia="宋体" w:hAnsi="宋体" w:cs="宋体"/>
                      <w:sz w:val="21"/>
                      <w:szCs w:val="21"/>
                      <w:lang w:eastAsia="zh-CN"/>
                    </w:rPr>
                    <w:t>三联村施工点下游</w:t>
                  </w:r>
                </w:p>
                <w:p w14:paraId="2BB74FFB" w14:textId="77777777" w:rsidR="00F738E9" w:rsidRDefault="00AD4144">
                  <w:pPr>
                    <w:pStyle w:val="TableParagraph"/>
                    <w:spacing w:before="86"/>
                    <w:ind w:left="3"/>
                    <w:jc w:val="center"/>
                    <w:rPr>
                      <w:rFonts w:ascii="Times New Roman" w:hAnsi="Times New Roman" w:cs="Times New Roman"/>
                      <w:sz w:val="21"/>
                      <w:szCs w:val="21"/>
                      <w:lang w:eastAsia="zh-CN"/>
                    </w:rPr>
                  </w:pPr>
                  <w:r>
                    <w:rPr>
                      <w:rFonts w:ascii="Times New Roman"/>
                      <w:sz w:val="21"/>
                      <w:lang w:eastAsia="zh-CN"/>
                    </w:rPr>
                    <w:t>1500m</w:t>
                  </w:r>
                  <w:r>
                    <w:rPr>
                      <w:rFonts w:ascii="Times New Roman" w:hint="eastAsia"/>
                      <w:sz w:val="21"/>
                      <w:lang w:eastAsia="zh-CN"/>
                    </w:rPr>
                    <w:t>（</w:t>
                  </w:r>
                  <w:r>
                    <w:rPr>
                      <w:rFonts w:ascii="Times New Roman" w:hint="eastAsia"/>
                      <w:sz w:val="21"/>
                      <w:lang w:eastAsia="zh-CN"/>
                    </w:rPr>
                    <w:t>2#</w:t>
                  </w:r>
                  <w:r>
                    <w:rPr>
                      <w:rFonts w:ascii="Times New Roman" w:hint="eastAsia"/>
                      <w:sz w:val="21"/>
                      <w:lang w:eastAsia="zh-CN"/>
                    </w:rPr>
                    <w:t>）</w:t>
                  </w:r>
                </w:p>
              </w:tc>
              <w:tc>
                <w:tcPr>
                  <w:tcW w:w="1521" w:type="dxa"/>
                  <w:tcBorders>
                    <w:tl2br w:val="nil"/>
                    <w:tr2bl w:val="nil"/>
                  </w:tcBorders>
                  <w:vAlign w:val="center"/>
                </w:tcPr>
                <w:p w14:paraId="328412DF" w14:textId="77777777" w:rsidR="00F738E9" w:rsidRDefault="00AD4144">
                  <w:pPr>
                    <w:pStyle w:val="TableParagraph"/>
                    <w:spacing w:before="93"/>
                    <w:jc w:val="center"/>
                    <w:rPr>
                      <w:rFonts w:ascii="Times New Roman" w:eastAsia="Times New Roman" w:hAnsi="Times New Roman" w:cs="Times New Roman"/>
                      <w:sz w:val="21"/>
                      <w:szCs w:val="21"/>
                    </w:rPr>
                  </w:pPr>
                  <w:r>
                    <w:rPr>
                      <w:rFonts w:ascii="Times New Roman"/>
                      <w:sz w:val="21"/>
                    </w:rPr>
                    <w:t>pH</w:t>
                  </w:r>
                </w:p>
              </w:tc>
              <w:tc>
                <w:tcPr>
                  <w:tcW w:w="1538" w:type="dxa"/>
                  <w:tcBorders>
                    <w:tl2br w:val="nil"/>
                    <w:tr2bl w:val="nil"/>
                  </w:tcBorders>
                  <w:vAlign w:val="center"/>
                </w:tcPr>
                <w:p w14:paraId="0FD4C1D1" w14:textId="77777777" w:rsidR="00F738E9" w:rsidRDefault="00AD4144">
                  <w:pPr>
                    <w:pStyle w:val="TableParagraph"/>
                    <w:spacing w:before="93"/>
                    <w:ind w:left="4"/>
                    <w:jc w:val="center"/>
                    <w:rPr>
                      <w:rFonts w:ascii="Times New Roman" w:eastAsia="Times New Roman" w:hAnsi="Times New Roman" w:cs="Times New Roman"/>
                      <w:sz w:val="21"/>
                      <w:szCs w:val="21"/>
                    </w:rPr>
                  </w:pPr>
                  <w:r>
                    <w:rPr>
                      <w:rFonts w:ascii="Times New Roman"/>
                      <w:sz w:val="21"/>
                    </w:rPr>
                    <w:t>8.11</w:t>
                  </w:r>
                </w:p>
              </w:tc>
              <w:tc>
                <w:tcPr>
                  <w:tcW w:w="1562" w:type="dxa"/>
                  <w:tcBorders>
                    <w:tl2br w:val="nil"/>
                    <w:tr2bl w:val="nil"/>
                  </w:tcBorders>
                  <w:vAlign w:val="center"/>
                </w:tcPr>
                <w:p w14:paraId="701C295E" w14:textId="77777777" w:rsidR="00F738E9" w:rsidRDefault="00AD4144">
                  <w:pPr>
                    <w:pStyle w:val="TableParagraph"/>
                    <w:spacing w:before="93"/>
                    <w:jc w:val="center"/>
                    <w:rPr>
                      <w:rFonts w:ascii="Times New Roman" w:eastAsia="Times New Roman" w:hAnsi="Times New Roman" w:cs="Times New Roman"/>
                      <w:sz w:val="21"/>
                      <w:szCs w:val="21"/>
                    </w:rPr>
                  </w:pPr>
                  <w:r>
                    <w:rPr>
                      <w:rFonts w:ascii="Times New Roman"/>
                      <w:sz w:val="21"/>
                    </w:rPr>
                    <w:t>8.09</w:t>
                  </w:r>
                </w:p>
              </w:tc>
              <w:tc>
                <w:tcPr>
                  <w:tcW w:w="1550" w:type="dxa"/>
                  <w:tcBorders>
                    <w:tl2br w:val="nil"/>
                    <w:tr2bl w:val="nil"/>
                  </w:tcBorders>
                  <w:vAlign w:val="center"/>
                </w:tcPr>
                <w:p w14:paraId="036BEF11" w14:textId="77777777" w:rsidR="00F738E9" w:rsidRDefault="00AD4144">
                  <w:pPr>
                    <w:pStyle w:val="TableParagraph"/>
                    <w:spacing w:before="93"/>
                    <w:ind w:left="2"/>
                    <w:jc w:val="center"/>
                    <w:rPr>
                      <w:rFonts w:ascii="Times New Roman" w:eastAsia="Times New Roman" w:hAnsi="Times New Roman" w:cs="Times New Roman"/>
                      <w:sz w:val="21"/>
                      <w:szCs w:val="21"/>
                    </w:rPr>
                  </w:pPr>
                  <w:r>
                    <w:rPr>
                      <w:rFonts w:ascii="Times New Roman"/>
                      <w:sz w:val="21"/>
                    </w:rPr>
                    <w:t>8.21</w:t>
                  </w:r>
                </w:p>
              </w:tc>
              <w:tc>
                <w:tcPr>
                  <w:tcW w:w="1625" w:type="dxa"/>
                  <w:tcBorders>
                    <w:tl2br w:val="nil"/>
                    <w:tr2bl w:val="nil"/>
                  </w:tcBorders>
                  <w:vAlign w:val="center"/>
                </w:tcPr>
                <w:p w14:paraId="5EBF12A6" w14:textId="77777777" w:rsidR="00F738E9" w:rsidRDefault="00AD4144">
                  <w:pPr>
                    <w:pStyle w:val="TableParagraph"/>
                    <w:spacing w:before="41"/>
                    <w:ind w:left="232"/>
                    <w:jc w:val="center"/>
                    <w:rPr>
                      <w:rFonts w:ascii="宋体" w:eastAsia="宋体" w:hAnsi="宋体" w:cs="宋体"/>
                      <w:sz w:val="21"/>
                      <w:szCs w:val="21"/>
                    </w:rPr>
                  </w:pPr>
                  <w:proofErr w:type="spellStart"/>
                  <w:r>
                    <w:rPr>
                      <w:rFonts w:ascii="宋体" w:eastAsia="宋体" w:hAnsi="宋体" w:cs="宋体"/>
                      <w:sz w:val="21"/>
                      <w:szCs w:val="21"/>
                    </w:rPr>
                    <w:t>无量纲</w:t>
                  </w:r>
                  <w:proofErr w:type="spellEnd"/>
                </w:p>
              </w:tc>
            </w:tr>
            <w:tr w:rsidR="00F738E9" w14:paraId="71044765" w14:textId="77777777">
              <w:tc>
                <w:tcPr>
                  <w:tcW w:w="1344" w:type="dxa"/>
                  <w:vMerge/>
                  <w:tcBorders>
                    <w:tl2br w:val="nil"/>
                    <w:tr2bl w:val="nil"/>
                  </w:tcBorders>
                  <w:vAlign w:val="center"/>
                </w:tcPr>
                <w:p w14:paraId="78387CFE" w14:textId="77777777" w:rsidR="00F738E9" w:rsidRDefault="00F738E9">
                  <w:pPr>
                    <w:jc w:val="center"/>
                    <w:rPr>
                      <w:lang w:eastAsia="en-US"/>
                    </w:rPr>
                  </w:pPr>
                </w:p>
              </w:tc>
              <w:tc>
                <w:tcPr>
                  <w:tcW w:w="1521" w:type="dxa"/>
                  <w:tcBorders>
                    <w:tl2br w:val="nil"/>
                    <w:tr2bl w:val="nil"/>
                  </w:tcBorders>
                  <w:vAlign w:val="center"/>
                </w:tcPr>
                <w:p w14:paraId="2A2010DD" w14:textId="77777777" w:rsidR="00F738E9" w:rsidRDefault="00AD4144">
                  <w:pPr>
                    <w:pStyle w:val="TableParagraph"/>
                    <w:jc w:val="center"/>
                    <w:rPr>
                      <w:rFonts w:ascii="Times New Roman" w:eastAsia="Times New Roman" w:hAnsi="Times New Roman" w:cs="Times New Roman"/>
                      <w:sz w:val="13"/>
                      <w:szCs w:val="13"/>
                      <w:lang w:eastAsia="zh-CN"/>
                    </w:rPr>
                  </w:pPr>
                  <w:proofErr w:type="spellStart"/>
                  <w:r>
                    <w:rPr>
                      <w:rFonts w:ascii="宋体" w:eastAsia="宋体" w:hAnsi="宋体" w:cs="宋体"/>
                      <w:sz w:val="21"/>
                      <w:szCs w:val="21"/>
                    </w:rPr>
                    <w:t>悬浮物</w:t>
                  </w:r>
                  <w:proofErr w:type="spellEnd"/>
                </w:p>
              </w:tc>
              <w:tc>
                <w:tcPr>
                  <w:tcW w:w="1538" w:type="dxa"/>
                  <w:tcBorders>
                    <w:tl2br w:val="nil"/>
                    <w:tr2bl w:val="nil"/>
                  </w:tcBorders>
                  <w:vAlign w:val="center"/>
                </w:tcPr>
                <w:p w14:paraId="2B33BA0A" w14:textId="77777777" w:rsidR="00F738E9" w:rsidRDefault="00AD4144">
                  <w:pPr>
                    <w:pStyle w:val="TableParagraph"/>
                    <w:spacing w:before="97"/>
                    <w:jc w:val="center"/>
                    <w:rPr>
                      <w:rFonts w:ascii="Times New Roman" w:eastAsia="Times New Roman" w:hAnsi="Times New Roman" w:cs="Times New Roman"/>
                      <w:sz w:val="21"/>
                      <w:szCs w:val="21"/>
                    </w:rPr>
                  </w:pPr>
                  <w:r>
                    <w:rPr>
                      <w:rFonts w:ascii="Times New Roman"/>
                      <w:w w:val="99"/>
                      <w:sz w:val="21"/>
                    </w:rPr>
                    <w:t>7</w:t>
                  </w:r>
                </w:p>
              </w:tc>
              <w:tc>
                <w:tcPr>
                  <w:tcW w:w="1562" w:type="dxa"/>
                  <w:tcBorders>
                    <w:tl2br w:val="nil"/>
                    <w:tr2bl w:val="nil"/>
                  </w:tcBorders>
                  <w:vAlign w:val="center"/>
                </w:tcPr>
                <w:p w14:paraId="7A74DD9B" w14:textId="77777777" w:rsidR="00F738E9" w:rsidRDefault="00AD4144">
                  <w:pPr>
                    <w:pStyle w:val="TableParagraph"/>
                    <w:spacing w:before="97"/>
                    <w:jc w:val="center"/>
                    <w:rPr>
                      <w:rFonts w:ascii="Times New Roman" w:eastAsia="Times New Roman" w:hAnsi="Times New Roman" w:cs="Times New Roman"/>
                      <w:sz w:val="21"/>
                      <w:szCs w:val="21"/>
                    </w:rPr>
                  </w:pPr>
                  <w:r>
                    <w:rPr>
                      <w:rFonts w:ascii="Times New Roman"/>
                      <w:w w:val="99"/>
                      <w:sz w:val="21"/>
                    </w:rPr>
                    <w:t>8</w:t>
                  </w:r>
                </w:p>
              </w:tc>
              <w:tc>
                <w:tcPr>
                  <w:tcW w:w="1550" w:type="dxa"/>
                  <w:tcBorders>
                    <w:tl2br w:val="nil"/>
                    <w:tr2bl w:val="nil"/>
                  </w:tcBorders>
                  <w:vAlign w:val="center"/>
                </w:tcPr>
                <w:p w14:paraId="70668A8D" w14:textId="77777777" w:rsidR="00F738E9" w:rsidRDefault="00AD4144">
                  <w:pPr>
                    <w:pStyle w:val="TableParagraph"/>
                    <w:spacing w:before="97"/>
                    <w:jc w:val="center"/>
                    <w:rPr>
                      <w:rFonts w:ascii="Times New Roman" w:eastAsia="Times New Roman" w:hAnsi="Times New Roman" w:cs="Times New Roman"/>
                      <w:sz w:val="21"/>
                      <w:szCs w:val="21"/>
                    </w:rPr>
                  </w:pPr>
                  <w:r>
                    <w:rPr>
                      <w:rFonts w:ascii="Times New Roman"/>
                      <w:w w:val="99"/>
                      <w:sz w:val="21"/>
                    </w:rPr>
                    <w:t>6</w:t>
                  </w:r>
                </w:p>
              </w:tc>
              <w:tc>
                <w:tcPr>
                  <w:tcW w:w="1625" w:type="dxa"/>
                  <w:tcBorders>
                    <w:tl2br w:val="nil"/>
                    <w:tr2bl w:val="nil"/>
                  </w:tcBorders>
                  <w:vAlign w:val="center"/>
                </w:tcPr>
                <w:p w14:paraId="28DE3E2F" w14:textId="77777777" w:rsidR="00F738E9" w:rsidRDefault="00AD4144">
                  <w:pPr>
                    <w:pStyle w:val="TableParagraph"/>
                    <w:jc w:val="center"/>
                    <w:rPr>
                      <w:rFonts w:ascii="Times New Roman" w:eastAsia="Times New Roman" w:hAnsi="Times New Roman" w:cs="Times New Roman"/>
                      <w:sz w:val="21"/>
                      <w:szCs w:val="21"/>
                      <w:lang w:eastAsia="zh-CN"/>
                    </w:rPr>
                  </w:pPr>
                  <w:r>
                    <w:rPr>
                      <w:rFonts w:ascii="Times New Roman"/>
                      <w:sz w:val="21"/>
                    </w:rPr>
                    <w:t>mg/L</w:t>
                  </w:r>
                </w:p>
              </w:tc>
            </w:tr>
            <w:tr w:rsidR="00F738E9" w14:paraId="65240558" w14:textId="77777777">
              <w:tc>
                <w:tcPr>
                  <w:tcW w:w="1344" w:type="dxa"/>
                  <w:vMerge/>
                  <w:tcBorders>
                    <w:tl2br w:val="nil"/>
                    <w:tr2bl w:val="nil"/>
                  </w:tcBorders>
                  <w:vAlign w:val="center"/>
                </w:tcPr>
                <w:p w14:paraId="4C33E1FB" w14:textId="77777777" w:rsidR="00F738E9" w:rsidRDefault="00F738E9">
                  <w:pPr>
                    <w:jc w:val="center"/>
                    <w:rPr>
                      <w:lang w:eastAsia="en-US"/>
                    </w:rPr>
                  </w:pPr>
                </w:p>
              </w:tc>
              <w:tc>
                <w:tcPr>
                  <w:tcW w:w="1521" w:type="dxa"/>
                  <w:tcBorders>
                    <w:tl2br w:val="nil"/>
                    <w:tr2bl w:val="nil"/>
                  </w:tcBorders>
                  <w:vAlign w:val="center"/>
                </w:tcPr>
                <w:p w14:paraId="7D71306C" w14:textId="77777777" w:rsidR="00F738E9" w:rsidRDefault="00AD4144">
                  <w:pPr>
                    <w:pStyle w:val="TableParagraph"/>
                    <w:jc w:val="center"/>
                    <w:rPr>
                      <w:rFonts w:ascii="Times New Roman" w:eastAsia="Times New Roman" w:hAnsi="Times New Roman" w:cs="Times New Roman"/>
                      <w:sz w:val="13"/>
                      <w:szCs w:val="13"/>
                      <w:lang w:eastAsia="zh-CN"/>
                    </w:rPr>
                  </w:pPr>
                  <w:proofErr w:type="spellStart"/>
                  <w:r>
                    <w:rPr>
                      <w:rFonts w:ascii="宋体" w:eastAsia="宋体" w:hAnsi="宋体" w:cs="宋体"/>
                      <w:sz w:val="21"/>
                      <w:szCs w:val="21"/>
                    </w:rPr>
                    <w:t>化学需氧量</w:t>
                  </w:r>
                  <w:proofErr w:type="spellEnd"/>
                </w:p>
              </w:tc>
              <w:tc>
                <w:tcPr>
                  <w:tcW w:w="1538" w:type="dxa"/>
                  <w:tcBorders>
                    <w:tl2br w:val="nil"/>
                    <w:tr2bl w:val="nil"/>
                  </w:tcBorders>
                  <w:vAlign w:val="center"/>
                </w:tcPr>
                <w:p w14:paraId="7A5BA20E" w14:textId="77777777" w:rsidR="00F738E9" w:rsidRDefault="00AD4144">
                  <w:pPr>
                    <w:pStyle w:val="TableParagraph"/>
                    <w:spacing w:before="98"/>
                    <w:jc w:val="center"/>
                    <w:rPr>
                      <w:rFonts w:ascii="Times New Roman" w:eastAsia="Times New Roman" w:hAnsi="Times New Roman" w:cs="Times New Roman"/>
                      <w:sz w:val="21"/>
                      <w:szCs w:val="21"/>
                    </w:rPr>
                  </w:pPr>
                  <w:r>
                    <w:rPr>
                      <w:rFonts w:ascii="Times New Roman"/>
                      <w:w w:val="99"/>
                      <w:sz w:val="21"/>
                    </w:rPr>
                    <w:t>8</w:t>
                  </w:r>
                </w:p>
              </w:tc>
              <w:tc>
                <w:tcPr>
                  <w:tcW w:w="1562" w:type="dxa"/>
                  <w:tcBorders>
                    <w:tl2br w:val="nil"/>
                    <w:tr2bl w:val="nil"/>
                  </w:tcBorders>
                  <w:vAlign w:val="center"/>
                </w:tcPr>
                <w:p w14:paraId="2864F8FC" w14:textId="77777777" w:rsidR="00F738E9" w:rsidRDefault="00AD4144">
                  <w:pPr>
                    <w:pStyle w:val="TableParagraph"/>
                    <w:spacing w:before="98"/>
                    <w:jc w:val="center"/>
                    <w:rPr>
                      <w:rFonts w:ascii="Times New Roman" w:eastAsia="Times New Roman" w:hAnsi="Times New Roman" w:cs="Times New Roman"/>
                      <w:sz w:val="21"/>
                      <w:szCs w:val="21"/>
                    </w:rPr>
                  </w:pPr>
                  <w:r>
                    <w:rPr>
                      <w:rFonts w:ascii="Times New Roman"/>
                      <w:w w:val="99"/>
                      <w:sz w:val="21"/>
                    </w:rPr>
                    <w:t>8</w:t>
                  </w:r>
                </w:p>
              </w:tc>
              <w:tc>
                <w:tcPr>
                  <w:tcW w:w="1550" w:type="dxa"/>
                  <w:tcBorders>
                    <w:tl2br w:val="nil"/>
                    <w:tr2bl w:val="nil"/>
                  </w:tcBorders>
                  <w:vAlign w:val="center"/>
                </w:tcPr>
                <w:p w14:paraId="44B0A5CD" w14:textId="77777777" w:rsidR="00F738E9" w:rsidRDefault="00AD4144">
                  <w:pPr>
                    <w:pStyle w:val="TableParagraph"/>
                    <w:spacing w:before="98"/>
                    <w:ind w:left="2"/>
                    <w:jc w:val="center"/>
                    <w:rPr>
                      <w:rFonts w:ascii="Times New Roman" w:eastAsia="Times New Roman" w:hAnsi="Times New Roman" w:cs="Times New Roman"/>
                      <w:sz w:val="21"/>
                      <w:szCs w:val="21"/>
                    </w:rPr>
                  </w:pPr>
                  <w:r>
                    <w:rPr>
                      <w:rFonts w:ascii="Times New Roman"/>
                      <w:w w:val="99"/>
                      <w:sz w:val="21"/>
                    </w:rPr>
                    <w:t>9</w:t>
                  </w:r>
                </w:p>
              </w:tc>
              <w:tc>
                <w:tcPr>
                  <w:tcW w:w="1625" w:type="dxa"/>
                  <w:tcBorders>
                    <w:tl2br w:val="nil"/>
                    <w:tr2bl w:val="nil"/>
                  </w:tcBorders>
                  <w:vAlign w:val="center"/>
                </w:tcPr>
                <w:p w14:paraId="47D58389" w14:textId="77777777" w:rsidR="00F738E9" w:rsidRDefault="00AD4144">
                  <w:pPr>
                    <w:pStyle w:val="TableParagraph"/>
                    <w:jc w:val="center"/>
                    <w:rPr>
                      <w:rFonts w:ascii="Times New Roman" w:eastAsia="Times New Roman" w:hAnsi="Times New Roman" w:cs="Times New Roman"/>
                      <w:sz w:val="21"/>
                      <w:szCs w:val="21"/>
                      <w:lang w:eastAsia="zh-CN"/>
                    </w:rPr>
                  </w:pPr>
                  <w:r>
                    <w:rPr>
                      <w:rFonts w:ascii="Times New Roman"/>
                      <w:sz w:val="21"/>
                    </w:rPr>
                    <w:t>mg/L</w:t>
                  </w:r>
                </w:p>
              </w:tc>
            </w:tr>
            <w:tr w:rsidR="00F738E9" w14:paraId="62048B21" w14:textId="77777777">
              <w:tc>
                <w:tcPr>
                  <w:tcW w:w="1344" w:type="dxa"/>
                  <w:vMerge/>
                  <w:tcBorders>
                    <w:tl2br w:val="nil"/>
                    <w:tr2bl w:val="nil"/>
                  </w:tcBorders>
                  <w:vAlign w:val="center"/>
                </w:tcPr>
                <w:p w14:paraId="31EDF45C" w14:textId="77777777" w:rsidR="00F738E9" w:rsidRDefault="00F738E9">
                  <w:pPr>
                    <w:jc w:val="center"/>
                    <w:rPr>
                      <w:lang w:eastAsia="en-US"/>
                    </w:rPr>
                  </w:pPr>
                </w:p>
              </w:tc>
              <w:tc>
                <w:tcPr>
                  <w:tcW w:w="1521" w:type="dxa"/>
                  <w:tcBorders>
                    <w:tl2br w:val="nil"/>
                    <w:tr2bl w:val="nil"/>
                  </w:tcBorders>
                  <w:vAlign w:val="center"/>
                </w:tcPr>
                <w:p w14:paraId="10C43CC6" w14:textId="77777777" w:rsidR="00F738E9" w:rsidRDefault="00AD4144">
                  <w:pPr>
                    <w:pStyle w:val="TableParagraph"/>
                    <w:jc w:val="center"/>
                    <w:rPr>
                      <w:rFonts w:ascii="Times New Roman" w:eastAsia="Times New Roman" w:hAnsi="Times New Roman" w:cs="Times New Roman"/>
                      <w:sz w:val="21"/>
                      <w:szCs w:val="21"/>
                      <w:lang w:eastAsia="zh-CN"/>
                    </w:rPr>
                  </w:pPr>
                  <w:proofErr w:type="spellStart"/>
                  <w:r>
                    <w:rPr>
                      <w:rFonts w:ascii="宋体" w:eastAsia="宋体" w:hAnsi="宋体" w:cs="宋体"/>
                      <w:sz w:val="21"/>
                      <w:szCs w:val="21"/>
                    </w:rPr>
                    <w:t>五日生化需氧量</w:t>
                  </w:r>
                  <w:proofErr w:type="spellEnd"/>
                </w:p>
              </w:tc>
              <w:tc>
                <w:tcPr>
                  <w:tcW w:w="1538" w:type="dxa"/>
                  <w:tcBorders>
                    <w:tl2br w:val="nil"/>
                    <w:tr2bl w:val="nil"/>
                  </w:tcBorders>
                  <w:vAlign w:val="center"/>
                </w:tcPr>
                <w:p w14:paraId="535C391E" w14:textId="77777777" w:rsidR="00F738E9" w:rsidRDefault="00AD4144">
                  <w:pPr>
                    <w:pStyle w:val="TableParagraph"/>
                    <w:spacing w:before="99"/>
                    <w:ind w:left="1"/>
                    <w:jc w:val="center"/>
                    <w:rPr>
                      <w:rFonts w:ascii="Times New Roman" w:eastAsia="Times New Roman" w:hAnsi="Times New Roman" w:cs="Times New Roman"/>
                      <w:sz w:val="21"/>
                      <w:szCs w:val="21"/>
                    </w:rPr>
                  </w:pPr>
                  <w:r>
                    <w:rPr>
                      <w:rFonts w:ascii="Times New Roman"/>
                      <w:sz w:val="21"/>
                    </w:rPr>
                    <w:t>1.7</w:t>
                  </w:r>
                </w:p>
              </w:tc>
              <w:tc>
                <w:tcPr>
                  <w:tcW w:w="1562" w:type="dxa"/>
                  <w:tcBorders>
                    <w:tl2br w:val="nil"/>
                    <w:tr2bl w:val="nil"/>
                  </w:tcBorders>
                  <w:vAlign w:val="center"/>
                </w:tcPr>
                <w:p w14:paraId="14080ECA" w14:textId="77777777" w:rsidR="00F738E9" w:rsidRDefault="00AD4144">
                  <w:pPr>
                    <w:pStyle w:val="TableParagraph"/>
                    <w:spacing w:before="99"/>
                    <w:jc w:val="center"/>
                    <w:rPr>
                      <w:rFonts w:ascii="Times New Roman" w:eastAsia="Times New Roman" w:hAnsi="Times New Roman" w:cs="Times New Roman"/>
                      <w:sz w:val="21"/>
                      <w:szCs w:val="21"/>
                    </w:rPr>
                  </w:pPr>
                  <w:r>
                    <w:rPr>
                      <w:rFonts w:ascii="Times New Roman"/>
                      <w:sz w:val="21"/>
                    </w:rPr>
                    <w:t>1.6</w:t>
                  </w:r>
                </w:p>
              </w:tc>
              <w:tc>
                <w:tcPr>
                  <w:tcW w:w="1550" w:type="dxa"/>
                  <w:tcBorders>
                    <w:tl2br w:val="nil"/>
                    <w:tr2bl w:val="nil"/>
                  </w:tcBorders>
                  <w:vAlign w:val="center"/>
                </w:tcPr>
                <w:p w14:paraId="142C1B86" w14:textId="77777777" w:rsidR="00F738E9" w:rsidRDefault="00AD4144">
                  <w:pPr>
                    <w:pStyle w:val="TableParagraph"/>
                    <w:spacing w:before="99"/>
                    <w:jc w:val="center"/>
                    <w:rPr>
                      <w:rFonts w:ascii="Times New Roman" w:eastAsia="Times New Roman" w:hAnsi="Times New Roman" w:cs="Times New Roman"/>
                      <w:sz w:val="21"/>
                      <w:szCs w:val="21"/>
                    </w:rPr>
                  </w:pPr>
                  <w:r>
                    <w:rPr>
                      <w:rFonts w:ascii="Times New Roman"/>
                      <w:sz w:val="21"/>
                    </w:rPr>
                    <w:t>1.9</w:t>
                  </w:r>
                </w:p>
              </w:tc>
              <w:tc>
                <w:tcPr>
                  <w:tcW w:w="1625" w:type="dxa"/>
                  <w:tcBorders>
                    <w:tl2br w:val="nil"/>
                    <w:tr2bl w:val="nil"/>
                  </w:tcBorders>
                  <w:vAlign w:val="center"/>
                </w:tcPr>
                <w:p w14:paraId="7B28A9BC" w14:textId="77777777" w:rsidR="00F738E9" w:rsidRDefault="00AD4144">
                  <w:pPr>
                    <w:pStyle w:val="TableParagraph"/>
                    <w:jc w:val="center"/>
                    <w:rPr>
                      <w:rFonts w:ascii="Times New Roman" w:eastAsia="Times New Roman" w:hAnsi="Times New Roman" w:cs="Times New Roman"/>
                      <w:sz w:val="21"/>
                      <w:szCs w:val="21"/>
                      <w:lang w:eastAsia="zh-CN"/>
                    </w:rPr>
                  </w:pPr>
                  <w:r>
                    <w:rPr>
                      <w:rFonts w:ascii="Times New Roman"/>
                      <w:sz w:val="21"/>
                    </w:rPr>
                    <w:t>mg/L</w:t>
                  </w:r>
                </w:p>
              </w:tc>
            </w:tr>
            <w:tr w:rsidR="00F738E9" w14:paraId="1A9E2B0D" w14:textId="77777777">
              <w:tc>
                <w:tcPr>
                  <w:tcW w:w="1344" w:type="dxa"/>
                  <w:vMerge/>
                  <w:tcBorders>
                    <w:tl2br w:val="nil"/>
                    <w:tr2bl w:val="nil"/>
                  </w:tcBorders>
                  <w:vAlign w:val="center"/>
                </w:tcPr>
                <w:p w14:paraId="635A5850" w14:textId="77777777" w:rsidR="00F738E9" w:rsidRDefault="00F738E9">
                  <w:pPr>
                    <w:jc w:val="center"/>
                    <w:rPr>
                      <w:lang w:eastAsia="en-US"/>
                    </w:rPr>
                  </w:pPr>
                </w:p>
              </w:tc>
              <w:tc>
                <w:tcPr>
                  <w:tcW w:w="1521" w:type="dxa"/>
                  <w:tcBorders>
                    <w:tl2br w:val="nil"/>
                    <w:tr2bl w:val="nil"/>
                  </w:tcBorders>
                  <w:vAlign w:val="center"/>
                </w:tcPr>
                <w:p w14:paraId="1BFAE169" w14:textId="77777777" w:rsidR="00F738E9" w:rsidRDefault="00AD4144">
                  <w:pPr>
                    <w:pStyle w:val="TableParagraph"/>
                    <w:jc w:val="center"/>
                    <w:rPr>
                      <w:rFonts w:ascii="Times New Roman" w:eastAsia="Times New Roman" w:hAnsi="Times New Roman" w:cs="Times New Roman"/>
                      <w:sz w:val="21"/>
                      <w:szCs w:val="21"/>
                      <w:lang w:eastAsia="zh-CN"/>
                    </w:rPr>
                  </w:pPr>
                  <w:proofErr w:type="spellStart"/>
                  <w:r>
                    <w:rPr>
                      <w:rFonts w:ascii="宋体" w:eastAsia="宋体" w:hAnsi="宋体" w:cs="宋体"/>
                      <w:sz w:val="21"/>
                      <w:szCs w:val="21"/>
                    </w:rPr>
                    <w:t>氨氮</w:t>
                  </w:r>
                  <w:proofErr w:type="spellEnd"/>
                </w:p>
              </w:tc>
              <w:tc>
                <w:tcPr>
                  <w:tcW w:w="1538" w:type="dxa"/>
                  <w:tcBorders>
                    <w:tl2br w:val="nil"/>
                    <w:tr2bl w:val="nil"/>
                  </w:tcBorders>
                  <w:vAlign w:val="center"/>
                </w:tcPr>
                <w:p w14:paraId="02A645A6" w14:textId="77777777" w:rsidR="00F738E9" w:rsidRDefault="00AD4144">
                  <w:pPr>
                    <w:pStyle w:val="TableParagraph"/>
                    <w:spacing w:before="97"/>
                    <w:jc w:val="center"/>
                    <w:rPr>
                      <w:rFonts w:ascii="Times New Roman" w:eastAsia="Times New Roman" w:hAnsi="Times New Roman" w:cs="Times New Roman"/>
                      <w:sz w:val="21"/>
                      <w:szCs w:val="21"/>
                    </w:rPr>
                  </w:pPr>
                  <w:r>
                    <w:rPr>
                      <w:rFonts w:ascii="Times New Roman"/>
                      <w:sz w:val="21"/>
                    </w:rPr>
                    <w:t>0.071</w:t>
                  </w:r>
                </w:p>
              </w:tc>
              <w:tc>
                <w:tcPr>
                  <w:tcW w:w="1562" w:type="dxa"/>
                  <w:tcBorders>
                    <w:tl2br w:val="nil"/>
                    <w:tr2bl w:val="nil"/>
                  </w:tcBorders>
                  <w:vAlign w:val="center"/>
                </w:tcPr>
                <w:p w14:paraId="3FCAB63D" w14:textId="77777777" w:rsidR="00F738E9" w:rsidRDefault="00AD4144">
                  <w:pPr>
                    <w:pStyle w:val="TableParagraph"/>
                    <w:spacing w:before="97"/>
                    <w:jc w:val="center"/>
                    <w:rPr>
                      <w:rFonts w:ascii="Times New Roman" w:eastAsia="Times New Roman" w:hAnsi="Times New Roman" w:cs="Times New Roman"/>
                      <w:sz w:val="21"/>
                      <w:szCs w:val="21"/>
                    </w:rPr>
                  </w:pPr>
                  <w:r>
                    <w:rPr>
                      <w:rFonts w:ascii="Times New Roman"/>
                      <w:sz w:val="21"/>
                    </w:rPr>
                    <w:t>0.077</w:t>
                  </w:r>
                </w:p>
              </w:tc>
              <w:tc>
                <w:tcPr>
                  <w:tcW w:w="1550" w:type="dxa"/>
                  <w:tcBorders>
                    <w:tl2br w:val="nil"/>
                    <w:tr2bl w:val="nil"/>
                  </w:tcBorders>
                  <w:vAlign w:val="center"/>
                </w:tcPr>
                <w:p w14:paraId="5EBE2032" w14:textId="77777777" w:rsidR="00F738E9" w:rsidRDefault="00AD4144">
                  <w:pPr>
                    <w:pStyle w:val="TableParagraph"/>
                    <w:spacing w:before="97"/>
                    <w:jc w:val="center"/>
                    <w:rPr>
                      <w:rFonts w:ascii="Times New Roman" w:eastAsia="Times New Roman" w:hAnsi="Times New Roman" w:cs="Times New Roman"/>
                      <w:sz w:val="21"/>
                      <w:szCs w:val="21"/>
                    </w:rPr>
                  </w:pPr>
                  <w:r>
                    <w:rPr>
                      <w:rFonts w:ascii="Times New Roman"/>
                      <w:sz w:val="21"/>
                    </w:rPr>
                    <w:t>0.077</w:t>
                  </w:r>
                </w:p>
              </w:tc>
              <w:tc>
                <w:tcPr>
                  <w:tcW w:w="1625" w:type="dxa"/>
                  <w:tcBorders>
                    <w:tl2br w:val="nil"/>
                    <w:tr2bl w:val="nil"/>
                  </w:tcBorders>
                  <w:vAlign w:val="center"/>
                </w:tcPr>
                <w:p w14:paraId="3EE60D6F" w14:textId="77777777" w:rsidR="00F738E9" w:rsidRDefault="00AD4144">
                  <w:pPr>
                    <w:pStyle w:val="TableParagraph"/>
                    <w:jc w:val="center"/>
                    <w:rPr>
                      <w:rFonts w:ascii="Times New Roman" w:eastAsia="Times New Roman" w:hAnsi="Times New Roman" w:cs="Times New Roman"/>
                      <w:sz w:val="21"/>
                      <w:szCs w:val="21"/>
                      <w:lang w:eastAsia="zh-CN"/>
                    </w:rPr>
                  </w:pPr>
                  <w:r>
                    <w:rPr>
                      <w:rFonts w:ascii="Times New Roman"/>
                      <w:sz w:val="21"/>
                    </w:rPr>
                    <w:t>mg/L</w:t>
                  </w:r>
                </w:p>
              </w:tc>
            </w:tr>
            <w:tr w:rsidR="00F738E9" w14:paraId="16C78B59" w14:textId="77777777">
              <w:tc>
                <w:tcPr>
                  <w:tcW w:w="1344" w:type="dxa"/>
                  <w:vMerge/>
                  <w:tcBorders>
                    <w:tl2br w:val="nil"/>
                    <w:tr2bl w:val="nil"/>
                  </w:tcBorders>
                  <w:vAlign w:val="center"/>
                </w:tcPr>
                <w:p w14:paraId="40E64F64" w14:textId="77777777" w:rsidR="00F738E9" w:rsidRDefault="00F738E9">
                  <w:pPr>
                    <w:jc w:val="center"/>
                    <w:rPr>
                      <w:lang w:eastAsia="en-US"/>
                    </w:rPr>
                  </w:pPr>
                </w:p>
              </w:tc>
              <w:tc>
                <w:tcPr>
                  <w:tcW w:w="1521" w:type="dxa"/>
                  <w:tcBorders>
                    <w:tl2br w:val="nil"/>
                    <w:tr2bl w:val="nil"/>
                  </w:tcBorders>
                  <w:vAlign w:val="center"/>
                </w:tcPr>
                <w:p w14:paraId="5E80759C" w14:textId="77777777" w:rsidR="00F738E9" w:rsidRDefault="00AD4144">
                  <w:pPr>
                    <w:pStyle w:val="TableParagraph"/>
                    <w:jc w:val="center"/>
                    <w:rPr>
                      <w:rFonts w:ascii="Times New Roman" w:eastAsia="Times New Roman" w:hAnsi="Times New Roman" w:cs="Times New Roman"/>
                      <w:sz w:val="21"/>
                      <w:szCs w:val="21"/>
                      <w:lang w:eastAsia="zh-CN"/>
                    </w:rPr>
                  </w:pPr>
                  <w:proofErr w:type="spellStart"/>
                  <w:r>
                    <w:rPr>
                      <w:rFonts w:ascii="宋体" w:eastAsia="宋体" w:hAnsi="宋体" w:cs="宋体"/>
                      <w:sz w:val="21"/>
                      <w:szCs w:val="21"/>
                    </w:rPr>
                    <w:t>总磷</w:t>
                  </w:r>
                  <w:proofErr w:type="spellEnd"/>
                </w:p>
              </w:tc>
              <w:tc>
                <w:tcPr>
                  <w:tcW w:w="1538" w:type="dxa"/>
                  <w:tcBorders>
                    <w:tl2br w:val="nil"/>
                    <w:tr2bl w:val="nil"/>
                  </w:tcBorders>
                  <w:vAlign w:val="center"/>
                </w:tcPr>
                <w:p w14:paraId="012CCA0D" w14:textId="77777777" w:rsidR="00F738E9" w:rsidRDefault="00AD4144">
                  <w:pPr>
                    <w:pStyle w:val="TableParagraph"/>
                    <w:spacing w:before="98"/>
                    <w:ind w:left="1"/>
                    <w:jc w:val="center"/>
                    <w:rPr>
                      <w:rFonts w:ascii="Times New Roman" w:eastAsia="Times New Roman" w:hAnsi="Times New Roman" w:cs="Times New Roman"/>
                      <w:sz w:val="21"/>
                      <w:szCs w:val="21"/>
                    </w:rPr>
                  </w:pPr>
                  <w:r>
                    <w:rPr>
                      <w:rFonts w:ascii="Times New Roman"/>
                      <w:sz w:val="21"/>
                    </w:rPr>
                    <w:t>0.08</w:t>
                  </w:r>
                </w:p>
              </w:tc>
              <w:tc>
                <w:tcPr>
                  <w:tcW w:w="1562" w:type="dxa"/>
                  <w:tcBorders>
                    <w:tl2br w:val="nil"/>
                    <w:tr2bl w:val="nil"/>
                  </w:tcBorders>
                  <w:vAlign w:val="center"/>
                </w:tcPr>
                <w:p w14:paraId="2E50092D" w14:textId="77777777" w:rsidR="00F738E9" w:rsidRDefault="00AD4144">
                  <w:pPr>
                    <w:pStyle w:val="TableParagraph"/>
                    <w:spacing w:before="98"/>
                    <w:jc w:val="center"/>
                    <w:rPr>
                      <w:rFonts w:ascii="Times New Roman" w:eastAsia="Times New Roman" w:hAnsi="Times New Roman" w:cs="Times New Roman"/>
                      <w:sz w:val="21"/>
                      <w:szCs w:val="21"/>
                    </w:rPr>
                  </w:pPr>
                  <w:r>
                    <w:rPr>
                      <w:rFonts w:ascii="Times New Roman"/>
                      <w:sz w:val="21"/>
                    </w:rPr>
                    <w:t>0.07</w:t>
                  </w:r>
                </w:p>
              </w:tc>
              <w:tc>
                <w:tcPr>
                  <w:tcW w:w="1550" w:type="dxa"/>
                  <w:tcBorders>
                    <w:tl2br w:val="nil"/>
                    <w:tr2bl w:val="nil"/>
                  </w:tcBorders>
                  <w:vAlign w:val="center"/>
                </w:tcPr>
                <w:p w14:paraId="4F7CBC85" w14:textId="77777777" w:rsidR="00F738E9" w:rsidRDefault="00AD4144">
                  <w:pPr>
                    <w:pStyle w:val="TableParagraph"/>
                    <w:spacing w:before="98"/>
                    <w:ind w:left="2"/>
                    <w:jc w:val="center"/>
                    <w:rPr>
                      <w:rFonts w:ascii="Times New Roman" w:eastAsia="Times New Roman" w:hAnsi="Times New Roman" w:cs="Times New Roman"/>
                      <w:sz w:val="21"/>
                      <w:szCs w:val="21"/>
                    </w:rPr>
                  </w:pPr>
                  <w:r>
                    <w:rPr>
                      <w:rFonts w:ascii="Times New Roman"/>
                      <w:sz w:val="21"/>
                    </w:rPr>
                    <w:t>0.08</w:t>
                  </w:r>
                </w:p>
              </w:tc>
              <w:tc>
                <w:tcPr>
                  <w:tcW w:w="1625" w:type="dxa"/>
                  <w:tcBorders>
                    <w:tl2br w:val="nil"/>
                    <w:tr2bl w:val="nil"/>
                  </w:tcBorders>
                  <w:vAlign w:val="center"/>
                </w:tcPr>
                <w:p w14:paraId="7F590FFE" w14:textId="77777777" w:rsidR="00F738E9" w:rsidRDefault="00AD4144">
                  <w:pPr>
                    <w:pStyle w:val="TableParagraph"/>
                    <w:jc w:val="center"/>
                    <w:rPr>
                      <w:rFonts w:ascii="Times New Roman" w:eastAsia="Times New Roman" w:hAnsi="Times New Roman" w:cs="Times New Roman"/>
                      <w:sz w:val="21"/>
                      <w:szCs w:val="21"/>
                      <w:lang w:eastAsia="zh-CN"/>
                    </w:rPr>
                  </w:pPr>
                  <w:r>
                    <w:rPr>
                      <w:rFonts w:ascii="Times New Roman"/>
                      <w:sz w:val="21"/>
                    </w:rPr>
                    <w:t>mg/L</w:t>
                  </w:r>
                </w:p>
              </w:tc>
            </w:tr>
            <w:tr w:rsidR="00F738E9" w14:paraId="538AB045" w14:textId="77777777">
              <w:tc>
                <w:tcPr>
                  <w:tcW w:w="1344" w:type="dxa"/>
                  <w:vMerge/>
                  <w:tcBorders>
                    <w:tl2br w:val="nil"/>
                    <w:tr2bl w:val="nil"/>
                  </w:tcBorders>
                  <w:vAlign w:val="center"/>
                </w:tcPr>
                <w:p w14:paraId="0039836B" w14:textId="77777777" w:rsidR="00F738E9" w:rsidRDefault="00F738E9">
                  <w:pPr>
                    <w:jc w:val="center"/>
                    <w:rPr>
                      <w:lang w:eastAsia="en-US"/>
                    </w:rPr>
                  </w:pPr>
                </w:p>
              </w:tc>
              <w:tc>
                <w:tcPr>
                  <w:tcW w:w="1521" w:type="dxa"/>
                  <w:tcBorders>
                    <w:tl2br w:val="nil"/>
                    <w:tr2bl w:val="nil"/>
                  </w:tcBorders>
                  <w:vAlign w:val="center"/>
                </w:tcPr>
                <w:p w14:paraId="3973482F" w14:textId="77777777" w:rsidR="00F738E9" w:rsidRDefault="00AD4144">
                  <w:pPr>
                    <w:pStyle w:val="TableParagraph"/>
                    <w:jc w:val="center"/>
                    <w:rPr>
                      <w:rFonts w:ascii="宋体" w:eastAsia="宋体" w:hAnsi="宋体" w:cs="宋体"/>
                      <w:sz w:val="21"/>
                      <w:szCs w:val="21"/>
                      <w:lang w:eastAsia="zh-CN"/>
                    </w:rPr>
                  </w:pPr>
                  <w:proofErr w:type="spellStart"/>
                  <w:r>
                    <w:rPr>
                      <w:rFonts w:ascii="宋体" w:eastAsia="宋体" w:hAnsi="宋体" w:cs="宋体"/>
                      <w:sz w:val="21"/>
                      <w:szCs w:val="21"/>
                    </w:rPr>
                    <w:t>石油类</w:t>
                  </w:r>
                  <w:proofErr w:type="spellEnd"/>
                </w:p>
              </w:tc>
              <w:tc>
                <w:tcPr>
                  <w:tcW w:w="1538" w:type="dxa"/>
                  <w:tcBorders>
                    <w:tl2br w:val="nil"/>
                    <w:tr2bl w:val="nil"/>
                  </w:tcBorders>
                  <w:vAlign w:val="center"/>
                </w:tcPr>
                <w:p w14:paraId="16A50247" w14:textId="77777777" w:rsidR="00F738E9" w:rsidRDefault="00AD4144">
                  <w:pPr>
                    <w:pStyle w:val="TableParagraph"/>
                    <w:spacing w:before="99"/>
                    <w:jc w:val="center"/>
                    <w:rPr>
                      <w:rFonts w:ascii="Times New Roman" w:eastAsia="Times New Roman" w:hAnsi="Times New Roman" w:cs="Times New Roman"/>
                      <w:sz w:val="21"/>
                      <w:szCs w:val="21"/>
                    </w:rPr>
                  </w:pPr>
                  <w:r>
                    <w:rPr>
                      <w:rFonts w:ascii="Times New Roman"/>
                      <w:sz w:val="21"/>
                    </w:rPr>
                    <w:t>ND</w:t>
                  </w:r>
                </w:p>
              </w:tc>
              <w:tc>
                <w:tcPr>
                  <w:tcW w:w="1562" w:type="dxa"/>
                  <w:tcBorders>
                    <w:tl2br w:val="nil"/>
                    <w:tr2bl w:val="nil"/>
                  </w:tcBorders>
                  <w:vAlign w:val="center"/>
                </w:tcPr>
                <w:p w14:paraId="53551F6E" w14:textId="77777777" w:rsidR="00F738E9" w:rsidRDefault="00AD4144">
                  <w:pPr>
                    <w:pStyle w:val="TableParagraph"/>
                    <w:spacing w:before="99"/>
                    <w:jc w:val="center"/>
                    <w:rPr>
                      <w:rFonts w:ascii="Times New Roman" w:eastAsia="Times New Roman" w:hAnsi="Times New Roman" w:cs="Times New Roman"/>
                      <w:sz w:val="21"/>
                      <w:szCs w:val="21"/>
                    </w:rPr>
                  </w:pPr>
                  <w:r>
                    <w:rPr>
                      <w:rFonts w:ascii="Times New Roman"/>
                      <w:sz w:val="21"/>
                    </w:rPr>
                    <w:t>ND</w:t>
                  </w:r>
                </w:p>
              </w:tc>
              <w:tc>
                <w:tcPr>
                  <w:tcW w:w="1550" w:type="dxa"/>
                  <w:tcBorders>
                    <w:tl2br w:val="nil"/>
                    <w:tr2bl w:val="nil"/>
                  </w:tcBorders>
                  <w:vAlign w:val="center"/>
                </w:tcPr>
                <w:p w14:paraId="03A39D4D" w14:textId="77777777" w:rsidR="00F738E9" w:rsidRDefault="00AD4144">
                  <w:pPr>
                    <w:pStyle w:val="TableParagraph"/>
                    <w:spacing w:before="99"/>
                    <w:ind w:right="1"/>
                    <w:jc w:val="center"/>
                    <w:rPr>
                      <w:rFonts w:ascii="Times New Roman" w:eastAsia="Times New Roman" w:hAnsi="Times New Roman" w:cs="Times New Roman"/>
                      <w:sz w:val="21"/>
                      <w:szCs w:val="21"/>
                    </w:rPr>
                  </w:pPr>
                  <w:r>
                    <w:rPr>
                      <w:rFonts w:ascii="Times New Roman"/>
                      <w:sz w:val="21"/>
                    </w:rPr>
                    <w:t>ND</w:t>
                  </w:r>
                </w:p>
              </w:tc>
              <w:tc>
                <w:tcPr>
                  <w:tcW w:w="1625" w:type="dxa"/>
                  <w:tcBorders>
                    <w:tl2br w:val="nil"/>
                    <w:tr2bl w:val="nil"/>
                  </w:tcBorders>
                  <w:vAlign w:val="center"/>
                </w:tcPr>
                <w:p w14:paraId="36D63A63" w14:textId="77777777" w:rsidR="00F738E9" w:rsidRDefault="00AD4144">
                  <w:pPr>
                    <w:pStyle w:val="TableParagraph"/>
                    <w:jc w:val="center"/>
                    <w:rPr>
                      <w:rFonts w:ascii="Times New Roman" w:eastAsia="Times New Roman" w:hAnsi="Times New Roman" w:cs="Times New Roman"/>
                      <w:sz w:val="21"/>
                      <w:szCs w:val="21"/>
                      <w:lang w:eastAsia="zh-CN"/>
                    </w:rPr>
                  </w:pPr>
                  <w:r>
                    <w:rPr>
                      <w:rFonts w:ascii="Times New Roman"/>
                      <w:sz w:val="21"/>
                    </w:rPr>
                    <w:t>mg/L</w:t>
                  </w:r>
                </w:p>
              </w:tc>
            </w:tr>
            <w:tr w:rsidR="00F738E9" w14:paraId="198B4A29" w14:textId="77777777">
              <w:tc>
                <w:tcPr>
                  <w:tcW w:w="1344" w:type="dxa"/>
                  <w:vMerge w:val="restart"/>
                  <w:tcBorders>
                    <w:tl2br w:val="nil"/>
                    <w:tr2bl w:val="nil"/>
                  </w:tcBorders>
                  <w:vAlign w:val="center"/>
                </w:tcPr>
                <w:p w14:paraId="0A992BC6" w14:textId="77777777" w:rsidR="00F738E9" w:rsidRDefault="00AD4144">
                  <w:pPr>
                    <w:pStyle w:val="TableParagraph"/>
                    <w:jc w:val="center"/>
                    <w:rPr>
                      <w:rFonts w:ascii="宋体" w:eastAsia="宋体" w:hAnsi="宋体" w:cs="宋体"/>
                      <w:sz w:val="21"/>
                      <w:szCs w:val="21"/>
                      <w:lang w:eastAsia="zh-CN"/>
                    </w:rPr>
                  </w:pPr>
                  <w:r>
                    <w:rPr>
                      <w:rFonts w:ascii="宋体" w:eastAsia="宋体" w:hAnsi="宋体" w:cs="宋体"/>
                      <w:sz w:val="21"/>
                      <w:szCs w:val="21"/>
                      <w:lang w:eastAsia="zh-CN"/>
                    </w:rPr>
                    <w:t>肖包寺施工点下游</w:t>
                  </w:r>
                </w:p>
                <w:p w14:paraId="31310334" w14:textId="77777777" w:rsidR="00F738E9" w:rsidRDefault="00AD4144">
                  <w:pPr>
                    <w:pStyle w:val="TableParagraph"/>
                    <w:spacing w:before="86"/>
                    <w:ind w:left="3"/>
                    <w:jc w:val="center"/>
                    <w:rPr>
                      <w:rFonts w:ascii="Times New Roman" w:hAnsi="Times New Roman" w:cs="Times New Roman"/>
                      <w:sz w:val="21"/>
                      <w:szCs w:val="21"/>
                      <w:lang w:eastAsia="zh-CN"/>
                    </w:rPr>
                  </w:pPr>
                  <w:r>
                    <w:rPr>
                      <w:rFonts w:ascii="Times New Roman"/>
                      <w:sz w:val="21"/>
                      <w:lang w:eastAsia="zh-CN"/>
                    </w:rPr>
                    <w:t>1500m</w:t>
                  </w:r>
                  <w:r>
                    <w:rPr>
                      <w:rFonts w:ascii="Times New Roman" w:hint="eastAsia"/>
                      <w:sz w:val="21"/>
                      <w:lang w:eastAsia="zh-CN"/>
                    </w:rPr>
                    <w:t>（</w:t>
                  </w:r>
                  <w:r>
                    <w:rPr>
                      <w:rFonts w:ascii="Times New Roman" w:hint="eastAsia"/>
                      <w:sz w:val="21"/>
                      <w:lang w:eastAsia="zh-CN"/>
                    </w:rPr>
                    <w:t>3#</w:t>
                  </w:r>
                  <w:r>
                    <w:rPr>
                      <w:rFonts w:ascii="Times New Roman" w:hint="eastAsia"/>
                      <w:sz w:val="21"/>
                      <w:lang w:eastAsia="zh-CN"/>
                    </w:rPr>
                    <w:t>）</w:t>
                  </w:r>
                </w:p>
              </w:tc>
              <w:tc>
                <w:tcPr>
                  <w:tcW w:w="1521" w:type="dxa"/>
                  <w:tcBorders>
                    <w:tl2br w:val="nil"/>
                    <w:tr2bl w:val="nil"/>
                  </w:tcBorders>
                  <w:vAlign w:val="center"/>
                </w:tcPr>
                <w:p w14:paraId="4054A52D" w14:textId="77777777" w:rsidR="00F738E9" w:rsidRDefault="00AD4144">
                  <w:pPr>
                    <w:pStyle w:val="TableParagraph"/>
                    <w:spacing w:before="92"/>
                    <w:jc w:val="center"/>
                    <w:rPr>
                      <w:rFonts w:ascii="Times New Roman" w:eastAsia="Times New Roman" w:hAnsi="Times New Roman" w:cs="Times New Roman"/>
                      <w:sz w:val="21"/>
                      <w:szCs w:val="21"/>
                    </w:rPr>
                  </w:pPr>
                  <w:r>
                    <w:rPr>
                      <w:rFonts w:ascii="Times New Roman"/>
                      <w:sz w:val="21"/>
                    </w:rPr>
                    <w:t>pH</w:t>
                  </w:r>
                </w:p>
              </w:tc>
              <w:tc>
                <w:tcPr>
                  <w:tcW w:w="1538" w:type="dxa"/>
                  <w:tcBorders>
                    <w:tl2br w:val="nil"/>
                    <w:tr2bl w:val="nil"/>
                  </w:tcBorders>
                  <w:vAlign w:val="center"/>
                </w:tcPr>
                <w:p w14:paraId="0A518D89" w14:textId="77777777" w:rsidR="00F738E9" w:rsidRDefault="00AD4144">
                  <w:pPr>
                    <w:pStyle w:val="TableParagraph"/>
                    <w:spacing w:before="92"/>
                    <w:ind w:left="1"/>
                    <w:jc w:val="center"/>
                    <w:rPr>
                      <w:rFonts w:ascii="Times New Roman" w:eastAsia="Times New Roman" w:hAnsi="Times New Roman" w:cs="Times New Roman"/>
                      <w:sz w:val="21"/>
                      <w:szCs w:val="21"/>
                    </w:rPr>
                  </w:pPr>
                  <w:r>
                    <w:rPr>
                      <w:rFonts w:ascii="Times New Roman"/>
                      <w:sz w:val="21"/>
                    </w:rPr>
                    <w:t>8.05</w:t>
                  </w:r>
                </w:p>
              </w:tc>
              <w:tc>
                <w:tcPr>
                  <w:tcW w:w="1562" w:type="dxa"/>
                  <w:tcBorders>
                    <w:tl2br w:val="nil"/>
                    <w:tr2bl w:val="nil"/>
                  </w:tcBorders>
                  <w:vAlign w:val="center"/>
                </w:tcPr>
                <w:p w14:paraId="75AF809B" w14:textId="77777777" w:rsidR="00F738E9" w:rsidRDefault="00AD4144">
                  <w:pPr>
                    <w:pStyle w:val="TableParagraph"/>
                    <w:spacing w:before="92"/>
                    <w:jc w:val="center"/>
                    <w:rPr>
                      <w:rFonts w:ascii="Times New Roman" w:eastAsia="Times New Roman" w:hAnsi="Times New Roman" w:cs="Times New Roman"/>
                      <w:sz w:val="21"/>
                      <w:szCs w:val="21"/>
                    </w:rPr>
                  </w:pPr>
                  <w:r>
                    <w:rPr>
                      <w:rFonts w:ascii="Times New Roman"/>
                      <w:sz w:val="21"/>
                    </w:rPr>
                    <w:t>8.10</w:t>
                  </w:r>
                </w:p>
              </w:tc>
              <w:tc>
                <w:tcPr>
                  <w:tcW w:w="1550" w:type="dxa"/>
                  <w:tcBorders>
                    <w:tl2br w:val="nil"/>
                    <w:tr2bl w:val="nil"/>
                  </w:tcBorders>
                  <w:vAlign w:val="center"/>
                </w:tcPr>
                <w:p w14:paraId="68E5B138" w14:textId="77777777" w:rsidR="00F738E9" w:rsidRDefault="00AD4144">
                  <w:pPr>
                    <w:pStyle w:val="TableParagraph"/>
                    <w:spacing w:before="92"/>
                    <w:ind w:left="2"/>
                    <w:jc w:val="center"/>
                    <w:rPr>
                      <w:rFonts w:ascii="Times New Roman" w:eastAsia="Times New Roman" w:hAnsi="Times New Roman" w:cs="Times New Roman"/>
                      <w:sz w:val="21"/>
                      <w:szCs w:val="21"/>
                    </w:rPr>
                  </w:pPr>
                  <w:r>
                    <w:rPr>
                      <w:rFonts w:ascii="Times New Roman"/>
                      <w:sz w:val="21"/>
                    </w:rPr>
                    <w:t>7.86</w:t>
                  </w:r>
                </w:p>
              </w:tc>
              <w:tc>
                <w:tcPr>
                  <w:tcW w:w="1625" w:type="dxa"/>
                  <w:tcBorders>
                    <w:tl2br w:val="nil"/>
                    <w:tr2bl w:val="nil"/>
                  </w:tcBorders>
                  <w:vAlign w:val="center"/>
                </w:tcPr>
                <w:p w14:paraId="4ECC955F" w14:textId="77777777" w:rsidR="00F738E9" w:rsidRDefault="00AD4144">
                  <w:pPr>
                    <w:pStyle w:val="TableParagraph"/>
                    <w:spacing w:before="41"/>
                    <w:ind w:left="232"/>
                    <w:jc w:val="center"/>
                    <w:rPr>
                      <w:rFonts w:ascii="宋体" w:eastAsia="宋体" w:hAnsi="宋体" w:cs="宋体"/>
                      <w:sz w:val="21"/>
                      <w:szCs w:val="21"/>
                    </w:rPr>
                  </w:pPr>
                  <w:proofErr w:type="spellStart"/>
                  <w:r>
                    <w:rPr>
                      <w:rFonts w:ascii="宋体" w:eastAsia="宋体" w:hAnsi="宋体" w:cs="宋体"/>
                      <w:sz w:val="21"/>
                      <w:szCs w:val="21"/>
                    </w:rPr>
                    <w:t>无量纲</w:t>
                  </w:r>
                  <w:proofErr w:type="spellEnd"/>
                </w:p>
              </w:tc>
            </w:tr>
            <w:tr w:rsidR="00F738E9" w14:paraId="17CF097E" w14:textId="77777777">
              <w:tc>
                <w:tcPr>
                  <w:tcW w:w="1344" w:type="dxa"/>
                  <w:vMerge/>
                  <w:tcBorders>
                    <w:tl2br w:val="nil"/>
                    <w:tr2bl w:val="nil"/>
                  </w:tcBorders>
                  <w:vAlign w:val="center"/>
                </w:tcPr>
                <w:p w14:paraId="0FA8C8E9" w14:textId="77777777" w:rsidR="00F738E9" w:rsidRDefault="00F738E9">
                  <w:pPr>
                    <w:jc w:val="center"/>
                    <w:rPr>
                      <w:lang w:eastAsia="en-US"/>
                    </w:rPr>
                  </w:pPr>
                </w:p>
              </w:tc>
              <w:tc>
                <w:tcPr>
                  <w:tcW w:w="1521" w:type="dxa"/>
                  <w:tcBorders>
                    <w:tl2br w:val="nil"/>
                    <w:tr2bl w:val="nil"/>
                  </w:tcBorders>
                  <w:vAlign w:val="center"/>
                </w:tcPr>
                <w:p w14:paraId="59304718" w14:textId="77777777" w:rsidR="00F738E9" w:rsidRDefault="00AD4144">
                  <w:pPr>
                    <w:pStyle w:val="TableParagraph"/>
                    <w:jc w:val="center"/>
                    <w:rPr>
                      <w:rFonts w:ascii="Times New Roman" w:eastAsia="Times New Roman" w:hAnsi="Times New Roman" w:cs="Times New Roman"/>
                      <w:sz w:val="13"/>
                      <w:szCs w:val="13"/>
                      <w:lang w:eastAsia="zh-CN"/>
                    </w:rPr>
                  </w:pPr>
                  <w:proofErr w:type="spellStart"/>
                  <w:r>
                    <w:rPr>
                      <w:rFonts w:ascii="宋体" w:eastAsia="宋体" w:hAnsi="宋体" w:cs="宋体"/>
                      <w:sz w:val="21"/>
                      <w:szCs w:val="21"/>
                    </w:rPr>
                    <w:t>悬浮物</w:t>
                  </w:r>
                  <w:proofErr w:type="spellEnd"/>
                </w:p>
              </w:tc>
              <w:tc>
                <w:tcPr>
                  <w:tcW w:w="1538" w:type="dxa"/>
                  <w:tcBorders>
                    <w:tl2br w:val="nil"/>
                    <w:tr2bl w:val="nil"/>
                  </w:tcBorders>
                  <w:vAlign w:val="center"/>
                </w:tcPr>
                <w:p w14:paraId="2C244341" w14:textId="77777777" w:rsidR="00F738E9" w:rsidRDefault="00AD4144">
                  <w:pPr>
                    <w:pStyle w:val="TableParagraph"/>
                    <w:spacing w:before="98"/>
                    <w:jc w:val="center"/>
                    <w:rPr>
                      <w:rFonts w:ascii="Times New Roman" w:eastAsia="Times New Roman" w:hAnsi="Times New Roman" w:cs="Times New Roman"/>
                      <w:sz w:val="21"/>
                      <w:szCs w:val="21"/>
                    </w:rPr>
                  </w:pPr>
                  <w:r>
                    <w:rPr>
                      <w:rFonts w:ascii="Times New Roman"/>
                      <w:sz w:val="21"/>
                    </w:rPr>
                    <w:t>13</w:t>
                  </w:r>
                </w:p>
              </w:tc>
              <w:tc>
                <w:tcPr>
                  <w:tcW w:w="1562" w:type="dxa"/>
                  <w:tcBorders>
                    <w:tl2br w:val="nil"/>
                    <w:tr2bl w:val="nil"/>
                  </w:tcBorders>
                  <w:vAlign w:val="center"/>
                </w:tcPr>
                <w:p w14:paraId="0634DECC" w14:textId="77777777" w:rsidR="00F738E9" w:rsidRDefault="00AD4144">
                  <w:pPr>
                    <w:pStyle w:val="TableParagraph"/>
                    <w:spacing w:before="98"/>
                    <w:jc w:val="center"/>
                    <w:rPr>
                      <w:rFonts w:ascii="Times New Roman" w:eastAsia="Times New Roman" w:hAnsi="Times New Roman" w:cs="Times New Roman"/>
                      <w:sz w:val="21"/>
                      <w:szCs w:val="21"/>
                    </w:rPr>
                  </w:pPr>
                  <w:r>
                    <w:rPr>
                      <w:rFonts w:ascii="Times New Roman"/>
                      <w:sz w:val="21"/>
                    </w:rPr>
                    <w:t>11</w:t>
                  </w:r>
                </w:p>
              </w:tc>
              <w:tc>
                <w:tcPr>
                  <w:tcW w:w="1550" w:type="dxa"/>
                  <w:tcBorders>
                    <w:tl2br w:val="nil"/>
                    <w:tr2bl w:val="nil"/>
                  </w:tcBorders>
                  <w:vAlign w:val="center"/>
                </w:tcPr>
                <w:p w14:paraId="3553E4D8" w14:textId="77777777" w:rsidR="00F738E9" w:rsidRDefault="00AD4144">
                  <w:pPr>
                    <w:pStyle w:val="TableParagraph"/>
                    <w:spacing w:before="98"/>
                    <w:jc w:val="center"/>
                    <w:rPr>
                      <w:rFonts w:ascii="Times New Roman" w:eastAsia="Times New Roman" w:hAnsi="Times New Roman" w:cs="Times New Roman"/>
                      <w:sz w:val="21"/>
                      <w:szCs w:val="21"/>
                    </w:rPr>
                  </w:pPr>
                  <w:r>
                    <w:rPr>
                      <w:rFonts w:ascii="Times New Roman"/>
                      <w:sz w:val="21"/>
                    </w:rPr>
                    <w:t>12</w:t>
                  </w:r>
                </w:p>
              </w:tc>
              <w:tc>
                <w:tcPr>
                  <w:tcW w:w="1625" w:type="dxa"/>
                  <w:tcBorders>
                    <w:tl2br w:val="nil"/>
                    <w:tr2bl w:val="nil"/>
                  </w:tcBorders>
                  <w:vAlign w:val="center"/>
                </w:tcPr>
                <w:p w14:paraId="6E7EF6CD" w14:textId="77777777" w:rsidR="00F738E9" w:rsidRDefault="00AD4144">
                  <w:pPr>
                    <w:pStyle w:val="TableParagraph"/>
                    <w:jc w:val="center"/>
                    <w:rPr>
                      <w:rFonts w:ascii="Times New Roman" w:eastAsia="Times New Roman" w:hAnsi="Times New Roman" w:cs="Times New Roman"/>
                      <w:sz w:val="21"/>
                      <w:szCs w:val="21"/>
                      <w:lang w:eastAsia="zh-CN"/>
                    </w:rPr>
                  </w:pPr>
                  <w:r>
                    <w:rPr>
                      <w:rFonts w:ascii="Times New Roman"/>
                      <w:sz w:val="21"/>
                    </w:rPr>
                    <w:t>mg/L</w:t>
                  </w:r>
                </w:p>
              </w:tc>
            </w:tr>
            <w:tr w:rsidR="00F738E9" w14:paraId="2EFBF906" w14:textId="77777777">
              <w:tc>
                <w:tcPr>
                  <w:tcW w:w="1344" w:type="dxa"/>
                  <w:vMerge/>
                  <w:tcBorders>
                    <w:tl2br w:val="nil"/>
                    <w:tr2bl w:val="nil"/>
                  </w:tcBorders>
                  <w:vAlign w:val="center"/>
                </w:tcPr>
                <w:p w14:paraId="7CABD35A" w14:textId="77777777" w:rsidR="00F738E9" w:rsidRDefault="00F738E9">
                  <w:pPr>
                    <w:jc w:val="center"/>
                    <w:rPr>
                      <w:lang w:eastAsia="en-US"/>
                    </w:rPr>
                  </w:pPr>
                </w:p>
              </w:tc>
              <w:tc>
                <w:tcPr>
                  <w:tcW w:w="1521" w:type="dxa"/>
                  <w:tcBorders>
                    <w:tl2br w:val="nil"/>
                    <w:tr2bl w:val="nil"/>
                  </w:tcBorders>
                  <w:vAlign w:val="center"/>
                </w:tcPr>
                <w:p w14:paraId="66D826D1" w14:textId="77777777" w:rsidR="00F738E9" w:rsidRDefault="00AD4144">
                  <w:pPr>
                    <w:pStyle w:val="TableParagraph"/>
                    <w:jc w:val="center"/>
                    <w:rPr>
                      <w:rFonts w:ascii="Times New Roman" w:eastAsia="Times New Roman" w:hAnsi="Times New Roman" w:cs="Times New Roman"/>
                      <w:sz w:val="13"/>
                      <w:szCs w:val="13"/>
                      <w:lang w:eastAsia="zh-CN"/>
                    </w:rPr>
                  </w:pPr>
                  <w:proofErr w:type="spellStart"/>
                  <w:r>
                    <w:rPr>
                      <w:rFonts w:ascii="宋体" w:eastAsia="宋体" w:hAnsi="宋体" w:cs="宋体"/>
                      <w:sz w:val="21"/>
                      <w:szCs w:val="21"/>
                    </w:rPr>
                    <w:t>化学需氧量</w:t>
                  </w:r>
                  <w:proofErr w:type="spellEnd"/>
                </w:p>
              </w:tc>
              <w:tc>
                <w:tcPr>
                  <w:tcW w:w="1538" w:type="dxa"/>
                  <w:tcBorders>
                    <w:tl2br w:val="nil"/>
                    <w:tr2bl w:val="nil"/>
                  </w:tcBorders>
                  <w:vAlign w:val="center"/>
                </w:tcPr>
                <w:p w14:paraId="0D561B56" w14:textId="77777777" w:rsidR="00F738E9" w:rsidRDefault="00AD4144">
                  <w:pPr>
                    <w:pStyle w:val="TableParagraph"/>
                    <w:spacing w:before="99"/>
                    <w:ind w:left="1"/>
                    <w:jc w:val="center"/>
                    <w:rPr>
                      <w:rFonts w:ascii="Times New Roman" w:eastAsia="Times New Roman" w:hAnsi="Times New Roman" w:cs="Times New Roman"/>
                      <w:sz w:val="21"/>
                      <w:szCs w:val="21"/>
                    </w:rPr>
                  </w:pPr>
                  <w:r>
                    <w:rPr>
                      <w:rFonts w:ascii="Times New Roman"/>
                      <w:w w:val="99"/>
                      <w:sz w:val="21"/>
                    </w:rPr>
                    <w:t>9</w:t>
                  </w:r>
                </w:p>
              </w:tc>
              <w:tc>
                <w:tcPr>
                  <w:tcW w:w="1562" w:type="dxa"/>
                  <w:tcBorders>
                    <w:tl2br w:val="nil"/>
                    <w:tr2bl w:val="nil"/>
                  </w:tcBorders>
                  <w:vAlign w:val="center"/>
                </w:tcPr>
                <w:p w14:paraId="3B636BF0" w14:textId="77777777" w:rsidR="00F738E9" w:rsidRDefault="00AD4144">
                  <w:pPr>
                    <w:pStyle w:val="TableParagraph"/>
                    <w:spacing w:before="99"/>
                    <w:jc w:val="center"/>
                    <w:rPr>
                      <w:rFonts w:ascii="Times New Roman" w:eastAsia="Times New Roman" w:hAnsi="Times New Roman" w:cs="Times New Roman"/>
                      <w:sz w:val="21"/>
                      <w:szCs w:val="21"/>
                    </w:rPr>
                  </w:pPr>
                  <w:r>
                    <w:rPr>
                      <w:rFonts w:ascii="Times New Roman"/>
                      <w:sz w:val="21"/>
                    </w:rPr>
                    <w:t>10</w:t>
                  </w:r>
                </w:p>
              </w:tc>
              <w:tc>
                <w:tcPr>
                  <w:tcW w:w="1550" w:type="dxa"/>
                  <w:tcBorders>
                    <w:tl2br w:val="nil"/>
                    <w:tr2bl w:val="nil"/>
                  </w:tcBorders>
                  <w:vAlign w:val="center"/>
                </w:tcPr>
                <w:p w14:paraId="7030AAC7" w14:textId="77777777" w:rsidR="00F738E9" w:rsidRDefault="00AD4144">
                  <w:pPr>
                    <w:pStyle w:val="TableParagraph"/>
                    <w:spacing w:before="99"/>
                    <w:jc w:val="center"/>
                    <w:rPr>
                      <w:rFonts w:ascii="Times New Roman" w:eastAsia="Times New Roman" w:hAnsi="Times New Roman" w:cs="Times New Roman"/>
                      <w:sz w:val="21"/>
                      <w:szCs w:val="21"/>
                    </w:rPr>
                  </w:pPr>
                  <w:r>
                    <w:rPr>
                      <w:rFonts w:ascii="Times New Roman"/>
                      <w:sz w:val="21"/>
                    </w:rPr>
                    <w:t>12</w:t>
                  </w:r>
                </w:p>
              </w:tc>
              <w:tc>
                <w:tcPr>
                  <w:tcW w:w="1625" w:type="dxa"/>
                  <w:tcBorders>
                    <w:tl2br w:val="nil"/>
                    <w:tr2bl w:val="nil"/>
                  </w:tcBorders>
                  <w:vAlign w:val="center"/>
                </w:tcPr>
                <w:p w14:paraId="16149745" w14:textId="77777777" w:rsidR="00F738E9" w:rsidRDefault="00AD4144">
                  <w:pPr>
                    <w:pStyle w:val="TableParagraph"/>
                    <w:jc w:val="center"/>
                    <w:rPr>
                      <w:rFonts w:ascii="Times New Roman" w:eastAsia="Times New Roman" w:hAnsi="Times New Roman" w:cs="Times New Roman"/>
                      <w:sz w:val="21"/>
                      <w:szCs w:val="21"/>
                      <w:lang w:eastAsia="zh-CN"/>
                    </w:rPr>
                  </w:pPr>
                  <w:r>
                    <w:rPr>
                      <w:rFonts w:ascii="Times New Roman"/>
                      <w:sz w:val="21"/>
                    </w:rPr>
                    <w:t>mg/L</w:t>
                  </w:r>
                </w:p>
              </w:tc>
            </w:tr>
            <w:tr w:rsidR="00F738E9" w14:paraId="34DB86D1" w14:textId="77777777">
              <w:tc>
                <w:tcPr>
                  <w:tcW w:w="1344" w:type="dxa"/>
                  <w:vMerge/>
                  <w:tcBorders>
                    <w:tl2br w:val="nil"/>
                    <w:tr2bl w:val="nil"/>
                  </w:tcBorders>
                  <w:vAlign w:val="center"/>
                </w:tcPr>
                <w:p w14:paraId="138D358C" w14:textId="77777777" w:rsidR="00F738E9" w:rsidRDefault="00F738E9">
                  <w:pPr>
                    <w:jc w:val="center"/>
                    <w:rPr>
                      <w:lang w:eastAsia="en-US"/>
                    </w:rPr>
                  </w:pPr>
                </w:p>
              </w:tc>
              <w:tc>
                <w:tcPr>
                  <w:tcW w:w="1521" w:type="dxa"/>
                  <w:tcBorders>
                    <w:tl2br w:val="nil"/>
                    <w:tr2bl w:val="nil"/>
                  </w:tcBorders>
                  <w:vAlign w:val="center"/>
                </w:tcPr>
                <w:p w14:paraId="2B4BF196" w14:textId="77777777" w:rsidR="00F738E9" w:rsidRDefault="00AD4144">
                  <w:pPr>
                    <w:pStyle w:val="TableParagraph"/>
                    <w:jc w:val="center"/>
                    <w:rPr>
                      <w:rFonts w:ascii="Times New Roman" w:eastAsia="Times New Roman" w:hAnsi="Times New Roman" w:cs="Times New Roman"/>
                      <w:sz w:val="21"/>
                      <w:szCs w:val="21"/>
                      <w:lang w:eastAsia="zh-CN"/>
                    </w:rPr>
                  </w:pPr>
                  <w:proofErr w:type="spellStart"/>
                  <w:r>
                    <w:rPr>
                      <w:rFonts w:ascii="宋体" w:eastAsia="宋体" w:hAnsi="宋体" w:cs="宋体"/>
                      <w:sz w:val="21"/>
                      <w:szCs w:val="21"/>
                    </w:rPr>
                    <w:t>五日生化需氧量</w:t>
                  </w:r>
                  <w:proofErr w:type="spellEnd"/>
                </w:p>
              </w:tc>
              <w:tc>
                <w:tcPr>
                  <w:tcW w:w="1538" w:type="dxa"/>
                  <w:tcBorders>
                    <w:tl2br w:val="nil"/>
                    <w:tr2bl w:val="nil"/>
                  </w:tcBorders>
                  <w:vAlign w:val="center"/>
                </w:tcPr>
                <w:p w14:paraId="1B7FC409" w14:textId="77777777" w:rsidR="00F738E9" w:rsidRDefault="00AD4144">
                  <w:pPr>
                    <w:pStyle w:val="TableParagraph"/>
                    <w:spacing w:before="97"/>
                    <w:ind w:left="1"/>
                    <w:jc w:val="center"/>
                    <w:rPr>
                      <w:rFonts w:ascii="Times New Roman" w:eastAsia="Times New Roman" w:hAnsi="Times New Roman" w:cs="Times New Roman"/>
                      <w:sz w:val="21"/>
                      <w:szCs w:val="21"/>
                    </w:rPr>
                  </w:pPr>
                  <w:r>
                    <w:rPr>
                      <w:rFonts w:ascii="Times New Roman"/>
                      <w:sz w:val="21"/>
                    </w:rPr>
                    <w:t>2.0</w:t>
                  </w:r>
                </w:p>
              </w:tc>
              <w:tc>
                <w:tcPr>
                  <w:tcW w:w="1562" w:type="dxa"/>
                  <w:tcBorders>
                    <w:tl2br w:val="nil"/>
                    <w:tr2bl w:val="nil"/>
                  </w:tcBorders>
                  <w:vAlign w:val="center"/>
                </w:tcPr>
                <w:p w14:paraId="0F905E1F" w14:textId="77777777" w:rsidR="00F738E9" w:rsidRDefault="00AD4144">
                  <w:pPr>
                    <w:pStyle w:val="TableParagraph"/>
                    <w:spacing w:before="97"/>
                    <w:jc w:val="center"/>
                    <w:rPr>
                      <w:rFonts w:ascii="Times New Roman" w:eastAsia="Times New Roman" w:hAnsi="Times New Roman" w:cs="Times New Roman"/>
                      <w:sz w:val="21"/>
                      <w:szCs w:val="21"/>
                    </w:rPr>
                  </w:pPr>
                  <w:r>
                    <w:rPr>
                      <w:rFonts w:ascii="Times New Roman"/>
                      <w:sz w:val="21"/>
                    </w:rPr>
                    <w:t>2.2</w:t>
                  </w:r>
                </w:p>
              </w:tc>
              <w:tc>
                <w:tcPr>
                  <w:tcW w:w="1550" w:type="dxa"/>
                  <w:tcBorders>
                    <w:tl2br w:val="nil"/>
                    <w:tr2bl w:val="nil"/>
                  </w:tcBorders>
                  <w:vAlign w:val="center"/>
                </w:tcPr>
                <w:p w14:paraId="30777E5D" w14:textId="77777777" w:rsidR="00F738E9" w:rsidRDefault="00AD4144">
                  <w:pPr>
                    <w:pStyle w:val="TableParagraph"/>
                    <w:spacing w:before="97"/>
                    <w:jc w:val="center"/>
                    <w:rPr>
                      <w:rFonts w:ascii="Times New Roman" w:eastAsia="Times New Roman" w:hAnsi="Times New Roman" w:cs="Times New Roman"/>
                      <w:sz w:val="21"/>
                      <w:szCs w:val="21"/>
                    </w:rPr>
                  </w:pPr>
                  <w:r>
                    <w:rPr>
                      <w:rFonts w:ascii="Times New Roman"/>
                      <w:sz w:val="21"/>
                    </w:rPr>
                    <w:t>2.4</w:t>
                  </w:r>
                </w:p>
              </w:tc>
              <w:tc>
                <w:tcPr>
                  <w:tcW w:w="1625" w:type="dxa"/>
                  <w:tcBorders>
                    <w:tl2br w:val="nil"/>
                    <w:tr2bl w:val="nil"/>
                  </w:tcBorders>
                  <w:vAlign w:val="center"/>
                </w:tcPr>
                <w:p w14:paraId="73378AFA" w14:textId="77777777" w:rsidR="00F738E9" w:rsidRDefault="00AD4144">
                  <w:pPr>
                    <w:pStyle w:val="TableParagraph"/>
                    <w:jc w:val="center"/>
                    <w:rPr>
                      <w:rFonts w:ascii="Times New Roman" w:eastAsia="Times New Roman" w:hAnsi="Times New Roman" w:cs="Times New Roman"/>
                      <w:sz w:val="21"/>
                      <w:szCs w:val="21"/>
                      <w:lang w:eastAsia="zh-CN"/>
                    </w:rPr>
                  </w:pPr>
                  <w:r>
                    <w:rPr>
                      <w:rFonts w:ascii="Times New Roman"/>
                      <w:sz w:val="21"/>
                    </w:rPr>
                    <w:t>mg/L</w:t>
                  </w:r>
                </w:p>
              </w:tc>
            </w:tr>
            <w:tr w:rsidR="00F738E9" w14:paraId="2D4B7096" w14:textId="77777777">
              <w:tc>
                <w:tcPr>
                  <w:tcW w:w="1344" w:type="dxa"/>
                  <w:vMerge/>
                  <w:tcBorders>
                    <w:tl2br w:val="nil"/>
                    <w:tr2bl w:val="nil"/>
                  </w:tcBorders>
                  <w:vAlign w:val="center"/>
                </w:tcPr>
                <w:p w14:paraId="64CFCC47" w14:textId="77777777" w:rsidR="00F738E9" w:rsidRDefault="00F738E9">
                  <w:pPr>
                    <w:jc w:val="center"/>
                    <w:rPr>
                      <w:lang w:eastAsia="en-US"/>
                    </w:rPr>
                  </w:pPr>
                </w:p>
              </w:tc>
              <w:tc>
                <w:tcPr>
                  <w:tcW w:w="1521" w:type="dxa"/>
                  <w:tcBorders>
                    <w:tl2br w:val="nil"/>
                    <w:tr2bl w:val="nil"/>
                  </w:tcBorders>
                  <w:vAlign w:val="center"/>
                </w:tcPr>
                <w:p w14:paraId="12DC9D28" w14:textId="77777777" w:rsidR="00F738E9" w:rsidRDefault="00AD4144">
                  <w:pPr>
                    <w:pStyle w:val="TableParagraph"/>
                    <w:jc w:val="center"/>
                    <w:rPr>
                      <w:rFonts w:ascii="Times New Roman" w:eastAsia="Times New Roman" w:hAnsi="Times New Roman" w:cs="Times New Roman"/>
                      <w:sz w:val="21"/>
                      <w:szCs w:val="21"/>
                      <w:lang w:eastAsia="zh-CN"/>
                    </w:rPr>
                  </w:pPr>
                  <w:proofErr w:type="spellStart"/>
                  <w:r>
                    <w:rPr>
                      <w:rFonts w:ascii="宋体" w:eastAsia="宋体" w:hAnsi="宋体" w:cs="宋体"/>
                      <w:sz w:val="21"/>
                      <w:szCs w:val="21"/>
                    </w:rPr>
                    <w:t>氨氮</w:t>
                  </w:r>
                  <w:proofErr w:type="spellEnd"/>
                </w:p>
              </w:tc>
              <w:tc>
                <w:tcPr>
                  <w:tcW w:w="1538" w:type="dxa"/>
                  <w:tcBorders>
                    <w:tl2br w:val="nil"/>
                    <w:tr2bl w:val="nil"/>
                  </w:tcBorders>
                  <w:vAlign w:val="center"/>
                </w:tcPr>
                <w:p w14:paraId="3485C772" w14:textId="77777777" w:rsidR="00F738E9" w:rsidRDefault="00AD4144">
                  <w:pPr>
                    <w:pStyle w:val="TableParagraph"/>
                    <w:spacing w:before="98"/>
                    <w:jc w:val="center"/>
                    <w:rPr>
                      <w:rFonts w:ascii="Times New Roman" w:eastAsia="Times New Roman" w:hAnsi="Times New Roman" w:cs="Times New Roman"/>
                      <w:sz w:val="21"/>
                      <w:szCs w:val="21"/>
                    </w:rPr>
                  </w:pPr>
                  <w:r>
                    <w:rPr>
                      <w:rFonts w:ascii="Times New Roman"/>
                      <w:sz w:val="21"/>
                    </w:rPr>
                    <w:t>0.063</w:t>
                  </w:r>
                </w:p>
              </w:tc>
              <w:tc>
                <w:tcPr>
                  <w:tcW w:w="1562" w:type="dxa"/>
                  <w:tcBorders>
                    <w:tl2br w:val="nil"/>
                    <w:tr2bl w:val="nil"/>
                  </w:tcBorders>
                  <w:vAlign w:val="center"/>
                </w:tcPr>
                <w:p w14:paraId="0B4137EF" w14:textId="77777777" w:rsidR="00F738E9" w:rsidRDefault="00AD4144">
                  <w:pPr>
                    <w:pStyle w:val="TableParagraph"/>
                    <w:spacing w:before="98"/>
                    <w:jc w:val="center"/>
                    <w:rPr>
                      <w:rFonts w:ascii="Times New Roman" w:eastAsia="Times New Roman" w:hAnsi="Times New Roman" w:cs="Times New Roman"/>
                      <w:sz w:val="21"/>
                      <w:szCs w:val="21"/>
                    </w:rPr>
                  </w:pPr>
                  <w:r>
                    <w:rPr>
                      <w:rFonts w:ascii="Times New Roman"/>
                      <w:sz w:val="21"/>
                    </w:rPr>
                    <w:t>0.069</w:t>
                  </w:r>
                </w:p>
              </w:tc>
              <w:tc>
                <w:tcPr>
                  <w:tcW w:w="1550" w:type="dxa"/>
                  <w:tcBorders>
                    <w:tl2br w:val="nil"/>
                    <w:tr2bl w:val="nil"/>
                  </w:tcBorders>
                  <w:vAlign w:val="center"/>
                </w:tcPr>
                <w:p w14:paraId="600B854B" w14:textId="77777777" w:rsidR="00F738E9" w:rsidRDefault="00AD4144">
                  <w:pPr>
                    <w:pStyle w:val="TableParagraph"/>
                    <w:spacing w:before="98"/>
                    <w:jc w:val="center"/>
                    <w:rPr>
                      <w:rFonts w:ascii="Times New Roman" w:eastAsia="Times New Roman" w:hAnsi="Times New Roman" w:cs="Times New Roman"/>
                      <w:sz w:val="21"/>
                      <w:szCs w:val="21"/>
                    </w:rPr>
                  </w:pPr>
                  <w:r>
                    <w:rPr>
                      <w:rFonts w:ascii="Times New Roman"/>
                      <w:sz w:val="21"/>
                    </w:rPr>
                    <w:t>0.066</w:t>
                  </w:r>
                </w:p>
              </w:tc>
              <w:tc>
                <w:tcPr>
                  <w:tcW w:w="1625" w:type="dxa"/>
                  <w:tcBorders>
                    <w:tl2br w:val="nil"/>
                    <w:tr2bl w:val="nil"/>
                  </w:tcBorders>
                  <w:vAlign w:val="center"/>
                </w:tcPr>
                <w:p w14:paraId="3505744D" w14:textId="77777777" w:rsidR="00F738E9" w:rsidRDefault="00AD4144">
                  <w:pPr>
                    <w:pStyle w:val="TableParagraph"/>
                    <w:jc w:val="center"/>
                    <w:rPr>
                      <w:rFonts w:ascii="Times New Roman" w:eastAsia="Times New Roman" w:hAnsi="Times New Roman" w:cs="Times New Roman"/>
                      <w:sz w:val="21"/>
                      <w:szCs w:val="21"/>
                      <w:lang w:eastAsia="zh-CN"/>
                    </w:rPr>
                  </w:pPr>
                  <w:r>
                    <w:rPr>
                      <w:rFonts w:ascii="Times New Roman"/>
                      <w:sz w:val="21"/>
                    </w:rPr>
                    <w:t>mg/L</w:t>
                  </w:r>
                </w:p>
              </w:tc>
            </w:tr>
            <w:tr w:rsidR="00F738E9" w14:paraId="21568533" w14:textId="77777777">
              <w:tc>
                <w:tcPr>
                  <w:tcW w:w="1344" w:type="dxa"/>
                  <w:vMerge/>
                  <w:tcBorders>
                    <w:tl2br w:val="nil"/>
                    <w:tr2bl w:val="nil"/>
                  </w:tcBorders>
                  <w:vAlign w:val="center"/>
                </w:tcPr>
                <w:p w14:paraId="422AF053" w14:textId="77777777" w:rsidR="00F738E9" w:rsidRDefault="00F738E9">
                  <w:pPr>
                    <w:jc w:val="center"/>
                    <w:rPr>
                      <w:lang w:eastAsia="en-US"/>
                    </w:rPr>
                  </w:pPr>
                </w:p>
              </w:tc>
              <w:tc>
                <w:tcPr>
                  <w:tcW w:w="1521" w:type="dxa"/>
                  <w:tcBorders>
                    <w:tl2br w:val="nil"/>
                    <w:tr2bl w:val="nil"/>
                  </w:tcBorders>
                  <w:vAlign w:val="center"/>
                </w:tcPr>
                <w:p w14:paraId="04528516" w14:textId="77777777" w:rsidR="00F738E9" w:rsidRDefault="00AD4144">
                  <w:pPr>
                    <w:pStyle w:val="TableParagraph"/>
                    <w:jc w:val="center"/>
                    <w:rPr>
                      <w:rFonts w:ascii="Times New Roman" w:eastAsia="Times New Roman" w:hAnsi="Times New Roman" w:cs="Times New Roman"/>
                      <w:sz w:val="21"/>
                      <w:szCs w:val="21"/>
                      <w:lang w:eastAsia="zh-CN"/>
                    </w:rPr>
                  </w:pPr>
                  <w:proofErr w:type="spellStart"/>
                  <w:r>
                    <w:rPr>
                      <w:rFonts w:ascii="宋体" w:eastAsia="宋体" w:hAnsi="宋体" w:cs="宋体"/>
                      <w:sz w:val="21"/>
                      <w:szCs w:val="21"/>
                    </w:rPr>
                    <w:t>总磷</w:t>
                  </w:r>
                  <w:proofErr w:type="spellEnd"/>
                </w:p>
              </w:tc>
              <w:tc>
                <w:tcPr>
                  <w:tcW w:w="1538" w:type="dxa"/>
                  <w:tcBorders>
                    <w:tl2br w:val="nil"/>
                    <w:tr2bl w:val="nil"/>
                  </w:tcBorders>
                  <w:vAlign w:val="center"/>
                </w:tcPr>
                <w:p w14:paraId="6CC843CD" w14:textId="77777777" w:rsidR="00F738E9" w:rsidRDefault="00AD4144">
                  <w:pPr>
                    <w:pStyle w:val="TableParagraph"/>
                    <w:spacing w:before="99"/>
                    <w:jc w:val="center"/>
                    <w:rPr>
                      <w:rFonts w:ascii="Times New Roman" w:eastAsia="Times New Roman" w:hAnsi="Times New Roman" w:cs="Times New Roman"/>
                      <w:sz w:val="21"/>
                      <w:szCs w:val="21"/>
                    </w:rPr>
                  </w:pPr>
                  <w:r>
                    <w:rPr>
                      <w:rFonts w:ascii="Times New Roman"/>
                      <w:sz w:val="21"/>
                    </w:rPr>
                    <w:t>0.06</w:t>
                  </w:r>
                </w:p>
              </w:tc>
              <w:tc>
                <w:tcPr>
                  <w:tcW w:w="1562" w:type="dxa"/>
                  <w:tcBorders>
                    <w:tl2br w:val="nil"/>
                    <w:tr2bl w:val="nil"/>
                  </w:tcBorders>
                  <w:vAlign w:val="center"/>
                </w:tcPr>
                <w:p w14:paraId="59DE131F" w14:textId="77777777" w:rsidR="00F738E9" w:rsidRDefault="00AD4144">
                  <w:pPr>
                    <w:pStyle w:val="TableParagraph"/>
                    <w:spacing w:before="99"/>
                    <w:jc w:val="center"/>
                    <w:rPr>
                      <w:rFonts w:ascii="Times New Roman" w:eastAsia="Times New Roman" w:hAnsi="Times New Roman" w:cs="Times New Roman"/>
                      <w:sz w:val="21"/>
                      <w:szCs w:val="21"/>
                    </w:rPr>
                  </w:pPr>
                  <w:r>
                    <w:rPr>
                      <w:rFonts w:ascii="Times New Roman"/>
                      <w:sz w:val="21"/>
                    </w:rPr>
                    <w:t>0.05</w:t>
                  </w:r>
                </w:p>
              </w:tc>
              <w:tc>
                <w:tcPr>
                  <w:tcW w:w="1550" w:type="dxa"/>
                  <w:tcBorders>
                    <w:tl2br w:val="nil"/>
                    <w:tr2bl w:val="nil"/>
                  </w:tcBorders>
                  <w:vAlign w:val="center"/>
                </w:tcPr>
                <w:p w14:paraId="37906BA5" w14:textId="77777777" w:rsidR="00F738E9" w:rsidRDefault="00AD4144">
                  <w:pPr>
                    <w:pStyle w:val="TableParagraph"/>
                    <w:spacing w:before="99"/>
                    <w:ind w:right="1"/>
                    <w:jc w:val="center"/>
                    <w:rPr>
                      <w:rFonts w:ascii="Times New Roman" w:eastAsia="Times New Roman" w:hAnsi="Times New Roman" w:cs="Times New Roman"/>
                      <w:sz w:val="21"/>
                      <w:szCs w:val="21"/>
                    </w:rPr>
                  </w:pPr>
                  <w:r>
                    <w:rPr>
                      <w:rFonts w:ascii="Times New Roman"/>
                      <w:sz w:val="21"/>
                    </w:rPr>
                    <w:t>0.07</w:t>
                  </w:r>
                </w:p>
              </w:tc>
              <w:tc>
                <w:tcPr>
                  <w:tcW w:w="1625" w:type="dxa"/>
                  <w:tcBorders>
                    <w:tl2br w:val="nil"/>
                    <w:tr2bl w:val="nil"/>
                  </w:tcBorders>
                  <w:vAlign w:val="center"/>
                </w:tcPr>
                <w:p w14:paraId="3A7E7B8C" w14:textId="77777777" w:rsidR="00F738E9" w:rsidRDefault="00AD4144">
                  <w:pPr>
                    <w:pStyle w:val="TableParagraph"/>
                    <w:jc w:val="center"/>
                    <w:rPr>
                      <w:rFonts w:ascii="Times New Roman" w:eastAsia="Times New Roman" w:hAnsi="Times New Roman" w:cs="Times New Roman"/>
                      <w:sz w:val="21"/>
                      <w:szCs w:val="21"/>
                      <w:lang w:eastAsia="zh-CN"/>
                    </w:rPr>
                  </w:pPr>
                  <w:r>
                    <w:rPr>
                      <w:rFonts w:ascii="Times New Roman"/>
                      <w:sz w:val="21"/>
                    </w:rPr>
                    <w:t>mg/L</w:t>
                  </w:r>
                </w:p>
              </w:tc>
            </w:tr>
            <w:tr w:rsidR="00F738E9" w14:paraId="2A66BA8E" w14:textId="77777777">
              <w:tc>
                <w:tcPr>
                  <w:tcW w:w="1344" w:type="dxa"/>
                  <w:vMerge/>
                  <w:tcBorders>
                    <w:tl2br w:val="nil"/>
                    <w:tr2bl w:val="nil"/>
                  </w:tcBorders>
                  <w:vAlign w:val="center"/>
                </w:tcPr>
                <w:p w14:paraId="0F40B91E" w14:textId="77777777" w:rsidR="00F738E9" w:rsidRDefault="00F738E9">
                  <w:pPr>
                    <w:jc w:val="center"/>
                    <w:rPr>
                      <w:lang w:eastAsia="en-US"/>
                    </w:rPr>
                  </w:pPr>
                </w:p>
              </w:tc>
              <w:tc>
                <w:tcPr>
                  <w:tcW w:w="1521" w:type="dxa"/>
                  <w:tcBorders>
                    <w:tl2br w:val="nil"/>
                    <w:tr2bl w:val="nil"/>
                  </w:tcBorders>
                  <w:vAlign w:val="center"/>
                </w:tcPr>
                <w:p w14:paraId="410A613B" w14:textId="77777777" w:rsidR="00F738E9" w:rsidRDefault="00AD4144">
                  <w:pPr>
                    <w:pStyle w:val="TableParagraph"/>
                    <w:jc w:val="center"/>
                    <w:rPr>
                      <w:rFonts w:ascii="宋体" w:eastAsia="宋体" w:hAnsi="宋体" w:cs="宋体"/>
                      <w:sz w:val="21"/>
                      <w:szCs w:val="21"/>
                      <w:lang w:eastAsia="zh-CN"/>
                    </w:rPr>
                  </w:pPr>
                  <w:proofErr w:type="spellStart"/>
                  <w:r>
                    <w:rPr>
                      <w:rFonts w:ascii="宋体" w:eastAsia="宋体" w:hAnsi="宋体" w:cs="宋体"/>
                      <w:sz w:val="21"/>
                      <w:szCs w:val="21"/>
                    </w:rPr>
                    <w:t>石油类</w:t>
                  </w:r>
                  <w:proofErr w:type="spellEnd"/>
                </w:p>
              </w:tc>
              <w:tc>
                <w:tcPr>
                  <w:tcW w:w="1538" w:type="dxa"/>
                  <w:tcBorders>
                    <w:tl2br w:val="nil"/>
                    <w:tr2bl w:val="nil"/>
                  </w:tcBorders>
                  <w:vAlign w:val="center"/>
                </w:tcPr>
                <w:p w14:paraId="4640EA27" w14:textId="77777777" w:rsidR="00F738E9" w:rsidRDefault="00AD4144">
                  <w:pPr>
                    <w:pStyle w:val="TableParagraph"/>
                    <w:spacing w:before="97"/>
                    <w:jc w:val="center"/>
                    <w:rPr>
                      <w:rFonts w:ascii="Times New Roman" w:eastAsia="Times New Roman" w:hAnsi="Times New Roman" w:cs="Times New Roman"/>
                      <w:sz w:val="21"/>
                      <w:szCs w:val="21"/>
                    </w:rPr>
                  </w:pPr>
                  <w:r>
                    <w:rPr>
                      <w:rFonts w:ascii="Times New Roman"/>
                      <w:sz w:val="21"/>
                    </w:rPr>
                    <w:t>ND</w:t>
                  </w:r>
                </w:p>
              </w:tc>
              <w:tc>
                <w:tcPr>
                  <w:tcW w:w="1562" w:type="dxa"/>
                  <w:tcBorders>
                    <w:tl2br w:val="nil"/>
                    <w:tr2bl w:val="nil"/>
                  </w:tcBorders>
                  <w:vAlign w:val="center"/>
                </w:tcPr>
                <w:p w14:paraId="4363AC37" w14:textId="77777777" w:rsidR="00F738E9" w:rsidRDefault="00AD4144">
                  <w:pPr>
                    <w:pStyle w:val="TableParagraph"/>
                    <w:spacing w:before="97"/>
                    <w:jc w:val="center"/>
                    <w:rPr>
                      <w:rFonts w:ascii="Times New Roman" w:eastAsia="Times New Roman" w:hAnsi="Times New Roman" w:cs="Times New Roman"/>
                      <w:sz w:val="21"/>
                      <w:szCs w:val="21"/>
                    </w:rPr>
                  </w:pPr>
                  <w:r>
                    <w:rPr>
                      <w:rFonts w:ascii="Times New Roman"/>
                      <w:sz w:val="21"/>
                    </w:rPr>
                    <w:t>ND</w:t>
                  </w:r>
                </w:p>
              </w:tc>
              <w:tc>
                <w:tcPr>
                  <w:tcW w:w="1550" w:type="dxa"/>
                  <w:tcBorders>
                    <w:tl2br w:val="nil"/>
                    <w:tr2bl w:val="nil"/>
                  </w:tcBorders>
                  <w:vAlign w:val="center"/>
                </w:tcPr>
                <w:p w14:paraId="61D28FD9" w14:textId="77777777" w:rsidR="00F738E9" w:rsidRDefault="00AD4144">
                  <w:pPr>
                    <w:pStyle w:val="TableParagraph"/>
                    <w:spacing w:before="97"/>
                    <w:ind w:right="1"/>
                    <w:jc w:val="center"/>
                    <w:rPr>
                      <w:rFonts w:ascii="Times New Roman" w:eastAsia="Times New Roman" w:hAnsi="Times New Roman" w:cs="Times New Roman"/>
                      <w:sz w:val="21"/>
                      <w:szCs w:val="21"/>
                    </w:rPr>
                  </w:pPr>
                  <w:r>
                    <w:rPr>
                      <w:rFonts w:ascii="Times New Roman"/>
                      <w:sz w:val="21"/>
                    </w:rPr>
                    <w:t>ND</w:t>
                  </w:r>
                </w:p>
              </w:tc>
              <w:tc>
                <w:tcPr>
                  <w:tcW w:w="1625" w:type="dxa"/>
                  <w:tcBorders>
                    <w:tl2br w:val="nil"/>
                    <w:tr2bl w:val="nil"/>
                  </w:tcBorders>
                  <w:vAlign w:val="center"/>
                </w:tcPr>
                <w:p w14:paraId="65E557D0" w14:textId="77777777" w:rsidR="00F738E9" w:rsidRDefault="00AD4144">
                  <w:pPr>
                    <w:pStyle w:val="TableParagraph"/>
                    <w:jc w:val="center"/>
                    <w:rPr>
                      <w:rFonts w:ascii="Times New Roman" w:eastAsia="Times New Roman" w:hAnsi="Times New Roman" w:cs="Times New Roman"/>
                      <w:sz w:val="21"/>
                      <w:szCs w:val="21"/>
                      <w:lang w:eastAsia="zh-CN"/>
                    </w:rPr>
                  </w:pPr>
                  <w:r>
                    <w:rPr>
                      <w:rFonts w:ascii="Times New Roman"/>
                      <w:sz w:val="21"/>
                    </w:rPr>
                    <w:t>mg/L</w:t>
                  </w:r>
                </w:p>
              </w:tc>
            </w:tr>
            <w:tr w:rsidR="00F738E9" w14:paraId="66F95848" w14:textId="77777777">
              <w:tc>
                <w:tcPr>
                  <w:tcW w:w="1344" w:type="dxa"/>
                  <w:vMerge w:val="restart"/>
                  <w:tcBorders>
                    <w:tl2br w:val="nil"/>
                    <w:tr2bl w:val="nil"/>
                  </w:tcBorders>
                  <w:vAlign w:val="center"/>
                </w:tcPr>
                <w:p w14:paraId="420F93F5" w14:textId="77777777" w:rsidR="00F738E9" w:rsidRDefault="00AD4144">
                  <w:pPr>
                    <w:pStyle w:val="TableParagraph"/>
                    <w:jc w:val="center"/>
                    <w:rPr>
                      <w:rFonts w:ascii="宋体" w:eastAsia="宋体" w:hAnsi="宋体" w:cs="宋体"/>
                      <w:b/>
                      <w:sz w:val="21"/>
                      <w:szCs w:val="21"/>
                      <w:lang w:eastAsia="zh-CN"/>
                    </w:rPr>
                  </w:pPr>
                  <w:r>
                    <w:rPr>
                      <w:rFonts w:ascii="宋体" w:eastAsia="宋体" w:hAnsi="宋体" w:cs="宋体"/>
                      <w:b/>
                      <w:sz w:val="21"/>
                      <w:szCs w:val="21"/>
                      <w:lang w:eastAsia="zh-CN"/>
                    </w:rPr>
                    <w:t>监测点位</w:t>
                  </w:r>
                </w:p>
              </w:tc>
              <w:tc>
                <w:tcPr>
                  <w:tcW w:w="1521" w:type="dxa"/>
                  <w:vMerge w:val="restart"/>
                  <w:tcBorders>
                    <w:tl2br w:val="nil"/>
                    <w:tr2bl w:val="nil"/>
                  </w:tcBorders>
                  <w:vAlign w:val="center"/>
                </w:tcPr>
                <w:p w14:paraId="6AABE496" w14:textId="77777777" w:rsidR="00F738E9" w:rsidRDefault="00AD4144">
                  <w:pPr>
                    <w:pStyle w:val="TableParagraph"/>
                    <w:jc w:val="center"/>
                    <w:rPr>
                      <w:rFonts w:ascii="宋体" w:eastAsia="宋体" w:hAnsi="宋体" w:cs="宋体"/>
                      <w:b/>
                      <w:sz w:val="21"/>
                      <w:szCs w:val="21"/>
                      <w:lang w:eastAsia="zh-CN"/>
                    </w:rPr>
                  </w:pPr>
                  <w:r>
                    <w:rPr>
                      <w:rFonts w:ascii="宋体" w:eastAsia="宋体" w:hAnsi="宋体" w:cs="宋体"/>
                      <w:b/>
                      <w:sz w:val="21"/>
                      <w:szCs w:val="21"/>
                      <w:lang w:eastAsia="zh-CN"/>
                    </w:rPr>
                    <w:t>检测项目</w:t>
                  </w:r>
                </w:p>
              </w:tc>
              <w:tc>
                <w:tcPr>
                  <w:tcW w:w="4650" w:type="dxa"/>
                  <w:gridSpan w:val="3"/>
                  <w:tcBorders>
                    <w:tl2br w:val="nil"/>
                    <w:tr2bl w:val="nil"/>
                  </w:tcBorders>
                  <w:vAlign w:val="center"/>
                </w:tcPr>
                <w:p w14:paraId="5F6D2C60" w14:textId="77777777" w:rsidR="00F738E9" w:rsidRDefault="00AD4144">
                  <w:pPr>
                    <w:pStyle w:val="TableParagraph"/>
                    <w:jc w:val="center"/>
                    <w:rPr>
                      <w:rFonts w:ascii="宋体" w:eastAsia="宋体" w:hAnsi="宋体" w:cs="宋体"/>
                      <w:b/>
                      <w:bCs/>
                      <w:sz w:val="24"/>
                      <w:szCs w:val="24"/>
                      <w:lang w:eastAsia="zh-CN"/>
                    </w:rPr>
                  </w:pPr>
                  <w:r>
                    <w:rPr>
                      <w:rFonts w:ascii="宋体" w:eastAsia="宋体" w:hAnsi="宋体" w:cs="宋体"/>
                      <w:b/>
                      <w:sz w:val="21"/>
                      <w:szCs w:val="21"/>
                      <w:lang w:eastAsia="zh-CN"/>
                    </w:rPr>
                    <w:t>检测结果</w:t>
                  </w:r>
                </w:p>
                <w:p w14:paraId="7A4C4F90" w14:textId="77777777" w:rsidR="00F738E9" w:rsidRDefault="00AD4144">
                  <w:pPr>
                    <w:pStyle w:val="TableParagraph"/>
                    <w:spacing w:before="97"/>
                    <w:ind w:right="1"/>
                    <w:jc w:val="center"/>
                    <w:rPr>
                      <w:rFonts w:ascii="Times New Roman"/>
                      <w:b/>
                      <w:sz w:val="21"/>
                    </w:rPr>
                  </w:pPr>
                  <w:r>
                    <w:rPr>
                      <w:rFonts w:ascii="宋体" w:eastAsia="宋体" w:hAnsi="宋体" w:cs="宋体"/>
                      <w:b/>
                      <w:sz w:val="21"/>
                      <w:szCs w:val="21"/>
                      <w:lang w:eastAsia="zh-CN"/>
                    </w:rPr>
                    <w:t>单位</w:t>
                  </w:r>
                </w:p>
              </w:tc>
              <w:tc>
                <w:tcPr>
                  <w:tcW w:w="1625" w:type="dxa"/>
                  <w:vMerge w:val="restart"/>
                  <w:tcBorders>
                    <w:tl2br w:val="nil"/>
                    <w:tr2bl w:val="nil"/>
                  </w:tcBorders>
                  <w:vAlign w:val="center"/>
                </w:tcPr>
                <w:p w14:paraId="5C954EB5" w14:textId="77777777" w:rsidR="00F738E9" w:rsidRDefault="00AD4144">
                  <w:pPr>
                    <w:pStyle w:val="TableParagraph"/>
                    <w:jc w:val="center"/>
                    <w:rPr>
                      <w:rFonts w:ascii="Times New Roman"/>
                      <w:b/>
                      <w:sz w:val="21"/>
                      <w:lang w:eastAsia="zh-CN"/>
                    </w:rPr>
                  </w:pPr>
                  <w:r>
                    <w:rPr>
                      <w:rFonts w:ascii="Times New Roman"/>
                      <w:b/>
                      <w:sz w:val="21"/>
                      <w:lang w:eastAsia="zh-CN"/>
                    </w:rPr>
                    <w:t>结果</w:t>
                  </w:r>
                </w:p>
              </w:tc>
            </w:tr>
            <w:tr w:rsidR="00F738E9" w14:paraId="630E036B" w14:textId="77777777">
              <w:tc>
                <w:tcPr>
                  <w:tcW w:w="1344" w:type="dxa"/>
                  <w:vMerge/>
                  <w:tcBorders>
                    <w:tl2br w:val="nil"/>
                    <w:tr2bl w:val="nil"/>
                  </w:tcBorders>
                  <w:vAlign w:val="center"/>
                </w:tcPr>
                <w:p w14:paraId="06BCBCE5" w14:textId="77777777" w:rsidR="00F738E9" w:rsidRDefault="00F738E9">
                  <w:pPr>
                    <w:jc w:val="center"/>
                    <w:rPr>
                      <w:b/>
                      <w:lang w:eastAsia="en-US"/>
                    </w:rPr>
                  </w:pPr>
                </w:p>
              </w:tc>
              <w:tc>
                <w:tcPr>
                  <w:tcW w:w="1521" w:type="dxa"/>
                  <w:vMerge/>
                  <w:tcBorders>
                    <w:tl2br w:val="nil"/>
                    <w:tr2bl w:val="nil"/>
                  </w:tcBorders>
                  <w:vAlign w:val="center"/>
                </w:tcPr>
                <w:p w14:paraId="11A73E8A" w14:textId="77777777" w:rsidR="00F738E9" w:rsidRDefault="00F738E9">
                  <w:pPr>
                    <w:pStyle w:val="TableParagraph"/>
                    <w:jc w:val="center"/>
                    <w:rPr>
                      <w:rFonts w:ascii="宋体" w:eastAsia="宋体" w:hAnsi="宋体" w:cs="宋体"/>
                      <w:b/>
                      <w:sz w:val="21"/>
                      <w:szCs w:val="21"/>
                      <w:lang w:eastAsia="zh-CN"/>
                    </w:rPr>
                  </w:pPr>
                </w:p>
              </w:tc>
              <w:tc>
                <w:tcPr>
                  <w:tcW w:w="1538" w:type="dxa"/>
                  <w:tcBorders>
                    <w:tl2br w:val="nil"/>
                    <w:tr2bl w:val="nil"/>
                  </w:tcBorders>
                  <w:vAlign w:val="center"/>
                </w:tcPr>
                <w:p w14:paraId="5816E117" w14:textId="77777777" w:rsidR="00F738E9" w:rsidRDefault="00AD4144">
                  <w:pPr>
                    <w:pStyle w:val="TableParagraph"/>
                    <w:jc w:val="center"/>
                    <w:rPr>
                      <w:rFonts w:ascii="宋体" w:eastAsia="宋体" w:hAnsi="宋体" w:cs="宋体"/>
                      <w:b/>
                      <w:sz w:val="21"/>
                      <w:szCs w:val="21"/>
                      <w:lang w:eastAsia="zh-CN"/>
                    </w:rPr>
                  </w:pPr>
                  <w:r>
                    <w:rPr>
                      <w:rFonts w:ascii="Times New Roman" w:eastAsia="Times New Roman" w:hAnsi="Times New Roman" w:cs="Times New Roman"/>
                      <w:b/>
                      <w:sz w:val="21"/>
                      <w:szCs w:val="21"/>
                      <w:lang w:eastAsia="zh-CN"/>
                    </w:rPr>
                    <w:t>0</w:t>
                  </w:r>
                  <w:r>
                    <w:rPr>
                      <w:rFonts w:ascii="Times New Roman" w:hAnsi="Times New Roman" w:cs="Times New Roman" w:hint="eastAsia"/>
                      <w:b/>
                      <w:sz w:val="21"/>
                      <w:szCs w:val="21"/>
                      <w:lang w:eastAsia="zh-CN"/>
                    </w:rPr>
                    <w:t>7</w:t>
                  </w:r>
                  <w:r>
                    <w:rPr>
                      <w:rFonts w:ascii="Times New Roman" w:eastAsia="Times New Roman" w:hAnsi="Times New Roman" w:cs="Times New Roman"/>
                      <w:b/>
                      <w:spacing w:val="-2"/>
                      <w:sz w:val="21"/>
                      <w:szCs w:val="21"/>
                      <w:lang w:eastAsia="zh-CN"/>
                    </w:rPr>
                    <w:t xml:space="preserve"> </w:t>
                  </w:r>
                  <w:r>
                    <w:rPr>
                      <w:rFonts w:ascii="宋体" w:eastAsia="宋体" w:hAnsi="宋体" w:cs="宋体"/>
                      <w:b/>
                      <w:sz w:val="21"/>
                      <w:szCs w:val="21"/>
                      <w:lang w:eastAsia="zh-CN"/>
                    </w:rPr>
                    <w:t>月</w:t>
                  </w:r>
                  <w:r>
                    <w:rPr>
                      <w:rFonts w:ascii="宋体" w:eastAsia="宋体" w:hAnsi="宋体" w:cs="宋体"/>
                      <w:b/>
                      <w:spacing w:val="-51"/>
                      <w:sz w:val="21"/>
                      <w:szCs w:val="21"/>
                      <w:lang w:eastAsia="zh-CN"/>
                    </w:rPr>
                    <w:t xml:space="preserve"> </w:t>
                  </w:r>
                  <w:r>
                    <w:rPr>
                      <w:rFonts w:ascii="Times New Roman" w:hAnsi="Times New Roman" w:cs="Times New Roman" w:hint="eastAsia"/>
                      <w:b/>
                      <w:sz w:val="21"/>
                      <w:szCs w:val="21"/>
                      <w:lang w:eastAsia="zh-CN"/>
                    </w:rPr>
                    <w:t>4</w:t>
                  </w:r>
                  <w:r>
                    <w:rPr>
                      <w:rFonts w:ascii="宋体" w:eastAsia="宋体" w:hAnsi="宋体" w:cs="宋体"/>
                      <w:b/>
                      <w:sz w:val="21"/>
                      <w:szCs w:val="21"/>
                      <w:lang w:eastAsia="zh-CN"/>
                    </w:rPr>
                    <w:t>日</w:t>
                  </w:r>
                </w:p>
              </w:tc>
              <w:tc>
                <w:tcPr>
                  <w:tcW w:w="1562" w:type="dxa"/>
                  <w:tcBorders>
                    <w:tl2br w:val="nil"/>
                    <w:tr2bl w:val="nil"/>
                  </w:tcBorders>
                  <w:vAlign w:val="center"/>
                </w:tcPr>
                <w:p w14:paraId="00C60899" w14:textId="77777777" w:rsidR="00F738E9" w:rsidRDefault="00AD4144">
                  <w:pPr>
                    <w:pStyle w:val="TableParagraph"/>
                    <w:jc w:val="center"/>
                    <w:rPr>
                      <w:rFonts w:ascii="宋体" w:eastAsia="宋体" w:hAnsi="宋体" w:cs="宋体"/>
                      <w:b/>
                      <w:sz w:val="21"/>
                      <w:szCs w:val="21"/>
                      <w:lang w:eastAsia="zh-CN"/>
                    </w:rPr>
                  </w:pPr>
                  <w:r>
                    <w:rPr>
                      <w:rFonts w:ascii="Times New Roman" w:eastAsia="Times New Roman" w:hAnsi="Times New Roman" w:cs="Times New Roman"/>
                      <w:b/>
                      <w:sz w:val="21"/>
                      <w:szCs w:val="21"/>
                      <w:lang w:eastAsia="zh-CN"/>
                    </w:rPr>
                    <w:t>0</w:t>
                  </w:r>
                  <w:r>
                    <w:rPr>
                      <w:rFonts w:ascii="Times New Roman" w:hAnsi="Times New Roman" w:cs="Times New Roman" w:hint="eastAsia"/>
                      <w:b/>
                      <w:sz w:val="21"/>
                      <w:szCs w:val="21"/>
                      <w:lang w:eastAsia="zh-CN"/>
                    </w:rPr>
                    <w:t>7</w:t>
                  </w:r>
                  <w:r>
                    <w:rPr>
                      <w:rFonts w:ascii="Times New Roman" w:eastAsia="Times New Roman" w:hAnsi="Times New Roman" w:cs="Times New Roman"/>
                      <w:b/>
                      <w:spacing w:val="-2"/>
                      <w:sz w:val="21"/>
                      <w:szCs w:val="21"/>
                      <w:lang w:eastAsia="zh-CN"/>
                    </w:rPr>
                    <w:t xml:space="preserve"> </w:t>
                  </w:r>
                  <w:r>
                    <w:rPr>
                      <w:rFonts w:ascii="宋体" w:eastAsia="宋体" w:hAnsi="宋体" w:cs="宋体"/>
                      <w:b/>
                      <w:sz w:val="21"/>
                      <w:szCs w:val="21"/>
                      <w:lang w:eastAsia="zh-CN"/>
                    </w:rPr>
                    <w:t>月</w:t>
                  </w:r>
                  <w:r>
                    <w:rPr>
                      <w:rFonts w:ascii="Times New Roman" w:hAnsi="Times New Roman" w:cs="Times New Roman" w:hint="eastAsia"/>
                      <w:b/>
                      <w:sz w:val="21"/>
                      <w:szCs w:val="21"/>
                      <w:lang w:eastAsia="zh-CN"/>
                    </w:rPr>
                    <w:t>5</w:t>
                  </w:r>
                  <w:r>
                    <w:rPr>
                      <w:rFonts w:ascii="宋体" w:eastAsia="宋体" w:hAnsi="宋体" w:cs="宋体"/>
                      <w:b/>
                      <w:sz w:val="21"/>
                      <w:szCs w:val="21"/>
                      <w:lang w:eastAsia="zh-CN"/>
                    </w:rPr>
                    <w:t>日</w:t>
                  </w:r>
                </w:p>
              </w:tc>
              <w:tc>
                <w:tcPr>
                  <w:tcW w:w="1550" w:type="dxa"/>
                  <w:tcBorders>
                    <w:tl2br w:val="nil"/>
                    <w:tr2bl w:val="nil"/>
                  </w:tcBorders>
                  <w:vAlign w:val="center"/>
                </w:tcPr>
                <w:p w14:paraId="484495DF" w14:textId="77777777" w:rsidR="00F738E9" w:rsidRDefault="00AD4144">
                  <w:pPr>
                    <w:pStyle w:val="TableParagraph"/>
                    <w:jc w:val="center"/>
                    <w:rPr>
                      <w:rFonts w:ascii="宋体" w:eastAsia="宋体" w:hAnsi="宋体" w:cs="宋体"/>
                      <w:b/>
                      <w:sz w:val="21"/>
                      <w:szCs w:val="21"/>
                      <w:lang w:eastAsia="zh-CN"/>
                    </w:rPr>
                  </w:pPr>
                  <w:r>
                    <w:rPr>
                      <w:rFonts w:ascii="Times New Roman" w:eastAsia="Times New Roman" w:hAnsi="Times New Roman" w:cs="Times New Roman"/>
                      <w:b/>
                      <w:sz w:val="21"/>
                      <w:szCs w:val="21"/>
                      <w:lang w:eastAsia="zh-CN"/>
                    </w:rPr>
                    <w:t>0</w:t>
                  </w:r>
                  <w:r>
                    <w:rPr>
                      <w:rFonts w:ascii="Times New Roman" w:hAnsi="Times New Roman" w:cs="Times New Roman" w:hint="eastAsia"/>
                      <w:b/>
                      <w:sz w:val="21"/>
                      <w:szCs w:val="21"/>
                      <w:lang w:eastAsia="zh-CN"/>
                    </w:rPr>
                    <w:t>7</w:t>
                  </w:r>
                  <w:r>
                    <w:rPr>
                      <w:rFonts w:ascii="Times New Roman" w:eastAsia="Times New Roman" w:hAnsi="Times New Roman" w:cs="Times New Roman"/>
                      <w:b/>
                      <w:spacing w:val="-2"/>
                      <w:sz w:val="21"/>
                      <w:szCs w:val="21"/>
                      <w:lang w:eastAsia="zh-CN"/>
                    </w:rPr>
                    <w:t xml:space="preserve"> </w:t>
                  </w:r>
                  <w:r>
                    <w:rPr>
                      <w:rFonts w:ascii="宋体" w:eastAsia="宋体" w:hAnsi="宋体" w:cs="宋体"/>
                      <w:b/>
                      <w:sz w:val="21"/>
                      <w:szCs w:val="21"/>
                      <w:lang w:eastAsia="zh-CN"/>
                    </w:rPr>
                    <w:t>月</w:t>
                  </w:r>
                  <w:r>
                    <w:rPr>
                      <w:rFonts w:ascii="宋体" w:eastAsia="宋体" w:hAnsi="宋体" w:cs="宋体"/>
                      <w:b/>
                      <w:spacing w:val="-54"/>
                      <w:sz w:val="21"/>
                      <w:szCs w:val="21"/>
                      <w:lang w:eastAsia="zh-CN"/>
                    </w:rPr>
                    <w:t xml:space="preserve"> </w:t>
                  </w:r>
                  <w:r>
                    <w:rPr>
                      <w:rFonts w:ascii="Times New Roman" w:hAnsi="Times New Roman" w:cs="Times New Roman" w:hint="eastAsia"/>
                      <w:b/>
                      <w:sz w:val="21"/>
                      <w:szCs w:val="21"/>
                      <w:lang w:eastAsia="zh-CN"/>
                    </w:rPr>
                    <w:t>6</w:t>
                  </w:r>
                  <w:r>
                    <w:rPr>
                      <w:rFonts w:ascii="宋体" w:eastAsia="宋体" w:hAnsi="宋体" w:cs="宋体"/>
                      <w:b/>
                      <w:sz w:val="21"/>
                      <w:szCs w:val="21"/>
                      <w:lang w:eastAsia="zh-CN"/>
                    </w:rPr>
                    <w:t>日</w:t>
                  </w:r>
                </w:p>
              </w:tc>
              <w:tc>
                <w:tcPr>
                  <w:tcW w:w="1625" w:type="dxa"/>
                  <w:vMerge/>
                  <w:tcBorders>
                    <w:tl2br w:val="nil"/>
                    <w:tr2bl w:val="nil"/>
                  </w:tcBorders>
                  <w:vAlign w:val="center"/>
                </w:tcPr>
                <w:p w14:paraId="0A366003" w14:textId="77777777" w:rsidR="00F738E9" w:rsidRDefault="00F738E9">
                  <w:pPr>
                    <w:pStyle w:val="TableParagraph"/>
                    <w:jc w:val="center"/>
                    <w:rPr>
                      <w:rFonts w:ascii="Times New Roman"/>
                      <w:sz w:val="21"/>
                      <w:lang w:eastAsia="zh-CN"/>
                    </w:rPr>
                  </w:pPr>
                </w:p>
              </w:tc>
            </w:tr>
            <w:tr w:rsidR="00F738E9" w14:paraId="67928A1B" w14:textId="77777777">
              <w:tc>
                <w:tcPr>
                  <w:tcW w:w="1344" w:type="dxa"/>
                  <w:vMerge w:val="restart"/>
                  <w:tcBorders>
                    <w:tl2br w:val="nil"/>
                    <w:tr2bl w:val="nil"/>
                  </w:tcBorders>
                  <w:vAlign w:val="center"/>
                </w:tcPr>
                <w:p w14:paraId="2BA5FFC8" w14:textId="77777777" w:rsidR="00F738E9" w:rsidRDefault="00AD4144">
                  <w:pPr>
                    <w:pStyle w:val="TableParagraph"/>
                    <w:ind w:left="4"/>
                    <w:jc w:val="center"/>
                    <w:rPr>
                      <w:rFonts w:ascii="宋体" w:eastAsia="宋体" w:hAnsi="宋体" w:cs="宋体"/>
                      <w:sz w:val="21"/>
                      <w:szCs w:val="21"/>
                      <w:lang w:eastAsia="zh-CN"/>
                    </w:rPr>
                  </w:pPr>
                  <w:r>
                    <w:rPr>
                      <w:rFonts w:ascii="宋体" w:eastAsia="宋体" w:hAnsi="宋体" w:cs="宋体"/>
                      <w:sz w:val="21"/>
                      <w:szCs w:val="21"/>
                      <w:lang w:eastAsia="zh-CN"/>
                    </w:rPr>
                    <w:lastRenderedPageBreak/>
                    <w:t>安红乡岷江断面上游</w:t>
                  </w:r>
                </w:p>
                <w:p w14:paraId="1A526251" w14:textId="77777777" w:rsidR="00F738E9" w:rsidRDefault="00AD4144">
                  <w:pPr>
                    <w:pStyle w:val="TableParagraph"/>
                    <w:spacing w:before="86"/>
                    <w:ind w:left="3"/>
                    <w:jc w:val="center"/>
                    <w:rPr>
                      <w:rFonts w:ascii="Times New Roman" w:eastAsia="Times New Roman" w:hAnsi="Times New Roman" w:cs="Times New Roman"/>
                      <w:sz w:val="21"/>
                      <w:szCs w:val="21"/>
                      <w:lang w:eastAsia="zh-CN"/>
                    </w:rPr>
                  </w:pPr>
                  <w:r>
                    <w:rPr>
                      <w:rFonts w:ascii="Times New Roman"/>
                      <w:sz w:val="21"/>
                      <w:lang w:eastAsia="zh-CN"/>
                    </w:rPr>
                    <w:t>500m</w:t>
                  </w:r>
                  <w:r>
                    <w:rPr>
                      <w:rFonts w:ascii="Times New Roman" w:hint="eastAsia"/>
                      <w:sz w:val="21"/>
                      <w:lang w:eastAsia="zh-CN"/>
                    </w:rPr>
                    <w:t>（</w:t>
                  </w:r>
                  <w:r>
                    <w:rPr>
                      <w:rFonts w:ascii="Times New Roman" w:hint="eastAsia"/>
                      <w:sz w:val="21"/>
                      <w:lang w:eastAsia="zh-CN"/>
                    </w:rPr>
                    <w:t>4#</w:t>
                  </w:r>
                  <w:r>
                    <w:rPr>
                      <w:rFonts w:ascii="Times New Roman" w:hint="eastAsia"/>
                      <w:sz w:val="21"/>
                      <w:lang w:eastAsia="zh-CN"/>
                    </w:rPr>
                    <w:t>）</w:t>
                  </w:r>
                </w:p>
              </w:tc>
              <w:tc>
                <w:tcPr>
                  <w:tcW w:w="1521" w:type="dxa"/>
                  <w:tcBorders>
                    <w:tl2br w:val="nil"/>
                    <w:tr2bl w:val="nil"/>
                  </w:tcBorders>
                  <w:vAlign w:val="center"/>
                </w:tcPr>
                <w:p w14:paraId="65927BEA" w14:textId="77777777" w:rsidR="00F738E9" w:rsidRDefault="00AD4144">
                  <w:pPr>
                    <w:pStyle w:val="TableParagraph"/>
                    <w:spacing w:before="96"/>
                    <w:jc w:val="center"/>
                    <w:rPr>
                      <w:rFonts w:ascii="Times New Roman" w:eastAsia="Times New Roman" w:hAnsi="Times New Roman" w:cs="Times New Roman"/>
                      <w:sz w:val="21"/>
                      <w:szCs w:val="21"/>
                    </w:rPr>
                  </w:pPr>
                  <w:r>
                    <w:rPr>
                      <w:rFonts w:ascii="Times New Roman"/>
                      <w:sz w:val="21"/>
                    </w:rPr>
                    <w:t>pH</w:t>
                  </w:r>
                </w:p>
              </w:tc>
              <w:tc>
                <w:tcPr>
                  <w:tcW w:w="1538" w:type="dxa"/>
                  <w:tcBorders>
                    <w:tl2br w:val="nil"/>
                    <w:tr2bl w:val="nil"/>
                  </w:tcBorders>
                  <w:vAlign w:val="center"/>
                </w:tcPr>
                <w:p w14:paraId="3FA8AC94" w14:textId="77777777" w:rsidR="00F738E9" w:rsidRDefault="00AD4144">
                  <w:pPr>
                    <w:pStyle w:val="TableParagraph"/>
                    <w:spacing w:before="96"/>
                    <w:ind w:left="1"/>
                    <w:jc w:val="center"/>
                    <w:rPr>
                      <w:rFonts w:ascii="Times New Roman" w:eastAsia="Times New Roman" w:hAnsi="Times New Roman" w:cs="Times New Roman"/>
                      <w:sz w:val="21"/>
                      <w:szCs w:val="21"/>
                    </w:rPr>
                  </w:pPr>
                  <w:r>
                    <w:rPr>
                      <w:rFonts w:ascii="Times New Roman"/>
                      <w:sz w:val="21"/>
                    </w:rPr>
                    <w:t>8.26</w:t>
                  </w:r>
                </w:p>
              </w:tc>
              <w:tc>
                <w:tcPr>
                  <w:tcW w:w="1562" w:type="dxa"/>
                  <w:tcBorders>
                    <w:tl2br w:val="nil"/>
                    <w:tr2bl w:val="nil"/>
                  </w:tcBorders>
                  <w:vAlign w:val="center"/>
                </w:tcPr>
                <w:p w14:paraId="44F18B2C" w14:textId="77777777" w:rsidR="00F738E9" w:rsidRDefault="00AD4144">
                  <w:pPr>
                    <w:pStyle w:val="TableParagraph"/>
                    <w:spacing w:before="96"/>
                    <w:jc w:val="center"/>
                    <w:rPr>
                      <w:rFonts w:ascii="Times New Roman" w:eastAsia="Times New Roman" w:hAnsi="Times New Roman" w:cs="Times New Roman"/>
                      <w:sz w:val="21"/>
                      <w:szCs w:val="21"/>
                    </w:rPr>
                  </w:pPr>
                  <w:r>
                    <w:rPr>
                      <w:rFonts w:ascii="Times New Roman"/>
                      <w:sz w:val="21"/>
                    </w:rPr>
                    <w:t>8.17</w:t>
                  </w:r>
                </w:p>
              </w:tc>
              <w:tc>
                <w:tcPr>
                  <w:tcW w:w="1550" w:type="dxa"/>
                  <w:tcBorders>
                    <w:tl2br w:val="nil"/>
                    <w:tr2bl w:val="nil"/>
                  </w:tcBorders>
                  <w:vAlign w:val="center"/>
                </w:tcPr>
                <w:p w14:paraId="0174F5EC" w14:textId="77777777" w:rsidR="00F738E9" w:rsidRDefault="00AD4144">
                  <w:pPr>
                    <w:pStyle w:val="TableParagraph"/>
                    <w:spacing w:before="96"/>
                    <w:ind w:left="2"/>
                    <w:jc w:val="center"/>
                    <w:rPr>
                      <w:rFonts w:ascii="Times New Roman" w:eastAsia="Times New Roman" w:hAnsi="Times New Roman" w:cs="Times New Roman"/>
                      <w:sz w:val="21"/>
                      <w:szCs w:val="21"/>
                    </w:rPr>
                  </w:pPr>
                  <w:r>
                    <w:rPr>
                      <w:rFonts w:ascii="Times New Roman"/>
                      <w:sz w:val="21"/>
                    </w:rPr>
                    <w:t>8.23</w:t>
                  </w:r>
                </w:p>
              </w:tc>
              <w:tc>
                <w:tcPr>
                  <w:tcW w:w="1625" w:type="dxa"/>
                  <w:tcBorders>
                    <w:tl2br w:val="nil"/>
                    <w:tr2bl w:val="nil"/>
                  </w:tcBorders>
                  <w:vAlign w:val="center"/>
                </w:tcPr>
                <w:p w14:paraId="7F0B1787" w14:textId="77777777" w:rsidR="00F738E9" w:rsidRDefault="00AD4144">
                  <w:pPr>
                    <w:pStyle w:val="TableParagraph"/>
                    <w:spacing w:before="47"/>
                    <w:ind w:left="232"/>
                    <w:jc w:val="center"/>
                    <w:rPr>
                      <w:rFonts w:ascii="宋体" w:eastAsia="宋体" w:hAnsi="宋体" w:cs="宋体"/>
                      <w:sz w:val="21"/>
                      <w:szCs w:val="21"/>
                    </w:rPr>
                  </w:pPr>
                  <w:proofErr w:type="spellStart"/>
                  <w:r>
                    <w:rPr>
                      <w:rFonts w:ascii="宋体" w:eastAsia="宋体" w:hAnsi="宋体" w:cs="宋体"/>
                      <w:sz w:val="21"/>
                      <w:szCs w:val="21"/>
                    </w:rPr>
                    <w:t>无量纲</w:t>
                  </w:r>
                  <w:proofErr w:type="spellEnd"/>
                </w:p>
              </w:tc>
            </w:tr>
            <w:tr w:rsidR="00F738E9" w14:paraId="6206DAE9" w14:textId="77777777">
              <w:tc>
                <w:tcPr>
                  <w:tcW w:w="1344" w:type="dxa"/>
                  <w:vMerge/>
                  <w:tcBorders>
                    <w:tl2br w:val="nil"/>
                    <w:tr2bl w:val="nil"/>
                  </w:tcBorders>
                  <w:vAlign w:val="center"/>
                </w:tcPr>
                <w:p w14:paraId="7BC9211F" w14:textId="77777777" w:rsidR="00F738E9" w:rsidRDefault="00F738E9">
                  <w:pPr>
                    <w:jc w:val="center"/>
                    <w:rPr>
                      <w:lang w:eastAsia="en-US"/>
                    </w:rPr>
                  </w:pPr>
                </w:p>
              </w:tc>
              <w:tc>
                <w:tcPr>
                  <w:tcW w:w="1521" w:type="dxa"/>
                  <w:tcBorders>
                    <w:tl2br w:val="nil"/>
                    <w:tr2bl w:val="nil"/>
                  </w:tcBorders>
                  <w:vAlign w:val="center"/>
                </w:tcPr>
                <w:p w14:paraId="6E089101" w14:textId="77777777" w:rsidR="00F738E9" w:rsidRDefault="00AD4144">
                  <w:pPr>
                    <w:pStyle w:val="TableParagraph"/>
                    <w:jc w:val="center"/>
                    <w:rPr>
                      <w:rFonts w:ascii="宋体" w:eastAsia="宋体" w:hAnsi="宋体" w:cs="宋体"/>
                      <w:sz w:val="21"/>
                      <w:szCs w:val="21"/>
                      <w:lang w:eastAsia="zh-CN"/>
                    </w:rPr>
                  </w:pPr>
                  <w:proofErr w:type="spellStart"/>
                  <w:r>
                    <w:rPr>
                      <w:rFonts w:ascii="宋体" w:eastAsia="宋体" w:hAnsi="宋体" w:cs="宋体"/>
                      <w:sz w:val="21"/>
                      <w:szCs w:val="21"/>
                    </w:rPr>
                    <w:t>悬浮物</w:t>
                  </w:r>
                  <w:proofErr w:type="spellEnd"/>
                </w:p>
              </w:tc>
              <w:tc>
                <w:tcPr>
                  <w:tcW w:w="1538" w:type="dxa"/>
                  <w:tcBorders>
                    <w:tl2br w:val="nil"/>
                    <w:tr2bl w:val="nil"/>
                  </w:tcBorders>
                  <w:vAlign w:val="center"/>
                </w:tcPr>
                <w:p w14:paraId="59AFBF2F" w14:textId="77777777" w:rsidR="00F738E9" w:rsidRDefault="00AD4144">
                  <w:pPr>
                    <w:pStyle w:val="TableParagraph"/>
                    <w:spacing w:before="97"/>
                    <w:jc w:val="center"/>
                    <w:rPr>
                      <w:rFonts w:ascii="Times New Roman"/>
                      <w:sz w:val="21"/>
                    </w:rPr>
                  </w:pPr>
                  <w:r>
                    <w:rPr>
                      <w:rFonts w:ascii="Times New Roman"/>
                      <w:sz w:val="21"/>
                    </w:rPr>
                    <w:t>14</w:t>
                  </w:r>
                </w:p>
              </w:tc>
              <w:tc>
                <w:tcPr>
                  <w:tcW w:w="1562" w:type="dxa"/>
                  <w:tcBorders>
                    <w:tl2br w:val="nil"/>
                    <w:tr2bl w:val="nil"/>
                  </w:tcBorders>
                  <w:vAlign w:val="center"/>
                </w:tcPr>
                <w:p w14:paraId="46465699" w14:textId="77777777" w:rsidR="00F738E9" w:rsidRDefault="00AD4144">
                  <w:pPr>
                    <w:pStyle w:val="TableParagraph"/>
                    <w:spacing w:before="97"/>
                    <w:jc w:val="center"/>
                    <w:rPr>
                      <w:rFonts w:ascii="Times New Roman"/>
                      <w:sz w:val="21"/>
                    </w:rPr>
                  </w:pPr>
                  <w:r>
                    <w:rPr>
                      <w:rFonts w:ascii="Times New Roman"/>
                      <w:sz w:val="21"/>
                    </w:rPr>
                    <w:t>15</w:t>
                  </w:r>
                </w:p>
              </w:tc>
              <w:tc>
                <w:tcPr>
                  <w:tcW w:w="1550" w:type="dxa"/>
                  <w:tcBorders>
                    <w:tl2br w:val="nil"/>
                    <w:tr2bl w:val="nil"/>
                  </w:tcBorders>
                  <w:vAlign w:val="center"/>
                </w:tcPr>
                <w:p w14:paraId="13751456" w14:textId="77777777" w:rsidR="00F738E9" w:rsidRDefault="00AD4144">
                  <w:pPr>
                    <w:pStyle w:val="TableParagraph"/>
                    <w:spacing w:before="97"/>
                    <w:ind w:right="1"/>
                    <w:jc w:val="center"/>
                    <w:rPr>
                      <w:rFonts w:ascii="Times New Roman"/>
                      <w:sz w:val="21"/>
                    </w:rPr>
                  </w:pPr>
                  <w:r>
                    <w:rPr>
                      <w:rFonts w:ascii="Times New Roman"/>
                      <w:sz w:val="21"/>
                    </w:rPr>
                    <w:t>17</w:t>
                  </w:r>
                </w:p>
              </w:tc>
              <w:tc>
                <w:tcPr>
                  <w:tcW w:w="1625" w:type="dxa"/>
                  <w:tcBorders>
                    <w:tl2br w:val="nil"/>
                    <w:tr2bl w:val="nil"/>
                  </w:tcBorders>
                  <w:vAlign w:val="center"/>
                </w:tcPr>
                <w:p w14:paraId="0D99D82C" w14:textId="77777777" w:rsidR="00F738E9" w:rsidRDefault="00AD4144">
                  <w:pPr>
                    <w:pStyle w:val="TableParagraph"/>
                    <w:jc w:val="center"/>
                    <w:rPr>
                      <w:rFonts w:ascii="Times New Roman"/>
                      <w:sz w:val="21"/>
                      <w:lang w:eastAsia="zh-CN"/>
                    </w:rPr>
                  </w:pPr>
                  <w:r>
                    <w:rPr>
                      <w:rFonts w:ascii="Times New Roman"/>
                      <w:sz w:val="21"/>
                    </w:rPr>
                    <w:t>mg/L</w:t>
                  </w:r>
                </w:p>
              </w:tc>
            </w:tr>
            <w:tr w:rsidR="00F738E9" w14:paraId="61FA0D04" w14:textId="77777777">
              <w:tc>
                <w:tcPr>
                  <w:tcW w:w="1344" w:type="dxa"/>
                  <w:vMerge/>
                  <w:tcBorders>
                    <w:tl2br w:val="nil"/>
                    <w:tr2bl w:val="nil"/>
                  </w:tcBorders>
                  <w:vAlign w:val="center"/>
                </w:tcPr>
                <w:p w14:paraId="3C090F10" w14:textId="77777777" w:rsidR="00F738E9" w:rsidRDefault="00F738E9">
                  <w:pPr>
                    <w:jc w:val="center"/>
                    <w:rPr>
                      <w:lang w:eastAsia="en-US"/>
                    </w:rPr>
                  </w:pPr>
                </w:p>
              </w:tc>
              <w:tc>
                <w:tcPr>
                  <w:tcW w:w="1521" w:type="dxa"/>
                  <w:tcBorders>
                    <w:tl2br w:val="nil"/>
                    <w:tr2bl w:val="nil"/>
                  </w:tcBorders>
                  <w:vAlign w:val="center"/>
                </w:tcPr>
                <w:p w14:paraId="42939A4D" w14:textId="77777777" w:rsidR="00F738E9" w:rsidRDefault="00AD4144">
                  <w:pPr>
                    <w:pStyle w:val="TableParagraph"/>
                    <w:jc w:val="center"/>
                    <w:rPr>
                      <w:rFonts w:ascii="宋体" w:eastAsia="宋体" w:hAnsi="宋体" w:cs="宋体"/>
                      <w:sz w:val="21"/>
                      <w:szCs w:val="21"/>
                      <w:lang w:eastAsia="zh-CN"/>
                    </w:rPr>
                  </w:pPr>
                  <w:proofErr w:type="spellStart"/>
                  <w:r>
                    <w:rPr>
                      <w:rFonts w:ascii="宋体" w:eastAsia="宋体" w:hAnsi="宋体" w:cs="宋体"/>
                      <w:sz w:val="21"/>
                      <w:szCs w:val="21"/>
                    </w:rPr>
                    <w:t>化学需氧量</w:t>
                  </w:r>
                  <w:proofErr w:type="spellEnd"/>
                </w:p>
              </w:tc>
              <w:tc>
                <w:tcPr>
                  <w:tcW w:w="1538" w:type="dxa"/>
                  <w:tcBorders>
                    <w:tl2br w:val="nil"/>
                    <w:tr2bl w:val="nil"/>
                  </w:tcBorders>
                  <w:vAlign w:val="center"/>
                </w:tcPr>
                <w:p w14:paraId="33934C5F" w14:textId="77777777" w:rsidR="00F738E9" w:rsidRDefault="00AD4144">
                  <w:pPr>
                    <w:pStyle w:val="TableParagraph"/>
                    <w:spacing w:before="97"/>
                    <w:jc w:val="center"/>
                    <w:rPr>
                      <w:rFonts w:ascii="Times New Roman"/>
                      <w:sz w:val="21"/>
                    </w:rPr>
                  </w:pPr>
                  <w:r>
                    <w:rPr>
                      <w:rFonts w:ascii="Times New Roman"/>
                      <w:w w:val="99"/>
                      <w:sz w:val="21"/>
                    </w:rPr>
                    <w:t>7</w:t>
                  </w:r>
                </w:p>
              </w:tc>
              <w:tc>
                <w:tcPr>
                  <w:tcW w:w="1562" w:type="dxa"/>
                  <w:tcBorders>
                    <w:tl2br w:val="nil"/>
                    <w:tr2bl w:val="nil"/>
                  </w:tcBorders>
                  <w:vAlign w:val="center"/>
                </w:tcPr>
                <w:p w14:paraId="34E5AE88" w14:textId="77777777" w:rsidR="00F738E9" w:rsidRDefault="00AD4144">
                  <w:pPr>
                    <w:pStyle w:val="TableParagraph"/>
                    <w:spacing w:before="97"/>
                    <w:jc w:val="center"/>
                    <w:rPr>
                      <w:rFonts w:ascii="Times New Roman"/>
                      <w:sz w:val="21"/>
                    </w:rPr>
                  </w:pPr>
                  <w:r>
                    <w:rPr>
                      <w:rFonts w:ascii="Times New Roman"/>
                      <w:w w:val="99"/>
                      <w:sz w:val="21"/>
                    </w:rPr>
                    <w:t>6</w:t>
                  </w:r>
                </w:p>
              </w:tc>
              <w:tc>
                <w:tcPr>
                  <w:tcW w:w="1550" w:type="dxa"/>
                  <w:tcBorders>
                    <w:tl2br w:val="nil"/>
                    <w:tr2bl w:val="nil"/>
                  </w:tcBorders>
                  <w:vAlign w:val="center"/>
                </w:tcPr>
                <w:p w14:paraId="6A655EF6" w14:textId="77777777" w:rsidR="00F738E9" w:rsidRDefault="00AD4144">
                  <w:pPr>
                    <w:pStyle w:val="TableParagraph"/>
                    <w:spacing w:before="97"/>
                    <w:ind w:right="1"/>
                    <w:jc w:val="center"/>
                    <w:rPr>
                      <w:rFonts w:ascii="Times New Roman"/>
                      <w:sz w:val="21"/>
                    </w:rPr>
                  </w:pPr>
                  <w:r>
                    <w:rPr>
                      <w:rFonts w:ascii="Times New Roman"/>
                      <w:w w:val="99"/>
                      <w:sz w:val="21"/>
                    </w:rPr>
                    <w:t>5</w:t>
                  </w:r>
                </w:p>
              </w:tc>
              <w:tc>
                <w:tcPr>
                  <w:tcW w:w="1625" w:type="dxa"/>
                  <w:tcBorders>
                    <w:tl2br w:val="nil"/>
                    <w:tr2bl w:val="nil"/>
                  </w:tcBorders>
                  <w:vAlign w:val="center"/>
                </w:tcPr>
                <w:p w14:paraId="4DF8EF1D" w14:textId="77777777" w:rsidR="00F738E9" w:rsidRDefault="00AD4144">
                  <w:pPr>
                    <w:pStyle w:val="TableParagraph"/>
                    <w:jc w:val="center"/>
                    <w:rPr>
                      <w:rFonts w:ascii="Times New Roman"/>
                      <w:sz w:val="21"/>
                      <w:lang w:eastAsia="zh-CN"/>
                    </w:rPr>
                  </w:pPr>
                  <w:r>
                    <w:rPr>
                      <w:rFonts w:ascii="Times New Roman"/>
                      <w:sz w:val="21"/>
                    </w:rPr>
                    <w:t>mg/L</w:t>
                  </w:r>
                </w:p>
              </w:tc>
            </w:tr>
            <w:tr w:rsidR="00F738E9" w14:paraId="035A2471" w14:textId="77777777">
              <w:tc>
                <w:tcPr>
                  <w:tcW w:w="1344" w:type="dxa"/>
                  <w:vMerge/>
                  <w:tcBorders>
                    <w:tl2br w:val="nil"/>
                    <w:tr2bl w:val="nil"/>
                  </w:tcBorders>
                  <w:vAlign w:val="center"/>
                </w:tcPr>
                <w:p w14:paraId="50D2385B" w14:textId="77777777" w:rsidR="00F738E9" w:rsidRDefault="00F738E9">
                  <w:pPr>
                    <w:jc w:val="center"/>
                    <w:rPr>
                      <w:lang w:eastAsia="en-US"/>
                    </w:rPr>
                  </w:pPr>
                </w:p>
              </w:tc>
              <w:tc>
                <w:tcPr>
                  <w:tcW w:w="1521" w:type="dxa"/>
                  <w:tcBorders>
                    <w:tl2br w:val="nil"/>
                    <w:tr2bl w:val="nil"/>
                  </w:tcBorders>
                  <w:vAlign w:val="center"/>
                </w:tcPr>
                <w:p w14:paraId="2BC8D619" w14:textId="77777777" w:rsidR="00F738E9" w:rsidRDefault="00AD4144">
                  <w:pPr>
                    <w:pStyle w:val="TableParagraph"/>
                    <w:jc w:val="center"/>
                    <w:rPr>
                      <w:rFonts w:ascii="宋体" w:eastAsia="宋体" w:hAnsi="宋体" w:cs="宋体"/>
                      <w:sz w:val="21"/>
                      <w:szCs w:val="21"/>
                      <w:lang w:eastAsia="zh-CN"/>
                    </w:rPr>
                  </w:pPr>
                  <w:proofErr w:type="spellStart"/>
                  <w:r>
                    <w:rPr>
                      <w:rFonts w:ascii="宋体" w:eastAsia="宋体" w:hAnsi="宋体" w:cs="宋体"/>
                      <w:sz w:val="21"/>
                      <w:szCs w:val="21"/>
                    </w:rPr>
                    <w:t>五日生化需氧量</w:t>
                  </w:r>
                  <w:proofErr w:type="spellEnd"/>
                </w:p>
              </w:tc>
              <w:tc>
                <w:tcPr>
                  <w:tcW w:w="1538" w:type="dxa"/>
                  <w:tcBorders>
                    <w:tl2br w:val="nil"/>
                    <w:tr2bl w:val="nil"/>
                  </w:tcBorders>
                  <w:vAlign w:val="center"/>
                </w:tcPr>
                <w:p w14:paraId="52CA4B28" w14:textId="77777777" w:rsidR="00F738E9" w:rsidRDefault="00AD4144">
                  <w:pPr>
                    <w:pStyle w:val="TableParagraph"/>
                    <w:spacing w:before="97"/>
                    <w:jc w:val="center"/>
                    <w:rPr>
                      <w:rFonts w:ascii="Times New Roman"/>
                      <w:sz w:val="21"/>
                    </w:rPr>
                  </w:pPr>
                  <w:r>
                    <w:rPr>
                      <w:rFonts w:ascii="Times New Roman"/>
                      <w:sz w:val="21"/>
                    </w:rPr>
                    <w:t>1.2</w:t>
                  </w:r>
                </w:p>
              </w:tc>
              <w:tc>
                <w:tcPr>
                  <w:tcW w:w="1562" w:type="dxa"/>
                  <w:tcBorders>
                    <w:tl2br w:val="nil"/>
                    <w:tr2bl w:val="nil"/>
                  </w:tcBorders>
                  <w:vAlign w:val="center"/>
                </w:tcPr>
                <w:p w14:paraId="35B221B6" w14:textId="77777777" w:rsidR="00F738E9" w:rsidRDefault="00AD4144">
                  <w:pPr>
                    <w:pStyle w:val="TableParagraph"/>
                    <w:spacing w:before="97"/>
                    <w:jc w:val="center"/>
                    <w:rPr>
                      <w:rFonts w:ascii="Times New Roman"/>
                      <w:sz w:val="21"/>
                    </w:rPr>
                  </w:pPr>
                  <w:r>
                    <w:rPr>
                      <w:rFonts w:ascii="Times New Roman"/>
                      <w:sz w:val="21"/>
                    </w:rPr>
                    <w:t>1.1</w:t>
                  </w:r>
                </w:p>
              </w:tc>
              <w:tc>
                <w:tcPr>
                  <w:tcW w:w="1550" w:type="dxa"/>
                  <w:tcBorders>
                    <w:tl2br w:val="nil"/>
                    <w:tr2bl w:val="nil"/>
                  </w:tcBorders>
                  <w:vAlign w:val="center"/>
                </w:tcPr>
                <w:p w14:paraId="0DC41757" w14:textId="77777777" w:rsidR="00F738E9" w:rsidRDefault="00AD4144">
                  <w:pPr>
                    <w:pStyle w:val="TableParagraph"/>
                    <w:spacing w:before="97"/>
                    <w:ind w:right="1"/>
                    <w:jc w:val="center"/>
                    <w:rPr>
                      <w:rFonts w:ascii="Times New Roman"/>
                      <w:sz w:val="21"/>
                    </w:rPr>
                  </w:pPr>
                  <w:r>
                    <w:rPr>
                      <w:rFonts w:ascii="Times New Roman"/>
                      <w:sz w:val="21"/>
                    </w:rPr>
                    <w:t>1.2</w:t>
                  </w:r>
                </w:p>
              </w:tc>
              <w:tc>
                <w:tcPr>
                  <w:tcW w:w="1625" w:type="dxa"/>
                  <w:tcBorders>
                    <w:tl2br w:val="nil"/>
                    <w:tr2bl w:val="nil"/>
                  </w:tcBorders>
                  <w:vAlign w:val="center"/>
                </w:tcPr>
                <w:p w14:paraId="36C01E60" w14:textId="77777777" w:rsidR="00F738E9" w:rsidRDefault="00AD4144">
                  <w:pPr>
                    <w:pStyle w:val="TableParagraph"/>
                    <w:jc w:val="center"/>
                    <w:rPr>
                      <w:rFonts w:ascii="Times New Roman"/>
                      <w:sz w:val="21"/>
                      <w:lang w:eastAsia="zh-CN"/>
                    </w:rPr>
                  </w:pPr>
                  <w:r>
                    <w:rPr>
                      <w:rFonts w:ascii="Times New Roman"/>
                      <w:sz w:val="21"/>
                    </w:rPr>
                    <w:t>mg/L</w:t>
                  </w:r>
                </w:p>
              </w:tc>
            </w:tr>
            <w:tr w:rsidR="00F738E9" w14:paraId="59F408A6" w14:textId="77777777">
              <w:tc>
                <w:tcPr>
                  <w:tcW w:w="1344" w:type="dxa"/>
                  <w:vMerge/>
                  <w:tcBorders>
                    <w:tl2br w:val="nil"/>
                    <w:tr2bl w:val="nil"/>
                  </w:tcBorders>
                  <w:vAlign w:val="center"/>
                </w:tcPr>
                <w:p w14:paraId="3434B52E" w14:textId="77777777" w:rsidR="00F738E9" w:rsidRDefault="00F738E9">
                  <w:pPr>
                    <w:jc w:val="center"/>
                    <w:rPr>
                      <w:lang w:eastAsia="en-US"/>
                    </w:rPr>
                  </w:pPr>
                </w:p>
              </w:tc>
              <w:tc>
                <w:tcPr>
                  <w:tcW w:w="1521" w:type="dxa"/>
                  <w:tcBorders>
                    <w:tl2br w:val="nil"/>
                    <w:tr2bl w:val="nil"/>
                  </w:tcBorders>
                  <w:vAlign w:val="center"/>
                </w:tcPr>
                <w:p w14:paraId="65176D0A" w14:textId="77777777" w:rsidR="00F738E9" w:rsidRDefault="00AD4144">
                  <w:pPr>
                    <w:pStyle w:val="TableParagraph"/>
                    <w:jc w:val="center"/>
                    <w:rPr>
                      <w:rFonts w:ascii="宋体" w:eastAsia="宋体" w:hAnsi="宋体" w:cs="宋体"/>
                      <w:sz w:val="21"/>
                      <w:szCs w:val="21"/>
                      <w:lang w:eastAsia="zh-CN"/>
                    </w:rPr>
                  </w:pPr>
                  <w:proofErr w:type="spellStart"/>
                  <w:r>
                    <w:rPr>
                      <w:rFonts w:ascii="宋体" w:eastAsia="宋体" w:hAnsi="宋体" w:cs="宋体"/>
                      <w:sz w:val="21"/>
                      <w:szCs w:val="21"/>
                    </w:rPr>
                    <w:t>氨氮</w:t>
                  </w:r>
                  <w:proofErr w:type="spellEnd"/>
                </w:p>
              </w:tc>
              <w:tc>
                <w:tcPr>
                  <w:tcW w:w="1538" w:type="dxa"/>
                  <w:tcBorders>
                    <w:tl2br w:val="nil"/>
                    <w:tr2bl w:val="nil"/>
                  </w:tcBorders>
                  <w:vAlign w:val="center"/>
                </w:tcPr>
                <w:p w14:paraId="4EBF15D6" w14:textId="77777777" w:rsidR="00F738E9" w:rsidRDefault="00AD4144">
                  <w:pPr>
                    <w:pStyle w:val="TableParagraph"/>
                    <w:spacing w:before="97"/>
                    <w:jc w:val="center"/>
                    <w:rPr>
                      <w:rFonts w:ascii="Times New Roman"/>
                      <w:sz w:val="21"/>
                    </w:rPr>
                  </w:pPr>
                  <w:r>
                    <w:rPr>
                      <w:rFonts w:ascii="Times New Roman"/>
                      <w:sz w:val="21"/>
                    </w:rPr>
                    <w:t>0.277</w:t>
                  </w:r>
                </w:p>
              </w:tc>
              <w:tc>
                <w:tcPr>
                  <w:tcW w:w="1562" w:type="dxa"/>
                  <w:tcBorders>
                    <w:tl2br w:val="nil"/>
                    <w:tr2bl w:val="nil"/>
                  </w:tcBorders>
                  <w:vAlign w:val="center"/>
                </w:tcPr>
                <w:p w14:paraId="13B5A097" w14:textId="77777777" w:rsidR="00F738E9" w:rsidRDefault="00AD4144">
                  <w:pPr>
                    <w:pStyle w:val="TableParagraph"/>
                    <w:spacing w:before="97"/>
                    <w:jc w:val="center"/>
                    <w:rPr>
                      <w:rFonts w:ascii="Times New Roman"/>
                      <w:sz w:val="21"/>
                    </w:rPr>
                  </w:pPr>
                  <w:r>
                    <w:rPr>
                      <w:rFonts w:ascii="Times New Roman"/>
                      <w:sz w:val="21"/>
                    </w:rPr>
                    <w:t>0.291</w:t>
                  </w:r>
                </w:p>
              </w:tc>
              <w:tc>
                <w:tcPr>
                  <w:tcW w:w="1550" w:type="dxa"/>
                  <w:tcBorders>
                    <w:tl2br w:val="nil"/>
                    <w:tr2bl w:val="nil"/>
                  </w:tcBorders>
                  <w:vAlign w:val="center"/>
                </w:tcPr>
                <w:p w14:paraId="39DE7F45" w14:textId="77777777" w:rsidR="00F738E9" w:rsidRDefault="00AD4144">
                  <w:pPr>
                    <w:pStyle w:val="TableParagraph"/>
                    <w:spacing w:before="97"/>
                    <w:ind w:right="1"/>
                    <w:jc w:val="center"/>
                    <w:rPr>
                      <w:rFonts w:ascii="Times New Roman"/>
                      <w:sz w:val="21"/>
                    </w:rPr>
                  </w:pPr>
                  <w:r>
                    <w:rPr>
                      <w:rFonts w:ascii="Times New Roman"/>
                      <w:sz w:val="21"/>
                    </w:rPr>
                    <w:t>0.269</w:t>
                  </w:r>
                </w:p>
              </w:tc>
              <w:tc>
                <w:tcPr>
                  <w:tcW w:w="1625" w:type="dxa"/>
                  <w:tcBorders>
                    <w:tl2br w:val="nil"/>
                    <w:tr2bl w:val="nil"/>
                  </w:tcBorders>
                  <w:vAlign w:val="center"/>
                </w:tcPr>
                <w:p w14:paraId="27C55FAC" w14:textId="77777777" w:rsidR="00F738E9" w:rsidRDefault="00AD4144">
                  <w:pPr>
                    <w:pStyle w:val="TableParagraph"/>
                    <w:jc w:val="center"/>
                    <w:rPr>
                      <w:rFonts w:ascii="Times New Roman"/>
                      <w:sz w:val="21"/>
                      <w:lang w:eastAsia="zh-CN"/>
                    </w:rPr>
                  </w:pPr>
                  <w:r>
                    <w:rPr>
                      <w:rFonts w:ascii="Times New Roman"/>
                      <w:sz w:val="21"/>
                    </w:rPr>
                    <w:t>mg/L</w:t>
                  </w:r>
                </w:p>
              </w:tc>
            </w:tr>
            <w:tr w:rsidR="00F738E9" w14:paraId="191845B6" w14:textId="77777777">
              <w:tc>
                <w:tcPr>
                  <w:tcW w:w="1344" w:type="dxa"/>
                  <w:vMerge/>
                  <w:tcBorders>
                    <w:tl2br w:val="nil"/>
                    <w:tr2bl w:val="nil"/>
                  </w:tcBorders>
                  <w:vAlign w:val="center"/>
                </w:tcPr>
                <w:p w14:paraId="01FCA6DE" w14:textId="77777777" w:rsidR="00F738E9" w:rsidRDefault="00F738E9">
                  <w:pPr>
                    <w:jc w:val="center"/>
                    <w:rPr>
                      <w:lang w:eastAsia="en-US"/>
                    </w:rPr>
                  </w:pPr>
                </w:p>
              </w:tc>
              <w:tc>
                <w:tcPr>
                  <w:tcW w:w="1521" w:type="dxa"/>
                  <w:tcBorders>
                    <w:tl2br w:val="nil"/>
                    <w:tr2bl w:val="nil"/>
                  </w:tcBorders>
                  <w:vAlign w:val="center"/>
                </w:tcPr>
                <w:p w14:paraId="549A4EF7" w14:textId="77777777" w:rsidR="00F738E9" w:rsidRDefault="00AD4144">
                  <w:pPr>
                    <w:pStyle w:val="TableParagraph"/>
                    <w:jc w:val="center"/>
                    <w:rPr>
                      <w:rFonts w:ascii="宋体" w:eastAsia="宋体" w:hAnsi="宋体" w:cs="宋体"/>
                      <w:sz w:val="21"/>
                      <w:szCs w:val="21"/>
                      <w:lang w:eastAsia="zh-CN"/>
                    </w:rPr>
                  </w:pPr>
                  <w:proofErr w:type="spellStart"/>
                  <w:r>
                    <w:rPr>
                      <w:rFonts w:ascii="宋体" w:eastAsia="宋体" w:hAnsi="宋体" w:cs="宋体"/>
                      <w:sz w:val="21"/>
                      <w:szCs w:val="21"/>
                    </w:rPr>
                    <w:t>总磷</w:t>
                  </w:r>
                  <w:proofErr w:type="spellEnd"/>
                </w:p>
              </w:tc>
              <w:tc>
                <w:tcPr>
                  <w:tcW w:w="1538" w:type="dxa"/>
                  <w:tcBorders>
                    <w:tl2br w:val="nil"/>
                    <w:tr2bl w:val="nil"/>
                  </w:tcBorders>
                  <w:vAlign w:val="center"/>
                </w:tcPr>
                <w:p w14:paraId="3ED43C0A" w14:textId="77777777" w:rsidR="00F738E9" w:rsidRDefault="00AD4144">
                  <w:pPr>
                    <w:pStyle w:val="TableParagraph"/>
                    <w:spacing w:before="97"/>
                    <w:jc w:val="center"/>
                    <w:rPr>
                      <w:rFonts w:ascii="Times New Roman"/>
                      <w:sz w:val="21"/>
                    </w:rPr>
                  </w:pPr>
                  <w:r>
                    <w:rPr>
                      <w:rFonts w:ascii="Times New Roman"/>
                      <w:sz w:val="21"/>
                    </w:rPr>
                    <w:t>0.04</w:t>
                  </w:r>
                </w:p>
              </w:tc>
              <w:tc>
                <w:tcPr>
                  <w:tcW w:w="1562" w:type="dxa"/>
                  <w:tcBorders>
                    <w:tl2br w:val="nil"/>
                    <w:tr2bl w:val="nil"/>
                  </w:tcBorders>
                  <w:vAlign w:val="center"/>
                </w:tcPr>
                <w:p w14:paraId="6F102219" w14:textId="77777777" w:rsidR="00F738E9" w:rsidRDefault="00AD4144">
                  <w:pPr>
                    <w:pStyle w:val="TableParagraph"/>
                    <w:spacing w:before="97"/>
                    <w:jc w:val="center"/>
                    <w:rPr>
                      <w:rFonts w:ascii="Times New Roman"/>
                      <w:sz w:val="21"/>
                    </w:rPr>
                  </w:pPr>
                  <w:r>
                    <w:rPr>
                      <w:rFonts w:ascii="Times New Roman"/>
                      <w:sz w:val="21"/>
                    </w:rPr>
                    <w:t>0.04</w:t>
                  </w:r>
                </w:p>
              </w:tc>
              <w:tc>
                <w:tcPr>
                  <w:tcW w:w="1550" w:type="dxa"/>
                  <w:tcBorders>
                    <w:tl2br w:val="nil"/>
                    <w:tr2bl w:val="nil"/>
                  </w:tcBorders>
                  <w:vAlign w:val="center"/>
                </w:tcPr>
                <w:p w14:paraId="58F90A73" w14:textId="77777777" w:rsidR="00F738E9" w:rsidRDefault="00AD4144">
                  <w:pPr>
                    <w:pStyle w:val="TableParagraph"/>
                    <w:spacing w:before="97"/>
                    <w:ind w:right="1"/>
                    <w:jc w:val="center"/>
                    <w:rPr>
                      <w:rFonts w:ascii="Times New Roman"/>
                      <w:sz w:val="21"/>
                    </w:rPr>
                  </w:pPr>
                  <w:r>
                    <w:rPr>
                      <w:rFonts w:ascii="Times New Roman"/>
                      <w:sz w:val="21"/>
                    </w:rPr>
                    <w:t>0.04</w:t>
                  </w:r>
                </w:p>
              </w:tc>
              <w:tc>
                <w:tcPr>
                  <w:tcW w:w="1625" w:type="dxa"/>
                  <w:tcBorders>
                    <w:tl2br w:val="nil"/>
                    <w:tr2bl w:val="nil"/>
                  </w:tcBorders>
                  <w:vAlign w:val="center"/>
                </w:tcPr>
                <w:p w14:paraId="6512B0DF" w14:textId="77777777" w:rsidR="00F738E9" w:rsidRDefault="00AD4144">
                  <w:pPr>
                    <w:pStyle w:val="TableParagraph"/>
                    <w:jc w:val="center"/>
                    <w:rPr>
                      <w:rFonts w:ascii="Times New Roman"/>
                      <w:sz w:val="21"/>
                      <w:lang w:eastAsia="zh-CN"/>
                    </w:rPr>
                  </w:pPr>
                  <w:r>
                    <w:rPr>
                      <w:rFonts w:ascii="Times New Roman"/>
                      <w:sz w:val="21"/>
                    </w:rPr>
                    <w:t>mg/L</w:t>
                  </w:r>
                </w:p>
              </w:tc>
            </w:tr>
            <w:tr w:rsidR="00F738E9" w14:paraId="3102C4FD" w14:textId="77777777">
              <w:tc>
                <w:tcPr>
                  <w:tcW w:w="1344" w:type="dxa"/>
                  <w:vMerge/>
                  <w:tcBorders>
                    <w:tl2br w:val="nil"/>
                    <w:tr2bl w:val="nil"/>
                  </w:tcBorders>
                  <w:vAlign w:val="center"/>
                </w:tcPr>
                <w:p w14:paraId="533723C5" w14:textId="77777777" w:rsidR="00F738E9" w:rsidRDefault="00F738E9">
                  <w:pPr>
                    <w:jc w:val="center"/>
                    <w:rPr>
                      <w:lang w:eastAsia="en-US"/>
                    </w:rPr>
                  </w:pPr>
                </w:p>
              </w:tc>
              <w:tc>
                <w:tcPr>
                  <w:tcW w:w="1521" w:type="dxa"/>
                  <w:tcBorders>
                    <w:tl2br w:val="nil"/>
                    <w:tr2bl w:val="nil"/>
                  </w:tcBorders>
                  <w:vAlign w:val="center"/>
                </w:tcPr>
                <w:p w14:paraId="05640F71" w14:textId="77777777" w:rsidR="00F738E9" w:rsidRDefault="00AD4144">
                  <w:pPr>
                    <w:pStyle w:val="TableParagraph"/>
                    <w:jc w:val="center"/>
                    <w:rPr>
                      <w:rFonts w:ascii="宋体" w:eastAsia="宋体" w:hAnsi="宋体" w:cs="宋体"/>
                      <w:sz w:val="21"/>
                      <w:szCs w:val="21"/>
                      <w:lang w:eastAsia="zh-CN"/>
                    </w:rPr>
                  </w:pPr>
                  <w:proofErr w:type="spellStart"/>
                  <w:r>
                    <w:rPr>
                      <w:rFonts w:ascii="宋体" w:eastAsia="宋体" w:hAnsi="宋体" w:cs="宋体"/>
                      <w:sz w:val="21"/>
                      <w:szCs w:val="21"/>
                    </w:rPr>
                    <w:t>石油类</w:t>
                  </w:r>
                  <w:proofErr w:type="spellEnd"/>
                </w:p>
              </w:tc>
              <w:tc>
                <w:tcPr>
                  <w:tcW w:w="1538" w:type="dxa"/>
                  <w:tcBorders>
                    <w:tl2br w:val="nil"/>
                    <w:tr2bl w:val="nil"/>
                  </w:tcBorders>
                  <w:vAlign w:val="center"/>
                </w:tcPr>
                <w:p w14:paraId="6AB1117A" w14:textId="77777777" w:rsidR="00F738E9" w:rsidRDefault="00AD4144">
                  <w:pPr>
                    <w:pStyle w:val="TableParagraph"/>
                    <w:spacing w:before="97"/>
                    <w:jc w:val="center"/>
                    <w:rPr>
                      <w:rFonts w:ascii="Times New Roman"/>
                      <w:sz w:val="21"/>
                    </w:rPr>
                  </w:pPr>
                  <w:r>
                    <w:rPr>
                      <w:rFonts w:ascii="Times New Roman"/>
                      <w:sz w:val="21"/>
                    </w:rPr>
                    <w:t>ND</w:t>
                  </w:r>
                </w:p>
              </w:tc>
              <w:tc>
                <w:tcPr>
                  <w:tcW w:w="1562" w:type="dxa"/>
                  <w:tcBorders>
                    <w:tl2br w:val="nil"/>
                    <w:tr2bl w:val="nil"/>
                  </w:tcBorders>
                  <w:vAlign w:val="center"/>
                </w:tcPr>
                <w:p w14:paraId="25F874B3" w14:textId="77777777" w:rsidR="00F738E9" w:rsidRDefault="00AD4144">
                  <w:pPr>
                    <w:pStyle w:val="TableParagraph"/>
                    <w:spacing w:before="97"/>
                    <w:jc w:val="center"/>
                    <w:rPr>
                      <w:rFonts w:ascii="Times New Roman"/>
                      <w:sz w:val="21"/>
                    </w:rPr>
                  </w:pPr>
                  <w:r>
                    <w:rPr>
                      <w:rFonts w:ascii="Times New Roman"/>
                      <w:sz w:val="21"/>
                    </w:rPr>
                    <w:t>ND</w:t>
                  </w:r>
                </w:p>
              </w:tc>
              <w:tc>
                <w:tcPr>
                  <w:tcW w:w="1550" w:type="dxa"/>
                  <w:tcBorders>
                    <w:tl2br w:val="nil"/>
                    <w:tr2bl w:val="nil"/>
                  </w:tcBorders>
                  <w:vAlign w:val="center"/>
                </w:tcPr>
                <w:p w14:paraId="47A1C8C6" w14:textId="77777777" w:rsidR="00F738E9" w:rsidRDefault="00AD4144">
                  <w:pPr>
                    <w:pStyle w:val="TableParagraph"/>
                    <w:spacing w:before="97"/>
                    <w:ind w:right="1"/>
                    <w:jc w:val="center"/>
                    <w:rPr>
                      <w:rFonts w:ascii="Times New Roman"/>
                      <w:sz w:val="21"/>
                    </w:rPr>
                  </w:pPr>
                  <w:r>
                    <w:rPr>
                      <w:rFonts w:ascii="Times New Roman"/>
                      <w:sz w:val="21"/>
                    </w:rPr>
                    <w:t>ND</w:t>
                  </w:r>
                </w:p>
              </w:tc>
              <w:tc>
                <w:tcPr>
                  <w:tcW w:w="1625" w:type="dxa"/>
                  <w:tcBorders>
                    <w:tl2br w:val="nil"/>
                    <w:tr2bl w:val="nil"/>
                  </w:tcBorders>
                  <w:vAlign w:val="center"/>
                </w:tcPr>
                <w:p w14:paraId="24A0344A" w14:textId="77777777" w:rsidR="00F738E9" w:rsidRDefault="00AD4144">
                  <w:pPr>
                    <w:pStyle w:val="TableParagraph"/>
                    <w:jc w:val="center"/>
                    <w:rPr>
                      <w:rFonts w:ascii="Times New Roman"/>
                      <w:sz w:val="21"/>
                      <w:lang w:eastAsia="zh-CN"/>
                    </w:rPr>
                  </w:pPr>
                  <w:r>
                    <w:rPr>
                      <w:rFonts w:ascii="Times New Roman"/>
                      <w:sz w:val="21"/>
                    </w:rPr>
                    <w:t>mg/L</w:t>
                  </w:r>
                </w:p>
              </w:tc>
            </w:tr>
            <w:tr w:rsidR="00F738E9" w14:paraId="036E031A" w14:textId="77777777">
              <w:tc>
                <w:tcPr>
                  <w:tcW w:w="1344" w:type="dxa"/>
                  <w:vMerge w:val="restart"/>
                  <w:tcBorders>
                    <w:tl2br w:val="nil"/>
                    <w:tr2bl w:val="nil"/>
                  </w:tcBorders>
                  <w:vAlign w:val="center"/>
                </w:tcPr>
                <w:p w14:paraId="524BEA09" w14:textId="77777777" w:rsidR="00F738E9" w:rsidRDefault="00AD4144">
                  <w:pPr>
                    <w:pStyle w:val="TableParagraph"/>
                    <w:ind w:left="4"/>
                    <w:jc w:val="center"/>
                    <w:rPr>
                      <w:rFonts w:ascii="宋体" w:eastAsia="宋体" w:hAnsi="宋体" w:cs="宋体"/>
                      <w:sz w:val="21"/>
                      <w:szCs w:val="21"/>
                      <w:lang w:eastAsia="zh-CN"/>
                    </w:rPr>
                  </w:pPr>
                  <w:r>
                    <w:rPr>
                      <w:rFonts w:ascii="宋体" w:eastAsia="宋体" w:hAnsi="宋体" w:cs="宋体"/>
                      <w:sz w:val="21"/>
                      <w:szCs w:val="21"/>
                      <w:lang w:eastAsia="zh-CN"/>
                    </w:rPr>
                    <w:t>安宏乡岷江断面下游</w:t>
                  </w:r>
                </w:p>
                <w:p w14:paraId="455E4A17" w14:textId="77777777" w:rsidR="00F738E9" w:rsidRDefault="00AD4144">
                  <w:pPr>
                    <w:pStyle w:val="TableParagraph"/>
                    <w:spacing w:before="86"/>
                    <w:ind w:left="3"/>
                    <w:jc w:val="center"/>
                    <w:rPr>
                      <w:rFonts w:ascii="Times New Roman" w:eastAsia="Times New Roman" w:hAnsi="Times New Roman" w:cs="Times New Roman"/>
                      <w:sz w:val="21"/>
                      <w:szCs w:val="21"/>
                      <w:lang w:eastAsia="zh-CN"/>
                    </w:rPr>
                  </w:pPr>
                  <w:r>
                    <w:rPr>
                      <w:rFonts w:ascii="Times New Roman"/>
                      <w:sz w:val="21"/>
                      <w:lang w:eastAsia="zh-CN"/>
                    </w:rPr>
                    <w:t>1500m</w:t>
                  </w:r>
                  <w:r>
                    <w:rPr>
                      <w:rFonts w:ascii="Times New Roman" w:hint="eastAsia"/>
                      <w:sz w:val="21"/>
                      <w:lang w:eastAsia="zh-CN"/>
                    </w:rPr>
                    <w:t>（</w:t>
                  </w:r>
                  <w:r>
                    <w:rPr>
                      <w:rFonts w:ascii="Times New Roman" w:hint="eastAsia"/>
                      <w:sz w:val="21"/>
                      <w:lang w:eastAsia="zh-CN"/>
                    </w:rPr>
                    <w:t>5#</w:t>
                  </w:r>
                  <w:r>
                    <w:rPr>
                      <w:rFonts w:ascii="Times New Roman" w:hint="eastAsia"/>
                      <w:sz w:val="21"/>
                      <w:lang w:eastAsia="zh-CN"/>
                    </w:rPr>
                    <w:t>）</w:t>
                  </w:r>
                </w:p>
              </w:tc>
              <w:tc>
                <w:tcPr>
                  <w:tcW w:w="1521" w:type="dxa"/>
                  <w:tcBorders>
                    <w:tl2br w:val="nil"/>
                    <w:tr2bl w:val="nil"/>
                  </w:tcBorders>
                  <w:vAlign w:val="center"/>
                </w:tcPr>
                <w:p w14:paraId="4D4D20A2" w14:textId="77777777" w:rsidR="00F738E9" w:rsidRDefault="00AD4144">
                  <w:pPr>
                    <w:pStyle w:val="TableParagraph"/>
                    <w:spacing w:before="96"/>
                    <w:jc w:val="center"/>
                    <w:rPr>
                      <w:rFonts w:ascii="Times New Roman" w:eastAsia="Times New Roman" w:hAnsi="Times New Roman" w:cs="Times New Roman"/>
                      <w:sz w:val="21"/>
                      <w:szCs w:val="21"/>
                    </w:rPr>
                  </w:pPr>
                  <w:r>
                    <w:rPr>
                      <w:rFonts w:ascii="Times New Roman"/>
                      <w:sz w:val="21"/>
                    </w:rPr>
                    <w:t>pH</w:t>
                  </w:r>
                </w:p>
              </w:tc>
              <w:tc>
                <w:tcPr>
                  <w:tcW w:w="1538" w:type="dxa"/>
                  <w:tcBorders>
                    <w:tl2br w:val="nil"/>
                    <w:tr2bl w:val="nil"/>
                  </w:tcBorders>
                  <w:vAlign w:val="center"/>
                </w:tcPr>
                <w:p w14:paraId="22E9BD3F" w14:textId="77777777" w:rsidR="00F738E9" w:rsidRDefault="00AD4144">
                  <w:pPr>
                    <w:pStyle w:val="TableParagraph"/>
                    <w:spacing w:before="96"/>
                    <w:ind w:left="1"/>
                    <w:jc w:val="center"/>
                    <w:rPr>
                      <w:rFonts w:ascii="Times New Roman" w:eastAsia="Times New Roman" w:hAnsi="Times New Roman" w:cs="Times New Roman"/>
                      <w:sz w:val="21"/>
                      <w:szCs w:val="21"/>
                    </w:rPr>
                  </w:pPr>
                  <w:r>
                    <w:rPr>
                      <w:rFonts w:ascii="Times New Roman"/>
                      <w:sz w:val="21"/>
                    </w:rPr>
                    <w:t>8.38</w:t>
                  </w:r>
                </w:p>
              </w:tc>
              <w:tc>
                <w:tcPr>
                  <w:tcW w:w="1562" w:type="dxa"/>
                  <w:tcBorders>
                    <w:tl2br w:val="nil"/>
                    <w:tr2bl w:val="nil"/>
                  </w:tcBorders>
                  <w:vAlign w:val="center"/>
                </w:tcPr>
                <w:p w14:paraId="7C0DDDEB" w14:textId="77777777" w:rsidR="00F738E9" w:rsidRDefault="00AD4144">
                  <w:pPr>
                    <w:pStyle w:val="TableParagraph"/>
                    <w:spacing w:before="96"/>
                    <w:jc w:val="center"/>
                    <w:rPr>
                      <w:rFonts w:ascii="Times New Roman" w:eastAsia="Times New Roman" w:hAnsi="Times New Roman" w:cs="Times New Roman"/>
                      <w:sz w:val="21"/>
                      <w:szCs w:val="21"/>
                    </w:rPr>
                  </w:pPr>
                  <w:r>
                    <w:rPr>
                      <w:rFonts w:ascii="Times New Roman"/>
                      <w:sz w:val="21"/>
                    </w:rPr>
                    <w:t>8.41</w:t>
                  </w:r>
                </w:p>
              </w:tc>
              <w:tc>
                <w:tcPr>
                  <w:tcW w:w="1550" w:type="dxa"/>
                  <w:tcBorders>
                    <w:tl2br w:val="nil"/>
                    <w:tr2bl w:val="nil"/>
                  </w:tcBorders>
                  <w:vAlign w:val="center"/>
                </w:tcPr>
                <w:p w14:paraId="3B077DE0" w14:textId="77777777" w:rsidR="00F738E9" w:rsidRDefault="00AD4144">
                  <w:pPr>
                    <w:pStyle w:val="TableParagraph"/>
                    <w:spacing w:before="96"/>
                    <w:ind w:left="2"/>
                    <w:jc w:val="center"/>
                    <w:rPr>
                      <w:rFonts w:ascii="Times New Roman" w:eastAsia="Times New Roman" w:hAnsi="Times New Roman" w:cs="Times New Roman"/>
                      <w:sz w:val="21"/>
                      <w:szCs w:val="21"/>
                    </w:rPr>
                  </w:pPr>
                  <w:r>
                    <w:rPr>
                      <w:rFonts w:ascii="Times New Roman"/>
                      <w:sz w:val="21"/>
                    </w:rPr>
                    <w:t>8.35</w:t>
                  </w:r>
                </w:p>
              </w:tc>
              <w:tc>
                <w:tcPr>
                  <w:tcW w:w="1625" w:type="dxa"/>
                  <w:tcBorders>
                    <w:tl2br w:val="nil"/>
                    <w:tr2bl w:val="nil"/>
                  </w:tcBorders>
                  <w:vAlign w:val="center"/>
                </w:tcPr>
                <w:p w14:paraId="2974DDCE" w14:textId="77777777" w:rsidR="00F738E9" w:rsidRDefault="00AD4144">
                  <w:pPr>
                    <w:pStyle w:val="TableParagraph"/>
                    <w:spacing w:before="46"/>
                    <w:ind w:left="232"/>
                    <w:jc w:val="center"/>
                    <w:rPr>
                      <w:rFonts w:ascii="宋体" w:eastAsia="宋体" w:hAnsi="宋体" w:cs="宋体"/>
                      <w:sz w:val="21"/>
                      <w:szCs w:val="21"/>
                    </w:rPr>
                  </w:pPr>
                  <w:proofErr w:type="spellStart"/>
                  <w:r>
                    <w:rPr>
                      <w:rFonts w:ascii="宋体" w:eastAsia="宋体" w:hAnsi="宋体" w:cs="宋体"/>
                      <w:sz w:val="21"/>
                      <w:szCs w:val="21"/>
                    </w:rPr>
                    <w:t>无量纲</w:t>
                  </w:r>
                  <w:proofErr w:type="spellEnd"/>
                </w:p>
              </w:tc>
            </w:tr>
            <w:tr w:rsidR="00F738E9" w14:paraId="32276902" w14:textId="77777777">
              <w:tc>
                <w:tcPr>
                  <w:tcW w:w="1344" w:type="dxa"/>
                  <w:vMerge/>
                  <w:tcBorders>
                    <w:tl2br w:val="nil"/>
                    <w:tr2bl w:val="nil"/>
                  </w:tcBorders>
                  <w:vAlign w:val="center"/>
                </w:tcPr>
                <w:p w14:paraId="2E79B910" w14:textId="77777777" w:rsidR="00F738E9" w:rsidRDefault="00F738E9">
                  <w:pPr>
                    <w:jc w:val="center"/>
                    <w:rPr>
                      <w:lang w:eastAsia="en-US"/>
                    </w:rPr>
                  </w:pPr>
                </w:p>
              </w:tc>
              <w:tc>
                <w:tcPr>
                  <w:tcW w:w="1521" w:type="dxa"/>
                  <w:tcBorders>
                    <w:tl2br w:val="nil"/>
                    <w:tr2bl w:val="nil"/>
                  </w:tcBorders>
                  <w:vAlign w:val="center"/>
                </w:tcPr>
                <w:p w14:paraId="0EBD72A2" w14:textId="77777777" w:rsidR="00F738E9" w:rsidRDefault="00AD4144">
                  <w:pPr>
                    <w:pStyle w:val="TableParagraph"/>
                    <w:jc w:val="center"/>
                    <w:rPr>
                      <w:rFonts w:ascii="宋体" w:eastAsia="宋体" w:hAnsi="宋体" w:cs="宋体"/>
                      <w:sz w:val="21"/>
                      <w:szCs w:val="21"/>
                      <w:lang w:eastAsia="zh-CN"/>
                    </w:rPr>
                  </w:pPr>
                  <w:proofErr w:type="spellStart"/>
                  <w:r>
                    <w:rPr>
                      <w:rFonts w:ascii="宋体" w:eastAsia="宋体" w:hAnsi="宋体" w:cs="宋体"/>
                      <w:sz w:val="21"/>
                      <w:szCs w:val="21"/>
                    </w:rPr>
                    <w:t>悬浮物</w:t>
                  </w:r>
                  <w:proofErr w:type="spellEnd"/>
                </w:p>
              </w:tc>
              <w:tc>
                <w:tcPr>
                  <w:tcW w:w="1538" w:type="dxa"/>
                  <w:tcBorders>
                    <w:tl2br w:val="nil"/>
                    <w:tr2bl w:val="nil"/>
                  </w:tcBorders>
                  <w:vAlign w:val="center"/>
                </w:tcPr>
                <w:p w14:paraId="14E35FD6" w14:textId="77777777" w:rsidR="00F738E9" w:rsidRDefault="00AD4144">
                  <w:pPr>
                    <w:pStyle w:val="TableParagraph"/>
                    <w:spacing w:before="97"/>
                    <w:jc w:val="center"/>
                    <w:rPr>
                      <w:rFonts w:ascii="Times New Roman"/>
                      <w:sz w:val="21"/>
                    </w:rPr>
                  </w:pPr>
                  <w:r>
                    <w:rPr>
                      <w:rFonts w:ascii="Times New Roman"/>
                      <w:sz w:val="21"/>
                    </w:rPr>
                    <w:t>17</w:t>
                  </w:r>
                </w:p>
              </w:tc>
              <w:tc>
                <w:tcPr>
                  <w:tcW w:w="1562" w:type="dxa"/>
                  <w:tcBorders>
                    <w:tl2br w:val="nil"/>
                    <w:tr2bl w:val="nil"/>
                  </w:tcBorders>
                  <w:vAlign w:val="center"/>
                </w:tcPr>
                <w:p w14:paraId="71E043F2" w14:textId="77777777" w:rsidR="00F738E9" w:rsidRDefault="00AD4144">
                  <w:pPr>
                    <w:pStyle w:val="TableParagraph"/>
                    <w:spacing w:before="97"/>
                    <w:jc w:val="center"/>
                    <w:rPr>
                      <w:rFonts w:ascii="Times New Roman"/>
                      <w:sz w:val="21"/>
                    </w:rPr>
                  </w:pPr>
                  <w:r>
                    <w:rPr>
                      <w:rFonts w:ascii="Times New Roman"/>
                      <w:sz w:val="21"/>
                    </w:rPr>
                    <w:t>15</w:t>
                  </w:r>
                </w:p>
              </w:tc>
              <w:tc>
                <w:tcPr>
                  <w:tcW w:w="1550" w:type="dxa"/>
                  <w:tcBorders>
                    <w:tl2br w:val="nil"/>
                    <w:tr2bl w:val="nil"/>
                  </w:tcBorders>
                  <w:vAlign w:val="center"/>
                </w:tcPr>
                <w:p w14:paraId="439B8563" w14:textId="77777777" w:rsidR="00F738E9" w:rsidRDefault="00AD4144">
                  <w:pPr>
                    <w:pStyle w:val="TableParagraph"/>
                    <w:spacing w:before="97"/>
                    <w:ind w:right="1"/>
                    <w:jc w:val="center"/>
                    <w:rPr>
                      <w:rFonts w:ascii="Times New Roman"/>
                      <w:sz w:val="21"/>
                    </w:rPr>
                  </w:pPr>
                  <w:r>
                    <w:rPr>
                      <w:rFonts w:ascii="Times New Roman"/>
                      <w:sz w:val="21"/>
                    </w:rPr>
                    <w:t>16</w:t>
                  </w:r>
                </w:p>
              </w:tc>
              <w:tc>
                <w:tcPr>
                  <w:tcW w:w="1625" w:type="dxa"/>
                  <w:tcBorders>
                    <w:tl2br w:val="nil"/>
                    <w:tr2bl w:val="nil"/>
                  </w:tcBorders>
                  <w:vAlign w:val="center"/>
                </w:tcPr>
                <w:p w14:paraId="40590526" w14:textId="77777777" w:rsidR="00F738E9" w:rsidRDefault="00AD4144">
                  <w:pPr>
                    <w:pStyle w:val="TableParagraph"/>
                    <w:jc w:val="center"/>
                    <w:rPr>
                      <w:rFonts w:ascii="Times New Roman"/>
                      <w:sz w:val="21"/>
                      <w:lang w:eastAsia="zh-CN"/>
                    </w:rPr>
                  </w:pPr>
                  <w:r>
                    <w:rPr>
                      <w:rFonts w:ascii="Times New Roman"/>
                      <w:sz w:val="21"/>
                    </w:rPr>
                    <w:t>mg/L</w:t>
                  </w:r>
                </w:p>
              </w:tc>
            </w:tr>
            <w:tr w:rsidR="00F738E9" w14:paraId="3D5C2641" w14:textId="77777777">
              <w:tc>
                <w:tcPr>
                  <w:tcW w:w="1344" w:type="dxa"/>
                  <w:vMerge/>
                  <w:tcBorders>
                    <w:tl2br w:val="nil"/>
                    <w:tr2bl w:val="nil"/>
                  </w:tcBorders>
                  <w:vAlign w:val="center"/>
                </w:tcPr>
                <w:p w14:paraId="2CF44247" w14:textId="77777777" w:rsidR="00F738E9" w:rsidRDefault="00F738E9">
                  <w:pPr>
                    <w:jc w:val="center"/>
                    <w:rPr>
                      <w:lang w:eastAsia="en-US"/>
                    </w:rPr>
                  </w:pPr>
                </w:p>
              </w:tc>
              <w:tc>
                <w:tcPr>
                  <w:tcW w:w="1521" w:type="dxa"/>
                  <w:tcBorders>
                    <w:tl2br w:val="nil"/>
                    <w:tr2bl w:val="nil"/>
                  </w:tcBorders>
                  <w:vAlign w:val="center"/>
                </w:tcPr>
                <w:p w14:paraId="319F5B63" w14:textId="77777777" w:rsidR="00F738E9" w:rsidRDefault="00AD4144">
                  <w:pPr>
                    <w:pStyle w:val="TableParagraph"/>
                    <w:jc w:val="center"/>
                    <w:rPr>
                      <w:rFonts w:ascii="宋体" w:eastAsia="宋体" w:hAnsi="宋体" w:cs="宋体"/>
                      <w:sz w:val="21"/>
                      <w:szCs w:val="21"/>
                      <w:lang w:eastAsia="zh-CN"/>
                    </w:rPr>
                  </w:pPr>
                  <w:proofErr w:type="spellStart"/>
                  <w:r>
                    <w:rPr>
                      <w:rFonts w:ascii="宋体" w:eastAsia="宋体" w:hAnsi="宋体" w:cs="宋体"/>
                      <w:sz w:val="21"/>
                      <w:szCs w:val="21"/>
                    </w:rPr>
                    <w:t>化学需氧量</w:t>
                  </w:r>
                  <w:proofErr w:type="spellEnd"/>
                </w:p>
              </w:tc>
              <w:tc>
                <w:tcPr>
                  <w:tcW w:w="1538" w:type="dxa"/>
                  <w:tcBorders>
                    <w:tl2br w:val="nil"/>
                    <w:tr2bl w:val="nil"/>
                  </w:tcBorders>
                  <w:vAlign w:val="center"/>
                </w:tcPr>
                <w:p w14:paraId="4981A447" w14:textId="77777777" w:rsidR="00F738E9" w:rsidRDefault="00AD4144">
                  <w:pPr>
                    <w:pStyle w:val="TableParagraph"/>
                    <w:spacing w:before="97"/>
                    <w:jc w:val="center"/>
                    <w:rPr>
                      <w:rFonts w:ascii="Times New Roman"/>
                      <w:sz w:val="21"/>
                    </w:rPr>
                  </w:pPr>
                  <w:r>
                    <w:rPr>
                      <w:rFonts w:ascii="Times New Roman"/>
                      <w:w w:val="99"/>
                      <w:sz w:val="21"/>
                    </w:rPr>
                    <w:t>9</w:t>
                  </w:r>
                </w:p>
              </w:tc>
              <w:tc>
                <w:tcPr>
                  <w:tcW w:w="1562" w:type="dxa"/>
                  <w:tcBorders>
                    <w:tl2br w:val="nil"/>
                    <w:tr2bl w:val="nil"/>
                  </w:tcBorders>
                  <w:vAlign w:val="center"/>
                </w:tcPr>
                <w:p w14:paraId="0D88244B" w14:textId="77777777" w:rsidR="00F738E9" w:rsidRDefault="00AD4144">
                  <w:pPr>
                    <w:pStyle w:val="TableParagraph"/>
                    <w:spacing w:before="97"/>
                    <w:jc w:val="center"/>
                    <w:rPr>
                      <w:rFonts w:ascii="Times New Roman"/>
                      <w:sz w:val="21"/>
                    </w:rPr>
                  </w:pPr>
                  <w:r>
                    <w:rPr>
                      <w:rFonts w:ascii="Times New Roman"/>
                      <w:w w:val="99"/>
                      <w:sz w:val="21"/>
                    </w:rPr>
                    <w:t>8</w:t>
                  </w:r>
                </w:p>
              </w:tc>
              <w:tc>
                <w:tcPr>
                  <w:tcW w:w="1550" w:type="dxa"/>
                  <w:tcBorders>
                    <w:tl2br w:val="nil"/>
                    <w:tr2bl w:val="nil"/>
                  </w:tcBorders>
                  <w:vAlign w:val="center"/>
                </w:tcPr>
                <w:p w14:paraId="3AE50552" w14:textId="77777777" w:rsidR="00F738E9" w:rsidRDefault="00AD4144">
                  <w:pPr>
                    <w:pStyle w:val="TableParagraph"/>
                    <w:spacing w:before="97"/>
                    <w:ind w:right="1"/>
                    <w:jc w:val="center"/>
                    <w:rPr>
                      <w:rFonts w:ascii="Times New Roman"/>
                      <w:sz w:val="21"/>
                    </w:rPr>
                  </w:pPr>
                  <w:r>
                    <w:rPr>
                      <w:rFonts w:ascii="Times New Roman"/>
                      <w:w w:val="99"/>
                      <w:sz w:val="21"/>
                    </w:rPr>
                    <w:t>7</w:t>
                  </w:r>
                </w:p>
              </w:tc>
              <w:tc>
                <w:tcPr>
                  <w:tcW w:w="1625" w:type="dxa"/>
                  <w:tcBorders>
                    <w:tl2br w:val="nil"/>
                    <w:tr2bl w:val="nil"/>
                  </w:tcBorders>
                  <w:vAlign w:val="center"/>
                </w:tcPr>
                <w:p w14:paraId="7F09FDD7" w14:textId="77777777" w:rsidR="00F738E9" w:rsidRDefault="00AD4144">
                  <w:pPr>
                    <w:pStyle w:val="TableParagraph"/>
                    <w:jc w:val="center"/>
                    <w:rPr>
                      <w:rFonts w:ascii="Times New Roman"/>
                      <w:sz w:val="21"/>
                      <w:lang w:eastAsia="zh-CN"/>
                    </w:rPr>
                  </w:pPr>
                  <w:r>
                    <w:rPr>
                      <w:rFonts w:ascii="Times New Roman"/>
                      <w:sz w:val="21"/>
                    </w:rPr>
                    <w:t>mg/L</w:t>
                  </w:r>
                </w:p>
              </w:tc>
            </w:tr>
            <w:tr w:rsidR="00F738E9" w14:paraId="50F272BF" w14:textId="77777777">
              <w:tc>
                <w:tcPr>
                  <w:tcW w:w="1344" w:type="dxa"/>
                  <w:vMerge/>
                  <w:tcBorders>
                    <w:tl2br w:val="nil"/>
                    <w:tr2bl w:val="nil"/>
                  </w:tcBorders>
                  <w:vAlign w:val="center"/>
                </w:tcPr>
                <w:p w14:paraId="13345CEA" w14:textId="77777777" w:rsidR="00F738E9" w:rsidRDefault="00F738E9">
                  <w:pPr>
                    <w:jc w:val="center"/>
                    <w:rPr>
                      <w:lang w:eastAsia="en-US"/>
                    </w:rPr>
                  </w:pPr>
                </w:p>
              </w:tc>
              <w:tc>
                <w:tcPr>
                  <w:tcW w:w="1521" w:type="dxa"/>
                  <w:tcBorders>
                    <w:tl2br w:val="nil"/>
                    <w:tr2bl w:val="nil"/>
                  </w:tcBorders>
                  <w:vAlign w:val="center"/>
                </w:tcPr>
                <w:p w14:paraId="5ADD338E" w14:textId="77777777" w:rsidR="00F738E9" w:rsidRDefault="00AD4144">
                  <w:pPr>
                    <w:pStyle w:val="TableParagraph"/>
                    <w:jc w:val="center"/>
                    <w:rPr>
                      <w:rFonts w:ascii="宋体" w:eastAsia="宋体" w:hAnsi="宋体" w:cs="宋体"/>
                      <w:sz w:val="21"/>
                      <w:szCs w:val="21"/>
                      <w:lang w:eastAsia="zh-CN"/>
                    </w:rPr>
                  </w:pPr>
                  <w:proofErr w:type="spellStart"/>
                  <w:r>
                    <w:rPr>
                      <w:rFonts w:ascii="宋体" w:eastAsia="宋体" w:hAnsi="宋体" w:cs="宋体"/>
                      <w:sz w:val="21"/>
                      <w:szCs w:val="21"/>
                    </w:rPr>
                    <w:t>五日生化需氧量</w:t>
                  </w:r>
                  <w:proofErr w:type="spellEnd"/>
                </w:p>
              </w:tc>
              <w:tc>
                <w:tcPr>
                  <w:tcW w:w="1538" w:type="dxa"/>
                  <w:tcBorders>
                    <w:tl2br w:val="nil"/>
                    <w:tr2bl w:val="nil"/>
                  </w:tcBorders>
                  <w:vAlign w:val="center"/>
                </w:tcPr>
                <w:p w14:paraId="730FB16A" w14:textId="77777777" w:rsidR="00F738E9" w:rsidRDefault="00AD4144">
                  <w:pPr>
                    <w:pStyle w:val="TableParagraph"/>
                    <w:spacing w:before="97"/>
                    <w:jc w:val="center"/>
                    <w:rPr>
                      <w:rFonts w:ascii="Times New Roman"/>
                      <w:sz w:val="21"/>
                    </w:rPr>
                  </w:pPr>
                  <w:r>
                    <w:rPr>
                      <w:rFonts w:ascii="Times New Roman"/>
                      <w:sz w:val="21"/>
                    </w:rPr>
                    <w:t>1.5</w:t>
                  </w:r>
                </w:p>
              </w:tc>
              <w:tc>
                <w:tcPr>
                  <w:tcW w:w="1562" w:type="dxa"/>
                  <w:tcBorders>
                    <w:tl2br w:val="nil"/>
                    <w:tr2bl w:val="nil"/>
                  </w:tcBorders>
                  <w:vAlign w:val="center"/>
                </w:tcPr>
                <w:p w14:paraId="3C161FC0" w14:textId="77777777" w:rsidR="00F738E9" w:rsidRDefault="00AD4144">
                  <w:pPr>
                    <w:pStyle w:val="TableParagraph"/>
                    <w:spacing w:before="97"/>
                    <w:jc w:val="center"/>
                    <w:rPr>
                      <w:rFonts w:ascii="Times New Roman"/>
                      <w:sz w:val="21"/>
                    </w:rPr>
                  </w:pPr>
                  <w:r>
                    <w:rPr>
                      <w:rFonts w:ascii="Times New Roman"/>
                      <w:sz w:val="21"/>
                    </w:rPr>
                    <w:t>1.7</w:t>
                  </w:r>
                </w:p>
              </w:tc>
              <w:tc>
                <w:tcPr>
                  <w:tcW w:w="1550" w:type="dxa"/>
                  <w:tcBorders>
                    <w:tl2br w:val="nil"/>
                    <w:tr2bl w:val="nil"/>
                  </w:tcBorders>
                  <w:vAlign w:val="center"/>
                </w:tcPr>
                <w:p w14:paraId="37CCE67C" w14:textId="77777777" w:rsidR="00F738E9" w:rsidRDefault="00AD4144">
                  <w:pPr>
                    <w:pStyle w:val="TableParagraph"/>
                    <w:spacing w:before="97"/>
                    <w:ind w:right="1"/>
                    <w:jc w:val="center"/>
                    <w:rPr>
                      <w:rFonts w:ascii="Times New Roman"/>
                      <w:sz w:val="21"/>
                    </w:rPr>
                  </w:pPr>
                  <w:r>
                    <w:rPr>
                      <w:rFonts w:ascii="Times New Roman"/>
                      <w:sz w:val="21"/>
                    </w:rPr>
                    <w:t>1.4</w:t>
                  </w:r>
                </w:p>
              </w:tc>
              <w:tc>
                <w:tcPr>
                  <w:tcW w:w="1625" w:type="dxa"/>
                  <w:tcBorders>
                    <w:tl2br w:val="nil"/>
                    <w:tr2bl w:val="nil"/>
                  </w:tcBorders>
                  <w:vAlign w:val="center"/>
                </w:tcPr>
                <w:p w14:paraId="4AB305CD" w14:textId="77777777" w:rsidR="00F738E9" w:rsidRDefault="00AD4144">
                  <w:pPr>
                    <w:pStyle w:val="TableParagraph"/>
                    <w:jc w:val="center"/>
                    <w:rPr>
                      <w:rFonts w:ascii="Times New Roman"/>
                      <w:sz w:val="21"/>
                      <w:lang w:eastAsia="zh-CN"/>
                    </w:rPr>
                  </w:pPr>
                  <w:r>
                    <w:rPr>
                      <w:rFonts w:ascii="Times New Roman"/>
                      <w:sz w:val="21"/>
                    </w:rPr>
                    <w:t>mg/L</w:t>
                  </w:r>
                </w:p>
              </w:tc>
            </w:tr>
            <w:tr w:rsidR="00F738E9" w14:paraId="22515010" w14:textId="77777777">
              <w:tc>
                <w:tcPr>
                  <w:tcW w:w="1344" w:type="dxa"/>
                  <w:vMerge/>
                  <w:tcBorders>
                    <w:tl2br w:val="nil"/>
                    <w:tr2bl w:val="nil"/>
                  </w:tcBorders>
                  <w:vAlign w:val="center"/>
                </w:tcPr>
                <w:p w14:paraId="0028EB19" w14:textId="77777777" w:rsidR="00F738E9" w:rsidRDefault="00F738E9">
                  <w:pPr>
                    <w:jc w:val="center"/>
                    <w:rPr>
                      <w:lang w:eastAsia="en-US"/>
                    </w:rPr>
                  </w:pPr>
                </w:p>
              </w:tc>
              <w:tc>
                <w:tcPr>
                  <w:tcW w:w="1521" w:type="dxa"/>
                  <w:tcBorders>
                    <w:tl2br w:val="nil"/>
                    <w:tr2bl w:val="nil"/>
                  </w:tcBorders>
                  <w:vAlign w:val="center"/>
                </w:tcPr>
                <w:p w14:paraId="3CCFCC2A" w14:textId="77777777" w:rsidR="00F738E9" w:rsidRDefault="00AD4144">
                  <w:pPr>
                    <w:pStyle w:val="TableParagraph"/>
                    <w:jc w:val="center"/>
                    <w:rPr>
                      <w:rFonts w:ascii="宋体" w:eastAsia="宋体" w:hAnsi="宋体" w:cs="宋体"/>
                      <w:sz w:val="21"/>
                      <w:szCs w:val="21"/>
                      <w:lang w:eastAsia="zh-CN"/>
                    </w:rPr>
                  </w:pPr>
                  <w:proofErr w:type="spellStart"/>
                  <w:r>
                    <w:rPr>
                      <w:rFonts w:ascii="宋体" w:eastAsia="宋体" w:hAnsi="宋体" w:cs="宋体"/>
                      <w:sz w:val="21"/>
                      <w:szCs w:val="21"/>
                    </w:rPr>
                    <w:t>氨氮</w:t>
                  </w:r>
                  <w:proofErr w:type="spellEnd"/>
                </w:p>
              </w:tc>
              <w:tc>
                <w:tcPr>
                  <w:tcW w:w="1538" w:type="dxa"/>
                  <w:tcBorders>
                    <w:tl2br w:val="nil"/>
                    <w:tr2bl w:val="nil"/>
                  </w:tcBorders>
                  <w:vAlign w:val="center"/>
                </w:tcPr>
                <w:p w14:paraId="0AD835F0" w14:textId="77777777" w:rsidR="00F738E9" w:rsidRDefault="00AD4144">
                  <w:pPr>
                    <w:pStyle w:val="TableParagraph"/>
                    <w:spacing w:before="97"/>
                    <w:jc w:val="center"/>
                    <w:rPr>
                      <w:rFonts w:ascii="Times New Roman"/>
                      <w:sz w:val="21"/>
                    </w:rPr>
                  </w:pPr>
                  <w:r>
                    <w:rPr>
                      <w:rFonts w:ascii="Times New Roman"/>
                      <w:sz w:val="21"/>
                    </w:rPr>
                    <w:t>0.300</w:t>
                  </w:r>
                </w:p>
              </w:tc>
              <w:tc>
                <w:tcPr>
                  <w:tcW w:w="1562" w:type="dxa"/>
                  <w:tcBorders>
                    <w:tl2br w:val="nil"/>
                    <w:tr2bl w:val="nil"/>
                  </w:tcBorders>
                  <w:vAlign w:val="center"/>
                </w:tcPr>
                <w:p w14:paraId="2399EF69" w14:textId="77777777" w:rsidR="00F738E9" w:rsidRDefault="00AD4144">
                  <w:pPr>
                    <w:pStyle w:val="TableParagraph"/>
                    <w:spacing w:before="97"/>
                    <w:jc w:val="center"/>
                    <w:rPr>
                      <w:rFonts w:ascii="Times New Roman"/>
                      <w:sz w:val="21"/>
                    </w:rPr>
                  </w:pPr>
                  <w:r>
                    <w:rPr>
                      <w:rFonts w:ascii="Times New Roman"/>
                      <w:sz w:val="21"/>
                    </w:rPr>
                    <w:t>0.294</w:t>
                  </w:r>
                </w:p>
              </w:tc>
              <w:tc>
                <w:tcPr>
                  <w:tcW w:w="1550" w:type="dxa"/>
                  <w:tcBorders>
                    <w:tl2br w:val="nil"/>
                    <w:tr2bl w:val="nil"/>
                  </w:tcBorders>
                  <w:vAlign w:val="center"/>
                </w:tcPr>
                <w:p w14:paraId="638263F6" w14:textId="77777777" w:rsidR="00F738E9" w:rsidRDefault="00AD4144">
                  <w:pPr>
                    <w:pStyle w:val="TableParagraph"/>
                    <w:spacing w:before="97"/>
                    <w:ind w:right="1"/>
                    <w:jc w:val="center"/>
                    <w:rPr>
                      <w:rFonts w:ascii="Times New Roman"/>
                      <w:sz w:val="21"/>
                    </w:rPr>
                  </w:pPr>
                  <w:r>
                    <w:rPr>
                      <w:rFonts w:ascii="Times New Roman"/>
                      <w:sz w:val="21"/>
                    </w:rPr>
                    <w:t>0.303</w:t>
                  </w:r>
                </w:p>
              </w:tc>
              <w:tc>
                <w:tcPr>
                  <w:tcW w:w="1625" w:type="dxa"/>
                  <w:tcBorders>
                    <w:tl2br w:val="nil"/>
                    <w:tr2bl w:val="nil"/>
                  </w:tcBorders>
                  <w:vAlign w:val="center"/>
                </w:tcPr>
                <w:p w14:paraId="1C41C5E3" w14:textId="77777777" w:rsidR="00F738E9" w:rsidRDefault="00AD4144">
                  <w:pPr>
                    <w:pStyle w:val="TableParagraph"/>
                    <w:jc w:val="center"/>
                    <w:rPr>
                      <w:rFonts w:ascii="Times New Roman"/>
                      <w:sz w:val="21"/>
                      <w:lang w:eastAsia="zh-CN"/>
                    </w:rPr>
                  </w:pPr>
                  <w:r>
                    <w:rPr>
                      <w:rFonts w:ascii="Times New Roman"/>
                      <w:sz w:val="21"/>
                    </w:rPr>
                    <w:t>mg/L</w:t>
                  </w:r>
                </w:p>
              </w:tc>
            </w:tr>
            <w:tr w:rsidR="00F738E9" w14:paraId="2C7193D1" w14:textId="77777777">
              <w:tc>
                <w:tcPr>
                  <w:tcW w:w="1344" w:type="dxa"/>
                  <w:vMerge/>
                  <w:tcBorders>
                    <w:tl2br w:val="nil"/>
                    <w:tr2bl w:val="nil"/>
                  </w:tcBorders>
                  <w:vAlign w:val="center"/>
                </w:tcPr>
                <w:p w14:paraId="24792AF0" w14:textId="77777777" w:rsidR="00F738E9" w:rsidRDefault="00F738E9">
                  <w:pPr>
                    <w:jc w:val="center"/>
                    <w:rPr>
                      <w:lang w:eastAsia="en-US"/>
                    </w:rPr>
                  </w:pPr>
                </w:p>
              </w:tc>
              <w:tc>
                <w:tcPr>
                  <w:tcW w:w="1521" w:type="dxa"/>
                  <w:tcBorders>
                    <w:tl2br w:val="nil"/>
                    <w:tr2bl w:val="nil"/>
                  </w:tcBorders>
                  <w:vAlign w:val="center"/>
                </w:tcPr>
                <w:p w14:paraId="57710AB5" w14:textId="77777777" w:rsidR="00F738E9" w:rsidRDefault="00AD4144">
                  <w:pPr>
                    <w:pStyle w:val="TableParagraph"/>
                    <w:jc w:val="center"/>
                    <w:rPr>
                      <w:rFonts w:ascii="宋体" w:eastAsia="宋体" w:hAnsi="宋体" w:cs="宋体"/>
                      <w:sz w:val="21"/>
                      <w:szCs w:val="21"/>
                      <w:lang w:eastAsia="zh-CN"/>
                    </w:rPr>
                  </w:pPr>
                  <w:proofErr w:type="spellStart"/>
                  <w:r>
                    <w:rPr>
                      <w:rFonts w:ascii="宋体" w:eastAsia="宋体" w:hAnsi="宋体" w:cs="宋体"/>
                      <w:sz w:val="21"/>
                      <w:szCs w:val="21"/>
                    </w:rPr>
                    <w:t>总磷</w:t>
                  </w:r>
                  <w:proofErr w:type="spellEnd"/>
                </w:p>
              </w:tc>
              <w:tc>
                <w:tcPr>
                  <w:tcW w:w="1538" w:type="dxa"/>
                  <w:tcBorders>
                    <w:tl2br w:val="nil"/>
                    <w:tr2bl w:val="nil"/>
                  </w:tcBorders>
                  <w:vAlign w:val="center"/>
                </w:tcPr>
                <w:p w14:paraId="26B4B392" w14:textId="77777777" w:rsidR="00F738E9" w:rsidRDefault="00AD4144">
                  <w:pPr>
                    <w:pStyle w:val="TableParagraph"/>
                    <w:spacing w:before="97"/>
                    <w:jc w:val="center"/>
                    <w:rPr>
                      <w:rFonts w:ascii="Times New Roman"/>
                      <w:sz w:val="21"/>
                    </w:rPr>
                  </w:pPr>
                  <w:r>
                    <w:rPr>
                      <w:rFonts w:ascii="Times New Roman"/>
                      <w:sz w:val="21"/>
                    </w:rPr>
                    <w:t>0.06</w:t>
                  </w:r>
                </w:p>
              </w:tc>
              <w:tc>
                <w:tcPr>
                  <w:tcW w:w="1562" w:type="dxa"/>
                  <w:tcBorders>
                    <w:tl2br w:val="nil"/>
                    <w:tr2bl w:val="nil"/>
                  </w:tcBorders>
                  <w:vAlign w:val="center"/>
                </w:tcPr>
                <w:p w14:paraId="7D59BE81" w14:textId="77777777" w:rsidR="00F738E9" w:rsidRDefault="00AD4144">
                  <w:pPr>
                    <w:pStyle w:val="TableParagraph"/>
                    <w:spacing w:before="97"/>
                    <w:jc w:val="center"/>
                    <w:rPr>
                      <w:rFonts w:ascii="Times New Roman"/>
                      <w:sz w:val="21"/>
                    </w:rPr>
                  </w:pPr>
                  <w:r>
                    <w:rPr>
                      <w:rFonts w:ascii="Times New Roman"/>
                      <w:sz w:val="21"/>
                    </w:rPr>
                    <w:t>0.07</w:t>
                  </w:r>
                </w:p>
              </w:tc>
              <w:tc>
                <w:tcPr>
                  <w:tcW w:w="1550" w:type="dxa"/>
                  <w:tcBorders>
                    <w:tl2br w:val="nil"/>
                    <w:tr2bl w:val="nil"/>
                  </w:tcBorders>
                  <w:vAlign w:val="center"/>
                </w:tcPr>
                <w:p w14:paraId="76EE4C3A" w14:textId="77777777" w:rsidR="00F738E9" w:rsidRDefault="00AD4144">
                  <w:pPr>
                    <w:pStyle w:val="TableParagraph"/>
                    <w:spacing w:before="97"/>
                    <w:ind w:right="1"/>
                    <w:jc w:val="center"/>
                    <w:rPr>
                      <w:rFonts w:ascii="Times New Roman"/>
                      <w:sz w:val="21"/>
                    </w:rPr>
                  </w:pPr>
                  <w:r>
                    <w:rPr>
                      <w:rFonts w:ascii="Times New Roman"/>
                      <w:sz w:val="21"/>
                    </w:rPr>
                    <w:t>0.06</w:t>
                  </w:r>
                </w:p>
              </w:tc>
              <w:tc>
                <w:tcPr>
                  <w:tcW w:w="1625" w:type="dxa"/>
                  <w:tcBorders>
                    <w:tl2br w:val="nil"/>
                    <w:tr2bl w:val="nil"/>
                  </w:tcBorders>
                  <w:vAlign w:val="center"/>
                </w:tcPr>
                <w:p w14:paraId="2EEF4688" w14:textId="77777777" w:rsidR="00F738E9" w:rsidRDefault="00AD4144">
                  <w:pPr>
                    <w:pStyle w:val="TableParagraph"/>
                    <w:jc w:val="center"/>
                    <w:rPr>
                      <w:rFonts w:ascii="Times New Roman"/>
                      <w:sz w:val="21"/>
                      <w:lang w:eastAsia="zh-CN"/>
                    </w:rPr>
                  </w:pPr>
                  <w:r>
                    <w:rPr>
                      <w:rFonts w:ascii="Times New Roman"/>
                      <w:sz w:val="21"/>
                    </w:rPr>
                    <w:t>mg/L</w:t>
                  </w:r>
                </w:p>
              </w:tc>
            </w:tr>
            <w:tr w:rsidR="00F738E9" w14:paraId="7418B0B6" w14:textId="77777777">
              <w:tc>
                <w:tcPr>
                  <w:tcW w:w="1344" w:type="dxa"/>
                  <w:vMerge/>
                  <w:tcBorders>
                    <w:tl2br w:val="nil"/>
                    <w:tr2bl w:val="nil"/>
                  </w:tcBorders>
                  <w:vAlign w:val="center"/>
                </w:tcPr>
                <w:p w14:paraId="1C408C8C" w14:textId="77777777" w:rsidR="00F738E9" w:rsidRDefault="00F738E9">
                  <w:pPr>
                    <w:jc w:val="center"/>
                    <w:rPr>
                      <w:lang w:eastAsia="en-US"/>
                    </w:rPr>
                  </w:pPr>
                </w:p>
              </w:tc>
              <w:tc>
                <w:tcPr>
                  <w:tcW w:w="1521" w:type="dxa"/>
                  <w:tcBorders>
                    <w:tl2br w:val="nil"/>
                    <w:tr2bl w:val="nil"/>
                  </w:tcBorders>
                  <w:vAlign w:val="center"/>
                </w:tcPr>
                <w:p w14:paraId="735CA59B" w14:textId="77777777" w:rsidR="00F738E9" w:rsidRDefault="00AD4144">
                  <w:pPr>
                    <w:pStyle w:val="TableParagraph"/>
                    <w:jc w:val="center"/>
                    <w:rPr>
                      <w:rFonts w:ascii="宋体" w:eastAsia="宋体" w:hAnsi="宋体" w:cs="宋体"/>
                      <w:sz w:val="21"/>
                      <w:szCs w:val="21"/>
                      <w:lang w:eastAsia="zh-CN"/>
                    </w:rPr>
                  </w:pPr>
                  <w:proofErr w:type="spellStart"/>
                  <w:r>
                    <w:rPr>
                      <w:rFonts w:ascii="宋体" w:eastAsia="宋体" w:hAnsi="宋体" w:cs="宋体"/>
                      <w:sz w:val="21"/>
                      <w:szCs w:val="21"/>
                    </w:rPr>
                    <w:t>石油类</w:t>
                  </w:r>
                  <w:proofErr w:type="spellEnd"/>
                </w:p>
              </w:tc>
              <w:tc>
                <w:tcPr>
                  <w:tcW w:w="1538" w:type="dxa"/>
                  <w:tcBorders>
                    <w:tl2br w:val="nil"/>
                    <w:tr2bl w:val="nil"/>
                  </w:tcBorders>
                  <w:vAlign w:val="center"/>
                </w:tcPr>
                <w:p w14:paraId="444A27D7" w14:textId="77777777" w:rsidR="00F738E9" w:rsidRDefault="00AD4144">
                  <w:pPr>
                    <w:pStyle w:val="TableParagraph"/>
                    <w:spacing w:before="97"/>
                    <w:jc w:val="center"/>
                    <w:rPr>
                      <w:rFonts w:ascii="Times New Roman"/>
                      <w:sz w:val="21"/>
                    </w:rPr>
                  </w:pPr>
                  <w:r>
                    <w:rPr>
                      <w:rFonts w:ascii="Times New Roman"/>
                      <w:sz w:val="21"/>
                    </w:rPr>
                    <w:t>ND</w:t>
                  </w:r>
                </w:p>
              </w:tc>
              <w:tc>
                <w:tcPr>
                  <w:tcW w:w="1562" w:type="dxa"/>
                  <w:tcBorders>
                    <w:tl2br w:val="nil"/>
                    <w:tr2bl w:val="nil"/>
                  </w:tcBorders>
                  <w:vAlign w:val="center"/>
                </w:tcPr>
                <w:p w14:paraId="6BE738BF" w14:textId="77777777" w:rsidR="00F738E9" w:rsidRDefault="00AD4144">
                  <w:pPr>
                    <w:pStyle w:val="TableParagraph"/>
                    <w:spacing w:before="97"/>
                    <w:jc w:val="center"/>
                    <w:rPr>
                      <w:rFonts w:ascii="Times New Roman"/>
                      <w:sz w:val="21"/>
                    </w:rPr>
                  </w:pPr>
                  <w:r>
                    <w:rPr>
                      <w:rFonts w:ascii="Times New Roman"/>
                      <w:sz w:val="21"/>
                    </w:rPr>
                    <w:t>ND</w:t>
                  </w:r>
                </w:p>
              </w:tc>
              <w:tc>
                <w:tcPr>
                  <w:tcW w:w="1550" w:type="dxa"/>
                  <w:tcBorders>
                    <w:tl2br w:val="nil"/>
                    <w:tr2bl w:val="nil"/>
                  </w:tcBorders>
                  <w:vAlign w:val="center"/>
                </w:tcPr>
                <w:p w14:paraId="2078E8D5" w14:textId="77777777" w:rsidR="00F738E9" w:rsidRDefault="00AD4144">
                  <w:pPr>
                    <w:pStyle w:val="TableParagraph"/>
                    <w:spacing w:before="97"/>
                    <w:ind w:right="1"/>
                    <w:jc w:val="center"/>
                    <w:rPr>
                      <w:rFonts w:ascii="Times New Roman"/>
                      <w:sz w:val="21"/>
                    </w:rPr>
                  </w:pPr>
                  <w:r>
                    <w:rPr>
                      <w:rFonts w:ascii="Times New Roman"/>
                      <w:sz w:val="21"/>
                    </w:rPr>
                    <w:t>ND</w:t>
                  </w:r>
                </w:p>
              </w:tc>
              <w:tc>
                <w:tcPr>
                  <w:tcW w:w="1625" w:type="dxa"/>
                  <w:tcBorders>
                    <w:tl2br w:val="nil"/>
                    <w:tr2bl w:val="nil"/>
                  </w:tcBorders>
                  <w:vAlign w:val="center"/>
                </w:tcPr>
                <w:p w14:paraId="5988E727" w14:textId="77777777" w:rsidR="00F738E9" w:rsidRDefault="00AD4144">
                  <w:pPr>
                    <w:pStyle w:val="TableParagraph"/>
                    <w:jc w:val="center"/>
                    <w:rPr>
                      <w:rFonts w:ascii="Times New Roman"/>
                      <w:sz w:val="21"/>
                      <w:lang w:eastAsia="zh-CN"/>
                    </w:rPr>
                  </w:pPr>
                  <w:r>
                    <w:rPr>
                      <w:rFonts w:ascii="Times New Roman"/>
                      <w:sz w:val="21"/>
                    </w:rPr>
                    <w:t>mg/L</w:t>
                  </w:r>
                </w:p>
              </w:tc>
            </w:tr>
            <w:tr w:rsidR="00F738E9" w14:paraId="21E716C4" w14:textId="77777777">
              <w:tc>
                <w:tcPr>
                  <w:tcW w:w="9140" w:type="dxa"/>
                  <w:gridSpan w:val="6"/>
                  <w:tcBorders>
                    <w:tl2br w:val="nil"/>
                    <w:tr2bl w:val="nil"/>
                  </w:tcBorders>
                  <w:vAlign w:val="center"/>
                </w:tcPr>
                <w:p w14:paraId="72402562" w14:textId="77777777" w:rsidR="00F738E9" w:rsidRDefault="00AD4144">
                  <w:pPr>
                    <w:pStyle w:val="TableParagraph"/>
                    <w:jc w:val="center"/>
                    <w:rPr>
                      <w:rFonts w:ascii="Times New Roman"/>
                      <w:sz w:val="21"/>
                      <w:lang w:eastAsia="zh-CN"/>
                    </w:rPr>
                  </w:pPr>
                  <w:r>
                    <w:rPr>
                      <w:rFonts w:ascii="宋体" w:eastAsia="宋体" w:hAnsi="宋体" w:cs="宋体"/>
                      <w:sz w:val="21"/>
                      <w:szCs w:val="21"/>
                      <w:lang w:eastAsia="zh-CN"/>
                    </w:rPr>
                    <w:t>备注：</w:t>
                  </w:r>
                  <w:r>
                    <w:rPr>
                      <w:rFonts w:ascii="Times New Roman" w:eastAsia="Times New Roman" w:hAnsi="Times New Roman" w:cs="Times New Roman"/>
                      <w:sz w:val="21"/>
                      <w:szCs w:val="21"/>
                      <w:lang w:eastAsia="zh-CN"/>
                    </w:rPr>
                    <w:t>ND</w:t>
                  </w:r>
                  <w:r>
                    <w:rPr>
                      <w:rFonts w:ascii="Times New Roman" w:eastAsia="Times New Roman" w:hAnsi="Times New Roman" w:cs="Times New Roman"/>
                      <w:spacing w:val="-16"/>
                      <w:sz w:val="21"/>
                      <w:szCs w:val="21"/>
                      <w:lang w:eastAsia="zh-CN"/>
                    </w:rPr>
                    <w:t xml:space="preserve"> </w:t>
                  </w:r>
                  <w:r>
                    <w:rPr>
                      <w:rFonts w:ascii="宋体" w:eastAsia="宋体" w:hAnsi="宋体" w:cs="宋体"/>
                      <w:sz w:val="21"/>
                      <w:szCs w:val="21"/>
                      <w:lang w:eastAsia="zh-CN"/>
                    </w:rPr>
                    <w:t>表示检测结果低于方法检出限或未检出。</w:t>
                  </w:r>
                </w:p>
              </w:tc>
            </w:tr>
          </w:tbl>
          <w:p w14:paraId="396121EA" w14:textId="77777777" w:rsidR="00F738E9" w:rsidRDefault="00F738E9"/>
          <w:p w14:paraId="5E5ED723" w14:textId="77777777" w:rsidR="00F738E9" w:rsidRDefault="00AD4144">
            <w:pPr>
              <w:spacing w:line="360" w:lineRule="auto"/>
              <w:ind w:firstLineChars="200" w:firstLine="480"/>
              <w:jc w:val="left"/>
              <w:rPr>
                <w:rFonts w:ascii="Times New Roman" w:hAnsiTheme="minorEastAsia" w:cs="Times New Roman"/>
                <w:bCs/>
                <w:color w:val="000000" w:themeColor="text1"/>
                <w:sz w:val="24"/>
              </w:rPr>
            </w:pPr>
            <w:r>
              <w:rPr>
                <w:rFonts w:ascii="Times New Roman" w:hAnsiTheme="minorEastAsia" w:cs="Times New Roman" w:hint="eastAsia"/>
                <w:bCs/>
                <w:color w:val="000000" w:themeColor="text1"/>
                <w:sz w:val="24"/>
              </w:rPr>
              <w:t>8</w:t>
            </w:r>
            <w:r>
              <w:rPr>
                <w:rFonts w:ascii="Times New Roman" w:hAnsiTheme="minorEastAsia" w:cs="Times New Roman" w:hint="eastAsia"/>
                <w:bCs/>
                <w:color w:val="000000" w:themeColor="text1"/>
                <w:sz w:val="24"/>
              </w:rPr>
              <w:t>、评价结果</w:t>
            </w:r>
          </w:p>
          <w:p w14:paraId="77703E57" w14:textId="77777777" w:rsidR="00F738E9" w:rsidRDefault="00AD4144">
            <w:pPr>
              <w:spacing w:line="360" w:lineRule="auto"/>
              <w:ind w:firstLineChars="200" w:firstLine="480"/>
              <w:jc w:val="left"/>
              <w:rPr>
                <w:rFonts w:ascii="Times New Roman" w:hAnsiTheme="minorEastAsia" w:cs="Times New Roman"/>
                <w:bCs/>
                <w:color w:val="000000" w:themeColor="text1"/>
                <w:sz w:val="24"/>
              </w:rPr>
            </w:pPr>
            <w:r>
              <w:rPr>
                <w:rFonts w:ascii="Times New Roman" w:hAnsiTheme="minorEastAsia" w:cs="Times New Roman" w:hint="eastAsia"/>
                <w:bCs/>
                <w:color w:val="000000" w:themeColor="text1"/>
                <w:sz w:val="24"/>
              </w:rPr>
              <w:t>评价结果见下表：</w:t>
            </w:r>
          </w:p>
          <w:p w14:paraId="28148DA3" w14:textId="77777777" w:rsidR="00F738E9" w:rsidRDefault="00AD4144">
            <w:pPr>
              <w:pStyle w:val="2"/>
              <w:spacing w:after="0" w:line="240" w:lineRule="auto"/>
              <w:ind w:leftChars="0" w:left="0"/>
              <w:jc w:val="center"/>
              <w:rPr>
                <w:rFonts w:asciiTheme="minorEastAsia" w:hAnsiTheme="minorEastAsia" w:cstheme="minorEastAsia"/>
                <w:b/>
                <w:szCs w:val="21"/>
              </w:rPr>
            </w:pPr>
            <w:r>
              <w:rPr>
                <w:rFonts w:asciiTheme="minorEastAsia" w:hAnsiTheme="minorEastAsia" w:cstheme="minorEastAsia" w:hint="eastAsia"/>
                <w:b/>
                <w:szCs w:val="21"/>
              </w:rPr>
              <w:t>表</w:t>
            </w:r>
            <w:r>
              <w:rPr>
                <w:rFonts w:asciiTheme="minorEastAsia" w:hAnsiTheme="minorEastAsia" w:cstheme="minorEastAsia" w:hint="eastAsia"/>
                <w:b/>
                <w:szCs w:val="21"/>
              </w:rPr>
              <w:t xml:space="preserve">3-4  </w:t>
            </w:r>
            <w:r>
              <w:rPr>
                <w:rFonts w:asciiTheme="minorEastAsia" w:hAnsiTheme="minorEastAsia" w:cstheme="minorEastAsia" w:hint="eastAsia"/>
                <w:b/>
                <w:szCs w:val="21"/>
              </w:rPr>
              <w:t>地表水环境质量评价结果</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55"/>
              <w:gridCol w:w="924"/>
              <w:gridCol w:w="1327"/>
              <w:gridCol w:w="765"/>
              <w:gridCol w:w="1140"/>
              <w:gridCol w:w="1290"/>
              <w:gridCol w:w="1365"/>
              <w:gridCol w:w="1125"/>
              <w:gridCol w:w="873"/>
            </w:tblGrid>
            <w:tr w:rsidR="00F738E9" w14:paraId="3684168F" w14:textId="77777777">
              <w:trPr>
                <w:trHeight w:val="287"/>
                <w:jc w:val="center"/>
              </w:trPr>
              <w:tc>
                <w:tcPr>
                  <w:tcW w:w="1379" w:type="dxa"/>
                  <w:gridSpan w:val="2"/>
                  <w:tcBorders>
                    <w:tl2br w:val="nil"/>
                    <w:tr2bl w:val="nil"/>
                  </w:tcBorders>
                  <w:vAlign w:val="center"/>
                </w:tcPr>
                <w:p w14:paraId="378A6DC6" w14:textId="77777777" w:rsidR="00F738E9" w:rsidRDefault="00AD4144">
                  <w:pPr>
                    <w:pStyle w:val="1f"/>
                    <w:snapToGrid w:val="0"/>
                    <w:ind w:firstLineChars="0" w:firstLine="0"/>
                    <w:jc w:val="center"/>
                    <w:rPr>
                      <w:b/>
                      <w:szCs w:val="21"/>
                    </w:rPr>
                  </w:pPr>
                  <w:r>
                    <w:rPr>
                      <w:b/>
                      <w:szCs w:val="21"/>
                    </w:rPr>
                    <w:t>项目</w:t>
                  </w:r>
                </w:p>
              </w:tc>
              <w:tc>
                <w:tcPr>
                  <w:tcW w:w="1327" w:type="dxa"/>
                  <w:tcBorders>
                    <w:tl2br w:val="nil"/>
                    <w:tr2bl w:val="nil"/>
                  </w:tcBorders>
                  <w:vAlign w:val="center"/>
                </w:tcPr>
                <w:p w14:paraId="54A20A50" w14:textId="77777777" w:rsidR="00F738E9" w:rsidRDefault="00AD4144">
                  <w:pPr>
                    <w:pStyle w:val="1f"/>
                    <w:snapToGrid w:val="0"/>
                    <w:ind w:firstLineChars="0" w:firstLine="0"/>
                    <w:jc w:val="center"/>
                    <w:rPr>
                      <w:b/>
                      <w:szCs w:val="21"/>
                    </w:rPr>
                  </w:pPr>
                  <w:r>
                    <w:rPr>
                      <w:b/>
                      <w:szCs w:val="21"/>
                    </w:rPr>
                    <w:t>pH</w:t>
                  </w:r>
                </w:p>
              </w:tc>
              <w:tc>
                <w:tcPr>
                  <w:tcW w:w="765" w:type="dxa"/>
                  <w:tcBorders>
                    <w:tl2br w:val="nil"/>
                    <w:tr2bl w:val="nil"/>
                  </w:tcBorders>
                  <w:vAlign w:val="center"/>
                </w:tcPr>
                <w:p w14:paraId="6772808B" w14:textId="77777777" w:rsidR="00F738E9" w:rsidRDefault="00AD4144">
                  <w:pPr>
                    <w:adjustRightInd w:val="0"/>
                    <w:snapToGrid w:val="0"/>
                    <w:jc w:val="center"/>
                    <w:rPr>
                      <w:b/>
                      <w:szCs w:val="21"/>
                    </w:rPr>
                  </w:pPr>
                  <w:r>
                    <w:rPr>
                      <w:rFonts w:hint="eastAsia"/>
                      <w:b/>
                      <w:szCs w:val="21"/>
                    </w:rPr>
                    <w:t>S</w:t>
                  </w:r>
                  <w:r>
                    <w:rPr>
                      <w:b/>
                      <w:szCs w:val="21"/>
                    </w:rPr>
                    <w:t>S</w:t>
                  </w:r>
                </w:p>
              </w:tc>
              <w:tc>
                <w:tcPr>
                  <w:tcW w:w="1140" w:type="dxa"/>
                  <w:tcBorders>
                    <w:tl2br w:val="nil"/>
                    <w:tr2bl w:val="nil"/>
                  </w:tcBorders>
                  <w:vAlign w:val="center"/>
                </w:tcPr>
                <w:p w14:paraId="2EBA3A66" w14:textId="77777777" w:rsidR="00F738E9" w:rsidRDefault="00AD4144">
                  <w:pPr>
                    <w:adjustRightInd w:val="0"/>
                    <w:snapToGrid w:val="0"/>
                    <w:jc w:val="center"/>
                    <w:rPr>
                      <w:b/>
                      <w:szCs w:val="21"/>
                      <w:vertAlign w:val="subscript"/>
                    </w:rPr>
                  </w:pPr>
                  <w:proofErr w:type="spellStart"/>
                  <w:r>
                    <w:rPr>
                      <w:b/>
                      <w:szCs w:val="21"/>
                    </w:rPr>
                    <w:t>COD</w:t>
                  </w:r>
                  <w:r>
                    <w:rPr>
                      <w:rFonts w:hint="eastAsia"/>
                      <w:b/>
                      <w:szCs w:val="21"/>
                      <w:vertAlign w:val="subscript"/>
                    </w:rPr>
                    <w:t>Cr</w:t>
                  </w:r>
                  <w:proofErr w:type="spellEnd"/>
                </w:p>
              </w:tc>
              <w:tc>
                <w:tcPr>
                  <w:tcW w:w="1290" w:type="dxa"/>
                  <w:tcBorders>
                    <w:tl2br w:val="nil"/>
                    <w:tr2bl w:val="nil"/>
                  </w:tcBorders>
                  <w:vAlign w:val="center"/>
                </w:tcPr>
                <w:p w14:paraId="395F3618" w14:textId="77777777" w:rsidR="00F738E9" w:rsidRDefault="00AD4144">
                  <w:pPr>
                    <w:pStyle w:val="1f"/>
                    <w:snapToGrid w:val="0"/>
                    <w:ind w:firstLineChars="0" w:firstLine="0"/>
                    <w:jc w:val="center"/>
                    <w:rPr>
                      <w:b/>
                      <w:szCs w:val="21"/>
                      <w:vertAlign w:val="subscript"/>
                    </w:rPr>
                  </w:pPr>
                  <w:r>
                    <w:rPr>
                      <w:rFonts w:hint="eastAsia"/>
                      <w:b/>
                      <w:szCs w:val="21"/>
                    </w:rPr>
                    <w:t>BOD</w:t>
                  </w:r>
                  <w:r>
                    <w:rPr>
                      <w:rFonts w:hint="eastAsia"/>
                      <w:b/>
                      <w:szCs w:val="21"/>
                      <w:vertAlign w:val="subscript"/>
                    </w:rPr>
                    <w:t>5</w:t>
                  </w:r>
                </w:p>
              </w:tc>
              <w:tc>
                <w:tcPr>
                  <w:tcW w:w="1365" w:type="dxa"/>
                  <w:tcBorders>
                    <w:tl2br w:val="nil"/>
                    <w:tr2bl w:val="nil"/>
                  </w:tcBorders>
                </w:tcPr>
                <w:p w14:paraId="14AB04CC" w14:textId="77777777" w:rsidR="00F738E9" w:rsidRDefault="00AD4144">
                  <w:pPr>
                    <w:pStyle w:val="1f"/>
                    <w:snapToGrid w:val="0"/>
                    <w:ind w:firstLineChars="0" w:firstLine="0"/>
                    <w:jc w:val="center"/>
                    <w:rPr>
                      <w:b/>
                      <w:szCs w:val="21"/>
                    </w:rPr>
                  </w:pPr>
                  <w:r>
                    <w:rPr>
                      <w:rFonts w:hint="eastAsia"/>
                      <w:b/>
                      <w:szCs w:val="21"/>
                    </w:rPr>
                    <w:t>NH</w:t>
                  </w:r>
                  <w:r>
                    <w:rPr>
                      <w:rFonts w:hint="eastAsia"/>
                      <w:b/>
                      <w:szCs w:val="21"/>
                      <w:vertAlign w:val="subscript"/>
                    </w:rPr>
                    <w:t>3</w:t>
                  </w:r>
                  <w:r>
                    <w:rPr>
                      <w:rFonts w:hint="eastAsia"/>
                      <w:b/>
                      <w:szCs w:val="21"/>
                    </w:rPr>
                    <w:t>-N</w:t>
                  </w:r>
                </w:p>
              </w:tc>
              <w:tc>
                <w:tcPr>
                  <w:tcW w:w="1125" w:type="dxa"/>
                  <w:tcBorders>
                    <w:tl2br w:val="nil"/>
                    <w:tr2bl w:val="nil"/>
                  </w:tcBorders>
                  <w:vAlign w:val="center"/>
                </w:tcPr>
                <w:p w14:paraId="7FE3C3EC" w14:textId="77777777" w:rsidR="00F738E9" w:rsidRDefault="00AD4144">
                  <w:pPr>
                    <w:pStyle w:val="1f"/>
                    <w:snapToGrid w:val="0"/>
                    <w:ind w:firstLineChars="0" w:firstLine="0"/>
                    <w:jc w:val="center"/>
                    <w:rPr>
                      <w:b/>
                      <w:szCs w:val="21"/>
                    </w:rPr>
                  </w:pPr>
                  <w:r>
                    <w:rPr>
                      <w:rFonts w:hint="eastAsia"/>
                      <w:b/>
                      <w:szCs w:val="21"/>
                    </w:rPr>
                    <w:t>总磷</w:t>
                  </w:r>
                </w:p>
              </w:tc>
              <w:tc>
                <w:tcPr>
                  <w:tcW w:w="873" w:type="dxa"/>
                  <w:tcBorders>
                    <w:tl2br w:val="nil"/>
                    <w:tr2bl w:val="nil"/>
                  </w:tcBorders>
                  <w:vAlign w:val="center"/>
                </w:tcPr>
                <w:p w14:paraId="5FE02F51" w14:textId="77777777" w:rsidR="00F738E9" w:rsidRDefault="00AD4144">
                  <w:pPr>
                    <w:pStyle w:val="1f"/>
                    <w:snapToGrid w:val="0"/>
                    <w:ind w:firstLineChars="0" w:firstLine="0"/>
                    <w:jc w:val="center"/>
                    <w:rPr>
                      <w:b/>
                      <w:szCs w:val="21"/>
                    </w:rPr>
                  </w:pPr>
                  <w:r>
                    <w:rPr>
                      <w:rFonts w:hint="eastAsia"/>
                      <w:b/>
                      <w:szCs w:val="21"/>
                    </w:rPr>
                    <w:t>石油类</w:t>
                  </w:r>
                </w:p>
              </w:tc>
            </w:tr>
            <w:tr w:rsidR="00F738E9" w14:paraId="42B965FB" w14:textId="77777777">
              <w:trPr>
                <w:trHeight w:val="20"/>
                <w:jc w:val="center"/>
              </w:trPr>
              <w:tc>
                <w:tcPr>
                  <w:tcW w:w="455" w:type="dxa"/>
                  <w:vMerge w:val="restart"/>
                  <w:tcBorders>
                    <w:tl2br w:val="nil"/>
                    <w:tr2bl w:val="nil"/>
                  </w:tcBorders>
                  <w:vAlign w:val="center"/>
                </w:tcPr>
                <w:p w14:paraId="04624784" w14:textId="77777777" w:rsidR="00F738E9" w:rsidRDefault="00AD4144">
                  <w:pPr>
                    <w:pStyle w:val="TableParagraph"/>
                    <w:adjustRightInd w:val="0"/>
                    <w:snapToGrid w:val="0"/>
                    <w:jc w:val="center"/>
                    <w:rPr>
                      <w:bCs/>
                      <w:lang w:eastAsia="zh-CN"/>
                    </w:rPr>
                  </w:pPr>
                  <w:r>
                    <w:rPr>
                      <w:rFonts w:hint="eastAsia"/>
                      <w:bCs/>
                      <w:lang w:eastAsia="zh-CN"/>
                    </w:rPr>
                    <w:t>1#</w:t>
                  </w:r>
                </w:p>
              </w:tc>
              <w:tc>
                <w:tcPr>
                  <w:tcW w:w="924" w:type="dxa"/>
                  <w:tcBorders>
                    <w:tl2br w:val="nil"/>
                    <w:tr2bl w:val="nil"/>
                  </w:tcBorders>
                  <w:vAlign w:val="center"/>
                </w:tcPr>
                <w:p w14:paraId="495E4514" w14:textId="77777777" w:rsidR="00F738E9" w:rsidRDefault="00AD4144">
                  <w:pPr>
                    <w:pStyle w:val="af5"/>
                    <w:adjustRightInd w:val="0"/>
                    <w:snapToGrid w:val="0"/>
                    <w:jc w:val="center"/>
                    <w:rPr>
                      <w:rFonts w:ascii="Times New Roman" w:hAnsi="Times New Roman"/>
                    </w:rPr>
                  </w:pPr>
                  <w:r>
                    <w:rPr>
                      <w:rFonts w:ascii="Times New Roman" w:hAnsi="Times New Roman" w:hint="eastAsia"/>
                    </w:rPr>
                    <w:t>实测值</w:t>
                  </w:r>
                </w:p>
              </w:tc>
              <w:tc>
                <w:tcPr>
                  <w:tcW w:w="1327" w:type="dxa"/>
                  <w:tcBorders>
                    <w:tl2br w:val="nil"/>
                    <w:tr2bl w:val="nil"/>
                  </w:tcBorders>
                  <w:vAlign w:val="center"/>
                </w:tcPr>
                <w:p w14:paraId="408CFDF6" w14:textId="77777777" w:rsidR="00F738E9" w:rsidRDefault="00AD4144">
                  <w:pPr>
                    <w:adjustRightInd w:val="0"/>
                    <w:snapToGrid w:val="0"/>
                    <w:jc w:val="center"/>
                    <w:rPr>
                      <w:rFonts w:eastAsia="宋体"/>
                      <w:szCs w:val="21"/>
                    </w:rPr>
                  </w:pPr>
                  <w:r>
                    <w:rPr>
                      <w:rFonts w:eastAsia="宋体" w:hint="eastAsia"/>
                      <w:szCs w:val="21"/>
                    </w:rPr>
                    <w:t>7.98-8.13</w:t>
                  </w:r>
                </w:p>
              </w:tc>
              <w:tc>
                <w:tcPr>
                  <w:tcW w:w="765" w:type="dxa"/>
                  <w:tcBorders>
                    <w:tl2br w:val="nil"/>
                    <w:tr2bl w:val="nil"/>
                  </w:tcBorders>
                  <w:vAlign w:val="center"/>
                </w:tcPr>
                <w:p w14:paraId="7BF79D35" w14:textId="77777777" w:rsidR="00F738E9" w:rsidRDefault="00AD4144">
                  <w:pPr>
                    <w:adjustRightInd w:val="0"/>
                    <w:snapToGrid w:val="0"/>
                    <w:jc w:val="center"/>
                    <w:rPr>
                      <w:rFonts w:eastAsia="宋体"/>
                      <w:szCs w:val="21"/>
                    </w:rPr>
                  </w:pPr>
                  <w:r>
                    <w:rPr>
                      <w:rFonts w:eastAsia="宋体" w:hint="eastAsia"/>
                      <w:szCs w:val="21"/>
                    </w:rPr>
                    <w:t>4-5</w:t>
                  </w:r>
                </w:p>
              </w:tc>
              <w:tc>
                <w:tcPr>
                  <w:tcW w:w="1140" w:type="dxa"/>
                  <w:tcBorders>
                    <w:tl2br w:val="nil"/>
                    <w:tr2bl w:val="nil"/>
                  </w:tcBorders>
                  <w:vAlign w:val="center"/>
                </w:tcPr>
                <w:p w14:paraId="6556E819" w14:textId="77777777" w:rsidR="00F738E9" w:rsidRDefault="00AD4144">
                  <w:pPr>
                    <w:adjustRightInd w:val="0"/>
                    <w:snapToGrid w:val="0"/>
                    <w:jc w:val="center"/>
                    <w:rPr>
                      <w:rFonts w:eastAsia="宋体"/>
                      <w:bCs/>
                      <w:szCs w:val="21"/>
                    </w:rPr>
                  </w:pPr>
                  <w:r>
                    <w:rPr>
                      <w:rFonts w:eastAsia="宋体" w:hint="eastAsia"/>
                      <w:bCs/>
                      <w:szCs w:val="21"/>
                    </w:rPr>
                    <w:t>6-7</w:t>
                  </w:r>
                </w:p>
              </w:tc>
              <w:tc>
                <w:tcPr>
                  <w:tcW w:w="1290" w:type="dxa"/>
                  <w:tcBorders>
                    <w:tl2br w:val="nil"/>
                    <w:tr2bl w:val="nil"/>
                  </w:tcBorders>
                  <w:vAlign w:val="center"/>
                </w:tcPr>
                <w:p w14:paraId="5212EC02" w14:textId="77777777" w:rsidR="00F738E9" w:rsidRDefault="00AD4144">
                  <w:pPr>
                    <w:adjustRightInd w:val="0"/>
                    <w:snapToGrid w:val="0"/>
                    <w:jc w:val="center"/>
                    <w:rPr>
                      <w:rFonts w:eastAsia="宋体"/>
                      <w:bCs/>
                      <w:szCs w:val="21"/>
                    </w:rPr>
                  </w:pPr>
                  <w:r>
                    <w:rPr>
                      <w:rFonts w:eastAsia="宋体" w:hint="eastAsia"/>
                      <w:bCs/>
                      <w:szCs w:val="21"/>
                    </w:rPr>
                    <w:t>1.2-1.5</w:t>
                  </w:r>
                </w:p>
              </w:tc>
              <w:tc>
                <w:tcPr>
                  <w:tcW w:w="1365" w:type="dxa"/>
                  <w:tcBorders>
                    <w:tl2br w:val="nil"/>
                    <w:tr2bl w:val="nil"/>
                  </w:tcBorders>
                  <w:vAlign w:val="center"/>
                </w:tcPr>
                <w:p w14:paraId="3AF4FC44" w14:textId="77777777" w:rsidR="00F738E9" w:rsidRDefault="00AD4144">
                  <w:pPr>
                    <w:adjustRightInd w:val="0"/>
                    <w:snapToGrid w:val="0"/>
                    <w:jc w:val="center"/>
                    <w:rPr>
                      <w:rFonts w:eastAsia="宋体"/>
                      <w:bCs/>
                      <w:szCs w:val="21"/>
                    </w:rPr>
                  </w:pPr>
                  <w:r>
                    <w:rPr>
                      <w:rFonts w:eastAsia="宋体" w:hint="eastAsia"/>
                      <w:bCs/>
                      <w:szCs w:val="21"/>
                    </w:rPr>
                    <w:t>0.029-0.038</w:t>
                  </w:r>
                </w:p>
              </w:tc>
              <w:tc>
                <w:tcPr>
                  <w:tcW w:w="1125" w:type="dxa"/>
                  <w:tcBorders>
                    <w:tl2br w:val="nil"/>
                    <w:tr2bl w:val="nil"/>
                  </w:tcBorders>
                  <w:vAlign w:val="center"/>
                </w:tcPr>
                <w:p w14:paraId="637E99FD" w14:textId="77777777" w:rsidR="00F738E9" w:rsidRDefault="00AD4144">
                  <w:pPr>
                    <w:adjustRightInd w:val="0"/>
                    <w:snapToGrid w:val="0"/>
                    <w:jc w:val="center"/>
                    <w:rPr>
                      <w:rFonts w:eastAsia="宋体"/>
                      <w:bCs/>
                      <w:szCs w:val="21"/>
                    </w:rPr>
                  </w:pPr>
                  <w:r>
                    <w:rPr>
                      <w:rFonts w:eastAsia="宋体" w:hint="eastAsia"/>
                      <w:bCs/>
                      <w:szCs w:val="21"/>
                    </w:rPr>
                    <w:t>0.03-0.04</w:t>
                  </w:r>
                </w:p>
              </w:tc>
              <w:tc>
                <w:tcPr>
                  <w:tcW w:w="873" w:type="dxa"/>
                  <w:tcBorders>
                    <w:tl2br w:val="nil"/>
                    <w:tr2bl w:val="nil"/>
                  </w:tcBorders>
                  <w:vAlign w:val="center"/>
                </w:tcPr>
                <w:p w14:paraId="0AE65E39" w14:textId="77777777" w:rsidR="00F738E9" w:rsidRDefault="00AD4144">
                  <w:pPr>
                    <w:pStyle w:val="1f"/>
                    <w:snapToGrid w:val="0"/>
                    <w:ind w:firstLineChars="0" w:firstLine="0"/>
                    <w:jc w:val="center"/>
                    <w:rPr>
                      <w:bCs/>
                      <w:szCs w:val="21"/>
                    </w:rPr>
                  </w:pPr>
                  <w:r>
                    <w:rPr>
                      <w:rFonts w:hint="eastAsia"/>
                      <w:bCs/>
                      <w:szCs w:val="21"/>
                    </w:rPr>
                    <w:t>ND</w:t>
                  </w:r>
                </w:p>
              </w:tc>
            </w:tr>
            <w:tr w:rsidR="00F738E9" w14:paraId="767E5742" w14:textId="77777777">
              <w:trPr>
                <w:trHeight w:val="247"/>
                <w:jc w:val="center"/>
              </w:trPr>
              <w:tc>
                <w:tcPr>
                  <w:tcW w:w="455" w:type="dxa"/>
                  <w:vMerge/>
                  <w:tcBorders>
                    <w:tl2br w:val="nil"/>
                    <w:tr2bl w:val="nil"/>
                  </w:tcBorders>
                  <w:vAlign w:val="center"/>
                </w:tcPr>
                <w:p w14:paraId="5D8A2DA4" w14:textId="77777777" w:rsidR="00F738E9" w:rsidRDefault="00F738E9">
                  <w:pPr>
                    <w:adjustRightInd w:val="0"/>
                    <w:snapToGrid w:val="0"/>
                    <w:jc w:val="center"/>
                    <w:rPr>
                      <w:rFonts w:ascii="宋体" w:hAnsi="宋体" w:cs="宋体"/>
                    </w:rPr>
                  </w:pPr>
                </w:p>
              </w:tc>
              <w:tc>
                <w:tcPr>
                  <w:tcW w:w="924" w:type="dxa"/>
                  <w:tcBorders>
                    <w:tl2br w:val="nil"/>
                    <w:tr2bl w:val="nil"/>
                  </w:tcBorders>
                  <w:vAlign w:val="center"/>
                </w:tcPr>
                <w:p w14:paraId="1905D628" w14:textId="77777777" w:rsidR="00F738E9" w:rsidRDefault="00AD4144">
                  <w:pPr>
                    <w:pStyle w:val="af5"/>
                    <w:adjustRightInd w:val="0"/>
                    <w:snapToGrid w:val="0"/>
                    <w:jc w:val="center"/>
                    <w:rPr>
                      <w:rFonts w:ascii="Times New Roman" w:hAnsi="Times New Roman"/>
                    </w:rPr>
                  </w:pPr>
                  <w:r>
                    <w:rPr>
                      <w:rFonts w:ascii="Times New Roman" w:hAnsi="Times New Roman" w:hint="eastAsia"/>
                    </w:rPr>
                    <w:t>标准值</w:t>
                  </w:r>
                </w:p>
              </w:tc>
              <w:tc>
                <w:tcPr>
                  <w:tcW w:w="1327" w:type="dxa"/>
                  <w:tcBorders>
                    <w:tl2br w:val="nil"/>
                    <w:tr2bl w:val="nil"/>
                  </w:tcBorders>
                  <w:vAlign w:val="center"/>
                </w:tcPr>
                <w:p w14:paraId="0FF56D63" w14:textId="77777777" w:rsidR="00F738E9" w:rsidRDefault="00AD4144">
                  <w:pPr>
                    <w:adjustRightInd w:val="0"/>
                    <w:snapToGrid w:val="0"/>
                    <w:jc w:val="center"/>
                    <w:rPr>
                      <w:szCs w:val="21"/>
                    </w:rPr>
                  </w:pPr>
                  <w:r>
                    <w:rPr>
                      <w:rFonts w:ascii="Times New Roman" w:hAnsi="Times New Roman" w:cs="Times New Roman"/>
                      <w:snapToGrid w:val="0"/>
                      <w:kern w:val="0"/>
                      <w:szCs w:val="21"/>
                    </w:rPr>
                    <w:t>6—9</w:t>
                  </w:r>
                </w:p>
              </w:tc>
              <w:tc>
                <w:tcPr>
                  <w:tcW w:w="765" w:type="dxa"/>
                  <w:tcBorders>
                    <w:tl2br w:val="nil"/>
                    <w:tr2bl w:val="nil"/>
                  </w:tcBorders>
                  <w:vAlign w:val="center"/>
                </w:tcPr>
                <w:p w14:paraId="557232EC" w14:textId="77777777" w:rsidR="00F738E9" w:rsidRDefault="00AD4144">
                  <w:pPr>
                    <w:adjustRightInd w:val="0"/>
                    <w:snapToGrid w:val="0"/>
                    <w:jc w:val="center"/>
                    <w:rPr>
                      <w:szCs w:val="21"/>
                    </w:rPr>
                  </w:pPr>
                  <w:r>
                    <w:rPr>
                      <w:rFonts w:ascii="Times New Roman" w:hAnsi="Times New Roman" w:cs="Times New Roman"/>
                      <w:b/>
                      <w:snapToGrid w:val="0"/>
                      <w:kern w:val="0"/>
                      <w:szCs w:val="21"/>
                    </w:rPr>
                    <w:t>/</w:t>
                  </w:r>
                </w:p>
              </w:tc>
              <w:tc>
                <w:tcPr>
                  <w:tcW w:w="1140" w:type="dxa"/>
                  <w:tcBorders>
                    <w:tl2br w:val="nil"/>
                    <w:tr2bl w:val="nil"/>
                  </w:tcBorders>
                  <w:vAlign w:val="center"/>
                </w:tcPr>
                <w:p w14:paraId="19187E46" w14:textId="77777777" w:rsidR="00F738E9" w:rsidRDefault="00AD4144">
                  <w:pPr>
                    <w:adjustRightInd w:val="0"/>
                    <w:snapToGrid w:val="0"/>
                    <w:jc w:val="center"/>
                    <w:rPr>
                      <w:bCs/>
                      <w:szCs w:val="21"/>
                    </w:rPr>
                  </w:pPr>
                  <w:r>
                    <w:rPr>
                      <w:color w:val="000000"/>
                      <w:szCs w:val="21"/>
                    </w:rPr>
                    <w:t>≤</w:t>
                  </w:r>
                  <w:r>
                    <w:rPr>
                      <w:rFonts w:cs="Times New Roman" w:hint="eastAsia"/>
                      <w:snapToGrid w:val="0"/>
                      <w:kern w:val="0"/>
                      <w:szCs w:val="21"/>
                    </w:rPr>
                    <w:t>15</w:t>
                  </w:r>
                </w:p>
              </w:tc>
              <w:tc>
                <w:tcPr>
                  <w:tcW w:w="1290" w:type="dxa"/>
                  <w:tcBorders>
                    <w:tl2br w:val="nil"/>
                    <w:tr2bl w:val="nil"/>
                  </w:tcBorders>
                  <w:vAlign w:val="center"/>
                </w:tcPr>
                <w:p w14:paraId="5BB1048A" w14:textId="77777777" w:rsidR="00F738E9" w:rsidRDefault="00AD4144">
                  <w:pPr>
                    <w:adjustRightInd w:val="0"/>
                    <w:snapToGrid w:val="0"/>
                    <w:jc w:val="center"/>
                    <w:rPr>
                      <w:bCs/>
                      <w:szCs w:val="21"/>
                    </w:rPr>
                  </w:pPr>
                  <w:r>
                    <w:rPr>
                      <w:color w:val="000000"/>
                      <w:szCs w:val="21"/>
                    </w:rPr>
                    <w:t>≤</w:t>
                  </w:r>
                  <w:r>
                    <w:rPr>
                      <w:rFonts w:cs="Times New Roman" w:hint="eastAsia"/>
                      <w:snapToGrid w:val="0"/>
                      <w:kern w:val="0"/>
                      <w:szCs w:val="21"/>
                    </w:rPr>
                    <w:t>3</w:t>
                  </w:r>
                </w:p>
              </w:tc>
              <w:tc>
                <w:tcPr>
                  <w:tcW w:w="1365" w:type="dxa"/>
                  <w:tcBorders>
                    <w:tl2br w:val="nil"/>
                    <w:tr2bl w:val="nil"/>
                  </w:tcBorders>
                  <w:vAlign w:val="center"/>
                </w:tcPr>
                <w:p w14:paraId="31081C6B" w14:textId="77777777" w:rsidR="00F738E9" w:rsidRDefault="00AD4144">
                  <w:pPr>
                    <w:adjustRightInd w:val="0"/>
                    <w:snapToGrid w:val="0"/>
                    <w:jc w:val="center"/>
                    <w:rPr>
                      <w:bCs/>
                      <w:szCs w:val="21"/>
                    </w:rPr>
                  </w:pPr>
                  <w:r>
                    <w:rPr>
                      <w:color w:val="000000"/>
                      <w:szCs w:val="21"/>
                    </w:rPr>
                    <w:t>≤</w:t>
                  </w:r>
                  <w:r>
                    <w:rPr>
                      <w:rFonts w:cs="Times New Roman" w:hint="eastAsia"/>
                      <w:snapToGrid w:val="0"/>
                      <w:kern w:val="0"/>
                      <w:szCs w:val="21"/>
                    </w:rPr>
                    <w:t>0.5</w:t>
                  </w:r>
                </w:p>
              </w:tc>
              <w:tc>
                <w:tcPr>
                  <w:tcW w:w="1125" w:type="dxa"/>
                  <w:tcBorders>
                    <w:tl2br w:val="nil"/>
                    <w:tr2bl w:val="nil"/>
                  </w:tcBorders>
                  <w:vAlign w:val="center"/>
                </w:tcPr>
                <w:p w14:paraId="1F36F922" w14:textId="77777777" w:rsidR="00F738E9" w:rsidRDefault="00AD4144">
                  <w:pPr>
                    <w:adjustRightInd w:val="0"/>
                    <w:snapToGrid w:val="0"/>
                    <w:jc w:val="center"/>
                    <w:rPr>
                      <w:rFonts w:eastAsia="宋体"/>
                      <w:bCs/>
                      <w:szCs w:val="21"/>
                    </w:rPr>
                  </w:pPr>
                  <w:r>
                    <w:rPr>
                      <w:color w:val="000000"/>
                      <w:szCs w:val="21"/>
                    </w:rPr>
                    <w:t>≤</w:t>
                  </w:r>
                  <w:r>
                    <w:rPr>
                      <w:rFonts w:hint="eastAsia"/>
                      <w:color w:val="000000"/>
                      <w:szCs w:val="21"/>
                    </w:rPr>
                    <w:t>0.1</w:t>
                  </w:r>
                </w:p>
              </w:tc>
              <w:tc>
                <w:tcPr>
                  <w:tcW w:w="873" w:type="dxa"/>
                  <w:tcBorders>
                    <w:tl2br w:val="nil"/>
                    <w:tr2bl w:val="nil"/>
                  </w:tcBorders>
                  <w:vAlign w:val="center"/>
                </w:tcPr>
                <w:p w14:paraId="1B00530A" w14:textId="77777777" w:rsidR="00F738E9" w:rsidRDefault="00AD4144">
                  <w:pPr>
                    <w:adjustRightInd w:val="0"/>
                    <w:snapToGrid w:val="0"/>
                    <w:jc w:val="center"/>
                    <w:rPr>
                      <w:bCs/>
                      <w:szCs w:val="21"/>
                    </w:rPr>
                  </w:pPr>
                  <w:r>
                    <w:rPr>
                      <w:rFonts w:ascii="Times New Roman" w:hAnsi="Times New Roman" w:cs="Times New Roman"/>
                      <w:snapToGrid w:val="0"/>
                      <w:kern w:val="0"/>
                      <w:szCs w:val="21"/>
                    </w:rPr>
                    <w:t>≤0.05</w:t>
                  </w:r>
                </w:p>
              </w:tc>
            </w:tr>
            <w:tr w:rsidR="00F738E9" w14:paraId="6165E0FE" w14:textId="77777777">
              <w:trPr>
                <w:trHeight w:val="20"/>
                <w:jc w:val="center"/>
              </w:trPr>
              <w:tc>
                <w:tcPr>
                  <w:tcW w:w="455" w:type="dxa"/>
                  <w:vMerge/>
                  <w:tcBorders>
                    <w:tl2br w:val="nil"/>
                    <w:tr2bl w:val="nil"/>
                  </w:tcBorders>
                  <w:vAlign w:val="center"/>
                </w:tcPr>
                <w:p w14:paraId="67E67AC2" w14:textId="77777777" w:rsidR="00F738E9" w:rsidRDefault="00F738E9">
                  <w:pPr>
                    <w:adjustRightInd w:val="0"/>
                    <w:snapToGrid w:val="0"/>
                    <w:jc w:val="center"/>
                    <w:rPr>
                      <w:bCs/>
                    </w:rPr>
                  </w:pPr>
                </w:p>
              </w:tc>
              <w:tc>
                <w:tcPr>
                  <w:tcW w:w="924" w:type="dxa"/>
                  <w:tcBorders>
                    <w:tl2br w:val="nil"/>
                    <w:tr2bl w:val="nil"/>
                  </w:tcBorders>
                  <w:vAlign w:val="center"/>
                </w:tcPr>
                <w:p w14:paraId="10004104" w14:textId="77777777" w:rsidR="00F738E9" w:rsidRDefault="00AD4144">
                  <w:pPr>
                    <w:pStyle w:val="af5"/>
                    <w:adjustRightInd w:val="0"/>
                    <w:snapToGrid w:val="0"/>
                    <w:jc w:val="center"/>
                    <w:rPr>
                      <w:rFonts w:ascii="Times New Roman" w:hAnsi="Times New Roman"/>
                    </w:rPr>
                  </w:pPr>
                  <w:r>
                    <w:rPr>
                      <w:kern w:val="0"/>
                      <w:sz w:val="24"/>
                    </w:rPr>
                    <w:t>Pi</w:t>
                  </w:r>
                </w:p>
              </w:tc>
              <w:tc>
                <w:tcPr>
                  <w:tcW w:w="1327" w:type="dxa"/>
                  <w:tcBorders>
                    <w:tl2br w:val="nil"/>
                    <w:tr2bl w:val="nil"/>
                  </w:tcBorders>
                  <w:vAlign w:val="center"/>
                </w:tcPr>
                <w:p w14:paraId="74CAF670" w14:textId="77777777" w:rsidR="00F738E9" w:rsidRDefault="00AD4144">
                  <w:pPr>
                    <w:adjustRightInd w:val="0"/>
                    <w:snapToGrid w:val="0"/>
                    <w:jc w:val="center"/>
                    <w:rPr>
                      <w:rFonts w:eastAsia="宋体"/>
                      <w:szCs w:val="21"/>
                    </w:rPr>
                  </w:pPr>
                  <w:r>
                    <w:rPr>
                      <w:rFonts w:eastAsia="宋体" w:hint="eastAsia"/>
                      <w:szCs w:val="21"/>
                    </w:rPr>
                    <w:t>0.49-0.565</w:t>
                  </w:r>
                </w:p>
              </w:tc>
              <w:tc>
                <w:tcPr>
                  <w:tcW w:w="765" w:type="dxa"/>
                  <w:tcBorders>
                    <w:tl2br w:val="nil"/>
                    <w:tr2bl w:val="nil"/>
                  </w:tcBorders>
                  <w:vAlign w:val="center"/>
                </w:tcPr>
                <w:p w14:paraId="295D2B89" w14:textId="77777777" w:rsidR="00F738E9" w:rsidRDefault="00AD4144">
                  <w:pPr>
                    <w:adjustRightInd w:val="0"/>
                    <w:snapToGrid w:val="0"/>
                    <w:jc w:val="center"/>
                    <w:rPr>
                      <w:rFonts w:eastAsia="宋体"/>
                      <w:szCs w:val="21"/>
                    </w:rPr>
                  </w:pPr>
                  <w:r>
                    <w:rPr>
                      <w:rFonts w:eastAsia="宋体" w:hint="eastAsia"/>
                      <w:szCs w:val="21"/>
                    </w:rPr>
                    <w:t>----</w:t>
                  </w:r>
                </w:p>
              </w:tc>
              <w:tc>
                <w:tcPr>
                  <w:tcW w:w="1140" w:type="dxa"/>
                  <w:tcBorders>
                    <w:tl2br w:val="nil"/>
                    <w:tr2bl w:val="nil"/>
                  </w:tcBorders>
                  <w:vAlign w:val="center"/>
                </w:tcPr>
                <w:p w14:paraId="765C028E" w14:textId="77777777" w:rsidR="00F738E9" w:rsidRDefault="00AD4144">
                  <w:pPr>
                    <w:adjustRightInd w:val="0"/>
                    <w:snapToGrid w:val="0"/>
                    <w:jc w:val="center"/>
                    <w:rPr>
                      <w:rFonts w:eastAsia="宋体"/>
                      <w:bCs/>
                      <w:szCs w:val="21"/>
                    </w:rPr>
                  </w:pPr>
                  <w:r>
                    <w:rPr>
                      <w:rFonts w:eastAsia="宋体" w:hint="eastAsia"/>
                      <w:bCs/>
                      <w:szCs w:val="21"/>
                    </w:rPr>
                    <w:t>0.4-0.47</w:t>
                  </w:r>
                </w:p>
              </w:tc>
              <w:tc>
                <w:tcPr>
                  <w:tcW w:w="1290" w:type="dxa"/>
                  <w:tcBorders>
                    <w:tl2br w:val="nil"/>
                    <w:tr2bl w:val="nil"/>
                  </w:tcBorders>
                  <w:vAlign w:val="center"/>
                </w:tcPr>
                <w:p w14:paraId="42DAEEFB" w14:textId="77777777" w:rsidR="00F738E9" w:rsidRDefault="00AD4144">
                  <w:pPr>
                    <w:adjustRightInd w:val="0"/>
                    <w:snapToGrid w:val="0"/>
                    <w:jc w:val="center"/>
                    <w:rPr>
                      <w:rFonts w:eastAsia="宋体"/>
                      <w:bCs/>
                      <w:szCs w:val="21"/>
                    </w:rPr>
                  </w:pPr>
                  <w:r>
                    <w:rPr>
                      <w:rFonts w:eastAsia="宋体" w:hint="eastAsia"/>
                      <w:bCs/>
                      <w:szCs w:val="21"/>
                    </w:rPr>
                    <w:t>0.4-0.5</w:t>
                  </w:r>
                </w:p>
              </w:tc>
              <w:tc>
                <w:tcPr>
                  <w:tcW w:w="1365" w:type="dxa"/>
                  <w:tcBorders>
                    <w:tl2br w:val="nil"/>
                    <w:tr2bl w:val="nil"/>
                  </w:tcBorders>
                  <w:vAlign w:val="center"/>
                </w:tcPr>
                <w:p w14:paraId="640EF483" w14:textId="77777777" w:rsidR="00F738E9" w:rsidRDefault="00AD4144">
                  <w:pPr>
                    <w:adjustRightInd w:val="0"/>
                    <w:snapToGrid w:val="0"/>
                    <w:jc w:val="center"/>
                    <w:rPr>
                      <w:rFonts w:eastAsia="宋体"/>
                      <w:bCs/>
                      <w:szCs w:val="21"/>
                    </w:rPr>
                  </w:pPr>
                  <w:r>
                    <w:rPr>
                      <w:rFonts w:eastAsia="宋体" w:hint="eastAsia"/>
                      <w:bCs/>
                      <w:szCs w:val="21"/>
                    </w:rPr>
                    <w:t>0.058-0.076</w:t>
                  </w:r>
                </w:p>
              </w:tc>
              <w:tc>
                <w:tcPr>
                  <w:tcW w:w="1125" w:type="dxa"/>
                  <w:tcBorders>
                    <w:tl2br w:val="nil"/>
                    <w:tr2bl w:val="nil"/>
                  </w:tcBorders>
                  <w:vAlign w:val="center"/>
                </w:tcPr>
                <w:p w14:paraId="2CC743EC" w14:textId="77777777" w:rsidR="00F738E9" w:rsidRDefault="00AD4144">
                  <w:pPr>
                    <w:adjustRightInd w:val="0"/>
                    <w:snapToGrid w:val="0"/>
                    <w:jc w:val="center"/>
                    <w:rPr>
                      <w:rFonts w:eastAsia="宋体"/>
                      <w:bCs/>
                      <w:szCs w:val="21"/>
                    </w:rPr>
                  </w:pPr>
                  <w:r>
                    <w:rPr>
                      <w:rFonts w:eastAsia="宋体" w:hint="eastAsia"/>
                      <w:bCs/>
                      <w:szCs w:val="21"/>
                    </w:rPr>
                    <w:t>0.3-0.4</w:t>
                  </w:r>
                </w:p>
              </w:tc>
              <w:tc>
                <w:tcPr>
                  <w:tcW w:w="873" w:type="dxa"/>
                  <w:tcBorders>
                    <w:tl2br w:val="nil"/>
                    <w:tr2bl w:val="nil"/>
                  </w:tcBorders>
                  <w:vAlign w:val="center"/>
                </w:tcPr>
                <w:p w14:paraId="738571A6" w14:textId="77777777" w:rsidR="00F738E9" w:rsidRDefault="00AD4144">
                  <w:pPr>
                    <w:pStyle w:val="1f"/>
                    <w:snapToGrid w:val="0"/>
                    <w:ind w:firstLineChars="0" w:firstLine="0"/>
                    <w:jc w:val="center"/>
                    <w:rPr>
                      <w:bCs/>
                      <w:szCs w:val="21"/>
                    </w:rPr>
                  </w:pPr>
                  <w:r>
                    <w:rPr>
                      <w:rFonts w:hint="eastAsia"/>
                      <w:bCs/>
                      <w:szCs w:val="21"/>
                    </w:rPr>
                    <w:t>----</w:t>
                  </w:r>
                </w:p>
              </w:tc>
            </w:tr>
            <w:tr w:rsidR="00F738E9" w14:paraId="7735E27F" w14:textId="77777777">
              <w:trPr>
                <w:trHeight w:val="389"/>
                <w:jc w:val="center"/>
              </w:trPr>
              <w:tc>
                <w:tcPr>
                  <w:tcW w:w="455" w:type="dxa"/>
                  <w:vMerge w:val="restart"/>
                  <w:tcBorders>
                    <w:tl2br w:val="nil"/>
                    <w:tr2bl w:val="nil"/>
                  </w:tcBorders>
                  <w:vAlign w:val="center"/>
                </w:tcPr>
                <w:p w14:paraId="1C755B80" w14:textId="77777777" w:rsidR="00F738E9" w:rsidRDefault="00AD4144">
                  <w:pPr>
                    <w:pStyle w:val="TableParagraph"/>
                    <w:adjustRightInd w:val="0"/>
                    <w:snapToGrid w:val="0"/>
                    <w:jc w:val="center"/>
                    <w:rPr>
                      <w:bCs/>
                      <w:lang w:eastAsia="zh-CN"/>
                    </w:rPr>
                  </w:pPr>
                  <w:r>
                    <w:rPr>
                      <w:rFonts w:hint="eastAsia"/>
                      <w:bCs/>
                      <w:lang w:eastAsia="zh-CN"/>
                    </w:rPr>
                    <w:t>2#</w:t>
                  </w:r>
                </w:p>
              </w:tc>
              <w:tc>
                <w:tcPr>
                  <w:tcW w:w="924" w:type="dxa"/>
                  <w:tcBorders>
                    <w:tl2br w:val="nil"/>
                    <w:tr2bl w:val="nil"/>
                  </w:tcBorders>
                  <w:vAlign w:val="center"/>
                </w:tcPr>
                <w:p w14:paraId="5D43EE34" w14:textId="77777777" w:rsidR="00F738E9" w:rsidRDefault="00AD4144">
                  <w:pPr>
                    <w:adjustRightInd w:val="0"/>
                    <w:snapToGrid w:val="0"/>
                    <w:jc w:val="center"/>
                  </w:pPr>
                  <w:r>
                    <w:rPr>
                      <w:rFonts w:hint="eastAsia"/>
                    </w:rPr>
                    <w:t>实测值</w:t>
                  </w:r>
                </w:p>
              </w:tc>
              <w:tc>
                <w:tcPr>
                  <w:tcW w:w="1327" w:type="dxa"/>
                  <w:tcBorders>
                    <w:tl2br w:val="nil"/>
                    <w:tr2bl w:val="nil"/>
                  </w:tcBorders>
                  <w:vAlign w:val="center"/>
                </w:tcPr>
                <w:p w14:paraId="12161D48" w14:textId="77777777" w:rsidR="00F738E9" w:rsidRDefault="00AD4144">
                  <w:pPr>
                    <w:adjustRightInd w:val="0"/>
                    <w:snapToGrid w:val="0"/>
                    <w:jc w:val="center"/>
                    <w:rPr>
                      <w:rFonts w:eastAsia="宋体"/>
                      <w:szCs w:val="21"/>
                    </w:rPr>
                  </w:pPr>
                  <w:r>
                    <w:rPr>
                      <w:rFonts w:eastAsia="宋体" w:hint="eastAsia"/>
                      <w:szCs w:val="21"/>
                    </w:rPr>
                    <w:t>8.09-8.21</w:t>
                  </w:r>
                </w:p>
              </w:tc>
              <w:tc>
                <w:tcPr>
                  <w:tcW w:w="765" w:type="dxa"/>
                  <w:tcBorders>
                    <w:tl2br w:val="nil"/>
                    <w:tr2bl w:val="nil"/>
                  </w:tcBorders>
                  <w:vAlign w:val="center"/>
                </w:tcPr>
                <w:p w14:paraId="756E0535" w14:textId="77777777" w:rsidR="00F738E9" w:rsidRDefault="00AD4144">
                  <w:pPr>
                    <w:adjustRightInd w:val="0"/>
                    <w:snapToGrid w:val="0"/>
                    <w:jc w:val="center"/>
                    <w:rPr>
                      <w:rFonts w:eastAsia="宋体"/>
                      <w:szCs w:val="21"/>
                    </w:rPr>
                  </w:pPr>
                  <w:r>
                    <w:rPr>
                      <w:rFonts w:eastAsia="宋体" w:hint="eastAsia"/>
                      <w:szCs w:val="21"/>
                    </w:rPr>
                    <w:t>6-8</w:t>
                  </w:r>
                </w:p>
              </w:tc>
              <w:tc>
                <w:tcPr>
                  <w:tcW w:w="1140" w:type="dxa"/>
                  <w:tcBorders>
                    <w:tl2br w:val="nil"/>
                    <w:tr2bl w:val="nil"/>
                  </w:tcBorders>
                  <w:vAlign w:val="center"/>
                </w:tcPr>
                <w:p w14:paraId="18CAA8FC" w14:textId="77777777" w:rsidR="00F738E9" w:rsidRDefault="00AD4144">
                  <w:pPr>
                    <w:adjustRightInd w:val="0"/>
                    <w:snapToGrid w:val="0"/>
                    <w:jc w:val="center"/>
                    <w:rPr>
                      <w:rFonts w:eastAsia="宋体"/>
                      <w:bCs/>
                      <w:szCs w:val="21"/>
                    </w:rPr>
                  </w:pPr>
                  <w:r>
                    <w:rPr>
                      <w:rFonts w:eastAsia="宋体" w:hint="eastAsia"/>
                      <w:bCs/>
                      <w:szCs w:val="21"/>
                    </w:rPr>
                    <w:t>8-9</w:t>
                  </w:r>
                </w:p>
              </w:tc>
              <w:tc>
                <w:tcPr>
                  <w:tcW w:w="1290" w:type="dxa"/>
                  <w:tcBorders>
                    <w:tl2br w:val="nil"/>
                    <w:tr2bl w:val="nil"/>
                  </w:tcBorders>
                  <w:vAlign w:val="center"/>
                </w:tcPr>
                <w:p w14:paraId="31C18039" w14:textId="77777777" w:rsidR="00F738E9" w:rsidRDefault="00AD4144">
                  <w:pPr>
                    <w:adjustRightInd w:val="0"/>
                    <w:snapToGrid w:val="0"/>
                    <w:jc w:val="center"/>
                    <w:rPr>
                      <w:rFonts w:eastAsia="宋体"/>
                      <w:bCs/>
                      <w:szCs w:val="21"/>
                    </w:rPr>
                  </w:pPr>
                  <w:r>
                    <w:rPr>
                      <w:rFonts w:eastAsia="宋体" w:hint="eastAsia"/>
                      <w:bCs/>
                      <w:szCs w:val="21"/>
                    </w:rPr>
                    <w:t>1.6-1.9</w:t>
                  </w:r>
                </w:p>
              </w:tc>
              <w:tc>
                <w:tcPr>
                  <w:tcW w:w="1365" w:type="dxa"/>
                  <w:tcBorders>
                    <w:tl2br w:val="nil"/>
                    <w:tr2bl w:val="nil"/>
                  </w:tcBorders>
                  <w:vAlign w:val="center"/>
                </w:tcPr>
                <w:p w14:paraId="6760D8C8" w14:textId="77777777" w:rsidR="00F738E9" w:rsidRDefault="00AD4144">
                  <w:pPr>
                    <w:adjustRightInd w:val="0"/>
                    <w:snapToGrid w:val="0"/>
                    <w:jc w:val="center"/>
                    <w:rPr>
                      <w:rFonts w:eastAsia="宋体"/>
                      <w:bCs/>
                      <w:szCs w:val="21"/>
                    </w:rPr>
                  </w:pPr>
                  <w:r>
                    <w:rPr>
                      <w:rFonts w:eastAsia="宋体" w:hint="eastAsia"/>
                      <w:bCs/>
                      <w:szCs w:val="21"/>
                    </w:rPr>
                    <w:t>0.071-0.077</w:t>
                  </w:r>
                </w:p>
              </w:tc>
              <w:tc>
                <w:tcPr>
                  <w:tcW w:w="1125" w:type="dxa"/>
                  <w:tcBorders>
                    <w:tl2br w:val="nil"/>
                    <w:tr2bl w:val="nil"/>
                  </w:tcBorders>
                  <w:vAlign w:val="center"/>
                </w:tcPr>
                <w:p w14:paraId="096954D7" w14:textId="77777777" w:rsidR="00F738E9" w:rsidRDefault="00AD4144">
                  <w:pPr>
                    <w:adjustRightInd w:val="0"/>
                    <w:snapToGrid w:val="0"/>
                    <w:jc w:val="center"/>
                    <w:rPr>
                      <w:rFonts w:eastAsia="宋体"/>
                      <w:bCs/>
                      <w:szCs w:val="21"/>
                    </w:rPr>
                  </w:pPr>
                  <w:r>
                    <w:rPr>
                      <w:rFonts w:eastAsia="宋体" w:hint="eastAsia"/>
                      <w:bCs/>
                      <w:szCs w:val="21"/>
                    </w:rPr>
                    <w:t>0.07-0.08</w:t>
                  </w:r>
                </w:p>
              </w:tc>
              <w:tc>
                <w:tcPr>
                  <w:tcW w:w="873" w:type="dxa"/>
                  <w:tcBorders>
                    <w:tl2br w:val="nil"/>
                    <w:tr2bl w:val="nil"/>
                  </w:tcBorders>
                  <w:vAlign w:val="center"/>
                </w:tcPr>
                <w:p w14:paraId="28E869F7" w14:textId="77777777" w:rsidR="00F738E9" w:rsidRDefault="00AD4144">
                  <w:pPr>
                    <w:pStyle w:val="1f"/>
                    <w:snapToGrid w:val="0"/>
                    <w:ind w:firstLineChars="0" w:firstLine="0"/>
                    <w:jc w:val="center"/>
                    <w:rPr>
                      <w:bCs/>
                      <w:szCs w:val="21"/>
                    </w:rPr>
                  </w:pPr>
                  <w:r>
                    <w:rPr>
                      <w:rFonts w:hint="eastAsia"/>
                      <w:bCs/>
                      <w:szCs w:val="21"/>
                    </w:rPr>
                    <w:t>ND</w:t>
                  </w:r>
                </w:p>
              </w:tc>
            </w:tr>
            <w:tr w:rsidR="00F738E9" w14:paraId="11CBEBB1" w14:textId="77777777">
              <w:trPr>
                <w:trHeight w:val="20"/>
                <w:jc w:val="center"/>
              </w:trPr>
              <w:tc>
                <w:tcPr>
                  <w:tcW w:w="455" w:type="dxa"/>
                  <w:vMerge/>
                  <w:tcBorders>
                    <w:tl2br w:val="nil"/>
                    <w:tr2bl w:val="nil"/>
                  </w:tcBorders>
                  <w:vAlign w:val="center"/>
                </w:tcPr>
                <w:p w14:paraId="693F240F" w14:textId="77777777" w:rsidR="00F738E9" w:rsidRDefault="00F738E9">
                  <w:pPr>
                    <w:adjustRightInd w:val="0"/>
                    <w:snapToGrid w:val="0"/>
                    <w:jc w:val="center"/>
                    <w:rPr>
                      <w:rFonts w:ascii="宋体" w:hAnsi="宋体" w:cs="宋体"/>
                    </w:rPr>
                  </w:pPr>
                </w:p>
              </w:tc>
              <w:tc>
                <w:tcPr>
                  <w:tcW w:w="924" w:type="dxa"/>
                  <w:tcBorders>
                    <w:tl2br w:val="nil"/>
                    <w:tr2bl w:val="nil"/>
                  </w:tcBorders>
                  <w:vAlign w:val="center"/>
                </w:tcPr>
                <w:p w14:paraId="36575274" w14:textId="77777777" w:rsidR="00F738E9" w:rsidRDefault="00AD4144">
                  <w:pPr>
                    <w:adjustRightInd w:val="0"/>
                    <w:snapToGrid w:val="0"/>
                    <w:jc w:val="center"/>
                  </w:pPr>
                  <w:r>
                    <w:rPr>
                      <w:rFonts w:hint="eastAsia"/>
                    </w:rPr>
                    <w:t>标准值</w:t>
                  </w:r>
                </w:p>
              </w:tc>
              <w:tc>
                <w:tcPr>
                  <w:tcW w:w="1327" w:type="dxa"/>
                  <w:tcBorders>
                    <w:tl2br w:val="nil"/>
                    <w:tr2bl w:val="nil"/>
                  </w:tcBorders>
                  <w:vAlign w:val="center"/>
                </w:tcPr>
                <w:p w14:paraId="4F030169" w14:textId="77777777" w:rsidR="00F738E9" w:rsidRDefault="00AD4144">
                  <w:pPr>
                    <w:adjustRightInd w:val="0"/>
                    <w:snapToGrid w:val="0"/>
                    <w:jc w:val="center"/>
                    <w:rPr>
                      <w:szCs w:val="21"/>
                    </w:rPr>
                  </w:pPr>
                  <w:r>
                    <w:rPr>
                      <w:rFonts w:ascii="Times New Roman" w:hAnsi="Times New Roman" w:cs="Times New Roman"/>
                      <w:snapToGrid w:val="0"/>
                      <w:kern w:val="0"/>
                      <w:szCs w:val="21"/>
                    </w:rPr>
                    <w:t>6—9</w:t>
                  </w:r>
                </w:p>
              </w:tc>
              <w:tc>
                <w:tcPr>
                  <w:tcW w:w="765" w:type="dxa"/>
                  <w:tcBorders>
                    <w:tl2br w:val="nil"/>
                    <w:tr2bl w:val="nil"/>
                  </w:tcBorders>
                  <w:vAlign w:val="center"/>
                </w:tcPr>
                <w:p w14:paraId="4159E7BF" w14:textId="77777777" w:rsidR="00F738E9" w:rsidRDefault="00AD4144">
                  <w:pPr>
                    <w:adjustRightInd w:val="0"/>
                    <w:snapToGrid w:val="0"/>
                    <w:jc w:val="center"/>
                    <w:rPr>
                      <w:szCs w:val="21"/>
                    </w:rPr>
                  </w:pPr>
                  <w:r>
                    <w:rPr>
                      <w:rFonts w:ascii="Times New Roman" w:hAnsi="Times New Roman" w:cs="Times New Roman"/>
                      <w:b/>
                      <w:snapToGrid w:val="0"/>
                      <w:kern w:val="0"/>
                      <w:szCs w:val="21"/>
                    </w:rPr>
                    <w:t>/</w:t>
                  </w:r>
                </w:p>
              </w:tc>
              <w:tc>
                <w:tcPr>
                  <w:tcW w:w="1140" w:type="dxa"/>
                  <w:tcBorders>
                    <w:tl2br w:val="nil"/>
                    <w:tr2bl w:val="nil"/>
                  </w:tcBorders>
                  <w:vAlign w:val="center"/>
                </w:tcPr>
                <w:p w14:paraId="311C529E" w14:textId="77777777" w:rsidR="00F738E9" w:rsidRDefault="00AD4144">
                  <w:pPr>
                    <w:adjustRightInd w:val="0"/>
                    <w:snapToGrid w:val="0"/>
                    <w:jc w:val="center"/>
                    <w:rPr>
                      <w:bCs/>
                      <w:szCs w:val="21"/>
                    </w:rPr>
                  </w:pPr>
                  <w:r>
                    <w:rPr>
                      <w:color w:val="000000"/>
                      <w:szCs w:val="21"/>
                    </w:rPr>
                    <w:t>≤</w:t>
                  </w:r>
                  <w:r>
                    <w:rPr>
                      <w:rFonts w:cs="Times New Roman" w:hint="eastAsia"/>
                      <w:snapToGrid w:val="0"/>
                      <w:kern w:val="0"/>
                      <w:szCs w:val="21"/>
                    </w:rPr>
                    <w:t>15</w:t>
                  </w:r>
                </w:p>
              </w:tc>
              <w:tc>
                <w:tcPr>
                  <w:tcW w:w="1290" w:type="dxa"/>
                  <w:tcBorders>
                    <w:tl2br w:val="nil"/>
                    <w:tr2bl w:val="nil"/>
                  </w:tcBorders>
                  <w:vAlign w:val="center"/>
                </w:tcPr>
                <w:p w14:paraId="269A5523" w14:textId="77777777" w:rsidR="00F738E9" w:rsidRDefault="00AD4144">
                  <w:pPr>
                    <w:adjustRightInd w:val="0"/>
                    <w:snapToGrid w:val="0"/>
                    <w:jc w:val="center"/>
                    <w:rPr>
                      <w:bCs/>
                      <w:szCs w:val="21"/>
                    </w:rPr>
                  </w:pPr>
                  <w:r>
                    <w:rPr>
                      <w:color w:val="000000"/>
                      <w:szCs w:val="21"/>
                    </w:rPr>
                    <w:t>≤</w:t>
                  </w:r>
                  <w:r>
                    <w:rPr>
                      <w:rFonts w:cs="Times New Roman" w:hint="eastAsia"/>
                      <w:snapToGrid w:val="0"/>
                      <w:kern w:val="0"/>
                      <w:szCs w:val="21"/>
                    </w:rPr>
                    <w:t>3</w:t>
                  </w:r>
                </w:p>
              </w:tc>
              <w:tc>
                <w:tcPr>
                  <w:tcW w:w="1365" w:type="dxa"/>
                  <w:tcBorders>
                    <w:tl2br w:val="nil"/>
                    <w:tr2bl w:val="nil"/>
                  </w:tcBorders>
                  <w:vAlign w:val="center"/>
                </w:tcPr>
                <w:p w14:paraId="09C0DC1C" w14:textId="77777777" w:rsidR="00F738E9" w:rsidRDefault="00AD4144">
                  <w:pPr>
                    <w:adjustRightInd w:val="0"/>
                    <w:snapToGrid w:val="0"/>
                    <w:jc w:val="center"/>
                    <w:rPr>
                      <w:bCs/>
                      <w:szCs w:val="21"/>
                    </w:rPr>
                  </w:pPr>
                  <w:r>
                    <w:rPr>
                      <w:color w:val="000000"/>
                      <w:szCs w:val="21"/>
                    </w:rPr>
                    <w:t>≤</w:t>
                  </w:r>
                  <w:r>
                    <w:rPr>
                      <w:rFonts w:cs="Times New Roman" w:hint="eastAsia"/>
                      <w:snapToGrid w:val="0"/>
                      <w:kern w:val="0"/>
                      <w:szCs w:val="21"/>
                    </w:rPr>
                    <w:t>0.5</w:t>
                  </w:r>
                </w:p>
              </w:tc>
              <w:tc>
                <w:tcPr>
                  <w:tcW w:w="1125" w:type="dxa"/>
                  <w:tcBorders>
                    <w:tl2br w:val="nil"/>
                    <w:tr2bl w:val="nil"/>
                  </w:tcBorders>
                  <w:vAlign w:val="center"/>
                </w:tcPr>
                <w:p w14:paraId="46C8E115" w14:textId="77777777" w:rsidR="00F738E9" w:rsidRDefault="00AD4144">
                  <w:pPr>
                    <w:adjustRightInd w:val="0"/>
                    <w:snapToGrid w:val="0"/>
                    <w:jc w:val="center"/>
                    <w:rPr>
                      <w:rFonts w:eastAsia="宋体"/>
                      <w:bCs/>
                      <w:szCs w:val="21"/>
                    </w:rPr>
                  </w:pPr>
                  <w:r>
                    <w:rPr>
                      <w:color w:val="000000"/>
                      <w:szCs w:val="21"/>
                    </w:rPr>
                    <w:t>≤</w:t>
                  </w:r>
                  <w:r>
                    <w:rPr>
                      <w:rFonts w:hint="eastAsia"/>
                      <w:color w:val="000000"/>
                      <w:szCs w:val="21"/>
                    </w:rPr>
                    <w:t>0.1</w:t>
                  </w:r>
                </w:p>
              </w:tc>
              <w:tc>
                <w:tcPr>
                  <w:tcW w:w="873" w:type="dxa"/>
                  <w:tcBorders>
                    <w:tl2br w:val="nil"/>
                    <w:tr2bl w:val="nil"/>
                  </w:tcBorders>
                  <w:vAlign w:val="center"/>
                </w:tcPr>
                <w:p w14:paraId="236FC456" w14:textId="77777777" w:rsidR="00F738E9" w:rsidRDefault="00AD4144">
                  <w:pPr>
                    <w:adjustRightInd w:val="0"/>
                    <w:snapToGrid w:val="0"/>
                    <w:jc w:val="center"/>
                    <w:rPr>
                      <w:bCs/>
                      <w:szCs w:val="21"/>
                    </w:rPr>
                  </w:pPr>
                  <w:r>
                    <w:rPr>
                      <w:rFonts w:ascii="Times New Roman" w:hAnsi="Times New Roman" w:cs="Times New Roman"/>
                      <w:snapToGrid w:val="0"/>
                      <w:kern w:val="0"/>
                      <w:szCs w:val="21"/>
                    </w:rPr>
                    <w:t>≤0.05</w:t>
                  </w:r>
                </w:p>
              </w:tc>
            </w:tr>
            <w:tr w:rsidR="00F738E9" w14:paraId="5EFB7BD6" w14:textId="77777777">
              <w:trPr>
                <w:trHeight w:val="20"/>
                <w:jc w:val="center"/>
              </w:trPr>
              <w:tc>
                <w:tcPr>
                  <w:tcW w:w="455" w:type="dxa"/>
                  <w:vMerge/>
                  <w:tcBorders>
                    <w:tl2br w:val="nil"/>
                    <w:tr2bl w:val="nil"/>
                  </w:tcBorders>
                  <w:vAlign w:val="center"/>
                </w:tcPr>
                <w:p w14:paraId="571D8D9C" w14:textId="77777777" w:rsidR="00F738E9" w:rsidRDefault="00F738E9">
                  <w:pPr>
                    <w:adjustRightInd w:val="0"/>
                    <w:snapToGrid w:val="0"/>
                    <w:jc w:val="center"/>
                    <w:rPr>
                      <w:bCs/>
                    </w:rPr>
                  </w:pPr>
                </w:p>
              </w:tc>
              <w:tc>
                <w:tcPr>
                  <w:tcW w:w="924" w:type="dxa"/>
                  <w:tcBorders>
                    <w:tl2br w:val="nil"/>
                    <w:tr2bl w:val="nil"/>
                  </w:tcBorders>
                  <w:vAlign w:val="center"/>
                </w:tcPr>
                <w:p w14:paraId="23CE8F3D" w14:textId="77777777" w:rsidR="00F738E9" w:rsidRDefault="00AD4144">
                  <w:pPr>
                    <w:adjustRightInd w:val="0"/>
                    <w:snapToGrid w:val="0"/>
                    <w:jc w:val="center"/>
                  </w:pPr>
                  <w:r>
                    <w:rPr>
                      <w:kern w:val="0"/>
                      <w:sz w:val="24"/>
                    </w:rPr>
                    <w:t>Pi</w:t>
                  </w:r>
                </w:p>
              </w:tc>
              <w:tc>
                <w:tcPr>
                  <w:tcW w:w="1327" w:type="dxa"/>
                  <w:tcBorders>
                    <w:tl2br w:val="nil"/>
                    <w:tr2bl w:val="nil"/>
                  </w:tcBorders>
                  <w:vAlign w:val="center"/>
                </w:tcPr>
                <w:p w14:paraId="4659CA69" w14:textId="77777777" w:rsidR="00F738E9" w:rsidRDefault="00AD4144">
                  <w:pPr>
                    <w:adjustRightInd w:val="0"/>
                    <w:snapToGrid w:val="0"/>
                    <w:jc w:val="center"/>
                    <w:rPr>
                      <w:rFonts w:eastAsia="宋体"/>
                      <w:szCs w:val="21"/>
                    </w:rPr>
                  </w:pPr>
                  <w:r>
                    <w:rPr>
                      <w:rFonts w:eastAsia="宋体" w:hint="eastAsia"/>
                      <w:szCs w:val="21"/>
                    </w:rPr>
                    <w:t>0.545-0.605</w:t>
                  </w:r>
                </w:p>
              </w:tc>
              <w:tc>
                <w:tcPr>
                  <w:tcW w:w="765" w:type="dxa"/>
                  <w:tcBorders>
                    <w:tl2br w:val="nil"/>
                    <w:tr2bl w:val="nil"/>
                  </w:tcBorders>
                  <w:vAlign w:val="center"/>
                </w:tcPr>
                <w:p w14:paraId="7DB70145" w14:textId="77777777" w:rsidR="00F738E9" w:rsidRDefault="00AD4144">
                  <w:pPr>
                    <w:adjustRightInd w:val="0"/>
                    <w:snapToGrid w:val="0"/>
                    <w:jc w:val="center"/>
                    <w:rPr>
                      <w:szCs w:val="21"/>
                    </w:rPr>
                  </w:pPr>
                  <w:r>
                    <w:rPr>
                      <w:rFonts w:hint="eastAsia"/>
                      <w:szCs w:val="21"/>
                    </w:rPr>
                    <w:t>----</w:t>
                  </w:r>
                </w:p>
              </w:tc>
              <w:tc>
                <w:tcPr>
                  <w:tcW w:w="1140" w:type="dxa"/>
                  <w:tcBorders>
                    <w:tl2br w:val="nil"/>
                    <w:tr2bl w:val="nil"/>
                  </w:tcBorders>
                  <w:vAlign w:val="center"/>
                </w:tcPr>
                <w:p w14:paraId="70B8C02E" w14:textId="77777777" w:rsidR="00F738E9" w:rsidRDefault="00AD4144">
                  <w:pPr>
                    <w:adjustRightInd w:val="0"/>
                    <w:snapToGrid w:val="0"/>
                    <w:jc w:val="center"/>
                    <w:rPr>
                      <w:rFonts w:eastAsia="宋体"/>
                      <w:bCs/>
                      <w:szCs w:val="21"/>
                    </w:rPr>
                  </w:pPr>
                  <w:r>
                    <w:rPr>
                      <w:rFonts w:eastAsia="宋体" w:hint="eastAsia"/>
                      <w:bCs/>
                      <w:szCs w:val="21"/>
                    </w:rPr>
                    <w:t>0.53-0.6</w:t>
                  </w:r>
                </w:p>
              </w:tc>
              <w:tc>
                <w:tcPr>
                  <w:tcW w:w="1290" w:type="dxa"/>
                  <w:tcBorders>
                    <w:tl2br w:val="nil"/>
                    <w:tr2bl w:val="nil"/>
                  </w:tcBorders>
                  <w:vAlign w:val="center"/>
                </w:tcPr>
                <w:p w14:paraId="7AB19852" w14:textId="77777777" w:rsidR="00F738E9" w:rsidRDefault="00AD4144">
                  <w:pPr>
                    <w:adjustRightInd w:val="0"/>
                    <w:snapToGrid w:val="0"/>
                    <w:jc w:val="center"/>
                    <w:rPr>
                      <w:rFonts w:eastAsia="宋体"/>
                      <w:bCs/>
                      <w:szCs w:val="21"/>
                    </w:rPr>
                  </w:pPr>
                  <w:r>
                    <w:rPr>
                      <w:rFonts w:eastAsia="宋体" w:hint="eastAsia"/>
                      <w:bCs/>
                      <w:szCs w:val="21"/>
                    </w:rPr>
                    <w:t>0.53-0.63</w:t>
                  </w:r>
                </w:p>
              </w:tc>
              <w:tc>
                <w:tcPr>
                  <w:tcW w:w="1365" w:type="dxa"/>
                  <w:tcBorders>
                    <w:tl2br w:val="nil"/>
                    <w:tr2bl w:val="nil"/>
                  </w:tcBorders>
                  <w:vAlign w:val="center"/>
                </w:tcPr>
                <w:p w14:paraId="0A2D8C7C" w14:textId="77777777" w:rsidR="00F738E9" w:rsidRDefault="00AD4144">
                  <w:pPr>
                    <w:adjustRightInd w:val="0"/>
                    <w:snapToGrid w:val="0"/>
                    <w:jc w:val="center"/>
                    <w:rPr>
                      <w:rFonts w:eastAsia="宋体"/>
                      <w:bCs/>
                      <w:szCs w:val="21"/>
                    </w:rPr>
                  </w:pPr>
                  <w:r>
                    <w:rPr>
                      <w:rFonts w:eastAsia="宋体" w:hint="eastAsia"/>
                      <w:bCs/>
                      <w:szCs w:val="21"/>
                    </w:rPr>
                    <w:t>0.142-0.154</w:t>
                  </w:r>
                </w:p>
              </w:tc>
              <w:tc>
                <w:tcPr>
                  <w:tcW w:w="1125" w:type="dxa"/>
                  <w:tcBorders>
                    <w:tl2br w:val="nil"/>
                    <w:tr2bl w:val="nil"/>
                  </w:tcBorders>
                  <w:vAlign w:val="center"/>
                </w:tcPr>
                <w:p w14:paraId="10732CEB" w14:textId="77777777" w:rsidR="00F738E9" w:rsidRDefault="00AD4144">
                  <w:pPr>
                    <w:adjustRightInd w:val="0"/>
                    <w:snapToGrid w:val="0"/>
                    <w:jc w:val="center"/>
                    <w:rPr>
                      <w:rFonts w:eastAsia="宋体"/>
                      <w:bCs/>
                      <w:szCs w:val="21"/>
                    </w:rPr>
                  </w:pPr>
                  <w:r>
                    <w:rPr>
                      <w:rFonts w:eastAsia="宋体" w:hint="eastAsia"/>
                      <w:bCs/>
                      <w:szCs w:val="21"/>
                    </w:rPr>
                    <w:t>0.7-0.8</w:t>
                  </w:r>
                </w:p>
              </w:tc>
              <w:tc>
                <w:tcPr>
                  <w:tcW w:w="873" w:type="dxa"/>
                  <w:tcBorders>
                    <w:tl2br w:val="nil"/>
                    <w:tr2bl w:val="nil"/>
                  </w:tcBorders>
                  <w:vAlign w:val="center"/>
                </w:tcPr>
                <w:p w14:paraId="2D8EEBDE" w14:textId="77777777" w:rsidR="00F738E9" w:rsidRDefault="00AD4144">
                  <w:pPr>
                    <w:pStyle w:val="1f"/>
                    <w:snapToGrid w:val="0"/>
                    <w:ind w:firstLineChars="0" w:firstLine="0"/>
                    <w:jc w:val="center"/>
                    <w:rPr>
                      <w:bCs/>
                      <w:szCs w:val="21"/>
                    </w:rPr>
                  </w:pPr>
                  <w:r>
                    <w:rPr>
                      <w:rFonts w:hint="eastAsia"/>
                      <w:bCs/>
                      <w:szCs w:val="21"/>
                    </w:rPr>
                    <w:t>----</w:t>
                  </w:r>
                </w:p>
              </w:tc>
            </w:tr>
            <w:tr w:rsidR="00F738E9" w14:paraId="5A664843" w14:textId="77777777">
              <w:trPr>
                <w:trHeight w:val="20"/>
                <w:jc w:val="center"/>
              </w:trPr>
              <w:tc>
                <w:tcPr>
                  <w:tcW w:w="455" w:type="dxa"/>
                  <w:vMerge w:val="restart"/>
                  <w:tcBorders>
                    <w:tl2br w:val="nil"/>
                    <w:tr2bl w:val="nil"/>
                  </w:tcBorders>
                  <w:vAlign w:val="center"/>
                </w:tcPr>
                <w:p w14:paraId="70CAB8ED" w14:textId="77777777" w:rsidR="00F738E9" w:rsidRDefault="00AD4144">
                  <w:pPr>
                    <w:pStyle w:val="TableParagraph"/>
                    <w:adjustRightInd w:val="0"/>
                    <w:snapToGrid w:val="0"/>
                    <w:jc w:val="center"/>
                    <w:rPr>
                      <w:bCs/>
                      <w:lang w:eastAsia="zh-CN"/>
                    </w:rPr>
                  </w:pPr>
                  <w:r>
                    <w:rPr>
                      <w:rFonts w:hint="eastAsia"/>
                      <w:bCs/>
                      <w:lang w:eastAsia="zh-CN"/>
                    </w:rPr>
                    <w:t>3#</w:t>
                  </w:r>
                </w:p>
              </w:tc>
              <w:tc>
                <w:tcPr>
                  <w:tcW w:w="924" w:type="dxa"/>
                  <w:tcBorders>
                    <w:tl2br w:val="nil"/>
                    <w:tr2bl w:val="nil"/>
                  </w:tcBorders>
                  <w:vAlign w:val="center"/>
                </w:tcPr>
                <w:p w14:paraId="2C25436D" w14:textId="77777777" w:rsidR="00F738E9" w:rsidRDefault="00AD4144">
                  <w:pPr>
                    <w:adjustRightInd w:val="0"/>
                    <w:snapToGrid w:val="0"/>
                    <w:jc w:val="center"/>
                  </w:pPr>
                  <w:r>
                    <w:rPr>
                      <w:rFonts w:hint="eastAsia"/>
                    </w:rPr>
                    <w:t>实测值</w:t>
                  </w:r>
                </w:p>
              </w:tc>
              <w:tc>
                <w:tcPr>
                  <w:tcW w:w="1327" w:type="dxa"/>
                  <w:tcBorders>
                    <w:tl2br w:val="nil"/>
                    <w:tr2bl w:val="nil"/>
                  </w:tcBorders>
                  <w:vAlign w:val="center"/>
                </w:tcPr>
                <w:p w14:paraId="2C9872A8" w14:textId="77777777" w:rsidR="00F738E9" w:rsidRDefault="00AD4144">
                  <w:pPr>
                    <w:adjustRightInd w:val="0"/>
                    <w:snapToGrid w:val="0"/>
                    <w:jc w:val="center"/>
                    <w:rPr>
                      <w:rFonts w:eastAsia="宋体"/>
                      <w:szCs w:val="21"/>
                    </w:rPr>
                  </w:pPr>
                  <w:r>
                    <w:rPr>
                      <w:rFonts w:eastAsia="宋体" w:hint="eastAsia"/>
                      <w:szCs w:val="21"/>
                    </w:rPr>
                    <w:t>7.86-8.10</w:t>
                  </w:r>
                </w:p>
              </w:tc>
              <w:tc>
                <w:tcPr>
                  <w:tcW w:w="765" w:type="dxa"/>
                  <w:tcBorders>
                    <w:tl2br w:val="nil"/>
                    <w:tr2bl w:val="nil"/>
                  </w:tcBorders>
                  <w:vAlign w:val="center"/>
                </w:tcPr>
                <w:p w14:paraId="6F736A80" w14:textId="77777777" w:rsidR="00F738E9" w:rsidRDefault="00AD4144">
                  <w:pPr>
                    <w:adjustRightInd w:val="0"/>
                    <w:snapToGrid w:val="0"/>
                    <w:jc w:val="center"/>
                    <w:rPr>
                      <w:rFonts w:ascii="Times New Roman" w:hAnsi="Times New Roman" w:cs="Times New Roman"/>
                      <w:bCs/>
                      <w:snapToGrid w:val="0"/>
                      <w:kern w:val="0"/>
                      <w:szCs w:val="21"/>
                    </w:rPr>
                  </w:pPr>
                  <w:r>
                    <w:rPr>
                      <w:rFonts w:ascii="Times New Roman" w:hAnsi="Times New Roman" w:cs="Times New Roman" w:hint="eastAsia"/>
                      <w:bCs/>
                      <w:snapToGrid w:val="0"/>
                      <w:kern w:val="0"/>
                      <w:szCs w:val="21"/>
                    </w:rPr>
                    <w:t>11-13</w:t>
                  </w:r>
                </w:p>
              </w:tc>
              <w:tc>
                <w:tcPr>
                  <w:tcW w:w="1140" w:type="dxa"/>
                  <w:tcBorders>
                    <w:tl2br w:val="nil"/>
                    <w:tr2bl w:val="nil"/>
                  </w:tcBorders>
                  <w:vAlign w:val="center"/>
                </w:tcPr>
                <w:p w14:paraId="39C997AD" w14:textId="77777777" w:rsidR="00F738E9" w:rsidRDefault="00AD4144">
                  <w:pPr>
                    <w:adjustRightInd w:val="0"/>
                    <w:snapToGrid w:val="0"/>
                    <w:jc w:val="center"/>
                    <w:rPr>
                      <w:rFonts w:eastAsia="宋体"/>
                      <w:szCs w:val="21"/>
                    </w:rPr>
                  </w:pPr>
                  <w:r>
                    <w:rPr>
                      <w:rFonts w:eastAsia="宋体" w:hint="eastAsia"/>
                      <w:szCs w:val="21"/>
                    </w:rPr>
                    <w:t>9-12</w:t>
                  </w:r>
                </w:p>
              </w:tc>
              <w:tc>
                <w:tcPr>
                  <w:tcW w:w="1290" w:type="dxa"/>
                  <w:tcBorders>
                    <w:tl2br w:val="nil"/>
                    <w:tr2bl w:val="nil"/>
                  </w:tcBorders>
                  <w:vAlign w:val="center"/>
                </w:tcPr>
                <w:p w14:paraId="05CCA656" w14:textId="77777777" w:rsidR="00F738E9" w:rsidRDefault="00AD4144">
                  <w:pPr>
                    <w:adjustRightInd w:val="0"/>
                    <w:snapToGrid w:val="0"/>
                    <w:jc w:val="center"/>
                    <w:rPr>
                      <w:rFonts w:eastAsia="宋体"/>
                      <w:szCs w:val="21"/>
                    </w:rPr>
                  </w:pPr>
                  <w:r>
                    <w:rPr>
                      <w:rFonts w:eastAsia="宋体" w:hint="eastAsia"/>
                      <w:szCs w:val="21"/>
                    </w:rPr>
                    <w:t>2.0-2.4</w:t>
                  </w:r>
                </w:p>
              </w:tc>
              <w:tc>
                <w:tcPr>
                  <w:tcW w:w="1365" w:type="dxa"/>
                  <w:tcBorders>
                    <w:tl2br w:val="nil"/>
                    <w:tr2bl w:val="nil"/>
                  </w:tcBorders>
                  <w:vAlign w:val="center"/>
                </w:tcPr>
                <w:p w14:paraId="1715E698" w14:textId="77777777" w:rsidR="00F738E9" w:rsidRDefault="00AD4144">
                  <w:pPr>
                    <w:adjustRightInd w:val="0"/>
                    <w:snapToGrid w:val="0"/>
                    <w:jc w:val="center"/>
                    <w:rPr>
                      <w:rFonts w:eastAsia="宋体"/>
                      <w:szCs w:val="21"/>
                    </w:rPr>
                  </w:pPr>
                  <w:r>
                    <w:rPr>
                      <w:rFonts w:eastAsia="宋体" w:hint="eastAsia"/>
                      <w:szCs w:val="21"/>
                    </w:rPr>
                    <w:t>0.063-0.069</w:t>
                  </w:r>
                </w:p>
              </w:tc>
              <w:tc>
                <w:tcPr>
                  <w:tcW w:w="1125" w:type="dxa"/>
                  <w:tcBorders>
                    <w:tl2br w:val="nil"/>
                    <w:tr2bl w:val="nil"/>
                  </w:tcBorders>
                  <w:vAlign w:val="center"/>
                </w:tcPr>
                <w:p w14:paraId="3E3C1548" w14:textId="77777777" w:rsidR="00F738E9" w:rsidRDefault="00AD4144">
                  <w:pPr>
                    <w:adjustRightInd w:val="0"/>
                    <w:snapToGrid w:val="0"/>
                    <w:jc w:val="center"/>
                    <w:rPr>
                      <w:rFonts w:eastAsia="宋体"/>
                      <w:szCs w:val="21"/>
                    </w:rPr>
                  </w:pPr>
                  <w:r>
                    <w:rPr>
                      <w:rFonts w:eastAsia="宋体" w:hint="eastAsia"/>
                      <w:szCs w:val="21"/>
                    </w:rPr>
                    <w:t>0.05-0.07</w:t>
                  </w:r>
                </w:p>
              </w:tc>
              <w:tc>
                <w:tcPr>
                  <w:tcW w:w="873" w:type="dxa"/>
                  <w:tcBorders>
                    <w:tl2br w:val="nil"/>
                    <w:tr2bl w:val="nil"/>
                  </w:tcBorders>
                  <w:vAlign w:val="center"/>
                </w:tcPr>
                <w:p w14:paraId="2209509C" w14:textId="77777777" w:rsidR="00F738E9" w:rsidRDefault="00AD4144">
                  <w:pPr>
                    <w:pStyle w:val="1f"/>
                    <w:snapToGrid w:val="0"/>
                    <w:ind w:firstLineChars="0" w:firstLine="0"/>
                    <w:jc w:val="center"/>
                    <w:rPr>
                      <w:bCs/>
                      <w:szCs w:val="21"/>
                    </w:rPr>
                  </w:pPr>
                  <w:r>
                    <w:rPr>
                      <w:rFonts w:hint="eastAsia"/>
                      <w:bCs/>
                      <w:szCs w:val="21"/>
                    </w:rPr>
                    <w:t>ND</w:t>
                  </w:r>
                </w:p>
              </w:tc>
            </w:tr>
            <w:tr w:rsidR="00F738E9" w14:paraId="5415C562" w14:textId="77777777">
              <w:trPr>
                <w:trHeight w:val="20"/>
                <w:jc w:val="center"/>
              </w:trPr>
              <w:tc>
                <w:tcPr>
                  <w:tcW w:w="455" w:type="dxa"/>
                  <w:vMerge/>
                  <w:tcBorders>
                    <w:tl2br w:val="nil"/>
                    <w:tr2bl w:val="nil"/>
                  </w:tcBorders>
                  <w:vAlign w:val="center"/>
                </w:tcPr>
                <w:p w14:paraId="20EF1925" w14:textId="77777777" w:rsidR="00F738E9" w:rsidRDefault="00F738E9">
                  <w:pPr>
                    <w:adjustRightInd w:val="0"/>
                    <w:snapToGrid w:val="0"/>
                    <w:jc w:val="center"/>
                    <w:rPr>
                      <w:bCs/>
                    </w:rPr>
                  </w:pPr>
                </w:p>
              </w:tc>
              <w:tc>
                <w:tcPr>
                  <w:tcW w:w="924" w:type="dxa"/>
                  <w:tcBorders>
                    <w:tl2br w:val="nil"/>
                    <w:tr2bl w:val="nil"/>
                  </w:tcBorders>
                  <w:vAlign w:val="center"/>
                </w:tcPr>
                <w:p w14:paraId="0FA45C03" w14:textId="77777777" w:rsidR="00F738E9" w:rsidRDefault="00AD4144">
                  <w:pPr>
                    <w:adjustRightInd w:val="0"/>
                    <w:snapToGrid w:val="0"/>
                    <w:jc w:val="center"/>
                  </w:pPr>
                  <w:r>
                    <w:rPr>
                      <w:rFonts w:hint="eastAsia"/>
                    </w:rPr>
                    <w:t>标准值</w:t>
                  </w:r>
                </w:p>
              </w:tc>
              <w:tc>
                <w:tcPr>
                  <w:tcW w:w="1327" w:type="dxa"/>
                  <w:tcBorders>
                    <w:tl2br w:val="nil"/>
                    <w:tr2bl w:val="nil"/>
                  </w:tcBorders>
                  <w:vAlign w:val="center"/>
                </w:tcPr>
                <w:p w14:paraId="2F6AA214" w14:textId="77777777" w:rsidR="00F738E9" w:rsidRDefault="00AD4144">
                  <w:pPr>
                    <w:adjustRightInd w:val="0"/>
                    <w:snapToGrid w:val="0"/>
                    <w:jc w:val="center"/>
                    <w:rPr>
                      <w:szCs w:val="21"/>
                    </w:rPr>
                  </w:pPr>
                  <w:r>
                    <w:rPr>
                      <w:rFonts w:ascii="Times New Roman" w:hAnsi="Times New Roman" w:cs="Times New Roman"/>
                      <w:snapToGrid w:val="0"/>
                      <w:kern w:val="0"/>
                      <w:szCs w:val="21"/>
                    </w:rPr>
                    <w:t>6—9</w:t>
                  </w:r>
                </w:p>
              </w:tc>
              <w:tc>
                <w:tcPr>
                  <w:tcW w:w="765" w:type="dxa"/>
                  <w:tcBorders>
                    <w:tl2br w:val="nil"/>
                    <w:tr2bl w:val="nil"/>
                  </w:tcBorders>
                  <w:vAlign w:val="center"/>
                </w:tcPr>
                <w:p w14:paraId="28D89B94" w14:textId="77777777" w:rsidR="00F738E9" w:rsidRDefault="00AD4144">
                  <w:pPr>
                    <w:adjustRightInd w:val="0"/>
                    <w:snapToGrid w:val="0"/>
                    <w:jc w:val="center"/>
                    <w:rPr>
                      <w:bCs/>
                      <w:szCs w:val="21"/>
                    </w:rPr>
                  </w:pPr>
                  <w:r>
                    <w:rPr>
                      <w:rFonts w:ascii="Times New Roman" w:hAnsi="Times New Roman" w:cs="Times New Roman"/>
                      <w:bCs/>
                      <w:snapToGrid w:val="0"/>
                      <w:kern w:val="0"/>
                      <w:szCs w:val="21"/>
                    </w:rPr>
                    <w:t>/</w:t>
                  </w:r>
                </w:p>
              </w:tc>
              <w:tc>
                <w:tcPr>
                  <w:tcW w:w="1140" w:type="dxa"/>
                  <w:tcBorders>
                    <w:tl2br w:val="nil"/>
                    <w:tr2bl w:val="nil"/>
                  </w:tcBorders>
                  <w:vAlign w:val="center"/>
                </w:tcPr>
                <w:p w14:paraId="18D54D17" w14:textId="77777777" w:rsidR="00F738E9" w:rsidRDefault="00AD4144">
                  <w:pPr>
                    <w:adjustRightInd w:val="0"/>
                    <w:snapToGrid w:val="0"/>
                    <w:jc w:val="center"/>
                    <w:rPr>
                      <w:bCs/>
                      <w:szCs w:val="21"/>
                    </w:rPr>
                  </w:pPr>
                  <w:r>
                    <w:rPr>
                      <w:color w:val="000000"/>
                      <w:szCs w:val="21"/>
                    </w:rPr>
                    <w:t>≤</w:t>
                  </w:r>
                  <w:r>
                    <w:rPr>
                      <w:rFonts w:cs="Times New Roman" w:hint="eastAsia"/>
                      <w:snapToGrid w:val="0"/>
                      <w:kern w:val="0"/>
                      <w:szCs w:val="21"/>
                    </w:rPr>
                    <w:t>15</w:t>
                  </w:r>
                </w:p>
              </w:tc>
              <w:tc>
                <w:tcPr>
                  <w:tcW w:w="1290" w:type="dxa"/>
                  <w:tcBorders>
                    <w:tl2br w:val="nil"/>
                    <w:tr2bl w:val="nil"/>
                  </w:tcBorders>
                  <w:vAlign w:val="center"/>
                </w:tcPr>
                <w:p w14:paraId="49FB3A68" w14:textId="77777777" w:rsidR="00F738E9" w:rsidRDefault="00AD4144">
                  <w:pPr>
                    <w:adjustRightInd w:val="0"/>
                    <w:snapToGrid w:val="0"/>
                    <w:jc w:val="center"/>
                    <w:rPr>
                      <w:bCs/>
                      <w:szCs w:val="21"/>
                    </w:rPr>
                  </w:pPr>
                  <w:r>
                    <w:rPr>
                      <w:color w:val="000000"/>
                      <w:szCs w:val="21"/>
                    </w:rPr>
                    <w:t>≤</w:t>
                  </w:r>
                  <w:r>
                    <w:rPr>
                      <w:rFonts w:cs="Times New Roman" w:hint="eastAsia"/>
                      <w:snapToGrid w:val="0"/>
                      <w:kern w:val="0"/>
                      <w:szCs w:val="21"/>
                    </w:rPr>
                    <w:t>3</w:t>
                  </w:r>
                </w:p>
              </w:tc>
              <w:tc>
                <w:tcPr>
                  <w:tcW w:w="1365" w:type="dxa"/>
                  <w:tcBorders>
                    <w:tl2br w:val="nil"/>
                    <w:tr2bl w:val="nil"/>
                  </w:tcBorders>
                  <w:vAlign w:val="center"/>
                </w:tcPr>
                <w:p w14:paraId="45FC7375" w14:textId="77777777" w:rsidR="00F738E9" w:rsidRDefault="00AD4144">
                  <w:pPr>
                    <w:adjustRightInd w:val="0"/>
                    <w:snapToGrid w:val="0"/>
                    <w:jc w:val="center"/>
                    <w:rPr>
                      <w:bCs/>
                      <w:szCs w:val="21"/>
                    </w:rPr>
                  </w:pPr>
                  <w:r>
                    <w:rPr>
                      <w:color w:val="000000"/>
                      <w:szCs w:val="21"/>
                    </w:rPr>
                    <w:t>≤</w:t>
                  </w:r>
                  <w:r>
                    <w:rPr>
                      <w:rFonts w:cs="Times New Roman" w:hint="eastAsia"/>
                      <w:snapToGrid w:val="0"/>
                      <w:kern w:val="0"/>
                      <w:szCs w:val="21"/>
                    </w:rPr>
                    <w:t>0.5</w:t>
                  </w:r>
                </w:p>
              </w:tc>
              <w:tc>
                <w:tcPr>
                  <w:tcW w:w="1125" w:type="dxa"/>
                  <w:tcBorders>
                    <w:tl2br w:val="nil"/>
                    <w:tr2bl w:val="nil"/>
                  </w:tcBorders>
                  <w:vAlign w:val="center"/>
                </w:tcPr>
                <w:p w14:paraId="00E63AE1" w14:textId="77777777" w:rsidR="00F738E9" w:rsidRDefault="00AD4144">
                  <w:pPr>
                    <w:adjustRightInd w:val="0"/>
                    <w:snapToGrid w:val="0"/>
                    <w:jc w:val="center"/>
                    <w:rPr>
                      <w:rFonts w:eastAsia="宋体"/>
                      <w:bCs/>
                      <w:szCs w:val="21"/>
                    </w:rPr>
                  </w:pPr>
                  <w:r>
                    <w:rPr>
                      <w:color w:val="000000"/>
                      <w:szCs w:val="21"/>
                    </w:rPr>
                    <w:t>≤</w:t>
                  </w:r>
                  <w:r>
                    <w:rPr>
                      <w:rFonts w:hint="eastAsia"/>
                      <w:color w:val="000000"/>
                      <w:szCs w:val="21"/>
                    </w:rPr>
                    <w:t>0.1</w:t>
                  </w:r>
                </w:p>
              </w:tc>
              <w:tc>
                <w:tcPr>
                  <w:tcW w:w="873" w:type="dxa"/>
                  <w:tcBorders>
                    <w:tl2br w:val="nil"/>
                    <w:tr2bl w:val="nil"/>
                  </w:tcBorders>
                  <w:vAlign w:val="center"/>
                </w:tcPr>
                <w:p w14:paraId="1B6D8862" w14:textId="77777777" w:rsidR="00F738E9" w:rsidRDefault="00AD4144">
                  <w:pPr>
                    <w:adjustRightInd w:val="0"/>
                    <w:snapToGrid w:val="0"/>
                    <w:jc w:val="center"/>
                    <w:rPr>
                      <w:bCs/>
                      <w:szCs w:val="21"/>
                    </w:rPr>
                  </w:pPr>
                  <w:r>
                    <w:rPr>
                      <w:rFonts w:ascii="Times New Roman" w:hAnsi="Times New Roman" w:cs="Times New Roman"/>
                      <w:snapToGrid w:val="0"/>
                      <w:kern w:val="0"/>
                      <w:szCs w:val="21"/>
                    </w:rPr>
                    <w:t>≤0.05</w:t>
                  </w:r>
                </w:p>
              </w:tc>
            </w:tr>
            <w:tr w:rsidR="00F738E9" w14:paraId="0AE25377" w14:textId="77777777">
              <w:trPr>
                <w:trHeight w:val="20"/>
                <w:jc w:val="center"/>
              </w:trPr>
              <w:tc>
                <w:tcPr>
                  <w:tcW w:w="455" w:type="dxa"/>
                  <w:vMerge/>
                  <w:tcBorders>
                    <w:tl2br w:val="nil"/>
                    <w:tr2bl w:val="nil"/>
                  </w:tcBorders>
                  <w:vAlign w:val="center"/>
                </w:tcPr>
                <w:p w14:paraId="62422544" w14:textId="77777777" w:rsidR="00F738E9" w:rsidRDefault="00F738E9">
                  <w:pPr>
                    <w:adjustRightInd w:val="0"/>
                    <w:snapToGrid w:val="0"/>
                    <w:jc w:val="center"/>
                    <w:rPr>
                      <w:bCs/>
                    </w:rPr>
                  </w:pPr>
                </w:p>
              </w:tc>
              <w:tc>
                <w:tcPr>
                  <w:tcW w:w="924" w:type="dxa"/>
                  <w:tcBorders>
                    <w:tl2br w:val="nil"/>
                    <w:tr2bl w:val="nil"/>
                  </w:tcBorders>
                  <w:vAlign w:val="center"/>
                </w:tcPr>
                <w:p w14:paraId="1E9C9000" w14:textId="77777777" w:rsidR="00F738E9" w:rsidRDefault="00AD4144">
                  <w:pPr>
                    <w:adjustRightInd w:val="0"/>
                    <w:snapToGrid w:val="0"/>
                    <w:jc w:val="center"/>
                  </w:pPr>
                  <w:r>
                    <w:rPr>
                      <w:kern w:val="0"/>
                      <w:sz w:val="24"/>
                    </w:rPr>
                    <w:t>Pi</w:t>
                  </w:r>
                </w:p>
              </w:tc>
              <w:tc>
                <w:tcPr>
                  <w:tcW w:w="1327" w:type="dxa"/>
                  <w:tcBorders>
                    <w:tl2br w:val="nil"/>
                    <w:tr2bl w:val="nil"/>
                  </w:tcBorders>
                  <w:vAlign w:val="center"/>
                </w:tcPr>
                <w:p w14:paraId="774D11DC" w14:textId="77777777" w:rsidR="00F738E9" w:rsidRDefault="00AD4144">
                  <w:pPr>
                    <w:adjustRightInd w:val="0"/>
                    <w:snapToGrid w:val="0"/>
                    <w:jc w:val="center"/>
                    <w:rPr>
                      <w:rFonts w:eastAsia="宋体"/>
                      <w:szCs w:val="21"/>
                    </w:rPr>
                  </w:pPr>
                  <w:r>
                    <w:rPr>
                      <w:rFonts w:eastAsia="宋体" w:hint="eastAsia"/>
                      <w:szCs w:val="21"/>
                    </w:rPr>
                    <w:t>0.43-0.55</w:t>
                  </w:r>
                </w:p>
              </w:tc>
              <w:tc>
                <w:tcPr>
                  <w:tcW w:w="765" w:type="dxa"/>
                  <w:tcBorders>
                    <w:tl2br w:val="nil"/>
                    <w:tr2bl w:val="nil"/>
                  </w:tcBorders>
                  <w:vAlign w:val="center"/>
                </w:tcPr>
                <w:p w14:paraId="62B31829" w14:textId="77777777" w:rsidR="00F738E9" w:rsidRDefault="00AD4144">
                  <w:pPr>
                    <w:adjustRightInd w:val="0"/>
                    <w:snapToGrid w:val="0"/>
                    <w:jc w:val="center"/>
                    <w:rPr>
                      <w:rFonts w:ascii="Times New Roman" w:hAnsi="Times New Roman" w:cs="Times New Roman"/>
                      <w:bCs/>
                      <w:snapToGrid w:val="0"/>
                      <w:kern w:val="0"/>
                      <w:szCs w:val="21"/>
                    </w:rPr>
                  </w:pPr>
                  <w:r>
                    <w:rPr>
                      <w:rFonts w:ascii="Times New Roman" w:hAnsi="Times New Roman" w:cs="Times New Roman" w:hint="eastAsia"/>
                      <w:bCs/>
                      <w:snapToGrid w:val="0"/>
                      <w:kern w:val="0"/>
                      <w:szCs w:val="21"/>
                    </w:rPr>
                    <w:t>----</w:t>
                  </w:r>
                </w:p>
              </w:tc>
              <w:tc>
                <w:tcPr>
                  <w:tcW w:w="1140" w:type="dxa"/>
                  <w:tcBorders>
                    <w:tl2br w:val="nil"/>
                    <w:tr2bl w:val="nil"/>
                  </w:tcBorders>
                  <w:vAlign w:val="center"/>
                </w:tcPr>
                <w:p w14:paraId="0BB2C4D3" w14:textId="77777777" w:rsidR="00F738E9" w:rsidRDefault="00AD4144">
                  <w:pPr>
                    <w:adjustRightInd w:val="0"/>
                    <w:snapToGrid w:val="0"/>
                    <w:jc w:val="center"/>
                    <w:rPr>
                      <w:rFonts w:eastAsia="宋体"/>
                      <w:szCs w:val="21"/>
                    </w:rPr>
                  </w:pPr>
                  <w:r>
                    <w:rPr>
                      <w:rFonts w:eastAsia="宋体" w:hint="eastAsia"/>
                      <w:szCs w:val="21"/>
                    </w:rPr>
                    <w:t>0.6-0.8</w:t>
                  </w:r>
                </w:p>
              </w:tc>
              <w:tc>
                <w:tcPr>
                  <w:tcW w:w="1290" w:type="dxa"/>
                  <w:tcBorders>
                    <w:tl2br w:val="nil"/>
                    <w:tr2bl w:val="nil"/>
                  </w:tcBorders>
                  <w:vAlign w:val="center"/>
                </w:tcPr>
                <w:p w14:paraId="643583A7" w14:textId="77777777" w:rsidR="00F738E9" w:rsidRDefault="00AD4144">
                  <w:pPr>
                    <w:adjustRightInd w:val="0"/>
                    <w:snapToGrid w:val="0"/>
                    <w:jc w:val="center"/>
                    <w:rPr>
                      <w:rFonts w:eastAsia="宋体"/>
                      <w:szCs w:val="21"/>
                    </w:rPr>
                  </w:pPr>
                  <w:r>
                    <w:rPr>
                      <w:rFonts w:eastAsia="宋体" w:hint="eastAsia"/>
                      <w:szCs w:val="21"/>
                    </w:rPr>
                    <w:t>0.67-0.8</w:t>
                  </w:r>
                </w:p>
              </w:tc>
              <w:tc>
                <w:tcPr>
                  <w:tcW w:w="1365" w:type="dxa"/>
                  <w:tcBorders>
                    <w:tl2br w:val="nil"/>
                    <w:tr2bl w:val="nil"/>
                  </w:tcBorders>
                  <w:vAlign w:val="center"/>
                </w:tcPr>
                <w:p w14:paraId="740895ED" w14:textId="77777777" w:rsidR="00F738E9" w:rsidRDefault="00AD4144">
                  <w:pPr>
                    <w:adjustRightInd w:val="0"/>
                    <w:snapToGrid w:val="0"/>
                    <w:jc w:val="center"/>
                    <w:rPr>
                      <w:rFonts w:eastAsia="宋体"/>
                      <w:szCs w:val="21"/>
                    </w:rPr>
                  </w:pPr>
                  <w:r>
                    <w:rPr>
                      <w:rFonts w:eastAsia="宋体" w:hint="eastAsia"/>
                      <w:szCs w:val="21"/>
                    </w:rPr>
                    <w:t>0.126-0.138</w:t>
                  </w:r>
                </w:p>
              </w:tc>
              <w:tc>
                <w:tcPr>
                  <w:tcW w:w="1125" w:type="dxa"/>
                  <w:tcBorders>
                    <w:tl2br w:val="nil"/>
                    <w:tr2bl w:val="nil"/>
                  </w:tcBorders>
                  <w:vAlign w:val="center"/>
                </w:tcPr>
                <w:p w14:paraId="086C9365" w14:textId="77777777" w:rsidR="00F738E9" w:rsidRDefault="00AD4144">
                  <w:pPr>
                    <w:adjustRightInd w:val="0"/>
                    <w:snapToGrid w:val="0"/>
                    <w:jc w:val="center"/>
                    <w:rPr>
                      <w:rFonts w:eastAsia="宋体"/>
                      <w:szCs w:val="21"/>
                    </w:rPr>
                  </w:pPr>
                  <w:r>
                    <w:rPr>
                      <w:rFonts w:eastAsia="宋体" w:hint="eastAsia"/>
                      <w:szCs w:val="21"/>
                    </w:rPr>
                    <w:t>0.5-0.7</w:t>
                  </w:r>
                </w:p>
              </w:tc>
              <w:tc>
                <w:tcPr>
                  <w:tcW w:w="873" w:type="dxa"/>
                  <w:tcBorders>
                    <w:tl2br w:val="nil"/>
                    <w:tr2bl w:val="nil"/>
                  </w:tcBorders>
                  <w:vAlign w:val="center"/>
                </w:tcPr>
                <w:p w14:paraId="485F4B8E" w14:textId="77777777" w:rsidR="00F738E9" w:rsidRDefault="00AD4144">
                  <w:pPr>
                    <w:pStyle w:val="1f"/>
                    <w:snapToGrid w:val="0"/>
                    <w:ind w:firstLineChars="0" w:firstLine="0"/>
                    <w:jc w:val="center"/>
                    <w:rPr>
                      <w:bCs/>
                      <w:szCs w:val="21"/>
                    </w:rPr>
                  </w:pPr>
                  <w:r>
                    <w:rPr>
                      <w:rFonts w:hint="eastAsia"/>
                      <w:bCs/>
                      <w:szCs w:val="21"/>
                    </w:rPr>
                    <w:t>----</w:t>
                  </w:r>
                </w:p>
              </w:tc>
            </w:tr>
            <w:tr w:rsidR="00F738E9" w14:paraId="514F925F" w14:textId="77777777">
              <w:trPr>
                <w:trHeight w:val="20"/>
                <w:jc w:val="center"/>
              </w:trPr>
              <w:tc>
                <w:tcPr>
                  <w:tcW w:w="455" w:type="dxa"/>
                  <w:vMerge w:val="restart"/>
                  <w:tcBorders>
                    <w:tl2br w:val="nil"/>
                    <w:tr2bl w:val="nil"/>
                  </w:tcBorders>
                  <w:vAlign w:val="center"/>
                </w:tcPr>
                <w:p w14:paraId="27A8BDA5" w14:textId="77777777" w:rsidR="00F738E9" w:rsidRDefault="00AD4144">
                  <w:pPr>
                    <w:adjustRightInd w:val="0"/>
                    <w:snapToGrid w:val="0"/>
                    <w:jc w:val="center"/>
                    <w:rPr>
                      <w:bCs/>
                    </w:rPr>
                  </w:pPr>
                  <w:r>
                    <w:rPr>
                      <w:rFonts w:hint="eastAsia"/>
                      <w:bCs/>
                    </w:rPr>
                    <w:t>4#</w:t>
                  </w:r>
                </w:p>
              </w:tc>
              <w:tc>
                <w:tcPr>
                  <w:tcW w:w="924" w:type="dxa"/>
                  <w:tcBorders>
                    <w:tl2br w:val="nil"/>
                    <w:tr2bl w:val="nil"/>
                  </w:tcBorders>
                  <w:vAlign w:val="center"/>
                </w:tcPr>
                <w:p w14:paraId="0F802C60" w14:textId="77777777" w:rsidR="00F738E9" w:rsidRDefault="00AD4144">
                  <w:pPr>
                    <w:adjustRightInd w:val="0"/>
                    <w:snapToGrid w:val="0"/>
                    <w:jc w:val="center"/>
                  </w:pPr>
                  <w:r>
                    <w:rPr>
                      <w:rFonts w:hint="eastAsia"/>
                    </w:rPr>
                    <w:t>实测值</w:t>
                  </w:r>
                </w:p>
              </w:tc>
              <w:tc>
                <w:tcPr>
                  <w:tcW w:w="1327" w:type="dxa"/>
                  <w:tcBorders>
                    <w:tl2br w:val="nil"/>
                    <w:tr2bl w:val="nil"/>
                  </w:tcBorders>
                  <w:vAlign w:val="center"/>
                </w:tcPr>
                <w:p w14:paraId="433312A7" w14:textId="77777777" w:rsidR="00F738E9" w:rsidRDefault="00AD4144">
                  <w:pPr>
                    <w:adjustRightInd w:val="0"/>
                    <w:snapToGrid w:val="0"/>
                    <w:jc w:val="center"/>
                    <w:rPr>
                      <w:rFonts w:eastAsia="宋体"/>
                      <w:szCs w:val="21"/>
                    </w:rPr>
                  </w:pPr>
                  <w:r>
                    <w:rPr>
                      <w:rFonts w:eastAsia="宋体" w:hint="eastAsia"/>
                      <w:szCs w:val="21"/>
                    </w:rPr>
                    <w:t>8.17-8.26</w:t>
                  </w:r>
                </w:p>
              </w:tc>
              <w:tc>
                <w:tcPr>
                  <w:tcW w:w="765" w:type="dxa"/>
                  <w:tcBorders>
                    <w:tl2br w:val="nil"/>
                    <w:tr2bl w:val="nil"/>
                  </w:tcBorders>
                  <w:vAlign w:val="center"/>
                </w:tcPr>
                <w:p w14:paraId="195F57DA" w14:textId="77777777" w:rsidR="00F738E9" w:rsidRDefault="00AD4144">
                  <w:pPr>
                    <w:adjustRightInd w:val="0"/>
                    <w:snapToGrid w:val="0"/>
                    <w:jc w:val="center"/>
                    <w:rPr>
                      <w:rFonts w:ascii="Times New Roman" w:hAnsi="Times New Roman" w:cs="Times New Roman"/>
                      <w:bCs/>
                      <w:snapToGrid w:val="0"/>
                      <w:kern w:val="0"/>
                      <w:szCs w:val="21"/>
                    </w:rPr>
                  </w:pPr>
                  <w:r>
                    <w:rPr>
                      <w:rFonts w:ascii="Times New Roman" w:hAnsi="Times New Roman" w:cs="Times New Roman" w:hint="eastAsia"/>
                      <w:bCs/>
                      <w:snapToGrid w:val="0"/>
                      <w:kern w:val="0"/>
                      <w:szCs w:val="21"/>
                    </w:rPr>
                    <w:t>14-17</w:t>
                  </w:r>
                </w:p>
              </w:tc>
              <w:tc>
                <w:tcPr>
                  <w:tcW w:w="1140" w:type="dxa"/>
                  <w:tcBorders>
                    <w:tl2br w:val="nil"/>
                    <w:tr2bl w:val="nil"/>
                  </w:tcBorders>
                  <w:vAlign w:val="center"/>
                </w:tcPr>
                <w:p w14:paraId="79BA0F19" w14:textId="77777777" w:rsidR="00F738E9" w:rsidRDefault="00AD4144">
                  <w:pPr>
                    <w:adjustRightInd w:val="0"/>
                    <w:snapToGrid w:val="0"/>
                    <w:jc w:val="center"/>
                    <w:rPr>
                      <w:rFonts w:eastAsia="宋体"/>
                      <w:szCs w:val="21"/>
                    </w:rPr>
                  </w:pPr>
                  <w:r>
                    <w:rPr>
                      <w:rFonts w:eastAsia="宋体" w:hint="eastAsia"/>
                      <w:szCs w:val="21"/>
                    </w:rPr>
                    <w:t>5-7</w:t>
                  </w:r>
                </w:p>
              </w:tc>
              <w:tc>
                <w:tcPr>
                  <w:tcW w:w="1290" w:type="dxa"/>
                  <w:tcBorders>
                    <w:tl2br w:val="nil"/>
                    <w:tr2bl w:val="nil"/>
                  </w:tcBorders>
                  <w:vAlign w:val="center"/>
                </w:tcPr>
                <w:p w14:paraId="71E2282B" w14:textId="77777777" w:rsidR="00F738E9" w:rsidRDefault="00AD4144">
                  <w:pPr>
                    <w:adjustRightInd w:val="0"/>
                    <w:snapToGrid w:val="0"/>
                    <w:jc w:val="center"/>
                    <w:rPr>
                      <w:rFonts w:eastAsia="宋体"/>
                      <w:szCs w:val="21"/>
                    </w:rPr>
                  </w:pPr>
                  <w:r>
                    <w:rPr>
                      <w:rFonts w:eastAsia="宋体" w:hint="eastAsia"/>
                      <w:szCs w:val="21"/>
                    </w:rPr>
                    <w:t>1.1-1.2</w:t>
                  </w:r>
                </w:p>
              </w:tc>
              <w:tc>
                <w:tcPr>
                  <w:tcW w:w="1365" w:type="dxa"/>
                  <w:tcBorders>
                    <w:tl2br w:val="nil"/>
                    <w:tr2bl w:val="nil"/>
                  </w:tcBorders>
                  <w:vAlign w:val="center"/>
                </w:tcPr>
                <w:p w14:paraId="0C2BDDA7" w14:textId="77777777" w:rsidR="00F738E9" w:rsidRDefault="00AD4144">
                  <w:pPr>
                    <w:adjustRightInd w:val="0"/>
                    <w:snapToGrid w:val="0"/>
                    <w:jc w:val="center"/>
                    <w:rPr>
                      <w:rFonts w:eastAsia="宋体"/>
                      <w:szCs w:val="21"/>
                    </w:rPr>
                  </w:pPr>
                  <w:r>
                    <w:rPr>
                      <w:rFonts w:eastAsia="宋体" w:hint="eastAsia"/>
                      <w:szCs w:val="21"/>
                    </w:rPr>
                    <w:t>0.269-0.291</w:t>
                  </w:r>
                </w:p>
              </w:tc>
              <w:tc>
                <w:tcPr>
                  <w:tcW w:w="1125" w:type="dxa"/>
                  <w:tcBorders>
                    <w:tl2br w:val="nil"/>
                    <w:tr2bl w:val="nil"/>
                  </w:tcBorders>
                  <w:vAlign w:val="center"/>
                </w:tcPr>
                <w:p w14:paraId="09E31607" w14:textId="77777777" w:rsidR="00F738E9" w:rsidRDefault="00AD4144">
                  <w:pPr>
                    <w:adjustRightInd w:val="0"/>
                    <w:snapToGrid w:val="0"/>
                    <w:jc w:val="center"/>
                    <w:rPr>
                      <w:rFonts w:eastAsia="宋体"/>
                      <w:szCs w:val="21"/>
                    </w:rPr>
                  </w:pPr>
                  <w:r>
                    <w:rPr>
                      <w:rFonts w:eastAsia="宋体" w:hint="eastAsia"/>
                      <w:szCs w:val="21"/>
                    </w:rPr>
                    <w:t>0.04</w:t>
                  </w:r>
                </w:p>
              </w:tc>
              <w:tc>
                <w:tcPr>
                  <w:tcW w:w="873" w:type="dxa"/>
                  <w:tcBorders>
                    <w:tl2br w:val="nil"/>
                    <w:tr2bl w:val="nil"/>
                  </w:tcBorders>
                  <w:vAlign w:val="center"/>
                </w:tcPr>
                <w:p w14:paraId="67D0D385" w14:textId="77777777" w:rsidR="00F738E9" w:rsidRDefault="00AD4144">
                  <w:pPr>
                    <w:pStyle w:val="1f"/>
                    <w:snapToGrid w:val="0"/>
                    <w:ind w:firstLineChars="0" w:firstLine="0"/>
                    <w:jc w:val="center"/>
                    <w:rPr>
                      <w:bCs/>
                      <w:szCs w:val="21"/>
                    </w:rPr>
                  </w:pPr>
                  <w:r>
                    <w:rPr>
                      <w:rFonts w:hint="eastAsia"/>
                      <w:bCs/>
                      <w:szCs w:val="21"/>
                    </w:rPr>
                    <w:t>ND</w:t>
                  </w:r>
                </w:p>
              </w:tc>
            </w:tr>
            <w:tr w:rsidR="00F738E9" w14:paraId="72E4B034" w14:textId="77777777">
              <w:trPr>
                <w:trHeight w:val="20"/>
                <w:jc w:val="center"/>
              </w:trPr>
              <w:tc>
                <w:tcPr>
                  <w:tcW w:w="455" w:type="dxa"/>
                  <w:vMerge/>
                  <w:tcBorders>
                    <w:tl2br w:val="nil"/>
                    <w:tr2bl w:val="nil"/>
                  </w:tcBorders>
                  <w:vAlign w:val="center"/>
                </w:tcPr>
                <w:p w14:paraId="74AF266B" w14:textId="77777777" w:rsidR="00F738E9" w:rsidRDefault="00F738E9">
                  <w:pPr>
                    <w:adjustRightInd w:val="0"/>
                    <w:snapToGrid w:val="0"/>
                    <w:jc w:val="center"/>
                    <w:rPr>
                      <w:bCs/>
                    </w:rPr>
                  </w:pPr>
                </w:p>
              </w:tc>
              <w:tc>
                <w:tcPr>
                  <w:tcW w:w="924" w:type="dxa"/>
                  <w:tcBorders>
                    <w:tl2br w:val="nil"/>
                    <w:tr2bl w:val="nil"/>
                  </w:tcBorders>
                  <w:vAlign w:val="center"/>
                </w:tcPr>
                <w:p w14:paraId="7E61C3E3" w14:textId="77777777" w:rsidR="00F738E9" w:rsidRDefault="00AD4144">
                  <w:pPr>
                    <w:adjustRightInd w:val="0"/>
                    <w:snapToGrid w:val="0"/>
                    <w:jc w:val="center"/>
                  </w:pPr>
                  <w:r>
                    <w:rPr>
                      <w:rFonts w:hint="eastAsia"/>
                    </w:rPr>
                    <w:t>标准值</w:t>
                  </w:r>
                </w:p>
              </w:tc>
              <w:tc>
                <w:tcPr>
                  <w:tcW w:w="1327" w:type="dxa"/>
                  <w:tcBorders>
                    <w:tl2br w:val="nil"/>
                    <w:tr2bl w:val="nil"/>
                  </w:tcBorders>
                  <w:vAlign w:val="center"/>
                </w:tcPr>
                <w:p w14:paraId="07A4E6C3" w14:textId="77777777" w:rsidR="00F738E9" w:rsidRDefault="00AD4144">
                  <w:pPr>
                    <w:adjustRightInd w:val="0"/>
                    <w:snapToGrid w:val="0"/>
                    <w:jc w:val="center"/>
                    <w:rPr>
                      <w:szCs w:val="21"/>
                    </w:rPr>
                  </w:pPr>
                  <w:r>
                    <w:rPr>
                      <w:rFonts w:ascii="Times New Roman" w:hAnsi="Times New Roman" w:cs="Times New Roman"/>
                      <w:snapToGrid w:val="0"/>
                      <w:kern w:val="0"/>
                      <w:szCs w:val="21"/>
                    </w:rPr>
                    <w:t>6—9</w:t>
                  </w:r>
                </w:p>
              </w:tc>
              <w:tc>
                <w:tcPr>
                  <w:tcW w:w="765" w:type="dxa"/>
                  <w:tcBorders>
                    <w:tl2br w:val="nil"/>
                    <w:tr2bl w:val="nil"/>
                  </w:tcBorders>
                  <w:vAlign w:val="center"/>
                </w:tcPr>
                <w:p w14:paraId="5C356DBA" w14:textId="77777777" w:rsidR="00F738E9" w:rsidRDefault="00AD4144">
                  <w:pPr>
                    <w:adjustRightInd w:val="0"/>
                    <w:snapToGrid w:val="0"/>
                    <w:jc w:val="center"/>
                    <w:rPr>
                      <w:bCs/>
                      <w:szCs w:val="21"/>
                    </w:rPr>
                  </w:pPr>
                  <w:r>
                    <w:rPr>
                      <w:rFonts w:ascii="Times New Roman" w:hAnsi="Times New Roman" w:cs="Times New Roman"/>
                      <w:bCs/>
                      <w:snapToGrid w:val="0"/>
                      <w:kern w:val="0"/>
                      <w:szCs w:val="21"/>
                    </w:rPr>
                    <w:t>/</w:t>
                  </w:r>
                </w:p>
              </w:tc>
              <w:tc>
                <w:tcPr>
                  <w:tcW w:w="1140" w:type="dxa"/>
                  <w:tcBorders>
                    <w:tl2br w:val="nil"/>
                    <w:tr2bl w:val="nil"/>
                  </w:tcBorders>
                  <w:vAlign w:val="center"/>
                </w:tcPr>
                <w:p w14:paraId="08BF5CD4" w14:textId="77777777" w:rsidR="00F738E9" w:rsidRDefault="00AD4144">
                  <w:pPr>
                    <w:adjustRightInd w:val="0"/>
                    <w:snapToGrid w:val="0"/>
                    <w:jc w:val="center"/>
                    <w:rPr>
                      <w:bCs/>
                      <w:szCs w:val="21"/>
                    </w:rPr>
                  </w:pPr>
                  <w:r>
                    <w:rPr>
                      <w:color w:val="000000"/>
                      <w:szCs w:val="21"/>
                    </w:rPr>
                    <w:t>≤</w:t>
                  </w:r>
                  <w:r>
                    <w:rPr>
                      <w:rFonts w:cs="Times New Roman" w:hint="eastAsia"/>
                      <w:snapToGrid w:val="0"/>
                      <w:kern w:val="0"/>
                      <w:szCs w:val="21"/>
                    </w:rPr>
                    <w:t>15</w:t>
                  </w:r>
                </w:p>
              </w:tc>
              <w:tc>
                <w:tcPr>
                  <w:tcW w:w="1290" w:type="dxa"/>
                  <w:tcBorders>
                    <w:tl2br w:val="nil"/>
                    <w:tr2bl w:val="nil"/>
                  </w:tcBorders>
                  <w:vAlign w:val="center"/>
                </w:tcPr>
                <w:p w14:paraId="3058E5D7" w14:textId="77777777" w:rsidR="00F738E9" w:rsidRDefault="00AD4144">
                  <w:pPr>
                    <w:adjustRightInd w:val="0"/>
                    <w:snapToGrid w:val="0"/>
                    <w:jc w:val="center"/>
                    <w:rPr>
                      <w:bCs/>
                      <w:szCs w:val="21"/>
                    </w:rPr>
                  </w:pPr>
                  <w:r>
                    <w:rPr>
                      <w:color w:val="000000"/>
                      <w:szCs w:val="21"/>
                    </w:rPr>
                    <w:t>≤</w:t>
                  </w:r>
                  <w:r>
                    <w:rPr>
                      <w:rFonts w:cs="Times New Roman" w:hint="eastAsia"/>
                      <w:snapToGrid w:val="0"/>
                      <w:kern w:val="0"/>
                      <w:szCs w:val="21"/>
                    </w:rPr>
                    <w:t>3</w:t>
                  </w:r>
                </w:p>
              </w:tc>
              <w:tc>
                <w:tcPr>
                  <w:tcW w:w="1365" w:type="dxa"/>
                  <w:tcBorders>
                    <w:tl2br w:val="nil"/>
                    <w:tr2bl w:val="nil"/>
                  </w:tcBorders>
                  <w:vAlign w:val="center"/>
                </w:tcPr>
                <w:p w14:paraId="5D76451E" w14:textId="77777777" w:rsidR="00F738E9" w:rsidRDefault="00AD4144">
                  <w:pPr>
                    <w:adjustRightInd w:val="0"/>
                    <w:snapToGrid w:val="0"/>
                    <w:jc w:val="center"/>
                    <w:rPr>
                      <w:bCs/>
                      <w:szCs w:val="21"/>
                    </w:rPr>
                  </w:pPr>
                  <w:r>
                    <w:rPr>
                      <w:color w:val="000000"/>
                      <w:szCs w:val="21"/>
                    </w:rPr>
                    <w:t>≤</w:t>
                  </w:r>
                  <w:r>
                    <w:rPr>
                      <w:rFonts w:cs="Times New Roman" w:hint="eastAsia"/>
                      <w:snapToGrid w:val="0"/>
                      <w:kern w:val="0"/>
                      <w:szCs w:val="21"/>
                    </w:rPr>
                    <w:t>0.5</w:t>
                  </w:r>
                </w:p>
              </w:tc>
              <w:tc>
                <w:tcPr>
                  <w:tcW w:w="1125" w:type="dxa"/>
                  <w:tcBorders>
                    <w:tl2br w:val="nil"/>
                    <w:tr2bl w:val="nil"/>
                  </w:tcBorders>
                  <w:vAlign w:val="center"/>
                </w:tcPr>
                <w:p w14:paraId="1D466BD7" w14:textId="77777777" w:rsidR="00F738E9" w:rsidRDefault="00AD4144">
                  <w:pPr>
                    <w:adjustRightInd w:val="0"/>
                    <w:snapToGrid w:val="0"/>
                    <w:jc w:val="center"/>
                    <w:rPr>
                      <w:rFonts w:eastAsia="宋体"/>
                      <w:bCs/>
                      <w:szCs w:val="21"/>
                    </w:rPr>
                  </w:pPr>
                  <w:r>
                    <w:rPr>
                      <w:color w:val="000000"/>
                      <w:szCs w:val="21"/>
                    </w:rPr>
                    <w:t>≤</w:t>
                  </w:r>
                  <w:r>
                    <w:rPr>
                      <w:rFonts w:hint="eastAsia"/>
                      <w:color w:val="000000"/>
                      <w:szCs w:val="21"/>
                    </w:rPr>
                    <w:t>0.1</w:t>
                  </w:r>
                </w:p>
              </w:tc>
              <w:tc>
                <w:tcPr>
                  <w:tcW w:w="873" w:type="dxa"/>
                  <w:tcBorders>
                    <w:tl2br w:val="nil"/>
                    <w:tr2bl w:val="nil"/>
                  </w:tcBorders>
                  <w:vAlign w:val="center"/>
                </w:tcPr>
                <w:p w14:paraId="31A3C5B6" w14:textId="77777777" w:rsidR="00F738E9" w:rsidRDefault="00AD4144">
                  <w:pPr>
                    <w:adjustRightInd w:val="0"/>
                    <w:snapToGrid w:val="0"/>
                    <w:jc w:val="center"/>
                    <w:rPr>
                      <w:bCs/>
                      <w:szCs w:val="21"/>
                    </w:rPr>
                  </w:pPr>
                  <w:r>
                    <w:rPr>
                      <w:rFonts w:ascii="Times New Roman" w:hAnsi="Times New Roman" w:cs="Times New Roman"/>
                      <w:snapToGrid w:val="0"/>
                      <w:kern w:val="0"/>
                      <w:szCs w:val="21"/>
                    </w:rPr>
                    <w:t>≤0.05</w:t>
                  </w:r>
                </w:p>
              </w:tc>
            </w:tr>
            <w:tr w:rsidR="00F738E9" w14:paraId="0545372C" w14:textId="77777777">
              <w:trPr>
                <w:trHeight w:val="20"/>
                <w:jc w:val="center"/>
              </w:trPr>
              <w:tc>
                <w:tcPr>
                  <w:tcW w:w="455" w:type="dxa"/>
                  <w:vMerge/>
                  <w:tcBorders>
                    <w:tl2br w:val="nil"/>
                    <w:tr2bl w:val="nil"/>
                  </w:tcBorders>
                  <w:vAlign w:val="center"/>
                </w:tcPr>
                <w:p w14:paraId="4A48B9F8" w14:textId="77777777" w:rsidR="00F738E9" w:rsidRDefault="00F738E9">
                  <w:pPr>
                    <w:adjustRightInd w:val="0"/>
                    <w:snapToGrid w:val="0"/>
                    <w:jc w:val="center"/>
                    <w:rPr>
                      <w:bCs/>
                    </w:rPr>
                  </w:pPr>
                </w:p>
              </w:tc>
              <w:tc>
                <w:tcPr>
                  <w:tcW w:w="924" w:type="dxa"/>
                  <w:tcBorders>
                    <w:tl2br w:val="nil"/>
                    <w:tr2bl w:val="nil"/>
                  </w:tcBorders>
                  <w:vAlign w:val="center"/>
                </w:tcPr>
                <w:p w14:paraId="63133B54" w14:textId="77777777" w:rsidR="00F738E9" w:rsidRDefault="00AD4144">
                  <w:pPr>
                    <w:adjustRightInd w:val="0"/>
                    <w:snapToGrid w:val="0"/>
                    <w:jc w:val="center"/>
                  </w:pPr>
                  <w:r>
                    <w:rPr>
                      <w:kern w:val="0"/>
                      <w:sz w:val="24"/>
                    </w:rPr>
                    <w:t>Pi</w:t>
                  </w:r>
                </w:p>
              </w:tc>
              <w:tc>
                <w:tcPr>
                  <w:tcW w:w="1327" w:type="dxa"/>
                  <w:tcBorders>
                    <w:tl2br w:val="nil"/>
                    <w:tr2bl w:val="nil"/>
                  </w:tcBorders>
                  <w:vAlign w:val="center"/>
                </w:tcPr>
                <w:p w14:paraId="73D7F65B" w14:textId="77777777" w:rsidR="00F738E9" w:rsidRDefault="00AD4144">
                  <w:pPr>
                    <w:adjustRightInd w:val="0"/>
                    <w:snapToGrid w:val="0"/>
                    <w:jc w:val="center"/>
                    <w:rPr>
                      <w:rFonts w:eastAsia="宋体"/>
                      <w:szCs w:val="21"/>
                    </w:rPr>
                  </w:pPr>
                  <w:r>
                    <w:rPr>
                      <w:rFonts w:eastAsia="宋体" w:hint="eastAsia"/>
                      <w:szCs w:val="21"/>
                    </w:rPr>
                    <w:t>0.585-0.63</w:t>
                  </w:r>
                </w:p>
              </w:tc>
              <w:tc>
                <w:tcPr>
                  <w:tcW w:w="765" w:type="dxa"/>
                  <w:tcBorders>
                    <w:tl2br w:val="nil"/>
                    <w:tr2bl w:val="nil"/>
                  </w:tcBorders>
                  <w:vAlign w:val="center"/>
                </w:tcPr>
                <w:p w14:paraId="3F12F007" w14:textId="77777777" w:rsidR="00F738E9" w:rsidRDefault="00AD4144">
                  <w:pPr>
                    <w:adjustRightInd w:val="0"/>
                    <w:snapToGrid w:val="0"/>
                    <w:jc w:val="center"/>
                    <w:rPr>
                      <w:rFonts w:ascii="Times New Roman" w:hAnsi="Times New Roman" w:cs="Times New Roman"/>
                      <w:bCs/>
                      <w:snapToGrid w:val="0"/>
                      <w:kern w:val="0"/>
                      <w:szCs w:val="21"/>
                    </w:rPr>
                  </w:pPr>
                  <w:r>
                    <w:rPr>
                      <w:rFonts w:ascii="Times New Roman" w:hAnsi="Times New Roman" w:cs="Times New Roman" w:hint="eastAsia"/>
                      <w:bCs/>
                      <w:snapToGrid w:val="0"/>
                      <w:kern w:val="0"/>
                      <w:szCs w:val="21"/>
                    </w:rPr>
                    <w:t>----</w:t>
                  </w:r>
                </w:p>
              </w:tc>
              <w:tc>
                <w:tcPr>
                  <w:tcW w:w="1140" w:type="dxa"/>
                  <w:tcBorders>
                    <w:tl2br w:val="nil"/>
                    <w:tr2bl w:val="nil"/>
                  </w:tcBorders>
                  <w:vAlign w:val="center"/>
                </w:tcPr>
                <w:p w14:paraId="548F16D5" w14:textId="77777777" w:rsidR="00F738E9" w:rsidRDefault="00AD4144">
                  <w:pPr>
                    <w:adjustRightInd w:val="0"/>
                    <w:snapToGrid w:val="0"/>
                    <w:jc w:val="center"/>
                    <w:rPr>
                      <w:rFonts w:eastAsia="宋体"/>
                      <w:szCs w:val="21"/>
                    </w:rPr>
                  </w:pPr>
                  <w:r>
                    <w:rPr>
                      <w:rFonts w:eastAsia="宋体" w:hint="eastAsia"/>
                      <w:szCs w:val="21"/>
                    </w:rPr>
                    <w:t>0.33-0.467</w:t>
                  </w:r>
                </w:p>
              </w:tc>
              <w:tc>
                <w:tcPr>
                  <w:tcW w:w="1290" w:type="dxa"/>
                  <w:tcBorders>
                    <w:tl2br w:val="nil"/>
                    <w:tr2bl w:val="nil"/>
                  </w:tcBorders>
                  <w:vAlign w:val="center"/>
                </w:tcPr>
                <w:p w14:paraId="106BBE80" w14:textId="77777777" w:rsidR="00F738E9" w:rsidRDefault="00AD4144">
                  <w:pPr>
                    <w:adjustRightInd w:val="0"/>
                    <w:snapToGrid w:val="0"/>
                    <w:jc w:val="center"/>
                    <w:rPr>
                      <w:rFonts w:eastAsia="宋体"/>
                      <w:szCs w:val="21"/>
                    </w:rPr>
                  </w:pPr>
                  <w:r>
                    <w:rPr>
                      <w:rFonts w:eastAsia="宋体" w:hint="eastAsia"/>
                      <w:szCs w:val="21"/>
                    </w:rPr>
                    <w:t>0.367-0.4</w:t>
                  </w:r>
                </w:p>
              </w:tc>
              <w:tc>
                <w:tcPr>
                  <w:tcW w:w="1365" w:type="dxa"/>
                  <w:tcBorders>
                    <w:tl2br w:val="nil"/>
                    <w:tr2bl w:val="nil"/>
                  </w:tcBorders>
                  <w:vAlign w:val="center"/>
                </w:tcPr>
                <w:p w14:paraId="1077F52B" w14:textId="77777777" w:rsidR="00F738E9" w:rsidRDefault="00AD4144">
                  <w:pPr>
                    <w:adjustRightInd w:val="0"/>
                    <w:snapToGrid w:val="0"/>
                    <w:jc w:val="center"/>
                    <w:rPr>
                      <w:rFonts w:eastAsia="宋体"/>
                      <w:szCs w:val="21"/>
                    </w:rPr>
                  </w:pPr>
                  <w:r>
                    <w:rPr>
                      <w:rFonts w:eastAsia="宋体" w:hint="eastAsia"/>
                      <w:szCs w:val="21"/>
                    </w:rPr>
                    <w:t>0.538-0.582</w:t>
                  </w:r>
                </w:p>
              </w:tc>
              <w:tc>
                <w:tcPr>
                  <w:tcW w:w="1125" w:type="dxa"/>
                  <w:tcBorders>
                    <w:tl2br w:val="nil"/>
                    <w:tr2bl w:val="nil"/>
                  </w:tcBorders>
                  <w:vAlign w:val="center"/>
                </w:tcPr>
                <w:p w14:paraId="65051CBB" w14:textId="77777777" w:rsidR="00F738E9" w:rsidRDefault="00AD4144">
                  <w:pPr>
                    <w:adjustRightInd w:val="0"/>
                    <w:snapToGrid w:val="0"/>
                    <w:jc w:val="center"/>
                    <w:rPr>
                      <w:rFonts w:eastAsia="宋体"/>
                      <w:szCs w:val="21"/>
                    </w:rPr>
                  </w:pPr>
                  <w:r>
                    <w:rPr>
                      <w:rFonts w:eastAsia="宋体" w:hint="eastAsia"/>
                      <w:szCs w:val="21"/>
                    </w:rPr>
                    <w:t>0.4</w:t>
                  </w:r>
                </w:p>
              </w:tc>
              <w:tc>
                <w:tcPr>
                  <w:tcW w:w="873" w:type="dxa"/>
                  <w:tcBorders>
                    <w:tl2br w:val="nil"/>
                    <w:tr2bl w:val="nil"/>
                  </w:tcBorders>
                  <w:vAlign w:val="center"/>
                </w:tcPr>
                <w:p w14:paraId="102C0EEC" w14:textId="77777777" w:rsidR="00F738E9" w:rsidRDefault="00AD4144">
                  <w:pPr>
                    <w:pStyle w:val="1f"/>
                    <w:snapToGrid w:val="0"/>
                    <w:ind w:firstLineChars="0" w:firstLine="0"/>
                    <w:jc w:val="center"/>
                    <w:rPr>
                      <w:bCs/>
                      <w:szCs w:val="21"/>
                    </w:rPr>
                  </w:pPr>
                  <w:r>
                    <w:rPr>
                      <w:rFonts w:hint="eastAsia"/>
                      <w:bCs/>
                      <w:szCs w:val="21"/>
                    </w:rPr>
                    <w:t>----</w:t>
                  </w:r>
                </w:p>
              </w:tc>
            </w:tr>
            <w:tr w:rsidR="00F738E9" w14:paraId="2A01B04B" w14:textId="77777777">
              <w:trPr>
                <w:trHeight w:val="20"/>
                <w:jc w:val="center"/>
              </w:trPr>
              <w:tc>
                <w:tcPr>
                  <w:tcW w:w="455" w:type="dxa"/>
                  <w:vMerge w:val="restart"/>
                  <w:tcBorders>
                    <w:tl2br w:val="nil"/>
                    <w:tr2bl w:val="nil"/>
                  </w:tcBorders>
                  <w:vAlign w:val="center"/>
                </w:tcPr>
                <w:p w14:paraId="4B6258BE" w14:textId="77777777" w:rsidR="00F738E9" w:rsidRDefault="00AD4144">
                  <w:pPr>
                    <w:adjustRightInd w:val="0"/>
                    <w:snapToGrid w:val="0"/>
                    <w:jc w:val="center"/>
                    <w:rPr>
                      <w:bCs/>
                    </w:rPr>
                  </w:pPr>
                  <w:r>
                    <w:rPr>
                      <w:rFonts w:hint="eastAsia"/>
                      <w:bCs/>
                    </w:rPr>
                    <w:t>5#</w:t>
                  </w:r>
                </w:p>
              </w:tc>
              <w:tc>
                <w:tcPr>
                  <w:tcW w:w="924" w:type="dxa"/>
                  <w:tcBorders>
                    <w:tl2br w:val="nil"/>
                    <w:tr2bl w:val="nil"/>
                  </w:tcBorders>
                  <w:vAlign w:val="center"/>
                </w:tcPr>
                <w:p w14:paraId="16F34EFD" w14:textId="77777777" w:rsidR="00F738E9" w:rsidRDefault="00AD4144">
                  <w:pPr>
                    <w:adjustRightInd w:val="0"/>
                    <w:snapToGrid w:val="0"/>
                    <w:jc w:val="center"/>
                  </w:pPr>
                  <w:r>
                    <w:rPr>
                      <w:rFonts w:hint="eastAsia"/>
                    </w:rPr>
                    <w:t>实测值</w:t>
                  </w:r>
                </w:p>
              </w:tc>
              <w:tc>
                <w:tcPr>
                  <w:tcW w:w="1327" w:type="dxa"/>
                  <w:tcBorders>
                    <w:tl2br w:val="nil"/>
                    <w:tr2bl w:val="nil"/>
                  </w:tcBorders>
                  <w:vAlign w:val="center"/>
                </w:tcPr>
                <w:p w14:paraId="0F29EAD9" w14:textId="77777777" w:rsidR="00F738E9" w:rsidRDefault="00AD4144">
                  <w:pPr>
                    <w:adjustRightInd w:val="0"/>
                    <w:snapToGrid w:val="0"/>
                    <w:jc w:val="center"/>
                    <w:rPr>
                      <w:rFonts w:eastAsia="宋体"/>
                      <w:szCs w:val="21"/>
                    </w:rPr>
                  </w:pPr>
                  <w:r>
                    <w:rPr>
                      <w:rFonts w:eastAsia="宋体" w:hint="eastAsia"/>
                      <w:szCs w:val="21"/>
                    </w:rPr>
                    <w:t>8.35-8.41</w:t>
                  </w:r>
                </w:p>
              </w:tc>
              <w:tc>
                <w:tcPr>
                  <w:tcW w:w="765" w:type="dxa"/>
                  <w:tcBorders>
                    <w:tl2br w:val="nil"/>
                    <w:tr2bl w:val="nil"/>
                  </w:tcBorders>
                  <w:vAlign w:val="center"/>
                </w:tcPr>
                <w:p w14:paraId="56233D61" w14:textId="77777777" w:rsidR="00F738E9" w:rsidRDefault="00AD4144">
                  <w:pPr>
                    <w:adjustRightInd w:val="0"/>
                    <w:snapToGrid w:val="0"/>
                    <w:jc w:val="center"/>
                    <w:rPr>
                      <w:rFonts w:ascii="Times New Roman" w:hAnsi="Times New Roman" w:cs="Times New Roman"/>
                      <w:bCs/>
                      <w:snapToGrid w:val="0"/>
                      <w:kern w:val="0"/>
                      <w:szCs w:val="21"/>
                    </w:rPr>
                  </w:pPr>
                  <w:r>
                    <w:rPr>
                      <w:rFonts w:ascii="Times New Roman" w:hAnsi="Times New Roman" w:cs="Times New Roman" w:hint="eastAsia"/>
                      <w:bCs/>
                      <w:snapToGrid w:val="0"/>
                      <w:kern w:val="0"/>
                      <w:szCs w:val="21"/>
                    </w:rPr>
                    <w:t>15-17</w:t>
                  </w:r>
                </w:p>
              </w:tc>
              <w:tc>
                <w:tcPr>
                  <w:tcW w:w="1140" w:type="dxa"/>
                  <w:tcBorders>
                    <w:tl2br w:val="nil"/>
                    <w:tr2bl w:val="nil"/>
                  </w:tcBorders>
                  <w:vAlign w:val="center"/>
                </w:tcPr>
                <w:p w14:paraId="20F69512" w14:textId="77777777" w:rsidR="00F738E9" w:rsidRDefault="00AD4144">
                  <w:pPr>
                    <w:adjustRightInd w:val="0"/>
                    <w:snapToGrid w:val="0"/>
                    <w:jc w:val="center"/>
                    <w:rPr>
                      <w:rFonts w:eastAsia="宋体"/>
                      <w:szCs w:val="21"/>
                    </w:rPr>
                  </w:pPr>
                  <w:r>
                    <w:rPr>
                      <w:rFonts w:eastAsia="宋体" w:hint="eastAsia"/>
                      <w:szCs w:val="21"/>
                    </w:rPr>
                    <w:t>7-9</w:t>
                  </w:r>
                </w:p>
              </w:tc>
              <w:tc>
                <w:tcPr>
                  <w:tcW w:w="1290" w:type="dxa"/>
                  <w:tcBorders>
                    <w:tl2br w:val="nil"/>
                    <w:tr2bl w:val="nil"/>
                  </w:tcBorders>
                  <w:vAlign w:val="center"/>
                </w:tcPr>
                <w:p w14:paraId="2EC19D6B" w14:textId="77777777" w:rsidR="00F738E9" w:rsidRDefault="00AD4144">
                  <w:pPr>
                    <w:adjustRightInd w:val="0"/>
                    <w:snapToGrid w:val="0"/>
                    <w:jc w:val="center"/>
                    <w:rPr>
                      <w:rFonts w:eastAsia="宋体"/>
                      <w:szCs w:val="21"/>
                    </w:rPr>
                  </w:pPr>
                  <w:r>
                    <w:rPr>
                      <w:rFonts w:eastAsia="宋体" w:hint="eastAsia"/>
                      <w:szCs w:val="21"/>
                    </w:rPr>
                    <w:t>1.4-1.7</w:t>
                  </w:r>
                </w:p>
              </w:tc>
              <w:tc>
                <w:tcPr>
                  <w:tcW w:w="1365" w:type="dxa"/>
                  <w:tcBorders>
                    <w:tl2br w:val="nil"/>
                    <w:tr2bl w:val="nil"/>
                  </w:tcBorders>
                  <w:vAlign w:val="center"/>
                </w:tcPr>
                <w:p w14:paraId="54C0EF75" w14:textId="77777777" w:rsidR="00F738E9" w:rsidRDefault="00AD4144">
                  <w:pPr>
                    <w:adjustRightInd w:val="0"/>
                    <w:snapToGrid w:val="0"/>
                    <w:jc w:val="center"/>
                    <w:rPr>
                      <w:rFonts w:eastAsia="宋体"/>
                      <w:szCs w:val="21"/>
                    </w:rPr>
                  </w:pPr>
                  <w:r>
                    <w:rPr>
                      <w:rFonts w:eastAsia="宋体" w:hint="eastAsia"/>
                      <w:szCs w:val="21"/>
                    </w:rPr>
                    <w:t>0.294-0.303</w:t>
                  </w:r>
                </w:p>
              </w:tc>
              <w:tc>
                <w:tcPr>
                  <w:tcW w:w="1125" w:type="dxa"/>
                  <w:tcBorders>
                    <w:tl2br w:val="nil"/>
                    <w:tr2bl w:val="nil"/>
                  </w:tcBorders>
                  <w:vAlign w:val="center"/>
                </w:tcPr>
                <w:p w14:paraId="08AF3054" w14:textId="77777777" w:rsidR="00F738E9" w:rsidRDefault="00AD4144">
                  <w:pPr>
                    <w:adjustRightInd w:val="0"/>
                    <w:snapToGrid w:val="0"/>
                    <w:jc w:val="center"/>
                    <w:rPr>
                      <w:rFonts w:eastAsia="宋体"/>
                      <w:szCs w:val="21"/>
                    </w:rPr>
                  </w:pPr>
                  <w:r>
                    <w:rPr>
                      <w:rFonts w:eastAsia="宋体" w:hint="eastAsia"/>
                      <w:szCs w:val="21"/>
                    </w:rPr>
                    <w:t>0.06-0.07</w:t>
                  </w:r>
                </w:p>
              </w:tc>
              <w:tc>
                <w:tcPr>
                  <w:tcW w:w="873" w:type="dxa"/>
                  <w:tcBorders>
                    <w:tl2br w:val="nil"/>
                    <w:tr2bl w:val="nil"/>
                  </w:tcBorders>
                  <w:vAlign w:val="center"/>
                </w:tcPr>
                <w:p w14:paraId="43DDAB4E" w14:textId="77777777" w:rsidR="00F738E9" w:rsidRDefault="00AD4144">
                  <w:pPr>
                    <w:pStyle w:val="1f"/>
                    <w:snapToGrid w:val="0"/>
                    <w:ind w:firstLineChars="0" w:firstLine="0"/>
                    <w:jc w:val="center"/>
                    <w:rPr>
                      <w:bCs/>
                      <w:szCs w:val="21"/>
                    </w:rPr>
                  </w:pPr>
                  <w:r>
                    <w:rPr>
                      <w:rFonts w:hint="eastAsia"/>
                      <w:bCs/>
                      <w:szCs w:val="21"/>
                    </w:rPr>
                    <w:t>ND</w:t>
                  </w:r>
                </w:p>
              </w:tc>
            </w:tr>
            <w:tr w:rsidR="00F738E9" w14:paraId="4D4C3BC5" w14:textId="77777777">
              <w:trPr>
                <w:trHeight w:val="20"/>
                <w:jc w:val="center"/>
              </w:trPr>
              <w:tc>
                <w:tcPr>
                  <w:tcW w:w="455" w:type="dxa"/>
                  <w:vMerge/>
                  <w:tcBorders>
                    <w:tl2br w:val="nil"/>
                    <w:tr2bl w:val="nil"/>
                  </w:tcBorders>
                  <w:vAlign w:val="center"/>
                </w:tcPr>
                <w:p w14:paraId="1DD508BC" w14:textId="77777777" w:rsidR="00F738E9" w:rsidRDefault="00F738E9">
                  <w:pPr>
                    <w:adjustRightInd w:val="0"/>
                    <w:snapToGrid w:val="0"/>
                    <w:jc w:val="center"/>
                    <w:rPr>
                      <w:bCs/>
                    </w:rPr>
                  </w:pPr>
                </w:p>
              </w:tc>
              <w:tc>
                <w:tcPr>
                  <w:tcW w:w="924" w:type="dxa"/>
                  <w:tcBorders>
                    <w:tl2br w:val="nil"/>
                    <w:tr2bl w:val="nil"/>
                  </w:tcBorders>
                  <w:vAlign w:val="center"/>
                </w:tcPr>
                <w:p w14:paraId="10BCE5D2" w14:textId="77777777" w:rsidR="00F738E9" w:rsidRDefault="00AD4144">
                  <w:pPr>
                    <w:adjustRightInd w:val="0"/>
                    <w:snapToGrid w:val="0"/>
                    <w:jc w:val="center"/>
                  </w:pPr>
                  <w:r>
                    <w:rPr>
                      <w:rFonts w:hint="eastAsia"/>
                    </w:rPr>
                    <w:t>标准值</w:t>
                  </w:r>
                </w:p>
              </w:tc>
              <w:tc>
                <w:tcPr>
                  <w:tcW w:w="1327" w:type="dxa"/>
                  <w:tcBorders>
                    <w:tl2br w:val="nil"/>
                    <w:tr2bl w:val="nil"/>
                  </w:tcBorders>
                  <w:vAlign w:val="center"/>
                </w:tcPr>
                <w:p w14:paraId="39C974BE" w14:textId="77777777" w:rsidR="00F738E9" w:rsidRDefault="00AD4144">
                  <w:pPr>
                    <w:adjustRightInd w:val="0"/>
                    <w:snapToGrid w:val="0"/>
                    <w:jc w:val="center"/>
                    <w:rPr>
                      <w:szCs w:val="21"/>
                    </w:rPr>
                  </w:pPr>
                  <w:r>
                    <w:rPr>
                      <w:rFonts w:ascii="Times New Roman" w:hAnsi="Times New Roman" w:cs="Times New Roman"/>
                      <w:snapToGrid w:val="0"/>
                      <w:kern w:val="0"/>
                      <w:szCs w:val="21"/>
                    </w:rPr>
                    <w:t>6—9</w:t>
                  </w:r>
                </w:p>
              </w:tc>
              <w:tc>
                <w:tcPr>
                  <w:tcW w:w="765" w:type="dxa"/>
                  <w:tcBorders>
                    <w:tl2br w:val="nil"/>
                    <w:tr2bl w:val="nil"/>
                  </w:tcBorders>
                  <w:vAlign w:val="center"/>
                </w:tcPr>
                <w:p w14:paraId="0090737F" w14:textId="77777777" w:rsidR="00F738E9" w:rsidRDefault="00AD4144">
                  <w:pPr>
                    <w:adjustRightInd w:val="0"/>
                    <w:snapToGrid w:val="0"/>
                    <w:jc w:val="center"/>
                    <w:rPr>
                      <w:bCs/>
                      <w:szCs w:val="21"/>
                    </w:rPr>
                  </w:pPr>
                  <w:r>
                    <w:rPr>
                      <w:rFonts w:ascii="Times New Roman" w:hAnsi="Times New Roman" w:cs="Times New Roman"/>
                      <w:bCs/>
                      <w:snapToGrid w:val="0"/>
                      <w:kern w:val="0"/>
                      <w:szCs w:val="21"/>
                    </w:rPr>
                    <w:t>/</w:t>
                  </w:r>
                </w:p>
              </w:tc>
              <w:tc>
                <w:tcPr>
                  <w:tcW w:w="1140" w:type="dxa"/>
                  <w:tcBorders>
                    <w:tl2br w:val="nil"/>
                    <w:tr2bl w:val="nil"/>
                  </w:tcBorders>
                  <w:vAlign w:val="center"/>
                </w:tcPr>
                <w:p w14:paraId="40AB73C7" w14:textId="77777777" w:rsidR="00F738E9" w:rsidRDefault="00AD4144">
                  <w:pPr>
                    <w:adjustRightInd w:val="0"/>
                    <w:snapToGrid w:val="0"/>
                    <w:jc w:val="center"/>
                    <w:rPr>
                      <w:bCs/>
                      <w:szCs w:val="21"/>
                    </w:rPr>
                  </w:pPr>
                  <w:r>
                    <w:rPr>
                      <w:color w:val="000000"/>
                      <w:szCs w:val="21"/>
                    </w:rPr>
                    <w:t>≤</w:t>
                  </w:r>
                  <w:r>
                    <w:rPr>
                      <w:rFonts w:cs="Times New Roman" w:hint="eastAsia"/>
                      <w:snapToGrid w:val="0"/>
                      <w:kern w:val="0"/>
                      <w:szCs w:val="21"/>
                    </w:rPr>
                    <w:t>15</w:t>
                  </w:r>
                </w:p>
              </w:tc>
              <w:tc>
                <w:tcPr>
                  <w:tcW w:w="1290" w:type="dxa"/>
                  <w:tcBorders>
                    <w:tl2br w:val="nil"/>
                    <w:tr2bl w:val="nil"/>
                  </w:tcBorders>
                  <w:vAlign w:val="center"/>
                </w:tcPr>
                <w:p w14:paraId="0C856C51" w14:textId="77777777" w:rsidR="00F738E9" w:rsidRDefault="00AD4144">
                  <w:pPr>
                    <w:adjustRightInd w:val="0"/>
                    <w:snapToGrid w:val="0"/>
                    <w:jc w:val="center"/>
                    <w:rPr>
                      <w:bCs/>
                      <w:szCs w:val="21"/>
                    </w:rPr>
                  </w:pPr>
                  <w:r>
                    <w:rPr>
                      <w:color w:val="000000"/>
                      <w:szCs w:val="21"/>
                    </w:rPr>
                    <w:t>≤</w:t>
                  </w:r>
                  <w:r>
                    <w:rPr>
                      <w:rFonts w:cs="Times New Roman" w:hint="eastAsia"/>
                      <w:snapToGrid w:val="0"/>
                      <w:kern w:val="0"/>
                      <w:szCs w:val="21"/>
                    </w:rPr>
                    <w:t>3</w:t>
                  </w:r>
                </w:p>
              </w:tc>
              <w:tc>
                <w:tcPr>
                  <w:tcW w:w="1365" w:type="dxa"/>
                  <w:tcBorders>
                    <w:tl2br w:val="nil"/>
                    <w:tr2bl w:val="nil"/>
                  </w:tcBorders>
                  <w:vAlign w:val="center"/>
                </w:tcPr>
                <w:p w14:paraId="75992841" w14:textId="77777777" w:rsidR="00F738E9" w:rsidRDefault="00AD4144">
                  <w:pPr>
                    <w:adjustRightInd w:val="0"/>
                    <w:snapToGrid w:val="0"/>
                    <w:jc w:val="center"/>
                    <w:rPr>
                      <w:bCs/>
                      <w:szCs w:val="21"/>
                    </w:rPr>
                  </w:pPr>
                  <w:r>
                    <w:rPr>
                      <w:color w:val="000000"/>
                      <w:szCs w:val="21"/>
                    </w:rPr>
                    <w:t>≤</w:t>
                  </w:r>
                  <w:r>
                    <w:rPr>
                      <w:rFonts w:cs="Times New Roman" w:hint="eastAsia"/>
                      <w:snapToGrid w:val="0"/>
                      <w:kern w:val="0"/>
                      <w:szCs w:val="21"/>
                    </w:rPr>
                    <w:t>0.5</w:t>
                  </w:r>
                </w:p>
              </w:tc>
              <w:tc>
                <w:tcPr>
                  <w:tcW w:w="1125" w:type="dxa"/>
                  <w:tcBorders>
                    <w:tl2br w:val="nil"/>
                    <w:tr2bl w:val="nil"/>
                  </w:tcBorders>
                  <w:vAlign w:val="center"/>
                </w:tcPr>
                <w:p w14:paraId="0FAA34BC" w14:textId="77777777" w:rsidR="00F738E9" w:rsidRDefault="00AD4144">
                  <w:pPr>
                    <w:adjustRightInd w:val="0"/>
                    <w:snapToGrid w:val="0"/>
                    <w:jc w:val="center"/>
                    <w:rPr>
                      <w:rFonts w:eastAsia="宋体"/>
                      <w:bCs/>
                      <w:szCs w:val="21"/>
                    </w:rPr>
                  </w:pPr>
                  <w:r>
                    <w:rPr>
                      <w:color w:val="000000"/>
                      <w:szCs w:val="21"/>
                    </w:rPr>
                    <w:t>≤</w:t>
                  </w:r>
                  <w:r>
                    <w:rPr>
                      <w:rFonts w:hint="eastAsia"/>
                      <w:color w:val="000000"/>
                      <w:szCs w:val="21"/>
                    </w:rPr>
                    <w:t>0.1</w:t>
                  </w:r>
                </w:p>
              </w:tc>
              <w:tc>
                <w:tcPr>
                  <w:tcW w:w="873" w:type="dxa"/>
                  <w:tcBorders>
                    <w:tl2br w:val="nil"/>
                    <w:tr2bl w:val="nil"/>
                  </w:tcBorders>
                  <w:vAlign w:val="center"/>
                </w:tcPr>
                <w:p w14:paraId="0FB5D22A" w14:textId="77777777" w:rsidR="00F738E9" w:rsidRDefault="00AD4144">
                  <w:pPr>
                    <w:adjustRightInd w:val="0"/>
                    <w:snapToGrid w:val="0"/>
                    <w:jc w:val="center"/>
                    <w:rPr>
                      <w:bCs/>
                      <w:szCs w:val="21"/>
                    </w:rPr>
                  </w:pPr>
                  <w:r>
                    <w:rPr>
                      <w:rFonts w:ascii="Times New Roman" w:hAnsi="Times New Roman" w:cs="Times New Roman"/>
                      <w:snapToGrid w:val="0"/>
                      <w:kern w:val="0"/>
                      <w:szCs w:val="21"/>
                    </w:rPr>
                    <w:t>≤0.05</w:t>
                  </w:r>
                </w:p>
              </w:tc>
            </w:tr>
            <w:tr w:rsidR="00F738E9" w14:paraId="67B1887F" w14:textId="77777777">
              <w:trPr>
                <w:trHeight w:val="20"/>
                <w:jc w:val="center"/>
              </w:trPr>
              <w:tc>
                <w:tcPr>
                  <w:tcW w:w="455" w:type="dxa"/>
                  <w:vMerge/>
                  <w:tcBorders>
                    <w:tl2br w:val="nil"/>
                    <w:tr2bl w:val="nil"/>
                  </w:tcBorders>
                  <w:vAlign w:val="center"/>
                </w:tcPr>
                <w:p w14:paraId="009DDC59" w14:textId="77777777" w:rsidR="00F738E9" w:rsidRDefault="00F738E9">
                  <w:pPr>
                    <w:adjustRightInd w:val="0"/>
                    <w:snapToGrid w:val="0"/>
                    <w:jc w:val="center"/>
                    <w:rPr>
                      <w:bCs/>
                    </w:rPr>
                  </w:pPr>
                </w:p>
              </w:tc>
              <w:tc>
                <w:tcPr>
                  <w:tcW w:w="924" w:type="dxa"/>
                  <w:tcBorders>
                    <w:tl2br w:val="nil"/>
                    <w:tr2bl w:val="nil"/>
                  </w:tcBorders>
                  <w:vAlign w:val="center"/>
                </w:tcPr>
                <w:p w14:paraId="431AE566" w14:textId="77777777" w:rsidR="00F738E9" w:rsidRDefault="00AD4144">
                  <w:pPr>
                    <w:adjustRightInd w:val="0"/>
                    <w:snapToGrid w:val="0"/>
                    <w:jc w:val="center"/>
                  </w:pPr>
                  <w:r>
                    <w:rPr>
                      <w:kern w:val="0"/>
                      <w:sz w:val="24"/>
                    </w:rPr>
                    <w:t>Pi</w:t>
                  </w:r>
                </w:p>
              </w:tc>
              <w:tc>
                <w:tcPr>
                  <w:tcW w:w="1327" w:type="dxa"/>
                  <w:tcBorders>
                    <w:tl2br w:val="nil"/>
                    <w:tr2bl w:val="nil"/>
                  </w:tcBorders>
                  <w:vAlign w:val="center"/>
                </w:tcPr>
                <w:p w14:paraId="79DF5431" w14:textId="77777777" w:rsidR="00F738E9" w:rsidRDefault="00AD4144">
                  <w:pPr>
                    <w:adjustRightInd w:val="0"/>
                    <w:snapToGrid w:val="0"/>
                    <w:jc w:val="center"/>
                    <w:rPr>
                      <w:rFonts w:eastAsia="宋体"/>
                      <w:szCs w:val="21"/>
                    </w:rPr>
                  </w:pPr>
                  <w:r>
                    <w:rPr>
                      <w:rFonts w:eastAsia="宋体" w:hint="eastAsia"/>
                      <w:szCs w:val="21"/>
                    </w:rPr>
                    <w:t>0.675-0.705</w:t>
                  </w:r>
                </w:p>
              </w:tc>
              <w:tc>
                <w:tcPr>
                  <w:tcW w:w="765" w:type="dxa"/>
                  <w:tcBorders>
                    <w:tl2br w:val="nil"/>
                    <w:tr2bl w:val="nil"/>
                  </w:tcBorders>
                  <w:vAlign w:val="center"/>
                </w:tcPr>
                <w:p w14:paraId="07ADD4D0" w14:textId="77777777" w:rsidR="00F738E9" w:rsidRDefault="00AD4144">
                  <w:pPr>
                    <w:adjustRightInd w:val="0"/>
                    <w:snapToGrid w:val="0"/>
                    <w:jc w:val="center"/>
                    <w:rPr>
                      <w:rFonts w:ascii="Times New Roman" w:hAnsi="Times New Roman" w:cs="Times New Roman"/>
                      <w:bCs/>
                      <w:snapToGrid w:val="0"/>
                      <w:kern w:val="0"/>
                      <w:szCs w:val="21"/>
                    </w:rPr>
                  </w:pPr>
                  <w:r>
                    <w:rPr>
                      <w:rFonts w:ascii="Times New Roman" w:hAnsi="Times New Roman" w:cs="Times New Roman" w:hint="eastAsia"/>
                      <w:bCs/>
                      <w:snapToGrid w:val="0"/>
                      <w:kern w:val="0"/>
                      <w:szCs w:val="21"/>
                    </w:rPr>
                    <w:t>----</w:t>
                  </w:r>
                </w:p>
              </w:tc>
              <w:tc>
                <w:tcPr>
                  <w:tcW w:w="1140" w:type="dxa"/>
                  <w:tcBorders>
                    <w:tl2br w:val="nil"/>
                    <w:tr2bl w:val="nil"/>
                  </w:tcBorders>
                  <w:vAlign w:val="center"/>
                </w:tcPr>
                <w:p w14:paraId="32C9F087" w14:textId="77777777" w:rsidR="00F738E9" w:rsidRDefault="00AD4144">
                  <w:pPr>
                    <w:adjustRightInd w:val="0"/>
                    <w:snapToGrid w:val="0"/>
                    <w:jc w:val="center"/>
                    <w:rPr>
                      <w:rFonts w:eastAsia="宋体"/>
                      <w:szCs w:val="21"/>
                    </w:rPr>
                  </w:pPr>
                  <w:r>
                    <w:rPr>
                      <w:rFonts w:eastAsia="宋体" w:hint="eastAsia"/>
                      <w:szCs w:val="21"/>
                    </w:rPr>
                    <w:t>0.467-0.6</w:t>
                  </w:r>
                </w:p>
              </w:tc>
              <w:tc>
                <w:tcPr>
                  <w:tcW w:w="1290" w:type="dxa"/>
                  <w:tcBorders>
                    <w:tl2br w:val="nil"/>
                    <w:tr2bl w:val="nil"/>
                  </w:tcBorders>
                  <w:vAlign w:val="center"/>
                </w:tcPr>
                <w:p w14:paraId="081D3108" w14:textId="77777777" w:rsidR="00F738E9" w:rsidRDefault="00AD4144">
                  <w:pPr>
                    <w:adjustRightInd w:val="0"/>
                    <w:snapToGrid w:val="0"/>
                    <w:jc w:val="center"/>
                    <w:rPr>
                      <w:rFonts w:eastAsia="宋体"/>
                      <w:szCs w:val="21"/>
                    </w:rPr>
                  </w:pPr>
                  <w:r>
                    <w:rPr>
                      <w:rFonts w:eastAsia="宋体" w:hint="eastAsia"/>
                      <w:szCs w:val="21"/>
                    </w:rPr>
                    <w:t>0.467-0.567</w:t>
                  </w:r>
                </w:p>
              </w:tc>
              <w:tc>
                <w:tcPr>
                  <w:tcW w:w="1365" w:type="dxa"/>
                  <w:tcBorders>
                    <w:tl2br w:val="nil"/>
                    <w:tr2bl w:val="nil"/>
                  </w:tcBorders>
                  <w:vAlign w:val="center"/>
                </w:tcPr>
                <w:p w14:paraId="62EEA60B" w14:textId="77777777" w:rsidR="00F738E9" w:rsidRDefault="00AD4144">
                  <w:pPr>
                    <w:adjustRightInd w:val="0"/>
                    <w:snapToGrid w:val="0"/>
                    <w:jc w:val="center"/>
                    <w:rPr>
                      <w:rFonts w:eastAsia="宋体"/>
                      <w:szCs w:val="21"/>
                    </w:rPr>
                  </w:pPr>
                  <w:r>
                    <w:rPr>
                      <w:rFonts w:eastAsia="宋体" w:hint="eastAsia"/>
                      <w:szCs w:val="21"/>
                    </w:rPr>
                    <w:t>0.588-0.606</w:t>
                  </w:r>
                </w:p>
              </w:tc>
              <w:tc>
                <w:tcPr>
                  <w:tcW w:w="1125" w:type="dxa"/>
                  <w:tcBorders>
                    <w:tl2br w:val="nil"/>
                    <w:tr2bl w:val="nil"/>
                  </w:tcBorders>
                  <w:vAlign w:val="center"/>
                </w:tcPr>
                <w:p w14:paraId="7864DF4A" w14:textId="77777777" w:rsidR="00F738E9" w:rsidRDefault="00AD4144">
                  <w:pPr>
                    <w:adjustRightInd w:val="0"/>
                    <w:snapToGrid w:val="0"/>
                    <w:jc w:val="center"/>
                    <w:rPr>
                      <w:rFonts w:eastAsia="宋体"/>
                      <w:szCs w:val="21"/>
                    </w:rPr>
                  </w:pPr>
                  <w:r>
                    <w:rPr>
                      <w:rFonts w:eastAsia="宋体" w:hint="eastAsia"/>
                      <w:szCs w:val="21"/>
                    </w:rPr>
                    <w:t>0.6-0.7</w:t>
                  </w:r>
                </w:p>
              </w:tc>
              <w:tc>
                <w:tcPr>
                  <w:tcW w:w="873" w:type="dxa"/>
                  <w:tcBorders>
                    <w:tl2br w:val="nil"/>
                    <w:tr2bl w:val="nil"/>
                  </w:tcBorders>
                  <w:vAlign w:val="center"/>
                </w:tcPr>
                <w:p w14:paraId="50D71E48" w14:textId="77777777" w:rsidR="00F738E9" w:rsidRDefault="00AD4144">
                  <w:pPr>
                    <w:pStyle w:val="1f"/>
                    <w:snapToGrid w:val="0"/>
                    <w:ind w:firstLineChars="0" w:firstLine="0"/>
                    <w:jc w:val="center"/>
                    <w:rPr>
                      <w:bCs/>
                      <w:szCs w:val="21"/>
                    </w:rPr>
                  </w:pPr>
                  <w:r>
                    <w:rPr>
                      <w:rFonts w:hint="eastAsia"/>
                      <w:bCs/>
                      <w:szCs w:val="21"/>
                    </w:rPr>
                    <w:t>----</w:t>
                  </w:r>
                </w:p>
              </w:tc>
            </w:tr>
          </w:tbl>
          <w:p w14:paraId="20CE4FE6" w14:textId="77777777" w:rsidR="00F738E9" w:rsidRDefault="00F738E9">
            <w:pPr>
              <w:pStyle w:val="a3"/>
              <w:jc w:val="center"/>
              <w:rPr>
                <w:lang w:eastAsia="zh-CN"/>
              </w:rPr>
            </w:pPr>
          </w:p>
          <w:p w14:paraId="25DBE347" w14:textId="77777777" w:rsidR="00F738E9" w:rsidRDefault="00AD4144">
            <w:pPr>
              <w:spacing w:line="360" w:lineRule="auto"/>
              <w:ind w:firstLineChars="200" w:firstLine="480"/>
              <w:jc w:val="left"/>
              <w:rPr>
                <w:rFonts w:ascii="Times New Roman" w:hAnsi="Times New Roman" w:cs="Times New Roman"/>
                <w:color w:val="000000" w:themeColor="text1"/>
                <w:sz w:val="24"/>
              </w:rPr>
            </w:pPr>
            <w:r>
              <w:rPr>
                <w:rFonts w:ascii="Times New Roman" w:hAnsiTheme="minorEastAsia" w:cs="Times New Roman"/>
                <w:bCs/>
                <w:color w:val="000000" w:themeColor="text1"/>
                <w:sz w:val="24"/>
              </w:rPr>
              <w:t>从监测结果可看出，在五项水质监测项目中，</w:t>
            </w:r>
            <w:r>
              <w:rPr>
                <w:rFonts w:ascii="Times New Roman" w:hAnsi="Times New Roman" w:cs="Times New Roman"/>
                <w:bCs/>
                <w:color w:val="000000" w:themeColor="text1"/>
                <w:sz w:val="24"/>
              </w:rPr>
              <w:t>COD</w:t>
            </w:r>
            <w:r>
              <w:rPr>
                <w:rFonts w:ascii="Times New Roman" w:hAnsiTheme="minorEastAsia" w:cs="Times New Roman"/>
                <w:bCs/>
                <w:color w:val="000000" w:themeColor="text1"/>
                <w:sz w:val="24"/>
              </w:rPr>
              <w:t>、</w:t>
            </w:r>
            <w:r>
              <w:rPr>
                <w:rFonts w:ascii="Times New Roman" w:hAnsi="Times New Roman" w:cs="Times New Roman"/>
                <w:bCs/>
                <w:color w:val="000000" w:themeColor="text1"/>
                <w:sz w:val="24"/>
              </w:rPr>
              <w:t>NH</w:t>
            </w:r>
            <w:r>
              <w:rPr>
                <w:rFonts w:ascii="Times New Roman" w:hAnsi="Times New Roman" w:cs="Times New Roman"/>
                <w:bCs/>
                <w:color w:val="000000" w:themeColor="text1"/>
                <w:sz w:val="24"/>
                <w:vertAlign w:val="subscript"/>
              </w:rPr>
              <w:t>3</w:t>
            </w:r>
            <w:r>
              <w:rPr>
                <w:rFonts w:ascii="Times New Roman" w:hAnsi="Times New Roman" w:cs="Times New Roman"/>
                <w:bCs/>
                <w:color w:val="000000" w:themeColor="text1"/>
                <w:sz w:val="24"/>
              </w:rPr>
              <w:t>-N</w:t>
            </w:r>
            <w:r>
              <w:rPr>
                <w:rFonts w:ascii="Times New Roman" w:hAnsiTheme="minorEastAsia" w:cs="Times New Roman"/>
                <w:bCs/>
                <w:color w:val="000000" w:themeColor="text1"/>
                <w:sz w:val="24"/>
              </w:rPr>
              <w:t>、生化需氧量、悬浮物</w:t>
            </w:r>
            <w:r>
              <w:rPr>
                <w:rFonts w:ascii="Times New Roman" w:hAnsiTheme="minorEastAsia" w:cs="Times New Roman" w:hint="eastAsia"/>
                <w:bCs/>
                <w:color w:val="000000" w:themeColor="text1"/>
                <w:sz w:val="24"/>
              </w:rPr>
              <w:t>、氨氮、总磷、石油类</w:t>
            </w:r>
            <w:r>
              <w:rPr>
                <w:rFonts w:ascii="Times New Roman" w:hAnsiTheme="minorEastAsia" w:cs="Times New Roman"/>
                <w:bCs/>
                <w:color w:val="000000" w:themeColor="text1"/>
                <w:sz w:val="24"/>
              </w:rPr>
              <w:t>均达标，这表明项目评价河段</w:t>
            </w:r>
            <w:r>
              <w:rPr>
                <w:rFonts w:ascii="Times New Roman" w:hAnsiTheme="minorEastAsia" w:cs="Times New Roman" w:hint="eastAsia"/>
                <w:bCs/>
                <w:color w:val="000000" w:themeColor="text1"/>
                <w:sz w:val="24"/>
              </w:rPr>
              <w:t>肖包寺河段为牟泥沟、安宏村岷江段，</w:t>
            </w:r>
            <w:r>
              <w:rPr>
                <w:rFonts w:ascii="Times New Roman" w:hAnsiTheme="minorEastAsia" w:cs="Times New Roman" w:hint="eastAsia"/>
                <w:bCs/>
                <w:color w:val="000000" w:themeColor="text1"/>
                <w:sz w:val="24"/>
              </w:rPr>
              <w:lastRenderedPageBreak/>
              <w:t>其</w:t>
            </w:r>
            <w:r>
              <w:rPr>
                <w:rFonts w:ascii="Times New Roman" w:hAnsiTheme="minorEastAsia" w:cs="Times New Roman"/>
                <w:bCs/>
                <w:color w:val="000000" w:themeColor="text1"/>
                <w:sz w:val="24"/>
              </w:rPr>
              <w:t>水质能够满足《地表水环境质量标准》（</w:t>
            </w:r>
            <w:r>
              <w:rPr>
                <w:rFonts w:ascii="Times New Roman" w:hAnsi="Times New Roman" w:cs="Times New Roman"/>
                <w:bCs/>
                <w:color w:val="000000" w:themeColor="text1"/>
                <w:sz w:val="24"/>
              </w:rPr>
              <w:t>GB3838-2002</w:t>
            </w:r>
            <w:r>
              <w:rPr>
                <w:rFonts w:ascii="Times New Roman" w:hAnsiTheme="minorEastAsia" w:cs="Times New Roman"/>
                <w:bCs/>
                <w:color w:val="000000" w:themeColor="text1"/>
                <w:sz w:val="24"/>
              </w:rPr>
              <w:t>）</w:t>
            </w:r>
            <w:r>
              <w:rPr>
                <w:rFonts w:ascii="Times New Roman" w:hAnsiTheme="minorEastAsia" w:cs="Times New Roman"/>
                <w:bCs/>
                <w:color w:val="000000" w:themeColor="text1"/>
                <w:sz w:val="24"/>
              </w:rPr>
              <w:t>中</w:t>
            </w:r>
            <w:r>
              <w:rPr>
                <w:rFonts w:asciiTheme="minorEastAsia" w:hAnsiTheme="minorEastAsia" w:cstheme="minorEastAsia" w:hint="eastAsia"/>
                <w:bCs/>
                <w:color w:val="000000" w:themeColor="text1"/>
                <w:sz w:val="24"/>
              </w:rPr>
              <w:t>Ⅱ类</w:t>
            </w:r>
            <w:r>
              <w:rPr>
                <w:rFonts w:ascii="Times New Roman" w:hAnsiTheme="minorEastAsia" w:cs="Times New Roman"/>
                <w:bCs/>
                <w:color w:val="000000" w:themeColor="text1"/>
                <w:sz w:val="24"/>
              </w:rPr>
              <w:t>标准要求</w:t>
            </w:r>
            <w:r>
              <w:rPr>
                <w:rFonts w:ascii="Times New Roman" w:hAnsiTheme="minorEastAsia" w:cs="Times New Roman" w:hint="eastAsia"/>
                <w:bCs/>
                <w:color w:val="000000" w:themeColor="text1"/>
                <w:sz w:val="24"/>
              </w:rPr>
              <w:t>，</w:t>
            </w:r>
            <w:r>
              <w:rPr>
                <w:rFonts w:ascii="Times New Roman" w:hAnsiTheme="minorEastAsia" w:cs="Times New Roman"/>
                <w:color w:val="000000" w:themeColor="text1"/>
                <w:sz w:val="24"/>
              </w:rPr>
              <w:t>总体来看，项目所在地地表水环境现状质量良好。</w:t>
            </w:r>
          </w:p>
          <w:p w14:paraId="7FAAE186" w14:textId="77777777" w:rsidR="00F738E9" w:rsidRDefault="00AD4144">
            <w:pPr>
              <w:spacing w:line="360" w:lineRule="auto"/>
              <w:jc w:val="left"/>
              <w:rPr>
                <w:rFonts w:ascii="Times New Roman" w:hAnsi="Times New Roman" w:cs="Times New Roman"/>
                <w:b/>
                <w:color w:val="000000" w:themeColor="text1"/>
                <w:sz w:val="24"/>
              </w:rPr>
            </w:pPr>
            <w:r>
              <w:rPr>
                <w:rFonts w:ascii="Times New Roman" w:hAnsi="Times New Roman" w:cs="Times New Roman" w:hint="eastAsia"/>
                <w:b/>
                <w:color w:val="000000" w:themeColor="text1"/>
                <w:sz w:val="24"/>
              </w:rPr>
              <w:t>三、声环境现状评价</w:t>
            </w:r>
          </w:p>
          <w:p w14:paraId="599ABD80" w14:textId="77777777" w:rsidR="00F738E9" w:rsidRDefault="00AD4144">
            <w:pPr>
              <w:spacing w:line="360" w:lineRule="auto"/>
              <w:ind w:firstLineChars="200" w:firstLine="480"/>
              <w:rPr>
                <w:rFonts w:ascii="Times New Roman" w:cs="Times New Roman"/>
                <w:sz w:val="24"/>
              </w:rPr>
            </w:pPr>
            <w:r>
              <w:rPr>
                <w:rFonts w:ascii="Times New Roman" w:hAnsi="Times New Roman" w:cs="Times New Roman" w:hint="eastAsia"/>
                <w:sz w:val="24"/>
              </w:rPr>
              <w:t>为掌握区域内声环境质量现状情况，本次环境空气现状评价采用实测，由四川中斯诺检测服务有限公司于</w:t>
            </w:r>
            <w:r>
              <w:rPr>
                <w:rFonts w:ascii="Times New Roman" w:hAnsi="Times New Roman" w:cs="Times New Roman" w:hint="eastAsia"/>
                <w:sz w:val="24"/>
              </w:rPr>
              <w:t>5</w:t>
            </w:r>
            <w:r>
              <w:rPr>
                <w:rFonts w:ascii="Times New Roman" w:hAnsi="Times New Roman" w:cs="Times New Roman" w:hint="eastAsia"/>
                <w:sz w:val="24"/>
              </w:rPr>
              <w:t>月</w:t>
            </w:r>
            <w:r>
              <w:rPr>
                <w:rFonts w:ascii="Times New Roman" w:hAnsi="Times New Roman" w:cs="Times New Roman" w:hint="eastAsia"/>
                <w:sz w:val="24"/>
              </w:rPr>
              <w:t>31</w:t>
            </w:r>
            <w:r>
              <w:rPr>
                <w:rFonts w:ascii="Times New Roman" w:hAnsi="Times New Roman" w:cs="Times New Roman" w:hint="eastAsia"/>
                <w:sz w:val="24"/>
              </w:rPr>
              <w:t>日</w:t>
            </w:r>
            <w:r>
              <w:rPr>
                <w:rFonts w:ascii="Times New Roman" w:hAnsi="Times New Roman" w:cs="Times New Roman" w:hint="eastAsia"/>
                <w:sz w:val="24"/>
              </w:rPr>
              <w:t>-6</w:t>
            </w:r>
            <w:r>
              <w:rPr>
                <w:rFonts w:ascii="Times New Roman" w:hAnsi="Times New Roman" w:cs="Times New Roman" w:hint="eastAsia"/>
                <w:sz w:val="24"/>
              </w:rPr>
              <w:t>月</w:t>
            </w:r>
            <w:r>
              <w:rPr>
                <w:rFonts w:ascii="Times New Roman" w:hAnsi="Times New Roman" w:cs="Times New Roman" w:hint="eastAsia"/>
                <w:sz w:val="24"/>
              </w:rPr>
              <w:t>3</w:t>
            </w:r>
            <w:r>
              <w:rPr>
                <w:rFonts w:ascii="Times New Roman" w:hAnsi="Times New Roman" w:cs="Times New Roman" w:hint="eastAsia"/>
                <w:sz w:val="24"/>
              </w:rPr>
              <w:t>日对项目区域内敏感点进行实测，监测结果如下：</w:t>
            </w:r>
          </w:p>
          <w:p w14:paraId="2064C007" w14:textId="77777777" w:rsidR="00F738E9" w:rsidRDefault="00AD4144">
            <w:pPr>
              <w:keepNext/>
              <w:keepLines/>
              <w:spacing w:line="360" w:lineRule="auto"/>
              <w:ind w:firstLineChars="200" w:firstLine="480"/>
              <w:jc w:val="left"/>
              <w:textAlignment w:val="center"/>
              <w:rPr>
                <w:rFonts w:ascii="Times New Roman" w:cs="Times New Roman"/>
                <w:sz w:val="24"/>
              </w:rPr>
            </w:pPr>
            <w:r>
              <w:rPr>
                <w:rFonts w:ascii="Times New Roman" w:cs="Times New Roman" w:hint="eastAsia"/>
                <w:sz w:val="24"/>
              </w:rPr>
              <w:t>1</w:t>
            </w:r>
            <w:r>
              <w:rPr>
                <w:rFonts w:ascii="Times New Roman" w:cs="Times New Roman" w:hint="eastAsia"/>
                <w:sz w:val="24"/>
              </w:rPr>
              <w:t>、监测点位布设</w:t>
            </w:r>
          </w:p>
          <w:p w14:paraId="54278EEE" w14:textId="77777777" w:rsidR="00F738E9" w:rsidRDefault="00AD4144">
            <w:pPr>
              <w:keepNext/>
              <w:keepLines/>
              <w:spacing w:line="360" w:lineRule="auto"/>
              <w:ind w:firstLineChars="200" w:firstLine="480"/>
              <w:jc w:val="left"/>
              <w:textAlignment w:val="center"/>
              <w:rPr>
                <w:rFonts w:ascii="Times New Roman" w:cs="Times New Roman"/>
                <w:sz w:val="24"/>
              </w:rPr>
            </w:pPr>
            <w:r>
              <w:rPr>
                <w:rFonts w:ascii="Times New Roman" w:cs="Times New Roman" w:hint="eastAsia"/>
                <w:sz w:val="24"/>
              </w:rPr>
              <w:t>共设</w:t>
            </w:r>
            <w:r>
              <w:rPr>
                <w:rFonts w:ascii="Times New Roman" w:cs="Times New Roman" w:hint="eastAsia"/>
                <w:sz w:val="24"/>
              </w:rPr>
              <w:t>12</w:t>
            </w:r>
            <w:r>
              <w:rPr>
                <w:rFonts w:ascii="Times New Roman" w:cs="Times New Roman" w:hint="eastAsia"/>
                <w:sz w:val="24"/>
              </w:rPr>
              <w:t>个噪声监测点位，具体位置见表</w:t>
            </w:r>
            <w:r>
              <w:rPr>
                <w:rFonts w:ascii="Times New Roman" w:cs="Times New Roman"/>
                <w:sz w:val="24"/>
              </w:rPr>
              <w:t>3-</w:t>
            </w:r>
            <w:r>
              <w:rPr>
                <w:rFonts w:ascii="Times New Roman" w:cs="Times New Roman" w:hint="eastAsia"/>
                <w:sz w:val="24"/>
              </w:rPr>
              <w:t>5</w:t>
            </w:r>
            <w:r>
              <w:rPr>
                <w:rFonts w:ascii="Times New Roman" w:cs="Times New Roman" w:hint="eastAsia"/>
                <w:sz w:val="24"/>
              </w:rPr>
              <w:t>和附图</w:t>
            </w:r>
            <w:r>
              <w:rPr>
                <w:rFonts w:ascii="Times New Roman" w:cs="Times New Roman" w:hint="eastAsia"/>
                <w:sz w:val="24"/>
              </w:rPr>
              <w:t>2</w:t>
            </w:r>
            <w:r>
              <w:rPr>
                <w:rFonts w:ascii="Times New Roman" w:cs="Times New Roman" w:hint="eastAsia"/>
                <w:sz w:val="24"/>
              </w:rPr>
              <w:t>。</w:t>
            </w:r>
          </w:p>
          <w:p w14:paraId="0CA317C1" w14:textId="77777777" w:rsidR="00F738E9" w:rsidRDefault="00AD4144">
            <w:pPr>
              <w:jc w:val="center"/>
              <w:rPr>
                <w:rFonts w:asciiTheme="minorEastAsia" w:hAnsiTheme="minorEastAsia" w:cstheme="minorEastAsia"/>
                <w:b/>
                <w:szCs w:val="21"/>
              </w:rPr>
            </w:pPr>
            <w:r>
              <w:rPr>
                <w:rFonts w:asciiTheme="minorEastAsia" w:hAnsiTheme="minorEastAsia" w:cstheme="minorEastAsia" w:hint="eastAsia"/>
                <w:b/>
                <w:szCs w:val="21"/>
              </w:rPr>
              <w:t>表</w:t>
            </w:r>
            <w:r>
              <w:rPr>
                <w:rFonts w:asciiTheme="minorEastAsia" w:hAnsiTheme="minorEastAsia" w:cstheme="minorEastAsia" w:hint="eastAsia"/>
                <w:b/>
                <w:szCs w:val="21"/>
              </w:rPr>
              <w:t>3-</w:t>
            </w:r>
            <w:r>
              <w:rPr>
                <w:rFonts w:asciiTheme="minorEastAsia" w:hAnsiTheme="minorEastAsia" w:cstheme="minorEastAsia" w:hint="eastAsia"/>
                <w:b/>
                <w:szCs w:val="21"/>
              </w:rPr>
              <w:t>5</w:t>
            </w:r>
            <w:r>
              <w:rPr>
                <w:rFonts w:asciiTheme="minorEastAsia" w:hAnsiTheme="minorEastAsia" w:cstheme="minorEastAsia" w:hint="eastAsia"/>
                <w:b/>
                <w:szCs w:val="21"/>
              </w:rPr>
              <w:t xml:space="preserve"> </w:t>
            </w:r>
            <w:r>
              <w:rPr>
                <w:rFonts w:asciiTheme="minorEastAsia" w:hAnsiTheme="minorEastAsia" w:cstheme="minorEastAsia" w:hint="eastAsia"/>
                <w:b/>
                <w:szCs w:val="21"/>
              </w:rPr>
              <w:t>噪声监测布点</w:t>
            </w:r>
          </w:p>
          <w:tbl>
            <w:tblPr>
              <w:tblW w:w="9021"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410"/>
              <w:gridCol w:w="5289"/>
              <w:gridCol w:w="2322"/>
            </w:tblGrid>
            <w:tr w:rsidR="00F738E9" w14:paraId="57D52804" w14:textId="77777777">
              <w:trPr>
                <w:trHeight w:val="345"/>
                <w:jc w:val="center"/>
              </w:trPr>
              <w:tc>
                <w:tcPr>
                  <w:tcW w:w="1410" w:type="dxa"/>
                  <w:tcBorders>
                    <w:tl2br w:val="nil"/>
                    <w:tr2bl w:val="nil"/>
                  </w:tcBorders>
                  <w:vAlign w:val="center"/>
                </w:tcPr>
                <w:p w14:paraId="67D3120A" w14:textId="77777777" w:rsidR="00F738E9" w:rsidRDefault="00AD4144">
                  <w:pPr>
                    <w:adjustRightInd w:val="0"/>
                    <w:snapToGrid w:val="0"/>
                    <w:jc w:val="center"/>
                    <w:rPr>
                      <w:b/>
                      <w:szCs w:val="21"/>
                    </w:rPr>
                  </w:pPr>
                  <w:r>
                    <w:rPr>
                      <w:rFonts w:hAnsi="宋体"/>
                      <w:b/>
                      <w:szCs w:val="21"/>
                    </w:rPr>
                    <w:t>编号</w:t>
                  </w:r>
                </w:p>
              </w:tc>
              <w:tc>
                <w:tcPr>
                  <w:tcW w:w="5289" w:type="dxa"/>
                  <w:tcBorders>
                    <w:tl2br w:val="nil"/>
                    <w:tr2bl w:val="nil"/>
                  </w:tcBorders>
                  <w:vAlign w:val="center"/>
                </w:tcPr>
                <w:p w14:paraId="2767FC0D" w14:textId="77777777" w:rsidR="00F738E9" w:rsidRDefault="00AD4144">
                  <w:pPr>
                    <w:adjustRightInd w:val="0"/>
                    <w:snapToGrid w:val="0"/>
                    <w:jc w:val="center"/>
                    <w:rPr>
                      <w:b/>
                      <w:szCs w:val="21"/>
                    </w:rPr>
                  </w:pPr>
                  <w:r>
                    <w:rPr>
                      <w:rFonts w:hAnsi="宋体"/>
                      <w:b/>
                      <w:szCs w:val="21"/>
                    </w:rPr>
                    <w:t>监测点位置</w:t>
                  </w:r>
                </w:p>
              </w:tc>
              <w:tc>
                <w:tcPr>
                  <w:tcW w:w="2322" w:type="dxa"/>
                  <w:tcBorders>
                    <w:tl2br w:val="nil"/>
                    <w:tr2bl w:val="nil"/>
                  </w:tcBorders>
                  <w:vAlign w:val="center"/>
                </w:tcPr>
                <w:p w14:paraId="5B3D4035" w14:textId="77777777" w:rsidR="00F738E9" w:rsidRDefault="00AD4144">
                  <w:pPr>
                    <w:adjustRightInd w:val="0"/>
                    <w:snapToGrid w:val="0"/>
                    <w:jc w:val="center"/>
                    <w:rPr>
                      <w:rFonts w:hAnsi="宋体"/>
                      <w:b/>
                      <w:szCs w:val="21"/>
                    </w:rPr>
                  </w:pPr>
                  <w:r>
                    <w:rPr>
                      <w:rFonts w:hAnsi="宋体" w:hint="eastAsia"/>
                      <w:b/>
                      <w:szCs w:val="21"/>
                    </w:rPr>
                    <w:t>备注</w:t>
                  </w:r>
                </w:p>
              </w:tc>
            </w:tr>
            <w:tr w:rsidR="00F738E9" w14:paraId="3A3DC1B9" w14:textId="77777777">
              <w:trPr>
                <w:trHeight w:val="345"/>
                <w:jc w:val="center"/>
              </w:trPr>
              <w:tc>
                <w:tcPr>
                  <w:tcW w:w="1410" w:type="dxa"/>
                  <w:tcBorders>
                    <w:tl2br w:val="nil"/>
                    <w:tr2bl w:val="nil"/>
                  </w:tcBorders>
                </w:tcPr>
                <w:p w14:paraId="276CF779" w14:textId="77777777" w:rsidR="00F738E9" w:rsidRDefault="00AD4144">
                  <w:pPr>
                    <w:pStyle w:val="TableParagraph"/>
                    <w:spacing w:before="70"/>
                    <w:ind w:firstLine="210"/>
                    <w:jc w:val="center"/>
                    <w:rPr>
                      <w:rFonts w:ascii="Times New Roman" w:eastAsia="Times New Roman" w:hAnsi="Times New Roman" w:cs="Times New Roman"/>
                      <w:sz w:val="21"/>
                      <w:szCs w:val="21"/>
                      <w:lang w:eastAsia="zh-CN"/>
                    </w:rPr>
                  </w:pPr>
                  <w:r>
                    <w:rPr>
                      <w:rFonts w:ascii="Times New Roman"/>
                      <w:sz w:val="21"/>
                      <w:lang w:eastAsia="zh-CN"/>
                    </w:rPr>
                    <w:t>N1</w:t>
                  </w:r>
                </w:p>
              </w:tc>
              <w:tc>
                <w:tcPr>
                  <w:tcW w:w="5289" w:type="dxa"/>
                  <w:tcBorders>
                    <w:tl2br w:val="nil"/>
                    <w:tr2bl w:val="nil"/>
                  </w:tcBorders>
                  <w:vAlign w:val="center"/>
                </w:tcPr>
                <w:p w14:paraId="1A5EA484" w14:textId="77777777" w:rsidR="00F738E9" w:rsidRDefault="00AD4144">
                  <w:pPr>
                    <w:jc w:val="center"/>
                    <w:rPr>
                      <w:rFonts w:ascii="宋体" w:eastAsia="宋体" w:hAnsi="宋体" w:cs="宋体"/>
                      <w:szCs w:val="21"/>
                    </w:rPr>
                  </w:pPr>
                  <w:r>
                    <w:rPr>
                      <w:rFonts w:ascii="Times New Roman" w:hAnsi="Times New Roman" w:cs="Times New Roman" w:hint="eastAsia"/>
                      <w:szCs w:val="21"/>
                    </w:rPr>
                    <w:t>肖包寺村安全饮水项目起点敏感点</w:t>
                  </w:r>
                </w:p>
              </w:tc>
              <w:tc>
                <w:tcPr>
                  <w:tcW w:w="2322" w:type="dxa"/>
                  <w:vMerge w:val="restart"/>
                  <w:tcBorders>
                    <w:tl2br w:val="nil"/>
                    <w:tr2bl w:val="nil"/>
                  </w:tcBorders>
                  <w:vAlign w:val="center"/>
                </w:tcPr>
                <w:p w14:paraId="3BDA2156" w14:textId="77777777" w:rsidR="00F738E9" w:rsidRDefault="00AD4144">
                  <w:pPr>
                    <w:jc w:val="center"/>
                    <w:rPr>
                      <w:bCs/>
                      <w:szCs w:val="21"/>
                    </w:rPr>
                  </w:pPr>
                  <w:r>
                    <w:rPr>
                      <w:rFonts w:hint="eastAsia"/>
                      <w:szCs w:val="21"/>
                    </w:rPr>
                    <w:t>界外</w:t>
                  </w:r>
                  <w:r>
                    <w:rPr>
                      <w:rFonts w:hint="eastAsia"/>
                      <w:szCs w:val="21"/>
                    </w:rPr>
                    <w:t>1m</w:t>
                  </w:r>
                  <w:r>
                    <w:rPr>
                      <w:rFonts w:hint="eastAsia"/>
                      <w:szCs w:val="21"/>
                    </w:rPr>
                    <w:t>，高度</w:t>
                  </w:r>
                  <w:r>
                    <w:rPr>
                      <w:rFonts w:hint="eastAsia"/>
                      <w:szCs w:val="21"/>
                    </w:rPr>
                    <w:t>1.2m</w:t>
                  </w:r>
                </w:p>
              </w:tc>
            </w:tr>
            <w:tr w:rsidR="00F738E9" w14:paraId="6BD05C59" w14:textId="77777777">
              <w:trPr>
                <w:trHeight w:val="345"/>
                <w:jc w:val="center"/>
              </w:trPr>
              <w:tc>
                <w:tcPr>
                  <w:tcW w:w="1410" w:type="dxa"/>
                  <w:tcBorders>
                    <w:tl2br w:val="nil"/>
                    <w:tr2bl w:val="nil"/>
                  </w:tcBorders>
                </w:tcPr>
                <w:p w14:paraId="6E3DBC1B" w14:textId="77777777" w:rsidR="00F738E9" w:rsidRDefault="00AD4144">
                  <w:pPr>
                    <w:pStyle w:val="TableParagraph"/>
                    <w:spacing w:before="77"/>
                    <w:ind w:firstLine="210"/>
                    <w:jc w:val="center"/>
                    <w:rPr>
                      <w:rFonts w:ascii="Times New Roman" w:eastAsia="Times New Roman" w:hAnsi="Times New Roman" w:cs="Times New Roman"/>
                      <w:sz w:val="21"/>
                      <w:szCs w:val="21"/>
                      <w:lang w:eastAsia="zh-CN"/>
                    </w:rPr>
                  </w:pPr>
                  <w:r>
                    <w:rPr>
                      <w:rFonts w:ascii="Times New Roman"/>
                      <w:sz w:val="21"/>
                      <w:lang w:eastAsia="zh-CN"/>
                    </w:rPr>
                    <w:t>N2</w:t>
                  </w:r>
                </w:p>
              </w:tc>
              <w:tc>
                <w:tcPr>
                  <w:tcW w:w="5289" w:type="dxa"/>
                  <w:tcBorders>
                    <w:tl2br w:val="nil"/>
                    <w:tr2bl w:val="nil"/>
                  </w:tcBorders>
                  <w:vAlign w:val="center"/>
                </w:tcPr>
                <w:p w14:paraId="51665936" w14:textId="77777777" w:rsidR="00F738E9" w:rsidRDefault="00AD4144">
                  <w:pPr>
                    <w:jc w:val="center"/>
                    <w:rPr>
                      <w:rFonts w:ascii="宋体" w:eastAsia="宋体" w:hAnsi="宋体" w:cs="宋体"/>
                      <w:szCs w:val="21"/>
                    </w:rPr>
                  </w:pPr>
                  <w:r>
                    <w:rPr>
                      <w:rFonts w:ascii="Times New Roman" w:hAnsi="Times New Roman" w:cs="Times New Roman" w:hint="eastAsia"/>
                      <w:szCs w:val="21"/>
                    </w:rPr>
                    <w:t>肖包寺村安全饮水项目工程中点敏感点</w:t>
                  </w:r>
                </w:p>
              </w:tc>
              <w:tc>
                <w:tcPr>
                  <w:tcW w:w="2322" w:type="dxa"/>
                  <w:vMerge/>
                  <w:tcBorders>
                    <w:tl2br w:val="nil"/>
                    <w:tr2bl w:val="nil"/>
                  </w:tcBorders>
                  <w:vAlign w:val="center"/>
                </w:tcPr>
                <w:p w14:paraId="5E793AC4" w14:textId="77777777" w:rsidR="00F738E9" w:rsidRDefault="00F738E9">
                  <w:pPr>
                    <w:jc w:val="center"/>
                    <w:rPr>
                      <w:bCs/>
                      <w:szCs w:val="21"/>
                    </w:rPr>
                  </w:pPr>
                </w:p>
              </w:tc>
            </w:tr>
            <w:tr w:rsidR="00F738E9" w14:paraId="4BDBBFCE" w14:textId="77777777">
              <w:trPr>
                <w:trHeight w:val="345"/>
                <w:jc w:val="center"/>
              </w:trPr>
              <w:tc>
                <w:tcPr>
                  <w:tcW w:w="1410" w:type="dxa"/>
                  <w:tcBorders>
                    <w:tl2br w:val="nil"/>
                    <w:tr2bl w:val="nil"/>
                  </w:tcBorders>
                </w:tcPr>
                <w:p w14:paraId="3373B8CB" w14:textId="77777777" w:rsidR="00F738E9" w:rsidRDefault="00AD4144">
                  <w:pPr>
                    <w:pStyle w:val="TableParagraph"/>
                    <w:spacing w:before="77"/>
                    <w:ind w:firstLine="210"/>
                    <w:jc w:val="center"/>
                    <w:rPr>
                      <w:rFonts w:ascii="Times New Roman" w:eastAsia="Times New Roman" w:hAnsi="Times New Roman" w:cs="Times New Roman"/>
                      <w:sz w:val="21"/>
                      <w:szCs w:val="21"/>
                      <w:lang w:eastAsia="zh-CN"/>
                    </w:rPr>
                  </w:pPr>
                  <w:r>
                    <w:rPr>
                      <w:rFonts w:ascii="Times New Roman"/>
                      <w:sz w:val="21"/>
                      <w:lang w:eastAsia="zh-CN"/>
                    </w:rPr>
                    <w:t>N3</w:t>
                  </w:r>
                </w:p>
              </w:tc>
              <w:tc>
                <w:tcPr>
                  <w:tcW w:w="5289" w:type="dxa"/>
                  <w:tcBorders>
                    <w:tl2br w:val="nil"/>
                    <w:tr2bl w:val="nil"/>
                  </w:tcBorders>
                  <w:vAlign w:val="center"/>
                </w:tcPr>
                <w:p w14:paraId="79852453" w14:textId="77777777" w:rsidR="00F738E9" w:rsidRDefault="00AD4144">
                  <w:pPr>
                    <w:jc w:val="center"/>
                    <w:rPr>
                      <w:rFonts w:ascii="宋体" w:eastAsia="宋体" w:hAnsi="宋体" w:cs="宋体"/>
                      <w:szCs w:val="21"/>
                    </w:rPr>
                  </w:pPr>
                  <w:r>
                    <w:rPr>
                      <w:rFonts w:ascii="Times New Roman" w:hAnsi="Times New Roman" w:cs="Times New Roman" w:hint="eastAsia"/>
                      <w:szCs w:val="21"/>
                    </w:rPr>
                    <w:t>肖包寺村安全饮水项目工程终点敏感点</w:t>
                  </w:r>
                </w:p>
              </w:tc>
              <w:tc>
                <w:tcPr>
                  <w:tcW w:w="2322" w:type="dxa"/>
                  <w:vMerge/>
                  <w:tcBorders>
                    <w:tl2br w:val="nil"/>
                    <w:tr2bl w:val="nil"/>
                  </w:tcBorders>
                  <w:vAlign w:val="center"/>
                </w:tcPr>
                <w:p w14:paraId="03CF8987" w14:textId="77777777" w:rsidR="00F738E9" w:rsidRDefault="00F738E9">
                  <w:pPr>
                    <w:jc w:val="center"/>
                    <w:rPr>
                      <w:bCs/>
                      <w:szCs w:val="21"/>
                    </w:rPr>
                  </w:pPr>
                </w:p>
              </w:tc>
            </w:tr>
            <w:tr w:rsidR="00F738E9" w14:paraId="5E1659CB" w14:textId="77777777">
              <w:trPr>
                <w:trHeight w:val="345"/>
                <w:jc w:val="center"/>
              </w:trPr>
              <w:tc>
                <w:tcPr>
                  <w:tcW w:w="1410" w:type="dxa"/>
                  <w:tcBorders>
                    <w:tl2br w:val="nil"/>
                    <w:tr2bl w:val="nil"/>
                  </w:tcBorders>
                </w:tcPr>
                <w:p w14:paraId="485A31C7" w14:textId="77777777" w:rsidR="00F738E9" w:rsidRDefault="00AD4144">
                  <w:pPr>
                    <w:pStyle w:val="TableParagraph"/>
                    <w:spacing w:before="77"/>
                    <w:ind w:firstLine="210"/>
                    <w:jc w:val="center"/>
                    <w:rPr>
                      <w:rFonts w:ascii="Times New Roman"/>
                      <w:sz w:val="21"/>
                      <w:lang w:eastAsia="zh-CN"/>
                    </w:rPr>
                  </w:pPr>
                  <w:r>
                    <w:rPr>
                      <w:rFonts w:ascii="Times New Roman"/>
                      <w:sz w:val="21"/>
                      <w:lang w:eastAsia="zh-CN"/>
                    </w:rPr>
                    <w:t>N4</w:t>
                  </w:r>
                </w:p>
              </w:tc>
              <w:tc>
                <w:tcPr>
                  <w:tcW w:w="5289" w:type="dxa"/>
                  <w:tcBorders>
                    <w:tl2br w:val="nil"/>
                    <w:tr2bl w:val="nil"/>
                  </w:tcBorders>
                  <w:vAlign w:val="center"/>
                </w:tcPr>
                <w:p w14:paraId="4734875E" w14:textId="77777777" w:rsidR="00F738E9" w:rsidRDefault="00AD4144">
                  <w:pPr>
                    <w:jc w:val="center"/>
                    <w:rPr>
                      <w:rFonts w:ascii="宋体" w:eastAsia="宋体" w:hAnsi="宋体" w:cs="宋体"/>
                      <w:szCs w:val="21"/>
                    </w:rPr>
                  </w:pPr>
                  <w:r>
                    <w:rPr>
                      <w:rFonts w:ascii="Times New Roman" w:hAnsi="Times New Roman" w:cs="Times New Roman" w:hint="eastAsia"/>
                      <w:szCs w:val="21"/>
                    </w:rPr>
                    <w:t>肖包寺村饮水工程建设项目终点附近居民点</w:t>
                  </w:r>
                  <w:r>
                    <w:rPr>
                      <w:rFonts w:ascii="Times New Roman" w:hAnsi="Times New Roman" w:cs="Times New Roman" w:hint="eastAsia"/>
                      <w:szCs w:val="21"/>
                    </w:rPr>
                    <w:t>1</w:t>
                  </w:r>
                </w:p>
              </w:tc>
              <w:tc>
                <w:tcPr>
                  <w:tcW w:w="2322" w:type="dxa"/>
                  <w:vMerge/>
                  <w:tcBorders>
                    <w:tl2br w:val="nil"/>
                    <w:tr2bl w:val="nil"/>
                  </w:tcBorders>
                  <w:vAlign w:val="center"/>
                </w:tcPr>
                <w:p w14:paraId="453A0674" w14:textId="77777777" w:rsidR="00F738E9" w:rsidRDefault="00F738E9">
                  <w:pPr>
                    <w:jc w:val="center"/>
                    <w:rPr>
                      <w:bCs/>
                      <w:szCs w:val="21"/>
                    </w:rPr>
                  </w:pPr>
                </w:p>
              </w:tc>
            </w:tr>
            <w:tr w:rsidR="00F738E9" w14:paraId="226F19EA" w14:textId="77777777">
              <w:trPr>
                <w:trHeight w:val="345"/>
                <w:jc w:val="center"/>
              </w:trPr>
              <w:tc>
                <w:tcPr>
                  <w:tcW w:w="1410" w:type="dxa"/>
                  <w:tcBorders>
                    <w:tl2br w:val="nil"/>
                    <w:tr2bl w:val="nil"/>
                  </w:tcBorders>
                </w:tcPr>
                <w:p w14:paraId="1A7FAFCB" w14:textId="77777777" w:rsidR="00F738E9" w:rsidRDefault="00AD4144">
                  <w:pPr>
                    <w:pStyle w:val="TableParagraph"/>
                    <w:spacing w:before="77"/>
                    <w:ind w:firstLine="210"/>
                    <w:jc w:val="center"/>
                    <w:rPr>
                      <w:rFonts w:ascii="Times New Roman"/>
                      <w:sz w:val="21"/>
                      <w:lang w:eastAsia="zh-CN"/>
                    </w:rPr>
                  </w:pPr>
                  <w:r>
                    <w:rPr>
                      <w:rFonts w:ascii="Times New Roman"/>
                      <w:sz w:val="21"/>
                      <w:lang w:eastAsia="zh-CN"/>
                    </w:rPr>
                    <w:t>N</w:t>
                  </w:r>
                  <w:r>
                    <w:rPr>
                      <w:rFonts w:ascii="Times New Roman" w:hint="eastAsia"/>
                      <w:sz w:val="21"/>
                      <w:lang w:eastAsia="zh-CN"/>
                    </w:rPr>
                    <w:t>5</w:t>
                  </w:r>
                </w:p>
              </w:tc>
              <w:tc>
                <w:tcPr>
                  <w:tcW w:w="5289" w:type="dxa"/>
                  <w:tcBorders>
                    <w:tl2br w:val="nil"/>
                    <w:tr2bl w:val="nil"/>
                  </w:tcBorders>
                  <w:vAlign w:val="center"/>
                </w:tcPr>
                <w:p w14:paraId="2F87B991" w14:textId="77777777" w:rsidR="00F738E9" w:rsidRDefault="00AD4144">
                  <w:pPr>
                    <w:jc w:val="center"/>
                    <w:rPr>
                      <w:rFonts w:ascii="宋体" w:eastAsia="宋体" w:hAnsi="宋体" w:cs="宋体"/>
                      <w:szCs w:val="21"/>
                    </w:rPr>
                  </w:pPr>
                  <w:r>
                    <w:rPr>
                      <w:rFonts w:ascii="Times New Roman" w:hAnsi="Times New Roman" w:cs="Times New Roman" w:hint="eastAsia"/>
                      <w:szCs w:val="21"/>
                    </w:rPr>
                    <w:t>肖包寺村饮水工程建设项目终点附近居民点</w:t>
                  </w:r>
                  <w:r>
                    <w:rPr>
                      <w:rFonts w:ascii="Times New Roman" w:hAnsi="Times New Roman" w:cs="Times New Roman" w:hint="eastAsia"/>
                      <w:szCs w:val="21"/>
                    </w:rPr>
                    <w:t>2</w:t>
                  </w:r>
                </w:p>
              </w:tc>
              <w:tc>
                <w:tcPr>
                  <w:tcW w:w="2322" w:type="dxa"/>
                  <w:vMerge/>
                  <w:tcBorders>
                    <w:tl2br w:val="nil"/>
                    <w:tr2bl w:val="nil"/>
                  </w:tcBorders>
                  <w:vAlign w:val="center"/>
                </w:tcPr>
                <w:p w14:paraId="04E6B9B5" w14:textId="77777777" w:rsidR="00F738E9" w:rsidRDefault="00F738E9">
                  <w:pPr>
                    <w:jc w:val="center"/>
                    <w:rPr>
                      <w:bCs/>
                      <w:szCs w:val="21"/>
                    </w:rPr>
                  </w:pPr>
                </w:p>
              </w:tc>
            </w:tr>
            <w:tr w:rsidR="00F738E9" w14:paraId="32704EF3" w14:textId="77777777">
              <w:trPr>
                <w:trHeight w:val="345"/>
                <w:jc w:val="center"/>
              </w:trPr>
              <w:tc>
                <w:tcPr>
                  <w:tcW w:w="1410" w:type="dxa"/>
                  <w:tcBorders>
                    <w:tl2br w:val="nil"/>
                    <w:tr2bl w:val="nil"/>
                  </w:tcBorders>
                </w:tcPr>
                <w:p w14:paraId="1B41F296" w14:textId="77777777" w:rsidR="00F738E9" w:rsidRDefault="00AD4144">
                  <w:pPr>
                    <w:pStyle w:val="TableParagraph"/>
                    <w:spacing w:before="77"/>
                    <w:ind w:firstLine="210"/>
                    <w:jc w:val="center"/>
                    <w:rPr>
                      <w:rFonts w:ascii="Times New Roman"/>
                      <w:sz w:val="21"/>
                      <w:lang w:eastAsia="zh-CN"/>
                    </w:rPr>
                  </w:pPr>
                  <w:r>
                    <w:rPr>
                      <w:rFonts w:ascii="Times New Roman"/>
                      <w:sz w:val="21"/>
                      <w:lang w:eastAsia="zh-CN"/>
                    </w:rPr>
                    <w:t>N</w:t>
                  </w:r>
                  <w:r>
                    <w:rPr>
                      <w:rFonts w:ascii="Times New Roman" w:hint="eastAsia"/>
                      <w:sz w:val="21"/>
                      <w:lang w:eastAsia="zh-CN"/>
                    </w:rPr>
                    <w:t>6</w:t>
                  </w:r>
                </w:p>
              </w:tc>
              <w:tc>
                <w:tcPr>
                  <w:tcW w:w="5289" w:type="dxa"/>
                  <w:tcBorders>
                    <w:tl2br w:val="nil"/>
                    <w:tr2bl w:val="nil"/>
                  </w:tcBorders>
                  <w:vAlign w:val="center"/>
                </w:tcPr>
                <w:p w14:paraId="4C043065" w14:textId="77777777" w:rsidR="00F738E9" w:rsidRDefault="00AD4144">
                  <w:pPr>
                    <w:jc w:val="center"/>
                    <w:rPr>
                      <w:rFonts w:ascii="宋体" w:eastAsia="宋体" w:hAnsi="宋体" w:cs="宋体"/>
                      <w:szCs w:val="21"/>
                    </w:rPr>
                  </w:pPr>
                  <w:r>
                    <w:rPr>
                      <w:rFonts w:ascii="Times New Roman" w:hAnsi="Times New Roman" w:cs="Times New Roman" w:hint="eastAsia"/>
                      <w:szCs w:val="21"/>
                    </w:rPr>
                    <w:t>安宏村饮水工程附近居民点</w:t>
                  </w:r>
                  <w:r>
                    <w:rPr>
                      <w:rFonts w:ascii="Times New Roman" w:hAnsi="Times New Roman" w:cs="Times New Roman" w:hint="eastAsia"/>
                      <w:szCs w:val="21"/>
                    </w:rPr>
                    <w:t>1</w:t>
                  </w:r>
                </w:p>
              </w:tc>
              <w:tc>
                <w:tcPr>
                  <w:tcW w:w="2322" w:type="dxa"/>
                  <w:vMerge/>
                  <w:tcBorders>
                    <w:tl2br w:val="nil"/>
                    <w:tr2bl w:val="nil"/>
                  </w:tcBorders>
                  <w:vAlign w:val="center"/>
                </w:tcPr>
                <w:p w14:paraId="57C16C9B" w14:textId="77777777" w:rsidR="00F738E9" w:rsidRDefault="00F738E9">
                  <w:pPr>
                    <w:jc w:val="center"/>
                    <w:rPr>
                      <w:bCs/>
                      <w:szCs w:val="21"/>
                    </w:rPr>
                  </w:pPr>
                </w:p>
              </w:tc>
            </w:tr>
            <w:tr w:rsidR="00F738E9" w14:paraId="3BF791D2" w14:textId="77777777">
              <w:trPr>
                <w:trHeight w:val="345"/>
                <w:jc w:val="center"/>
              </w:trPr>
              <w:tc>
                <w:tcPr>
                  <w:tcW w:w="1410" w:type="dxa"/>
                  <w:tcBorders>
                    <w:tl2br w:val="nil"/>
                    <w:tr2bl w:val="nil"/>
                  </w:tcBorders>
                </w:tcPr>
                <w:p w14:paraId="1991958C" w14:textId="77777777" w:rsidR="00F738E9" w:rsidRDefault="00AD4144">
                  <w:pPr>
                    <w:pStyle w:val="TableParagraph"/>
                    <w:spacing w:before="77"/>
                    <w:ind w:firstLine="210"/>
                    <w:jc w:val="center"/>
                    <w:rPr>
                      <w:rFonts w:ascii="Times New Roman"/>
                      <w:sz w:val="21"/>
                      <w:lang w:eastAsia="zh-CN"/>
                    </w:rPr>
                  </w:pPr>
                  <w:r>
                    <w:rPr>
                      <w:rFonts w:ascii="Times New Roman"/>
                      <w:sz w:val="21"/>
                      <w:lang w:eastAsia="zh-CN"/>
                    </w:rPr>
                    <w:t>N</w:t>
                  </w:r>
                  <w:r>
                    <w:rPr>
                      <w:rFonts w:ascii="Times New Roman" w:hint="eastAsia"/>
                      <w:sz w:val="21"/>
                      <w:lang w:eastAsia="zh-CN"/>
                    </w:rPr>
                    <w:t>7</w:t>
                  </w:r>
                </w:p>
              </w:tc>
              <w:tc>
                <w:tcPr>
                  <w:tcW w:w="5289" w:type="dxa"/>
                  <w:tcBorders>
                    <w:tl2br w:val="nil"/>
                    <w:tr2bl w:val="nil"/>
                  </w:tcBorders>
                  <w:vAlign w:val="center"/>
                </w:tcPr>
                <w:p w14:paraId="0122EA77" w14:textId="77777777" w:rsidR="00F738E9" w:rsidRDefault="00AD4144">
                  <w:pPr>
                    <w:jc w:val="center"/>
                    <w:rPr>
                      <w:rFonts w:ascii="宋体" w:eastAsia="宋体" w:hAnsi="宋体" w:cs="宋体"/>
                      <w:szCs w:val="21"/>
                    </w:rPr>
                  </w:pPr>
                  <w:r>
                    <w:rPr>
                      <w:rFonts w:ascii="Times New Roman" w:hAnsi="Times New Roman" w:cs="Times New Roman" w:hint="eastAsia"/>
                      <w:szCs w:val="21"/>
                    </w:rPr>
                    <w:t>安宏村饮水工程附近居民点</w:t>
                  </w:r>
                  <w:r>
                    <w:rPr>
                      <w:rFonts w:ascii="Times New Roman" w:hAnsi="Times New Roman" w:cs="Times New Roman" w:hint="eastAsia"/>
                      <w:szCs w:val="21"/>
                    </w:rPr>
                    <w:t>2</w:t>
                  </w:r>
                </w:p>
              </w:tc>
              <w:tc>
                <w:tcPr>
                  <w:tcW w:w="2322" w:type="dxa"/>
                  <w:vMerge/>
                  <w:tcBorders>
                    <w:tl2br w:val="nil"/>
                    <w:tr2bl w:val="nil"/>
                  </w:tcBorders>
                  <w:vAlign w:val="center"/>
                </w:tcPr>
                <w:p w14:paraId="33897919" w14:textId="77777777" w:rsidR="00F738E9" w:rsidRDefault="00F738E9">
                  <w:pPr>
                    <w:jc w:val="center"/>
                    <w:rPr>
                      <w:bCs/>
                      <w:szCs w:val="21"/>
                    </w:rPr>
                  </w:pPr>
                </w:p>
              </w:tc>
            </w:tr>
            <w:tr w:rsidR="00F738E9" w14:paraId="5ED3C1BC" w14:textId="77777777">
              <w:trPr>
                <w:trHeight w:val="345"/>
                <w:jc w:val="center"/>
              </w:trPr>
              <w:tc>
                <w:tcPr>
                  <w:tcW w:w="1410" w:type="dxa"/>
                  <w:tcBorders>
                    <w:tl2br w:val="nil"/>
                    <w:tr2bl w:val="nil"/>
                  </w:tcBorders>
                </w:tcPr>
                <w:p w14:paraId="23A1ED2F" w14:textId="77777777" w:rsidR="00F738E9" w:rsidRDefault="00AD4144">
                  <w:pPr>
                    <w:pStyle w:val="TableParagraph"/>
                    <w:spacing w:before="77"/>
                    <w:ind w:firstLine="210"/>
                    <w:jc w:val="center"/>
                    <w:rPr>
                      <w:rFonts w:ascii="Times New Roman"/>
                      <w:sz w:val="21"/>
                      <w:lang w:eastAsia="zh-CN"/>
                    </w:rPr>
                  </w:pPr>
                  <w:r>
                    <w:rPr>
                      <w:rFonts w:ascii="Times New Roman"/>
                      <w:sz w:val="21"/>
                      <w:lang w:eastAsia="zh-CN"/>
                    </w:rPr>
                    <w:t>N</w:t>
                  </w:r>
                  <w:r>
                    <w:rPr>
                      <w:rFonts w:ascii="Times New Roman" w:hint="eastAsia"/>
                      <w:sz w:val="21"/>
                      <w:lang w:eastAsia="zh-CN"/>
                    </w:rPr>
                    <w:t>8</w:t>
                  </w:r>
                </w:p>
              </w:tc>
              <w:tc>
                <w:tcPr>
                  <w:tcW w:w="5289" w:type="dxa"/>
                  <w:tcBorders>
                    <w:tl2br w:val="nil"/>
                    <w:tr2bl w:val="nil"/>
                  </w:tcBorders>
                  <w:vAlign w:val="center"/>
                </w:tcPr>
                <w:p w14:paraId="1614F599" w14:textId="77777777" w:rsidR="00F738E9" w:rsidRDefault="00AD4144">
                  <w:pPr>
                    <w:jc w:val="center"/>
                    <w:rPr>
                      <w:rFonts w:ascii="宋体" w:eastAsia="宋体" w:hAnsi="宋体" w:cs="宋体"/>
                      <w:szCs w:val="21"/>
                    </w:rPr>
                  </w:pPr>
                  <w:r>
                    <w:rPr>
                      <w:rFonts w:ascii="Times New Roman" w:hAnsi="Times New Roman" w:cs="Times New Roman" w:hint="eastAsia"/>
                      <w:szCs w:val="21"/>
                    </w:rPr>
                    <w:t>烟囱村饮水工程起点居民敏感点</w:t>
                  </w:r>
                </w:p>
              </w:tc>
              <w:tc>
                <w:tcPr>
                  <w:tcW w:w="2322" w:type="dxa"/>
                  <w:vMerge/>
                  <w:tcBorders>
                    <w:tl2br w:val="nil"/>
                    <w:tr2bl w:val="nil"/>
                  </w:tcBorders>
                  <w:vAlign w:val="center"/>
                </w:tcPr>
                <w:p w14:paraId="3D1EBA09" w14:textId="77777777" w:rsidR="00F738E9" w:rsidRDefault="00F738E9">
                  <w:pPr>
                    <w:jc w:val="center"/>
                    <w:rPr>
                      <w:bCs/>
                      <w:szCs w:val="21"/>
                    </w:rPr>
                  </w:pPr>
                </w:p>
              </w:tc>
            </w:tr>
            <w:tr w:rsidR="00F738E9" w14:paraId="66C0A2F3" w14:textId="77777777">
              <w:trPr>
                <w:trHeight w:val="345"/>
                <w:jc w:val="center"/>
              </w:trPr>
              <w:tc>
                <w:tcPr>
                  <w:tcW w:w="1410" w:type="dxa"/>
                  <w:tcBorders>
                    <w:tl2br w:val="nil"/>
                    <w:tr2bl w:val="nil"/>
                  </w:tcBorders>
                </w:tcPr>
                <w:p w14:paraId="7CBC3AA9" w14:textId="77777777" w:rsidR="00F738E9" w:rsidRDefault="00AD4144">
                  <w:pPr>
                    <w:pStyle w:val="TableParagraph"/>
                    <w:spacing w:before="77"/>
                    <w:ind w:firstLine="210"/>
                    <w:jc w:val="center"/>
                    <w:rPr>
                      <w:rFonts w:ascii="Times New Roman"/>
                      <w:sz w:val="21"/>
                      <w:lang w:eastAsia="zh-CN"/>
                    </w:rPr>
                  </w:pPr>
                  <w:r>
                    <w:rPr>
                      <w:rFonts w:ascii="Times New Roman"/>
                      <w:sz w:val="21"/>
                      <w:lang w:eastAsia="zh-CN"/>
                    </w:rPr>
                    <w:t>N</w:t>
                  </w:r>
                  <w:r>
                    <w:rPr>
                      <w:rFonts w:ascii="Times New Roman" w:hint="eastAsia"/>
                      <w:sz w:val="21"/>
                      <w:lang w:eastAsia="zh-CN"/>
                    </w:rPr>
                    <w:t>9</w:t>
                  </w:r>
                </w:p>
              </w:tc>
              <w:tc>
                <w:tcPr>
                  <w:tcW w:w="5289" w:type="dxa"/>
                  <w:tcBorders>
                    <w:tl2br w:val="nil"/>
                    <w:tr2bl w:val="nil"/>
                  </w:tcBorders>
                  <w:vAlign w:val="center"/>
                </w:tcPr>
                <w:p w14:paraId="5C235EC7" w14:textId="77777777" w:rsidR="00F738E9" w:rsidRDefault="00AD4144">
                  <w:pPr>
                    <w:jc w:val="center"/>
                    <w:rPr>
                      <w:rFonts w:ascii="宋体" w:eastAsia="宋体" w:hAnsi="宋体" w:cs="宋体"/>
                      <w:szCs w:val="21"/>
                    </w:rPr>
                  </w:pPr>
                  <w:r>
                    <w:rPr>
                      <w:rFonts w:ascii="Times New Roman" w:hAnsi="Times New Roman" w:cs="Times New Roman" w:hint="eastAsia"/>
                      <w:szCs w:val="21"/>
                    </w:rPr>
                    <w:t>烟囱村饮水工程终点居民敏感点</w:t>
                  </w:r>
                  <w:r>
                    <w:rPr>
                      <w:rFonts w:ascii="Times New Roman" w:hAnsi="Times New Roman" w:cs="Times New Roman" w:hint="eastAsia"/>
                      <w:szCs w:val="21"/>
                    </w:rPr>
                    <w:t>1</w:t>
                  </w:r>
                </w:p>
              </w:tc>
              <w:tc>
                <w:tcPr>
                  <w:tcW w:w="2322" w:type="dxa"/>
                  <w:vMerge/>
                  <w:tcBorders>
                    <w:tl2br w:val="nil"/>
                    <w:tr2bl w:val="nil"/>
                  </w:tcBorders>
                  <w:vAlign w:val="center"/>
                </w:tcPr>
                <w:p w14:paraId="53F7DC06" w14:textId="77777777" w:rsidR="00F738E9" w:rsidRDefault="00F738E9">
                  <w:pPr>
                    <w:jc w:val="center"/>
                    <w:rPr>
                      <w:bCs/>
                      <w:szCs w:val="21"/>
                    </w:rPr>
                  </w:pPr>
                </w:p>
              </w:tc>
            </w:tr>
            <w:tr w:rsidR="00F738E9" w14:paraId="61F0F621" w14:textId="77777777">
              <w:trPr>
                <w:trHeight w:val="345"/>
                <w:jc w:val="center"/>
              </w:trPr>
              <w:tc>
                <w:tcPr>
                  <w:tcW w:w="1410" w:type="dxa"/>
                  <w:tcBorders>
                    <w:tl2br w:val="nil"/>
                    <w:tr2bl w:val="nil"/>
                  </w:tcBorders>
                </w:tcPr>
                <w:p w14:paraId="07383D24" w14:textId="77777777" w:rsidR="00F738E9" w:rsidRDefault="00AD4144">
                  <w:pPr>
                    <w:pStyle w:val="TableParagraph"/>
                    <w:spacing w:before="77"/>
                    <w:ind w:firstLine="210"/>
                    <w:jc w:val="center"/>
                    <w:rPr>
                      <w:rFonts w:ascii="Times New Roman"/>
                      <w:sz w:val="21"/>
                      <w:lang w:eastAsia="zh-CN"/>
                    </w:rPr>
                  </w:pPr>
                  <w:r>
                    <w:rPr>
                      <w:rFonts w:ascii="Times New Roman"/>
                      <w:sz w:val="21"/>
                      <w:lang w:eastAsia="zh-CN"/>
                    </w:rPr>
                    <w:t>N</w:t>
                  </w:r>
                  <w:r>
                    <w:rPr>
                      <w:rFonts w:ascii="Times New Roman" w:hint="eastAsia"/>
                      <w:sz w:val="21"/>
                      <w:lang w:eastAsia="zh-CN"/>
                    </w:rPr>
                    <w:t>10</w:t>
                  </w:r>
                </w:p>
              </w:tc>
              <w:tc>
                <w:tcPr>
                  <w:tcW w:w="5289" w:type="dxa"/>
                  <w:tcBorders>
                    <w:tl2br w:val="nil"/>
                    <w:tr2bl w:val="nil"/>
                  </w:tcBorders>
                  <w:vAlign w:val="center"/>
                </w:tcPr>
                <w:p w14:paraId="138E4108" w14:textId="77777777" w:rsidR="00F738E9" w:rsidRDefault="00AD4144">
                  <w:pPr>
                    <w:jc w:val="center"/>
                    <w:rPr>
                      <w:rFonts w:ascii="宋体" w:eastAsia="宋体" w:hAnsi="宋体" w:cs="宋体"/>
                      <w:szCs w:val="21"/>
                    </w:rPr>
                  </w:pPr>
                  <w:r>
                    <w:rPr>
                      <w:rFonts w:ascii="Times New Roman" w:hAnsi="Times New Roman" w:cs="Times New Roman" w:hint="eastAsia"/>
                      <w:szCs w:val="21"/>
                    </w:rPr>
                    <w:t>烟囱村饮水工程终点居民敏感点</w:t>
                  </w:r>
                  <w:r>
                    <w:rPr>
                      <w:rFonts w:ascii="Times New Roman" w:hAnsi="Times New Roman" w:cs="Times New Roman" w:hint="eastAsia"/>
                      <w:szCs w:val="21"/>
                    </w:rPr>
                    <w:t>2</w:t>
                  </w:r>
                </w:p>
              </w:tc>
              <w:tc>
                <w:tcPr>
                  <w:tcW w:w="2322" w:type="dxa"/>
                  <w:vMerge/>
                  <w:tcBorders>
                    <w:tl2br w:val="nil"/>
                    <w:tr2bl w:val="nil"/>
                  </w:tcBorders>
                  <w:vAlign w:val="center"/>
                </w:tcPr>
                <w:p w14:paraId="5361972A" w14:textId="77777777" w:rsidR="00F738E9" w:rsidRDefault="00F738E9">
                  <w:pPr>
                    <w:jc w:val="center"/>
                    <w:rPr>
                      <w:bCs/>
                      <w:szCs w:val="21"/>
                    </w:rPr>
                  </w:pPr>
                </w:p>
              </w:tc>
            </w:tr>
            <w:tr w:rsidR="00F738E9" w14:paraId="032F8E1C" w14:textId="77777777">
              <w:trPr>
                <w:trHeight w:val="345"/>
                <w:jc w:val="center"/>
              </w:trPr>
              <w:tc>
                <w:tcPr>
                  <w:tcW w:w="1410" w:type="dxa"/>
                  <w:tcBorders>
                    <w:tl2br w:val="nil"/>
                    <w:tr2bl w:val="nil"/>
                  </w:tcBorders>
                </w:tcPr>
                <w:p w14:paraId="741F41F4" w14:textId="77777777" w:rsidR="00F738E9" w:rsidRDefault="00AD4144">
                  <w:pPr>
                    <w:pStyle w:val="TableParagraph"/>
                    <w:spacing w:before="77"/>
                    <w:ind w:firstLine="210"/>
                    <w:jc w:val="center"/>
                    <w:rPr>
                      <w:rFonts w:ascii="Times New Roman"/>
                      <w:sz w:val="21"/>
                      <w:lang w:eastAsia="zh-CN"/>
                    </w:rPr>
                  </w:pPr>
                  <w:r>
                    <w:rPr>
                      <w:rFonts w:ascii="Times New Roman"/>
                      <w:sz w:val="21"/>
                      <w:lang w:eastAsia="zh-CN"/>
                    </w:rPr>
                    <w:t>N</w:t>
                  </w:r>
                  <w:r>
                    <w:rPr>
                      <w:rFonts w:ascii="Times New Roman" w:hint="eastAsia"/>
                      <w:sz w:val="21"/>
                      <w:lang w:eastAsia="zh-CN"/>
                    </w:rPr>
                    <w:t>11</w:t>
                  </w:r>
                </w:p>
              </w:tc>
              <w:tc>
                <w:tcPr>
                  <w:tcW w:w="5289" w:type="dxa"/>
                  <w:tcBorders>
                    <w:tl2br w:val="nil"/>
                    <w:tr2bl w:val="nil"/>
                  </w:tcBorders>
                  <w:vAlign w:val="center"/>
                </w:tcPr>
                <w:p w14:paraId="6E32120B" w14:textId="77777777" w:rsidR="00F738E9" w:rsidRDefault="00AD4144">
                  <w:pPr>
                    <w:jc w:val="center"/>
                    <w:rPr>
                      <w:rFonts w:ascii="宋体" w:eastAsia="宋体" w:hAnsi="宋体" w:cs="宋体"/>
                      <w:szCs w:val="21"/>
                    </w:rPr>
                  </w:pPr>
                  <w:r>
                    <w:rPr>
                      <w:rFonts w:ascii="Times New Roman" w:hAnsi="Times New Roman" w:cs="Times New Roman" w:hint="eastAsia"/>
                      <w:szCs w:val="21"/>
                    </w:rPr>
                    <w:t>西宁关村饮水工程终点居民敏感点</w:t>
                  </w:r>
                  <w:r>
                    <w:rPr>
                      <w:rFonts w:ascii="Times New Roman" w:hAnsi="Times New Roman" w:cs="Times New Roman" w:hint="eastAsia"/>
                      <w:szCs w:val="21"/>
                    </w:rPr>
                    <w:t>1</w:t>
                  </w:r>
                </w:p>
              </w:tc>
              <w:tc>
                <w:tcPr>
                  <w:tcW w:w="2322" w:type="dxa"/>
                  <w:vMerge/>
                  <w:tcBorders>
                    <w:tl2br w:val="nil"/>
                    <w:tr2bl w:val="nil"/>
                  </w:tcBorders>
                  <w:vAlign w:val="center"/>
                </w:tcPr>
                <w:p w14:paraId="11EB1920" w14:textId="77777777" w:rsidR="00F738E9" w:rsidRDefault="00F738E9">
                  <w:pPr>
                    <w:jc w:val="center"/>
                    <w:rPr>
                      <w:bCs/>
                      <w:szCs w:val="21"/>
                    </w:rPr>
                  </w:pPr>
                </w:p>
              </w:tc>
            </w:tr>
            <w:tr w:rsidR="00F738E9" w14:paraId="5031D8B4" w14:textId="77777777">
              <w:trPr>
                <w:trHeight w:val="345"/>
                <w:jc w:val="center"/>
              </w:trPr>
              <w:tc>
                <w:tcPr>
                  <w:tcW w:w="1410" w:type="dxa"/>
                  <w:tcBorders>
                    <w:tl2br w:val="nil"/>
                    <w:tr2bl w:val="nil"/>
                  </w:tcBorders>
                </w:tcPr>
                <w:p w14:paraId="526B8576" w14:textId="77777777" w:rsidR="00F738E9" w:rsidRDefault="00AD4144">
                  <w:pPr>
                    <w:pStyle w:val="TableParagraph"/>
                    <w:spacing w:before="77"/>
                    <w:ind w:firstLine="210"/>
                    <w:jc w:val="center"/>
                    <w:rPr>
                      <w:rFonts w:ascii="Times New Roman"/>
                      <w:sz w:val="21"/>
                      <w:lang w:eastAsia="zh-CN"/>
                    </w:rPr>
                  </w:pPr>
                  <w:r>
                    <w:rPr>
                      <w:rFonts w:ascii="Times New Roman"/>
                      <w:sz w:val="21"/>
                      <w:lang w:eastAsia="zh-CN"/>
                    </w:rPr>
                    <w:t>N</w:t>
                  </w:r>
                  <w:r>
                    <w:rPr>
                      <w:rFonts w:ascii="Times New Roman" w:hint="eastAsia"/>
                      <w:sz w:val="21"/>
                      <w:lang w:eastAsia="zh-CN"/>
                    </w:rPr>
                    <w:t>12</w:t>
                  </w:r>
                </w:p>
              </w:tc>
              <w:tc>
                <w:tcPr>
                  <w:tcW w:w="5289" w:type="dxa"/>
                  <w:tcBorders>
                    <w:tl2br w:val="nil"/>
                    <w:tr2bl w:val="nil"/>
                  </w:tcBorders>
                  <w:vAlign w:val="center"/>
                </w:tcPr>
                <w:p w14:paraId="01EBF00B" w14:textId="77777777" w:rsidR="00F738E9" w:rsidRDefault="00AD4144">
                  <w:pPr>
                    <w:jc w:val="center"/>
                    <w:rPr>
                      <w:rFonts w:ascii="宋体" w:eastAsia="宋体" w:hAnsi="宋体" w:cs="宋体"/>
                      <w:szCs w:val="21"/>
                    </w:rPr>
                  </w:pPr>
                  <w:r>
                    <w:rPr>
                      <w:rFonts w:ascii="Times New Roman" w:hAnsi="Times New Roman" w:cs="Times New Roman" w:hint="eastAsia"/>
                      <w:szCs w:val="21"/>
                    </w:rPr>
                    <w:t>西宁关村饮水工程终点居民敏感点</w:t>
                  </w:r>
                  <w:r>
                    <w:rPr>
                      <w:rFonts w:ascii="Times New Roman" w:hAnsi="Times New Roman" w:cs="Times New Roman" w:hint="eastAsia"/>
                      <w:szCs w:val="21"/>
                    </w:rPr>
                    <w:t>2</w:t>
                  </w:r>
                </w:p>
              </w:tc>
              <w:tc>
                <w:tcPr>
                  <w:tcW w:w="2322" w:type="dxa"/>
                  <w:vMerge/>
                  <w:tcBorders>
                    <w:tl2br w:val="nil"/>
                    <w:tr2bl w:val="nil"/>
                  </w:tcBorders>
                  <w:vAlign w:val="center"/>
                </w:tcPr>
                <w:p w14:paraId="536476E4" w14:textId="77777777" w:rsidR="00F738E9" w:rsidRDefault="00F738E9">
                  <w:pPr>
                    <w:jc w:val="center"/>
                    <w:rPr>
                      <w:bCs/>
                      <w:szCs w:val="21"/>
                    </w:rPr>
                  </w:pPr>
                </w:p>
              </w:tc>
            </w:tr>
          </w:tbl>
          <w:p w14:paraId="23535400" w14:textId="77777777" w:rsidR="00F738E9" w:rsidRDefault="00AD4144">
            <w:pPr>
              <w:spacing w:line="360" w:lineRule="auto"/>
              <w:ind w:firstLineChars="200" w:firstLine="480"/>
              <w:textAlignment w:val="center"/>
              <w:rPr>
                <w:rFonts w:ascii="Times New Roman" w:cs="Times New Roman"/>
                <w:sz w:val="24"/>
              </w:rPr>
            </w:pPr>
            <w:r>
              <w:rPr>
                <w:rFonts w:ascii="Times New Roman" w:cs="Times New Roman" w:hint="eastAsia"/>
                <w:sz w:val="24"/>
              </w:rPr>
              <w:t>（</w:t>
            </w:r>
            <w:r>
              <w:rPr>
                <w:rFonts w:ascii="Times New Roman" w:cs="Times New Roman"/>
                <w:sz w:val="24"/>
              </w:rPr>
              <w:t>2</w:t>
            </w:r>
            <w:r>
              <w:rPr>
                <w:rFonts w:ascii="Times New Roman" w:cs="Times New Roman" w:hint="eastAsia"/>
                <w:sz w:val="24"/>
              </w:rPr>
              <w:t>）监测因子</w:t>
            </w:r>
          </w:p>
          <w:p w14:paraId="4ECA38F9" w14:textId="77777777" w:rsidR="00F738E9" w:rsidRDefault="00AD4144">
            <w:pPr>
              <w:spacing w:line="360" w:lineRule="auto"/>
              <w:ind w:firstLineChars="200" w:firstLine="480"/>
              <w:textAlignment w:val="center"/>
              <w:rPr>
                <w:rFonts w:ascii="Times New Roman" w:cs="Times New Roman"/>
                <w:sz w:val="24"/>
              </w:rPr>
            </w:pPr>
            <w:r>
              <w:rPr>
                <w:rFonts w:ascii="Times New Roman" w:cs="Times New Roman" w:hint="eastAsia"/>
                <w:sz w:val="24"/>
              </w:rPr>
              <w:t>等效连续</w:t>
            </w:r>
            <w:r>
              <w:rPr>
                <w:rFonts w:ascii="Times New Roman" w:cs="Times New Roman"/>
                <w:sz w:val="24"/>
              </w:rPr>
              <w:t>A</w:t>
            </w:r>
            <w:r>
              <w:rPr>
                <w:rFonts w:ascii="Times New Roman" w:cs="Times New Roman" w:hint="eastAsia"/>
                <w:sz w:val="24"/>
              </w:rPr>
              <w:t>声级，</w:t>
            </w:r>
            <w:r>
              <w:rPr>
                <w:rFonts w:ascii="Times New Roman" w:cs="Times New Roman"/>
                <w:sz w:val="24"/>
              </w:rPr>
              <w:t>dB</w:t>
            </w:r>
            <w:r>
              <w:rPr>
                <w:rFonts w:ascii="Times New Roman" w:cs="Times New Roman" w:hint="eastAsia"/>
                <w:sz w:val="24"/>
              </w:rPr>
              <w:t>（</w:t>
            </w:r>
            <w:r>
              <w:rPr>
                <w:rFonts w:ascii="Times New Roman" w:cs="Times New Roman"/>
                <w:sz w:val="24"/>
              </w:rPr>
              <w:t>A</w:t>
            </w:r>
            <w:r>
              <w:rPr>
                <w:rFonts w:ascii="Times New Roman" w:cs="Times New Roman" w:hint="eastAsia"/>
                <w:sz w:val="24"/>
              </w:rPr>
              <w:t>）；</w:t>
            </w:r>
          </w:p>
          <w:p w14:paraId="3EF89268" w14:textId="77777777" w:rsidR="00F738E9" w:rsidRDefault="00AD4144">
            <w:pPr>
              <w:spacing w:line="360" w:lineRule="auto"/>
              <w:ind w:firstLineChars="200" w:firstLine="480"/>
              <w:textAlignment w:val="center"/>
              <w:rPr>
                <w:rFonts w:ascii="Times New Roman" w:cs="Times New Roman"/>
                <w:sz w:val="24"/>
              </w:rPr>
            </w:pPr>
            <w:r>
              <w:rPr>
                <w:rFonts w:ascii="Times New Roman" w:cs="Times New Roman" w:hint="eastAsia"/>
                <w:sz w:val="24"/>
              </w:rPr>
              <w:t>（</w:t>
            </w:r>
            <w:r>
              <w:rPr>
                <w:rFonts w:ascii="Times New Roman" w:cs="Times New Roman"/>
                <w:sz w:val="24"/>
              </w:rPr>
              <w:t>3</w:t>
            </w:r>
            <w:r>
              <w:rPr>
                <w:rFonts w:ascii="Times New Roman" w:cs="Times New Roman" w:hint="eastAsia"/>
                <w:sz w:val="24"/>
              </w:rPr>
              <w:t>）监测时间及频率</w:t>
            </w:r>
          </w:p>
          <w:p w14:paraId="61157379" w14:textId="77777777" w:rsidR="00F738E9" w:rsidRDefault="00AD4144">
            <w:pPr>
              <w:spacing w:line="360" w:lineRule="auto"/>
              <w:ind w:firstLineChars="200" w:firstLine="480"/>
              <w:textAlignment w:val="center"/>
              <w:rPr>
                <w:rFonts w:ascii="Times New Roman" w:cs="Times New Roman"/>
                <w:sz w:val="24"/>
              </w:rPr>
            </w:pPr>
            <w:r>
              <w:rPr>
                <w:rFonts w:ascii="Times New Roman" w:cs="Times New Roman" w:hint="eastAsia"/>
                <w:sz w:val="24"/>
              </w:rPr>
              <w:t>监测时间：</w:t>
            </w:r>
            <w:r>
              <w:rPr>
                <w:rFonts w:ascii="Times New Roman" w:cs="Times New Roman"/>
                <w:sz w:val="24"/>
              </w:rPr>
              <w:t>20</w:t>
            </w:r>
            <w:r>
              <w:rPr>
                <w:rFonts w:ascii="Times New Roman" w:cs="Times New Roman" w:hint="eastAsia"/>
                <w:sz w:val="24"/>
              </w:rPr>
              <w:t>20</w:t>
            </w:r>
            <w:r>
              <w:rPr>
                <w:rFonts w:ascii="Times New Roman" w:cs="Times New Roman" w:hint="eastAsia"/>
                <w:sz w:val="24"/>
              </w:rPr>
              <w:t>年</w:t>
            </w:r>
            <w:r>
              <w:rPr>
                <w:rFonts w:ascii="Times New Roman" w:cs="Times New Roman" w:hint="eastAsia"/>
                <w:sz w:val="24"/>
              </w:rPr>
              <w:t>5</w:t>
            </w:r>
            <w:r>
              <w:rPr>
                <w:rFonts w:ascii="Times New Roman" w:cs="Times New Roman" w:hint="eastAsia"/>
                <w:sz w:val="24"/>
              </w:rPr>
              <w:t>月</w:t>
            </w:r>
            <w:r>
              <w:rPr>
                <w:rFonts w:ascii="Times New Roman" w:cs="Times New Roman" w:hint="eastAsia"/>
                <w:sz w:val="24"/>
              </w:rPr>
              <w:t>31</w:t>
            </w:r>
            <w:r>
              <w:rPr>
                <w:rFonts w:ascii="Times New Roman" w:cs="Times New Roman" w:hint="eastAsia"/>
                <w:sz w:val="24"/>
              </w:rPr>
              <w:t>日</w:t>
            </w:r>
            <w:r>
              <w:rPr>
                <w:rFonts w:ascii="Times New Roman" w:cs="Times New Roman" w:hint="eastAsia"/>
                <w:sz w:val="24"/>
              </w:rPr>
              <w:t>-6</w:t>
            </w:r>
            <w:r>
              <w:rPr>
                <w:rFonts w:ascii="Times New Roman" w:cs="Times New Roman" w:hint="eastAsia"/>
                <w:sz w:val="24"/>
              </w:rPr>
              <w:t>月</w:t>
            </w:r>
            <w:r>
              <w:rPr>
                <w:rFonts w:ascii="Times New Roman" w:cs="Times New Roman" w:hint="eastAsia"/>
                <w:sz w:val="24"/>
              </w:rPr>
              <w:t>3</w:t>
            </w:r>
            <w:r>
              <w:rPr>
                <w:rFonts w:ascii="Times New Roman" w:cs="Times New Roman" w:hint="eastAsia"/>
                <w:sz w:val="24"/>
              </w:rPr>
              <w:t>日。</w:t>
            </w:r>
          </w:p>
          <w:p w14:paraId="0EFBE50B" w14:textId="77777777" w:rsidR="00F738E9" w:rsidRDefault="00AD4144">
            <w:pPr>
              <w:spacing w:line="360" w:lineRule="auto"/>
              <w:ind w:firstLineChars="200" w:firstLine="480"/>
              <w:textAlignment w:val="center"/>
              <w:rPr>
                <w:rFonts w:ascii="Times New Roman" w:cs="Times New Roman"/>
                <w:sz w:val="24"/>
              </w:rPr>
            </w:pPr>
            <w:r>
              <w:rPr>
                <w:rFonts w:ascii="Times New Roman" w:cs="Times New Roman" w:hint="eastAsia"/>
                <w:sz w:val="24"/>
              </w:rPr>
              <w:t>监测频率：监测各点位昼间及夜间的等效连续</w:t>
            </w:r>
            <w:r>
              <w:rPr>
                <w:rFonts w:ascii="Times New Roman" w:cs="Times New Roman"/>
                <w:sz w:val="24"/>
              </w:rPr>
              <w:t>A</w:t>
            </w:r>
            <w:r>
              <w:rPr>
                <w:rFonts w:ascii="Times New Roman" w:cs="Times New Roman" w:hint="eastAsia"/>
                <w:sz w:val="24"/>
              </w:rPr>
              <w:t>声级，监测</w:t>
            </w:r>
            <w:r>
              <w:rPr>
                <w:rFonts w:ascii="Times New Roman" w:cs="Times New Roman" w:hint="eastAsia"/>
                <w:sz w:val="24"/>
              </w:rPr>
              <w:t>2</w:t>
            </w:r>
            <w:r>
              <w:rPr>
                <w:rFonts w:ascii="Times New Roman" w:cs="Times New Roman" w:hint="eastAsia"/>
                <w:sz w:val="24"/>
              </w:rPr>
              <w:t>天，昼、夜各一次。</w:t>
            </w:r>
          </w:p>
          <w:p w14:paraId="708E82AD" w14:textId="77777777" w:rsidR="00F738E9" w:rsidRDefault="00AD4144">
            <w:pPr>
              <w:spacing w:line="360" w:lineRule="auto"/>
              <w:ind w:firstLineChars="200" w:firstLine="480"/>
              <w:textAlignment w:val="center"/>
              <w:rPr>
                <w:rFonts w:ascii="Times New Roman" w:cs="Times New Roman"/>
                <w:sz w:val="24"/>
              </w:rPr>
            </w:pPr>
            <w:r>
              <w:rPr>
                <w:rFonts w:ascii="Times New Roman" w:cs="Times New Roman" w:hint="eastAsia"/>
                <w:sz w:val="24"/>
              </w:rPr>
              <w:t>（</w:t>
            </w:r>
            <w:r>
              <w:rPr>
                <w:rFonts w:ascii="Times New Roman" w:cs="Times New Roman"/>
                <w:sz w:val="24"/>
              </w:rPr>
              <w:t>4</w:t>
            </w:r>
            <w:r>
              <w:rPr>
                <w:rFonts w:ascii="Times New Roman" w:cs="Times New Roman" w:hint="eastAsia"/>
                <w:sz w:val="24"/>
              </w:rPr>
              <w:t>）监测方法及方法来源</w:t>
            </w:r>
          </w:p>
          <w:p w14:paraId="26382315" w14:textId="77777777" w:rsidR="00F738E9" w:rsidRDefault="00AD4144">
            <w:pPr>
              <w:spacing w:line="360" w:lineRule="auto"/>
              <w:ind w:firstLineChars="200" w:firstLine="480"/>
              <w:textAlignment w:val="center"/>
              <w:rPr>
                <w:rFonts w:ascii="Times New Roman" w:cs="Times New Roman"/>
                <w:sz w:val="24"/>
              </w:rPr>
            </w:pPr>
            <w:r>
              <w:rPr>
                <w:rFonts w:ascii="Times New Roman" w:cs="Times New Roman" w:hint="eastAsia"/>
                <w:sz w:val="24"/>
              </w:rPr>
              <w:t>监测项目的监测方法、方法来源、使用仪器及检出限见下表。</w:t>
            </w:r>
          </w:p>
          <w:p w14:paraId="52A69666" w14:textId="77777777" w:rsidR="00F738E9" w:rsidRDefault="00AD4144">
            <w:pPr>
              <w:jc w:val="center"/>
              <w:rPr>
                <w:rFonts w:asciiTheme="minorEastAsia" w:hAnsiTheme="minorEastAsia" w:cstheme="minorEastAsia"/>
                <w:b/>
                <w:szCs w:val="21"/>
              </w:rPr>
            </w:pPr>
            <w:r>
              <w:rPr>
                <w:rFonts w:asciiTheme="minorEastAsia" w:hAnsiTheme="minorEastAsia" w:cstheme="minorEastAsia" w:hint="eastAsia"/>
                <w:b/>
                <w:szCs w:val="21"/>
              </w:rPr>
              <w:t>表</w:t>
            </w:r>
            <w:r>
              <w:rPr>
                <w:rFonts w:asciiTheme="minorEastAsia" w:hAnsiTheme="minorEastAsia" w:cstheme="minorEastAsia" w:hint="eastAsia"/>
                <w:b/>
                <w:szCs w:val="21"/>
              </w:rPr>
              <w:t>3-</w:t>
            </w:r>
            <w:r>
              <w:rPr>
                <w:rFonts w:asciiTheme="minorEastAsia" w:hAnsiTheme="minorEastAsia" w:cstheme="minorEastAsia" w:hint="eastAsia"/>
                <w:b/>
                <w:szCs w:val="21"/>
              </w:rPr>
              <w:t>6</w:t>
            </w:r>
            <w:r>
              <w:rPr>
                <w:rFonts w:asciiTheme="minorEastAsia" w:hAnsiTheme="minorEastAsia" w:cstheme="minorEastAsia" w:hint="eastAsia"/>
                <w:b/>
                <w:szCs w:val="21"/>
              </w:rPr>
              <w:t xml:space="preserve">  </w:t>
            </w:r>
            <w:r>
              <w:rPr>
                <w:rFonts w:asciiTheme="minorEastAsia" w:hAnsiTheme="minorEastAsia" w:cstheme="minorEastAsia" w:hint="eastAsia"/>
                <w:b/>
                <w:szCs w:val="21"/>
              </w:rPr>
              <w:t>声环境监测方法、方法来源、使用仪器及检出限</w:t>
            </w:r>
          </w:p>
          <w:tbl>
            <w:tblPr>
              <w:tblpPr w:leftFromText="180" w:rightFromText="180" w:vertAnchor="text" w:tblpXSpec="center" w:tblpY="1"/>
              <w:tblOverlap w:val="never"/>
              <w:tblW w:w="9423" w:type="dxa"/>
              <w:tblBorders>
                <w:top w:val="single" w:sz="4" w:space="0" w:color="000000"/>
                <w:bottom w:val="single" w:sz="2" w:space="0" w:color="000000"/>
                <w:insideH w:val="single" w:sz="4"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1236"/>
              <w:gridCol w:w="2184"/>
              <w:gridCol w:w="1706"/>
              <w:gridCol w:w="3162"/>
              <w:gridCol w:w="1135"/>
            </w:tblGrid>
            <w:tr w:rsidR="00F738E9" w14:paraId="580317DB" w14:textId="77777777">
              <w:trPr>
                <w:cantSplit/>
                <w:trHeight w:val="340"/>
              </w:trPr>
              <w:tc>
                <w:tcPr>
                  <w:tcW w:w="1236" w:type="dxa"/>
                  <w:tcBorders>
                    <w:tl2br w:val="nil"/>
                    <w:tr2bl w:val="nil"/>
                  </w:tcBorders>
                  <w:vAlign w:val="center"/>
                </w:tcPr>
                <w:p w14:paraId="5BE4A29E" w14:textId="77777777" w:rsidR="00F738E9" w:rsidRDefault="00AD4144">
                  <w:pPr>
                    <w:pStyle w:val="affff"/>
                    <w:rPr>
                      <w:rFonts w:ascii="Times New Roman" w:eastAsiaTheme="minorEastAsia" w:hAnsi="Times New Roman"/>
                      <w:b/>
                      <w:szCs w:val="21"/>
                    </w:rPr>
                  </w:pPr>
                  <w:r>
                    <w:rPr>
                      <w:rFonts w:ascii="Times New Roman" w:eastAsiaTheme="minorEastAsia" w:hAnsiTheme="minorEastAsia"/>
                      <w:b/>
                      <w:szCs w:val="21"/>
                    </w:rPr>
                    <w:t>项目</w:t>
                  </w:r>
                </w:p>
              </w:tc>
              <w:tc>
                <w:tcPr>
                  <w:tcW w:w="2184" w:type="dxa"/>
                  <w:tcBorders>
                    <w:tl2br w:val="nil"/>
                    <w:tr2bl w:val="nil"/>
                  </w:tcBorders>
                  <w:vAlign w:val="center"/>
                </w:tcPr>
                <w:p w14:paraId="6D3F5FE3" w14:textId="77777777" w:rsidR="00F738E9" w:rsidRDefault="00AD4144">
                  <w:pPr>
                    <w:pStyle w:val="affff"/>
                    <w:rPr>
                      <w:rFonts w:ascii="Times New Roman" w:eastAsiaTheme="minorEastAsia" w:hAnsi="Times New Roman"/>
                      <w:b/>
                      <w:szCs w:val="21"/>
                    </w:rPr>
                  </w:pPr>
                  <w:r>
                    <w:rPr>
                      <w:rFonts w:ascii="Times New Roman" w:eastAsiaTheme="minorEastAsia" w:hAnsiTheme="minorEastAsia"/>
                      <w:b/>
                      <w:szCs w:val="21"/>
                    </w:rPr>
                    <w:t>监测方法</w:t>
                  </w:r>
                </w:p>
              </w:tc>
              <w:tc>
                <w:tcPr>
                  <w:tcW w:w="1706" w:type="dxa"/>
                  <w:tcBorders>
                    <w:tl2br w:val="nil"/>
                    <w:tr2bl w:val="nil"/>
                  </w:tcBorders>
                  <w:vAlign w:val="center"/>
                </w:tcPr>
                <w:p w14:paraId="334E7529" w14:textId="77777777" w:rsidR="00F738E9" w:rsidRDefault="00AD4144">
                  <w:pPr>
                    <w:pStyle w:val="affff"/>
                    <w:rPr>
                      <w:rFonts w:ascii="Times New Roman" w:eastAsiaTheme="minorEastAsia" w:hAnsi="Times New Roman"/>
                      <w:b/>
                      <w:szCs w:val="21"/>
                    </w:rPr>
                  </w:pPr>
                  <w:r>
                    <w:rPr>
                      <w:rFonts w:ascii="Times New Roman" w:eastAsiaTheme="minorEastAsia" w:hAnsiTheme="minorEastAsia"/>
                      <w:b/>
                      <w:szCs w:val="21"/>
                    </w:rPr>
                    <w:t>方法来源</w:t>
                  </w:r>
                </w:p>
              </w:tc>
              <w:tc>
                <w:tcPr>
                  <w:tcW w:w="3162" w:type="dxa"/>
                  <w:tcBorders>
                    <w:tl2br w:val="nil"/>
                    <w:tr2bl w:val="nil"/>
                  </w:tcBorders>
                  <w:vAlign w:val="center"/>
                </w:tcPr>
                <w:p w14:paraId="63F17CBC" w14:textId="77777777" w:rsidR="00F738E9" w:rsidRDefault="00AD4144">
                  <w:pPr>
                    <w:pStyle w:val="affff"/>
                    <w:rPr>
                      <w:rFonts w:ascii="Times New Roman" w:eastAsiaTheme="minorEastAsia" w:hAnsi="Times New Roman"/>
                      <w:b/>
                      <w:szCs w:val="21"/>
                    </w:rPr>
                  </w:pPr>
                  <w:r>
                    <w:rPr>
                      <w:rFonts w:ascii="Times New Roman" w:eastAsiaTheme="minorEastAsia" w:hAnsiTheme="minorEastAsia"/>
                      <w:b/>
                      <w:szCs w:val="21"/>
                    </w:rPr>
                    <w:t>使用仪器及编号</w:t>
                  </w:r>
                </w:p>
              </w:tc>
              <w:tc>
                <w:tcPr>
                  <w:tcW w:w="1135" w:type="dxa"/>
                  <w:tcBorders>
                    <w:tl2br w:val="nil"/>
                    <w:tr2bl w:val="nil"/>
                  </w:tcBorders>
                  <w:vAlign w:val="center"/>
                </w:tcPr>
                <w:p w14:paraId="424B2624" w14:textId="77777777" w:rsidR="00F738E9" w:rsidRDefault="00AD4144">
                  <w:pPr>
                    <w:pStyle w:val="affff"/>
                    <w:rPr>
                      <w:rFonts w:ascii="Times New Roman" w:eastAsiaTheme="minorEastAsia" w:hAnsi="Times New Roman"/>
                      <w:b/>
                      <w:szCs w:val="21"/>
                    </w:rPr>
                  </w:pPr>
                  <w:r>
                    <w:rPr>
                      <w:rFonts w:ascii="Times New Roman" w:eastAsiaTheme="minorEastAsia" w:hAnsiTheme="minorEastAsia"/>
                      <w:b/>
                      <w:szCs w:val="21"/>
                    </w:rPr>
                    <w:t>检出限</w:t>
                  </w:r>
                </w:p>
              </w:tc>
            </w:tr>
            <w:tr w:rsidR="00F738E9" w14:paraId="6A8DB19D" w14:textId="77777777">
              <w:trPr>
                <w:cantSplit/>
                <w:trHeight w:val="340"/>
              </w:trPr>
              <w:tc>
                <w:tcPr>
                  <w:tcW w:w="1236" w:type="dxa"/>
                  <w:tcBorders>
                    <w:tl2br w:val="nil"/>
                    <w:tr2bl w:val="nil"/>
                  </w:tcBorders>
                  <w:vAlign w:val="center"/>
                </w:tcPr>
                <w:p w14:paraId="09B7122A" w14:textId="77777777" w:rsidR="00F738E9" w:rsidRDefault="00AD4144">
                  <w:pPr>
                    <w:pStyle w:val="affff"/>
                    <w:rPr>
                      <w:rFonts w:ascii="Times New Roman" w:eastAsiaTheme="minorEastAsia" w:hAnsi="Times New Roman"/>
                      <w:szCs w:val="21"/>
                    </w:rPr>
                  </w:pPr>
                  <w:r>
                    <w:rPr>
                      <w:rFonts w:ascii="Times New Roman" w:eastAsiaTheme="minorEastAsia" w:hAnsiTheme="minorEastAsia"/>
                      <w:szCs w:val="21"/>
                    </w:rPr>
                    <w:t>环境噪声</w:t>
                  </w:r>
                </w:p>
              </w:tc>
              <w:tc>
                <w:tcPr>
                  <w:tcW w:w="2184" w:type="dxa"/>
                  <w:tcBorders>
                    <w:tl2br w:val="nil"/>
                    <w:tr2bl w:val="nil"/>
                  </w:tcBorders>
                  <w:vAlign w:val="center"/>
                </w:tcPr>
                <w:p w14:paraId="4F40946C" w14:textId="77777777" w:rsidR="00F738E9" w:rsidRDefault="00AD4144">
                  <w:pPr>
                    <w:pStyle w:val="affff"/>
                    <w:rPr>
                      <w:rFonts w:ascii="Times New Roman" w:eastAsiaTheme="minorEastAsia" w:hAnsi="Times New Roman"/>
                      <w:szCs w:val="21"/>
                    </w:rPr>
                  </w:pPr>
                  <w:r>
                    <w:rPr>
                      <w:rFonts w:ascii="Times New Roman" w:eastAsiaTheme="minorEastAsia" w:hAnsiTheme="minorEastAsia"/>
                      <w:szCs w:val="21"/>
                    </w:rPr>
                    <w:t>声环境质量标准</w:t>
                  </w:r>
                </w:p>
              </w:tc>
              <w:tc>
                <w:tcPr>
                  <w:tcW w:w="1706" w:type="dxa"/>
                  <w:tcBorders>
                    <w:tl2br w:val="nil"/>
                    <w:tr2bl w:val="nil"/>
                  </w:tcBorders>
                  <w:vAlign w:val="center"/>
                </w:tcPr>
                <w:p w14:paraId="7B8AD1CA" w14:textId="77777777" w:rsidR="00F738E9" w:rsidRDefault="00AD4144">
                  <w:pPr>
                    <w:pStyle w:val="affff"/>
                    <w:rPr>
                      <w:rFonts w:ascii="Times New Roman" w:eastAsiaTheme="minorEastAsia" w:hAnsi="Times New Roman"/>
                      <w:szCs w:val="21"/>
                    </w:rPr>
                  </w:pPr>
                  <w:r>
                    <w:rPr>
                      <w:rFonts w:ascii="Times New Roman" w:eastAsiaTheme="minorEastAsia" w:hAnsi="Times New Roman"/>
                      <w:szCs w:val="21"/>
                    </w:rPr>
                    <w:t>GB3096-2008</w:t>
                  </w:r>
                </w:p>
              </w:tc>
              <w:tc>
                <w:tcPr>
                  <w:tcW w:w="3162" w:type="dxa"/>
                  <w:tcBorders>
                    <w:tl2br w:val="nil"/>
                    <w:tr2bl w:val="nil"/>
                  </w:tcBorders>
                  <w:vAlign w:val="center"/>
                </w:tcPr>
                <w:p w14:paraId="179F3B6E" w14:textId="77777777" w:rsidR="00F738E9" w:rsidRDefault="00AD4144">
                  <w:pPr>
                    <w:pStyle w:val="affff"/>
                    <w:rPr>
                      <w:rFonts w:ascii="Times New Roman" w:eastAsiaTheme="minorEastAsia" w:hAnsi="Times New Roman"/>
                      <w:szCs w:val="21"/>
                    </w:rPr>
                  </w:pPr>
                  <w:r>
                    <w:rPr>
                      <w:rFonts w:ascii="Times New Roman" w:eastAsiaTheme="minorEastAsia" w:hAnsi="Times New Roman" w:hint="eastAsia"/>
                      <w:szCs w:val="21"/>
                    </w:rPr>
                    <w:t>多功能声级计</w:t>
                  </w:r>
                  <w:r>
                    <w:rPr>
                      <w:rFonts w:ascii="Times New Roman" w:eastAsiaTheme="minorEastAsia" w:hAnsi="Times New Roman"/>
                      <w:szCs w:val="21"/>
                    </w:rPr>
                    <w:t>AWA6228  XS194</w:t>
                  </w:r>
                </w:p>
              </w:tc>
              <w:tc>
                <w:tcPr>
                  <w:tcW w:w="1135" w:type="dxa"/>
                  <w:tcBorders>
                    <w:tl2br w:val="nil"/>
                    <w:tr2bl w:val="nil"/>
                  </w:tcBorders>
                  <w:vAlign w:val="center"/>
                </w:tcPr>
                <w:p w14:paraId="52B7A6FA" w14:textId="77777777" w:rsidR="00F738E9" w:rsidRDefault="00AD4144">
                  <w:pPr>
                    <w:pStyle w:val="affff"/>
                    <w:rPr>
                      <w:rFonts w:ascii="Times New Roman" w:eastAsiaTheme="minorEastAsia" w:hAnsi="Times New Roman"/>
                      <w:szCs w:val="21"/>
                    </w:rPr>
                  </w:pPr>
                  <w:r>
                    <w:rPr>
                      <w:rFonts w:ascii="Times New Roman" w:eastAsiaTheme="minorEastAsia" w:hAnsi="Times New Roman"/>
                      <w:szCs w:val="21"/>
                    </w:rPr>
                    <w:t>/</w:t>
                  </w:r>
                </w:p>
              </w:tc>
            </w:tr>
          </w:tbl>
          <w:p w14:paraId="58E3CA59" w14:textId="77777777" w:rsidR="00F738E9" w:rsidRDefault="00AD4144">
            <w:pPr>
              <w:spacing w:beforeLines="50" w:before="156" w:line="360" w:lineRule="auto"/>
              <w:ind w:firstLineChars="200" w:firstLine="480"/>
              <w:rPr>
                <w:rFonts w:ascii="Times New Roman" w:hAnsi="Times New Roman" w:cs="Times New Roman"/>
                <w:sz w:val="24"/>
              </w:rPr>
            </w:pPr>
            <w:r>
              <w:rPr>
                <w:rFonts w:ascii="Times New Roman" w:hAnsiTheme="minorEastAsia" w:cs="Times New Roman"/>
                <w:sz w:val="24"/>
              </w:rPr>
              <w:t>（</w:t>
            </w:r>
            <w:r>
              <w:rPr>
                <w:rFonts w:ascii="Times New Roman" w:hAnsi="Times New Roman" w:cs="Times New Roman"/>
                <w:sz w:val="24"/>
              </w:rPr>
              <w:t>5</w:t>
            </w:r>
            <w:r>
              <w:rPr>
                <w:rFonts w:ascii="Times New Roman" w:hAnsiTheme="minorEastAsia" w:cs="Times New Roman"/>
                <w:sz w:val="24"/>
              </w:rPr>
              <w:t>）监测结果评价</w:t>
            </w:r>
          </w:p>
          <w:p w14:paraId="35D68AE7" w14:textId="77777777" w:rsidR="00F738E9" w:rsidRDefault="00AD4144">
            <w:pPr>
              <w:spacing w:line="360" w:lineRule="auto"/>
              <w:ind w:firstLineChars="250" w:firstLine="600"/>
              <w:rPr>
                <w:rFonts w:ascii="Times New Roman" w:hAnsi="Times New Roman" w:cs="Times New Roman"/>
                <w:bCs/>
                <w:sz w:val="24"/>
              </w:rPr>
            </w:pPr>
            <w:r>
              <w:rPr>
                <w:rFonts w:ascii="Times New Roman" w:hAnsiTheme="minorEastAsia" w:cs="Times New Roman"/>
                <w:bCs/>
                <w:sz w:val="24"/>
              </w:rPr>
              <w:lastRenderedPageBreak/>
              <w:t>监测结果评价见表</w:t>
            </w:r>
            <w:r>
              <w:rPr>
                <w:rFonts w:ascii="Times New Roman" w:hAnsiTheme="minorEastAsia" w:cs="Times New Roman"/>
                <w:bCs/>
                <w:sz w:val="24"/>
              </w:rPr>
              <w:t>3-</w:t>
            </w:r>
            <w:r>
              <w:rPr>
                <w:rFonts w:ascii="Times New Roman" w:hAnsiTheme="minorEastAsia" w:cs="Times New Roman" w:hint="eastAsia"/>
                <w:bCs/>
                <w:sz w:val="24"/>
              </w:rPr>
              <w:t>7</w:t>
            </w:r>
            <w:r>
              <w:rPr>
                <w:rFonts w:ascii="Times New Roman" w:hAnsiTheme="minorEastAsia" w:cs="Times New Roman"/>
                <w:bCs/>
                <w:sz w:val="24"/>
              </w:rPr>
              <w:t>。</w:t>
            </w:r>
          </w:p>
          <w:p w14:paraId="029BA034" w14:textId="77777777" w:rsidR="00F738E9" w:rsidRDefault="00AD4144">
            <w:pPr>
              <w:jc w:val="center"/>
              <w:rPr>
                <w:rFonts w:asciiTheme="minorEastAsia" w:hAnsiTheme="minorEastAsia" w:cstheme="minorEastAsia"/>
                <w:b/>
                <w:szCs w:val="21"/>
              </w:rPr>
            </w:pPr>
            <w:r>
              <w:rPr>
                <w:rFonts w:asciiTheme="minorEastAsia" w:hAnsiTheme="minorEastAsia" w:cstheme="minorEastAsia" w:hint="eastAsia"/>
                <w:b/>
                <w:szCs w:val="21"/>
              </w:rPr>
              <w:t>表</w:t>
            </w:r>
            <w:r>
              <w:rPr>
                <w:rFonts w:asciiTheme="minorEastAsia" w:hAnsiTheme="minorEastAsia" w:cstheme="minorEastAsia" w:hint="eastAsia"/>
                <w:b/>
                <w:szCs w:val="21"/>
              </w:rPr>
              <w:t>3-</w:t>
            </w:r>
            <w:r>
              <w:rPr>
                <w:rFonts w:asciiTheme="minorEastAsia" w:hAnsiTheme="minorEastAsia" w:cstheme="minorEastAsia" w:hint="eastAsia"/>
                <w:b/>
                <w:szCs w:val="21"/>
              </w:rPr>
              <w:t>7</w:t>
            </w:r>
            <w:r>
              <w:rPr>
                <w:rFonts w:asciiTheme="minorEastAsia" w:hAnsiTheme="minorEastAsia" w:cstheme="minorEastAsia" w:hint="eastAsia"/>
                <w:b/>
                <w:szCs w:val="21"/>
              </w:rPr>
              <w:t>噪声监测结果评价表</w:t>
            </w:r>
            <w:r>
              <w:rPr>
                <w:rFonts w:asciiTheme="minorEastAsia" w:hAnsiTheme="minorEastAsia" w:cstheme="minorEastAsia" w:hint="eastAsia"/>
                <w:b/>
                <w:szCs w:val="21"/>
              </w:rPr>
              <w:t xml:space="preserve">   </w:t>
            </w:r>
          </w:p>
          <w:tbl>
            <w:tblPr>
              <w:tblStyle w:val="affb"/>
              <w:tblW w:w="8946"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801"/>
              <w:gridCol w:w="4421"/>
              <w:gridCol w:w="870"/>
              <w:gridCol w:w="761"/>
              <w:gridCol w:w="1046"/>
              <w:gridCol w:w="1047"/>
            </w:tblGrid>
            <w:tr w:rsidR="00F738E9" w14:paraId="324D05FD" w14:textId="77777777">
              <w:trPr>
                <w:trHeight w:val="397"/>
                <w:jc w:val="center"/>
              </w:trPr>
              <w:tc>
                <w:tcPr>
                  <w:tcW w:w="801" w:type="dxa"/>
                  <w:vMerge w:val="restart"/>
                  <w:tcBorders>
                    <w:tl2br w:val="nil"/>
                    <w:tr2bl w:val="nil"/>
                  </w:tcBorders>
                  <w:vAlign w:val="center"/>
                </w:tcPr>
                <w:p w14:paraId="275DAE07"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szCs w:val="21"/>
                    </w:rPr>
                    <w:t>点位</w:t>
                  </w:r>
                </w:p>
                <w:p w14:paraId="4FEA12CB"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szCs w:val="21"/>
                    </w:rPr>
                    <w:t>编号</w:t>
                  </w:r>
                </w:p>
              </w:tc>
              <w:tc>
                <w:tcPr>
                  <w:tcW w:w="4421" w:type="dxa"/>
                  <w:vMerge w:val="restart"/>
                  <w:tcBorders>
                    <w:tl2br w:val="nil"/>
                    <w:tr2bl w:val="nil"/>
                  </w:tcBorders>
                  <w:vAlign w:val="center"/>
                </w:tcPr>
                <w:p w14:paraId="61DFD4D4"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szCs w:val="21"/>
                    </w:rPr>
                    <w:t>点位</w:t>
                  </w:r>
                </w:p>
                <w:p w14:paraId="62F4B61C"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szCs w:val="21"/>
                    </w:rPr>
                    <w:t>名称</w:t>
                  </w:r>
                </w:p>
              </w:tc>
              <w:tc>
                <w:tcPr>
                  <w:tcW w:w="1631" w:type="dxa"/>
                  <w:gridSpan w:val="2"/>
                  <w:tcBorders>
                    <w:tl2br w:val="nil"/>
                    <w:tr2bl w:val="nil"/>
                  </w:tcBorders>
                  <w:vAlign w:val="center"/>
                </w:tcPr>
                <w:p w14:paraId="60FB3BFE"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hint="eastAsia"/>
                      <w:szCs w:val="21"/>
                    </w:rPr>
                    <w:t>5</w:t>
                  </w:r>
                  <w:r>
                    <w:rPr>
                      <w:rFonts w:ascii="Times New Roman" w:hAnsi="Times New Roman" w:cs="Times New Roman"/>
                      <w:szCs w:val="21"/>
                    </w:rPr>
                    <w:t>月</w:t>
                  </w:r>
                  <w:r>
                    <w:rPr>
                      <w:rFonts w:ascii="Times New Roman" w:hAnsi="Times New Roman" w:cs="Times New Roman" w:hint="eastAsia"/>
                      <w:szCs w:val="21"/>
                    </w:rPr>
                    <w:t>31</w:t>
                  </w:r>
                  <w:r>
                    <w:rPr>
                      <w:rFonts w:ascii="Times New Roman" w:hAnsi="Times New Roman" w:cs="Times New Roman"/>
                      <w:szCs w:val="21"/>
                    </w:rPr>
                    <w:t>日</w:t>
                  </w:r>
                </w:p>
              </w:tc>
              <w:tc>
                <w:tcPr>
                  <w:tcW w:w="2093" w:type="dxa"/>
                  <w:gridSpan w:val="2"/>
                  <w:tcBorders>
                    <w:tl2br w:val="nil"/>
                    <w:tr2bl w:val="nil"/>
                  </w:tcBorders>
                  <w:vAlign w:val="center"/>
                </w:tcPr>
                <w:p w14:paraId="213967BA"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hint="eastAsia"/>
                      <w:szCs w:val="21"/>
                    </w:rPr>
                    <w:t>6</w:t>
                  </w:r>
                  <w:r>
                    <w:rPr>
                      <w:rFonts w:ascii="Times New Roman" w:hAnsi="Times New Roman" w:cs="Times New Roman"/>
                      <w:szCs w:val="21"/>
                    </w:rPr>
                    <w:t>月</w:t>
                  </w:r>
                  <w:r>
                    <w:rPr>
                      <w:rFonts w:ascii="Times New Roman" w:hAnsi="Times New Roman" w:cs="Times New Roman" w:hint="eastAsia"/>
                      <w:szCs w:val="21"/>
                    </w:rPr>
                    <w:t>1</w:t>
                  </w:r>
                  <w:r>
                    <w:rPr>
                      <w:rFonts w:ascii="Times New Roman" w:hAnsi="Times New Roman" w:cs="Times New Roman"/>
                      <w:szCs w:val="21"/>
                    </w:rPr>
                    <w:t>日</w:t>
                  </w:r>
                </w:p>
              </w:tc>
            </w:tr>
            <w:tr w:rsidR="00F738E9" w14:paraId="4324523D" w14:textId="77777777">
              <w:trPr>
                <w:trHeight w:val="397"/>
                <w:jc w:val="center"/>
              </w:trPr>
              <w:tc>
                <w:tcPr>
                  <w:tcW w:w="801" w:type="dxa"/>
                  <w:vMerge/>
                  <w:tcBorders>
                    <w:tl2br w:val="nil"/>
                    <w:tr2bl w:val="nil"/>
                  </w:tcBorders>
                  <w:vAlign w:val="center"/>
                </w:tcPr>
                <w:p w14:paraId="4FEB9652" w14:textId="77777777" w:rsidR="00F738E9" w:rsidRDefault="00F738E9">
                  <w:pPr>
                    <w:spacing w:line="240" w:lineRule="exact"/>
                    <w:jc w:val="center"/>
                    <w:rPr>
                      <w:rFonts w:ascii="Times New Roman" w:hAnsi="Times New Roman" w:cs="Times New Roman"/>
                      <w:szCs w:val="21"/>
                    </w:rPr>
                  </w:pPr>
                </w:p>
              </w:tc>
              <w:tc>
                <w:tcPr>
                  <w:tcW w:w="4421" w:type="dxa"/>
                  <w:vMerge/>
                  <w:tcBorders>
                    <w:tl2br w:val="nil"/>
                    <w:tr2bl w:val="nil"/>
                  </w:tcBorders>
                  <w:vAlign w:val="center"/>
                </w:tcPr>
                <w:p w14:paraId="1BF2B8B5" w14:textId="77777777" w:rsidR="00F738E9" w:rsidRDefault="00F738E9">
                  <w:pPr>
                    <w:spacing w:line="240" w:lineRule="exact"/>
                    <w:jc w:val="center"/>
                    <w:rPr>
                      <w:rFonts w:ascii="Times New Roman" w:hAnsi="Times New Roman" w:cs="Times New Roman"/>
                      <w:szCs w:val="21"/>
                    </w:rPr>
                  </w:pPr>
                </w:p>
              </w:tc>
              <w:tc>
                <w:tcPr>
                  <w:tcW w:w="870" w:type="dxa"/>
                  <w:tcBorders>
                    <w:tl2br w:val="nil"/>
                    <w:tr2bl w:val="nil"/>
                  </w:tcBorders>
                  <w:vAlign w:val="center"/>
                </w:tcPr>
                <w:p w14:paraId="49A4C754"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szCs w:val="21"/>
                    </w:rPr>
                    <w:t>昼间</w:t>
                  </w:r>
                </w:p>
              </w:tc>
              <w:tc>
                <w:tcPr>
                  <w:tcW w:w="761" w:type="dxa"/>
                  <w:tcBorders>
                    <w:tl2br w:val="nil"/>
                    <w:tr2bl w:val="nil"/>
                  </w:tcBorders>
                  <w:vAlign w:val="center"/>
                </w:tcPr>
                <w:p w14:paraId="517FB79C"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szCs w:val="21"/>
                    </w:rPr>
                    <w:t>夜间</w:t>
                  </w:r>
                </w:p>
              </w:tc>
              <w:tc>
                <w:tcPr>
                  <w:tcW w:w="1046" w:type="dxa"/>
                  <w:tcBorders>
                    <w:tl2br w:val="nil"/>
                    <w:tr2bl w:val="nil"/>
                  </w:tcBorders>
                  <w:vAlign w:val="center"/>
                </w:tcPr>
                <w:p w14:paraId="2BB3AA33"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szCs w:val="21"/>
                    </w:rPr>
                    <w:t>昼间</w:t>
                  </w:r>
                </w:p>
              </w:tc>
              <w:tc>
                <w:tcPr>
                  <w:tcW w:w="1047" w:type="dxa"/>
                  <w:tcBorders>
                    <w:tl2br w:val="nil"/>
                    <w:tr2bl w:val="nil"/>
                  </w:tcBorders>
                  <w:vAlign w:val="center"/>
                </w:tcPr>
                <w:p w14:paraId="269527CB"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szCs w:val="21"/>
                    </w:rPr>
                    <w:t>夜间</w:t>
                  </w:r>
                </w:p>
              </w:tc>
            </w:tr>
            <w:tr w:rsidR="00F738E9" w14:paraId="2F2B720F" w14:textId="77777777">
              <w:trPr>
                <w:trHeight w:val="397"/>
                <w:jc w:val="center"/>
              </w:trPr>
              <w:tc>
                <w:tcPr>
                  <w:tcW w:w="801" w:type="dxa"/>
                  <w:tcBorders>
                    <w:tl2br w:val="nil"/>
                    <w:tr2bl w:val="nil"/>
                  </w:tcBorders>
                  <w:vAlign w:val="center"/>
                </w:tcPr>
                <w:p w14:paraId="6373D08A"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hint="eastAsia"/>
                      <w:szCs w:val="21"/>
                    </w:rPr>
                    <w:t>1#</w:t>
                  </w:r>
                </w:p>
              </w:tc>
              <w:tc>
                <w:tcPr>
                  <w:tcW w:w="4421" w:type="dxa"/>
                  <w:tcBorders>
                    <w:tl2br w:val="nil"/>
                    <w:tr2bl w:val="nil"/>
                  </w:tcBorders>
                  <w:vAlign w:val="center"/>
                </w:tcPr>
                <w:p w14:paraId="6D142AED"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hint="eastAsia"/>
                      <w:szCs w:val="21"/>
                    </w:rPr>
                    <w:t>肖包寺村安全饮水项目起点敏感点</w:t>
                  </w:r>
                </w:p>
              </w:tc>
              <w:tc>
                <w:tcPr>
                  <w:tcW w:w="870" w:type="dxa"/>
                  <w:tcBorders>
                    <w:tl2br w:val="nil"/>
                    <w:tr2bl w:val="nil"/>
                  </w:tcBorders>
                  <w:vAlign w:val="center"/>
                </w:tcPr>
                <w:p w14:paraId="39BFBC69" w14:textId="77777777" w:rsidR="00F738E9" w:rsidRDefault="00AD4144">
                  <w:pPr>
                    <w:jc w:val="center"/>
                    <w:rPr>
                      <w:rFonts w:ascii="Times New Roman" w:hAnsi="Times New Roman" w:cs="Times New Roman"/>
                      <w:szCs w:val="21"/>
                    </w:rPr>
                  </w:pPr>
                  <w:r>
                    <w:rPr>
                      <w:rFonts w:ascii="Times New Roman" w:hAnsi="Times New Roman" w:cs="Times New Roman" w:hint="eastAsia"/>
                      <w:szCs w:val="21"/>
                    </w:rPr>
                    <w:t>44</w:t>
                  </w:r>
                </w:p>
              </w:tc>
              <w:tc>
                <w:tcPr>
                  <w:tcW w:w="761" w:type="dxa"/>
                  <w:tcBorders>
                    <w:tl2br w:val="nil"/>
                    <w:tr2bl w:val="nil"/>
                  </w:tcBorders>
                  <w:vAlign w:val="center"/>
                </w:tcPr>
                <w:p w14:paraId="0BABDACB" w14:textId="77777777" w:rsidR="00F738E9" w:rsidRDefault="00AD4144">
                  <w:pPr>
                    <w:jc w:val="center"/>
                    <w:rPr>
                      <w:rFonts w:ascii="Times New Roman" w:hAnsi="Times New Roman" w:cs="Times New Roman"/>
                      <w:szCs w:val="21"/>
                    </w:rPr>
                  </w:pPr>
                  <w:r>
                    <w:rPr>
                      <w:rFonts w:ascii="Times New Roman" w:hAnsi="Times New Roman" w:cs="Times New Roman" w:hint="eastAsia"/>
                      <w:szCs w:val="21"/>
                    </w:rPr>
                    <w:t>41</w:t>
                  </w:r>
                </w:p>
              </w:tc>
              <w:tc>
                <w:tcPr>
                  <w:tcW w:w="1046" w:type="dxa"/>
                  <w:tcBorders>
                    <w:tl2br w:val="nil"/>
                    <w:tr2bl w:val="nil"/>
                  </w:tcBorders>
                  <w:vAlign w:val="center"/>
                </w:tcPr>
                <w:p w14:paraId="5AF55EA2" w14:textId="77777777" w:rsidR="00F738E9" w:rsidRDefault="00AD4144">
                  <w:pPr>
                    <w:jc w:val="center"/>
                    <w:rPr>
                      <w:rFonts w:ascii="Times New Roman" w:hAnsi="Times New Roman" w:cs="Times New Roman"/>
                      <w:szCs w:val="21"/>
                    </w:rPr>
                  </w:pPr>
                  <w:r>
                    <w:rPr>
                      <w:rFonts w:ascii="Times New Roman" w:hAnsi="Times New Roman" w:cs="Times New Roman" w:hint="eastAsia"/>
                      <w:szCs w:val="21"/>
                    </w:rPr>
                    <w:t>45</w:t>
                  </w:r>
                </w:p>
              </w:tc>
              <w:tc>
                <w:tcPr>
                  <w:tcW w:w="1047" w:type="dxa"/>
                  <w:tcBorders>
                    <w:tl2br w:val="nil"/>
                    <w:tr2bl w:val="nil"/>
                  </w:tcBorders>
                  <w:vAlign w:val="center"/>
                </w:tcPr>
                <w:p w14:paraId="123C523C" w14:textId="77777777" w:rsidR="00F738E9" w:rsidRDefault="00AD4144">
                  <w:pPr>
                    <w:jc w:val="center"/>
                    <w:rPr>
                      <w:rFonts w:ascii="Times New Roman" w:hAnsi="Times New Roman" w:cs="Times New Roman"/>
                      <w:szCs w:val="21"/>
                    </w:rPr>
                  </w:pPr>
                  <w:r>
                    <w:rPr>
                      <w:rFonts w:ascii="Times New Roman" w:hAnsi="Times New Roman" w:cs="Times New Roman" w:hint="eastAsia"/>
                      <w:szCs w:val="21"/>
                    </w:rPr>
                    <w:t>43</w:t>
                  </w:r>
                </w:p>
              </w:tc>
            </w:tr>
            <w:tr w:rsidR="00F738E9" w14:paraId="6C03CE9B" w14:textId="77777777">
              <w:trPr>
                <w:trHeight w:val="397"/>
                <w:jc w:val="center"/>
              </w:trPr>
              <w:tc>
                <w:tcPr>
                  <w:tcW w:w="801" w:type="dxa"/>
                  <w:tcBorders>
                    <w:tl2br w:val="nil"/>
                    <w:tr2bl w:val="nil"/>
                  </w:tcBorders>
                  <w:vAlign w:val="center"/>
                </w:tcPr>
                <w:p w14:paraId="30C36E03"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hint="eastAsia"/>
                      <w:szCs w:val="21"/>
                    </w:rPr>
                    <w:t>2#</w:t>
                  </w:r>
                </w:p>
              </w:tc>
              <w:tc>
                <w:tcPr>
                  <w:tcW w:w="4421" w:type="dxa"/>
                  <w:tcBorders>
                    <w:tl2br w:val="nil"/>
                    <w:tr2bl w:val="nil"/>
                  </w:tcBorders>
                  <w:vAlign w:val="center"/>
                </w:tcPr>
                <w:p w14:paraId="54602448"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hint="eastAsia"/>
                      <w:szCs w:val="21"/>
                    </w:rPr>
                    <w:t>肖包寺村安全饮水项目工程中点敏感点</w:t>
                  </w:r>
                </w:p>
              </w:tc>
              <w:tc>
                <w:tcPr>
                  <w:tcW w:w="870" w:type="dxa"/>
                  <w:tcBorders>
                    <w:tl2br w:val="nil"/>
                    <w:tr2bl w:val="nil"/>
                  </w:tcBorders>
                  <w:vAlign w:val="center"/>
                </w:tcPr>
                <w:p w14:paraId="075CCB08" w14:textId="77777777" w:rsidR="00F738E9" w:rsidRDefault="00AD4144">
                  <w:pPr>
                    <w:jc w:val="center"/>
                    <w:rPr>
                      <w:rFonts w:ascii="Times New Roman" w:hAnsi="Times New Roman" w:cs="Times New Roman"/>
                      <w:szCs w:val="21"/>
                    </w:rPr>
                  </w:pPr>
                  <w:r>
                    <w:rPr>
                      <w:rFonts w:ascii="Times New Roman" w:hAnsi="Times New Roman" w:cs="Times New Roman" w:hint="eastAsia"/>
                      <w:szCs w:val="21"/>
                    </w:rPr>
                    <w:t>43</w:t>
                  </w:r>
                </w:p>
              </w:tc>
              <w:tc>
                <w:tcPr>
                  <w:tcW w:w="761" w:type="dxa"/>
                  <w:tcBorders>
                    <w:tl2br w:val="nil"/>
                    <w:tr2bl w:val="nil"/>
                  </w:tcBorders>
                  <w:vAlign w:val="center"/>
                </w:tcPr>
                <w:p w14:paraId="0DE5A277" w14:textId="77777777" w:rsidR="00F738E9" w:rsidRDefault="00AD4144">
                  <w:pPr>
                    <w:jc w:val="center"/>
                    <w:rPr>
                      <w:rFonts w:ascii="Times New Roman" w:hAnsi="Times New Roman" w:cs="Times New Roman"/>
                      <w:szCs w:val="21"/>
                    </w:rPr>
                  </w:pPr>
                  <w:r>
                    <w:rPr>
                      <w:rFonts w:ascii="Times New Roman" w:hAnsi="Times New Roman" w:cs="Times New Roman" w:hint="eastAsia"/>
                      <w:szCs w:val="21"/>
                    </w:rPr>
                    <w:t>44</w:t>
                  </w:r>
                </w:p>
              </w:tc>
              <w:tc>
                <w:tcPr>
                  <w:tcW w:w="1046" w:type="dxa"/>
                  <w:tcBorders>
                    <w:tl2br w:val="nil"/>
                    <w:tr2bl w:val="nil"/>
                  </w:tcBorders>
                  <w:vAlign w:val="center"/>
                </w:tcPr>
                <w:p w14:paraId="3D965751" w14:textId="77777777" w:rsidR="00F738E9" w:rsidRDefault="00AD4144">
                  <w:pPr>
                    <w:jc w:val="center"/>
                    <w:rPr>
                      <w:rFonts w:ascii="Times New Roman" w:hAnsi="Times New Roman" w:cs="Times New Roman"/>
                      <w:szCs w:val="21"/>
                    </w:rPr>
                  </w:pPr>
                  <w:r>
                    <w:rPr>
                      <w:rFonts w:ascii="Times New Roman" w:hAnsi="Times New Roman" w:cs="Times New Roman" w:hint="eastAsia"/>
                      <w:szCs w:val="21"/>
                    </w:rPr>
                    <w:t>43</w:t>
                  </w:r>
                </w:p>
              </w:tc>
              <w:tc>
                <w:tcPr>
                  <w:tcW w:w="1047" w:type="dxa"/>
                  <w:tcBorders>
                    <w:tl2br w:val="nil"/>
                    <w:tr2bl w:val="nil"/>
                  </w:tcBorders>
                  <w:vAlign w:val="center"/>
                </w:tcPr>
                <w:p w14:paraId="4BA09F15" w14:textId="77777777" w:rsidR="00F738E9" w:rsidRDefault="00AD4144">
                  <w:pPr>
                    <w:jc w:val="center"/>
                    <w:rPr>
                      <w:rFonts w:ascii="Times New Roman" w:hAnsi="Times New Roman" w:cs="Times New Roman"/>
                      <w:szCs w:val="21"/>
                    </w:rPr>
                  </w:pPr>
                  <w:r>
                    <w:rPr>
                      <w:rFonts w:ascii="Times New Roman" w:hAnsi="Times New Roman" w:cs="Times New Roman" w:hint="eastAsia"/>
                      <w:szCs w:val="21"/>
                    </w:rPr>
                    <w:t>42</w:t>
                  </w:r>
                </w:p>
              </w:tc>
            </w:tr>
            <w:tr w:rsidR="00F738E9" w14:paraId="532D96CB" w14:textId="77777777">
              <w:trPr>
                <w:trHeight w:val="397"/>
                <w:jc w:val="center"/>
              </w:trPr>
              <w:tc>
                <w:tcPr>
                  <w:tcW w:w="801" w:type="dxa"/>
                  <w:tcBorders>
                    <w:tl2br w:val="nil"/>
                    <w:tr2bl w:val="nil"/>
                  </w:tcBorders>
                  <w:vAlign w:val="center"/>
                </w:tcPr>
                <w:p w14:paraId="6919F250"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hint="eastAsia"/>
                      <w:szCs w:val="21"/>
                    </w:rPr>
                    <w:t>3#</w:t>
                  </w:r>
                </w:p>
              </w:tc>
              <w:tc>
                <w:tcPr>
                  <w:tcW w:w="4421" w:type="dxa"/>
                  <w:tcBorders>
                    <w:tl2br w:val="nil"/>
                    <w:tr2bl w:val="nil"/>
                  </w:tcBorders>
                  <w:vAlign w:val="center"/>
                </w:tcPr>
                <w:p w14:paraId="2371D762"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hint="eastAsia"/>
                      <w:szCs w:val="21"/>
                    </w:rPr>
                    <w:t>肖包寺村安全饮水项目工程终点敏感点</w:t>
                  </w:r>
                </w:p>
              </w:tc>
              <w:tc>
                <w:tcPr>
                  <w:tcW w:w="870" w:type="dxa"/>
                  <w:tcBorders>
                    <w:tl2br w:val="nil"/>
                    <w:tr2bl w:val="nil"/>
                  </w:tcBorders>
                  <w:vAlign w:val="center"/>
                </w:tcPr>
                <w:p w14:paraId="616088CA" w14:textId="77777777" w:rsidR="00F738E9" w:rsidRDefault="00AD4144">
                  <w:pPr>
                    <w:jc w:val="center"/>
                    <w:rPr>
                      <w:rFonts w:ascii="Times New Roman" w:hAnsi="Times New Roman" w:cs="Times New Roman"/>
                      <w:szCs w:val="21"/>
                    </w:rPr>
                  </w:pPr>
                  <w:r>
                    <w:rPr>
                      <w:rFonts w:ascii="Times New Roman" w:hAnsi="Times New Roman" w:cs="Times New Roman" w:hint="eastAsia"/>
                      <w:szCs w:val="21"/>
                    </w:rPr>
                    <w:t>48</w:t>
                  </w:r>
                </w:p>
              </w:tc>
              <w:tc>
                <w:tcPr>
                  <w:tcW w:w="761" w:type="dxa"/>
                  <w:tcBorders>
                    <w:tl2br w:val="nil"/>
                    <w:tr2bl w:val="nil"/>
                  </w:tcBorders>
                  <w:vAlign w:val="center"/>
                </w:tcPr>
                <w:p w14:paraId="4F6CA471" w14:textId="77777777" w:rsidR="00F738E9" w:rsidRDefault="00AD4144">
                  <w:pPr>
                    <w:jc w:val="center"/>
                    <w:rPr>
                      <w:rFonts w:ascii="Times New Roman" w:hAnsi="Times New Roman" w:cs="Times New Roman"/>
                      <w:szCs w:val="21"/>
                    </w:rPr>
                  </w:pPr>
                  <w:r>
                    <w:rPr>
                      <w:rFonts w:ascii="Times New Roman" w:hAnsi="Times New Roman" w:cs="Times New Roman" w:hint="eastAsia"/>
                      <w:szCs w:val="21"/>
                    </w:rPr>
                    <w:t>47</w:t>
                  </w:r>
                </w:p>
              </w:tc>
              <w:tc>
                <w:tcPr>
                  <w:tcW w:w="1046" w:type="dxa"/>
                  <w:tcBorders>
                    <w:tl2br w:val="nil"/>
                    <w:tr2bl w:val="nil"/>
                  </w:tcBorders>
                  <w:vAlign w:val="center"/>
                </w:tcPr>
                <w:p w14:paraId="15ED74F2" w14:textId="77777777" w:rsidR="00F738E9" w:rsidRDefault="00AD4144">
                  <w:pPr>
                    <w:jc w:val="center"/>
                    <w:rPr>
                      <w:rFonts w:ascii="Times New Roman" w:hAnsi="Times New Roman" w:cs="Times New Roman"/>
                      <w:szCs w:val="21"/>
                    </w:rPr>
                  </w:pPr>
                  <w:r>
                    <w:rPr>
                      <w:rFonts w:ascii="Times New Roman" w:hAnsi="Times New Roman" w:cs="Times New Roman" w:hint="eastAsia"/>
                      <w:szCs w:val="21"/>
                    </w:rPr>
                    <w:t>49</w:t>
                  </w:r>
                </w:p>
              </w:tc>
              <w:tc>
                <w:tcPr>
                  <w:tcW w:w="1047" w:type="dxa"/>
                  <w:tcBorders>
                    <w:tl2br w:val="nil"/>
                    <w:tr2bl w:val="nil"/>
                  </w:tcBorders>
                  <w:vAlign w:val="center"/>
                </w:tcPr>
                <w:p w14:paraId="51AC1EFC" w14:textId="77777777" w:rsidR="00F738E9" w:rsidRDefault="00AD4144">
                  <w:pPr>
                    <w:jc w:val="center"/>
                    <w:rPr>
                      <w:rFonts w:ascii="Times New Roman" w:hAnsi="Times New Roman" w:cs="Times New Roman"/>
                      <w:szCs w:val="21"/>
                    </w:rPr>
                  </w:pPr>
                  <w:r>
                    <w:rPr>
                      <w:rFonts w:ascii="Times New Roman" w:hAnsi="Times New Roman" w:cs="Times New Roman" w:hint="eastAsia"/>
                      <w:szCs w:val="21"/>
                    </w:rPr>
                    <w:t>46</w:t>
                  </w:r>
                </w:p>
              </w:tc>
            </w:tr>
            <w:tr w:rsidR="00F738E9" w14:paraId="3596548F" w14:textId="77777777">
              <w:trPr>
                <w:trHeight w:val="397"/>
                <w:jc w:val="center"/>
              </w:trPr>
              <w:tc>
                <w:tcPr>
                  <w:tcW w:w="801" w:type="dxa"/>
                  <w:tcBorders>
                    <w:tl2br w:val="nil"/>
                    <w:tr2bl w:val="nil"/>
                  </w:tcBorders>
                  <w:vAlign w:val="center"/>
                </w:tcPr>
                <w:p w14:paraId="16FEBD25"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hint="eastAsia"/>
                      <w:szCs w:val="21"/>
                    </w:rPr>
                    <w:t>4#</w:t>
                  </w:r>
                </w:p>
              </w:tc>
              <w:tc>
                <w:tcPr>
                  <w:tcW w:w="4421" w:type="dxa"/>
                  <w:tcBorders>
                    <w:tl2br w:val="nil"/>
                    <w:tr2bl w:val="nil"/>
                  </w:tcBorders>
                  <w:vAlign w:val="center"/>
                </w:tcPr>
                <w:p w14:paraId="45AAEE49"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hint="eastAsia"/>
                      <w:szCs w:val="21"/>
                    </w:rPr>
                    <w:t>肖包寺村饮水工程建设项目终点附近居民点</w:t>
                  </w:r>
                  <w:r>
                    <w:rPr>
                      <w:rFonts w:ascii="Times New Roman" w:hAnsi="Times New Roman" w:cs="Times New Roman" w:hint="eastAsia"/>
                      <w:szCs w:val="21"/>
                    </w:rPr>
                    <w:t>1</w:t>
                  </w:r>
                </w:p>
              </w:tc>
              <w:tc>
                <w:tcPr>
                  <w:tcW w:w="870" w:type="dxa"/>
                  <w:tcBorders>
                    <w:tl2br w:val="nil"/>
                    <w:tr2bl w:val="nil"/>
                  </w:tcBorders>
                  <w:vAlign w:val="center"/>
                </w:tcPr>
                <w:p w14:paraId="4984490D" w14:textId="77777777" w:rsidR="00F738E9" w:rsidRDefault="00AD4144">
                  <w:pPr>
                    <w:jc w:val="center"/>
                    <w:rPr>
                      <w:rFonts w:ascii="Times New Roman" w:hAnsi="Times New Roman" w:cs="Times New Roman"/>
                      <w:szCs w:val="21"/>
                    </w:rPr>
                  </w:pPr>
                  <w:r>
                    <w:rPr>
                      <w:rFonts w:ascii="Times New Roman" w:hAnsi="Times New Roman" w:cs="Times New Roman" w:hint="eastAsia"/>
                      <w:szCs w:val="21"/>
                    </w:rPr>
                    <w:t>40</w:t>
                  </w:r>
                </w:p>
              </w:tc>
              <w:tc>
                <w:tcPr>
                  <w:tcW w:w="761" w:type="dxa"/>
                  <w:tcBorders>
                    <w:tl2br w:val="nil"/>
                    <w:tr2bl w:val="nil"/>
                  </w:tcBorders>
                  <w:vAlign w:val="center"/>
                </w:tcPr>
                <w:p w14:paraId="72F34C17" w14:textId="77777777" w:rsidR="00F738E9" w:rsidRDefault="00AD4144">
                  <w:pPr>
                    <w:jc w:val="center"/>
                    <w:rPr>
                      <w:rFonts w:ascii="Times New Roman" w:hAnsi="Times New Roman" w:cs="Times New Roman"/>
                      <w:szCs w:val="21"/>
                    </w:rPr>
                  </w:pPr>
                  <w:r>
                    <w:rPr>
                      <w:rFonts w:ascii="Times New Roman" w:hAnsi="Times New Roman" w:cs="Times New Roman" w:hint="eastAsia"/>
                      <w:szCs w:val="21"/>
                    </w:rPr>
                    <w:t>33</w:t>
                  </w:r>
                </w:p>
              </w:tc>
              <w:tc>
                <w:tcPr>
                  <w:tcW w:w="1046" w:type="dxa"/>
                  <w:tcBorders>
                    <w:tl2br w:val="nil"/>
                    <w:tr2bl w:val="nil"/>
                  </w:tcBorders>
                  <w:vAlign w:val="center"/>
                </w:tcPr>
                <w:p w14:paraId="7ABAFC6C" w14:textId="77777777" w:rsidR="00F738E9" w:rsidRDefault="00AD4144">
                  <w:pPr>
                    <w:jc w:val="center"/>
                    <w:rPr>
                      <w:rFonts w:ascii="Times New Roman" w:hAnsi="Times New Roman" w:cs="Times New Roman"/>
                      <w:szCs w:val="21"/>
                    </w:rPr>
                  </w:pPr>
                  <w:r>
                    <w:rPr>
                      <w:rFonts w:ascii="Times New Roman" w:hAnsi="Times New Roman" w:cs="Times New Roman" w:hint="eastAsia"/>
                      <w:szCs w:val="21"/>
                    </w:rPr>
                    <w:t>39</w:t>
                  </w:r>
                </w:p>
              </w:tc>
              <w:tc>
                <w:tcPr>
                  <w:tcW w:w="1047" w:type="dxa"/>
                  <w:tcBorders>
                    <w:tl2br w:val="nil"/>
                    <w:tr2bl w:val="nil"/>
                  </w:tcBorders>
                  <w:vAlign w:val="center"/>
                </w:tcPr>
                <w:p w14:paraId="7272B4FD" w14:textId="77777777" w:rsidR="00F738E9" w:rsidRDefault="00AD4144">
                  <w:pPr>
                    <w:jc w:val="center"/>
                    <w:rPr>
                      <w:rFonts w:ascii="Times New Roman" w:hAnsi="Times New Roman" w:cs="Times New Roman"/>
                      <w:szCs w:val="21"/>
                    </w:rPr>
                  </w:pPr>
                  <w:r>
                    <w:rPr>
                      <w:rFonts w:ascii="Times New Roman" w:hAnsi="Times New Roman" w:cs="Times New Roman" w:hint="eastAsia"/>
                      <w:szCs w:val="21"/>
                    </w:rPr>
                    <w:t>35</w:t>
                  </w:r>
                </w:p>
              </w:tc>
            </w:tr>
            <w:tr w:rsidR="00F738E9" w14:paraId="07386054" w14:textId="77777777">
              <w:trPr>
                <w:trHeight w:val="397"/>
                <w:jc w:val="center"/>
              </w:trPr>
              <w:tc>
                <w:tcPr>
                  <w:tcW w:w="801" w:type="dxa"/>
                  <w:tcBorders>
                    <w:tl2br w:val="nil"/>
                    <w:tr2bl w:val="nil"/>
                  </w:tcBorders>
                  <w:vAlign w:val="center"/>
                </w:tcPr>
                <w:p w14:paraId="6336B528"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hint="eastAsia"/>
                      <w:szCs w:val="21"/>
                    </w:rPr>
                    <w:t>5#</w:t>
                  </w:r>
                </w:p>
              </w:tc>
              <w:tc>
                <w:tcPr>
                  <w:tcW w:w="4421" w:type="dxa"/>
                  <w:tcBorders>
                    <w:tl2br w:val="nil"/>
                    <w:tr2bl w:val="nil"/>
                  </w:tcBorders>
                  <w:vAlign w:val="center"/>
                </w:tcPr>
                <w:p w14:paraId="44D0BD1C"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hint="eastAsia"/>
                      <w:szCs w:val="21"/>
                    </w:rPr>
                    <w:t>肖包寺村饮水工程建设项目终点附近居民点</w:t>
                  </w:r>
                  <w:r>
                    <w:rPr>
                      <w:rFonts w:ascii="Times New Roman" w:hAnsi="Times New Roman" w:cs="Times New Roman" w:hint="eastAsia"/>
                      <w:szCs w:val="21"/>
                    </w:rPr>
                    <w:t>2</w:t>
                  </w:r>
                </w:p>
              </w:tc>
              <w:tc>
                <w:tcPr>
                  <w:tcW w:w="870" w:type="dxa"/>
                  <w:tcBorders>
                    <w:tl2br w:val="nil"/>
                    <w:tr2bl w:val="nil"/>
                  </w:tcBorders>
                  <w:vAlign w:val="center"/>
                </w:tcPr>
                <w:p w14:paraId="16F3C57F" w14:textId="77777777" w:rsidR="00F738E9" w:rsidRDefault="00AD4144">
                  <w:pPr>
                    <w:jc w:val="center"/>
                    <w:rPr>
                      <w:rFonts w:ascii="Times New Roman" w:hAnsi="Times New Roman" w:cs="Times New Roman"/>
                      <w:szCs w:val="21"/>
                    </w:rPr>
                  </w:pPr>
                  <w:r>
                    <w:rPr>
                      <w:rFonts w:ascii="Times New Roman" w:hAnsi="Times New Roman" w:cs="Times New Roman" w:hint="eastAsia"/>
                      <w:szCs w:val="21"/>
                    </w:rPr>
                    <w:t>39</w:t>
                  </w:r>
                </w:p>
              </w:tc>
              <w:tc>
                <w:tcPr>
                  <w:tcW w:w="761" w:type="dxa"/>
                  <w:tcBorders>
                    <w:tl2br w:val="nil"/>
                    <w:tr2bl w:val="nil"/>
                  </w:tcBorders>
                  <w:vAlign w:val="center"/>
                </w:tcPr>
                <w:p w14:paraId="20EC6950" w14:textId="77777777" w:rsidR="00F738E9" w:rsidRDefault="00AD4144">
                  <w:pPr>
                    <w:jc w:val="center"/>
                    <w:rPr>
                      <w:rFonts w:ascii="Times New Roman" w:hAnsi="Times New Roman" w:cs="Times New Roman"/>
                      <w:szCs w:val="21"/>
                    </w:rPr>
                  </w:pPr>
                  <w:r>
                    <w:rPr>
                      <w:rFonts w:ascii="Times New Roman" w:hAnsi="Times New Roman" w:cs="Times New Roman" w:hint="eastAsia"/>
                      <w:szCs w:val="21"/>
                    </w:rPr>
                    <w:t>37</w:t>
                  </w:r>
                </w:p>
              </w:tc>
              <w:tc>
                <w:tcPr>
                  <w:tcW w:w="1046" w:type="dxa"/>
                  <w:tcBorders>
                    <w:tl2br w:val="nil"/>
                    <w:tr2bl w:val="nil"/>
                  </w:tcBorders>
                  <w:vAlign w:val="center"/>
                </w:tcPr>
                <w:p w14:paraId="2890E32D" w14:textId="77777777" w:rsidR="00F738E9" w:rsidRDefault="00AD4144">
                  <w:pPr>
                    <w:jc w:val="center"/>
                    <w:rPr>
                      <w:rFonts w:ascii="Times New Roman" w:hAnsi="Times New Roman" w:cs="Times New Roman"/>
                      <w:szCs w:val="21"/>
                    </w:rPr>
                  </w:pPr>
                  <w:r>
                    <w:rPr>
                      <w:rFonts w:ascii="Times New Roman" w:hAnsi="Times New Roman" w:cs="Times New Roman" w:hint="eastAsia"/>
                      <w:szCs w:val="21"/>
                    </w:rPr>
                    <w:t>39</w:t>
                  </w:r>
                </w:p>
              </w:tc>
              <w:tc>
                <w:tcPr>
                  <w:tcW w:w="1047" w:type="dxa"/>
                  <w:tcBorders>
                    <w:tl2br w:val="nil"/>
                    <w:tr2bl w:val="nil"/>
                  </w:tcBorders>
                  <w:vAlign w:val="center"/>
                </w:tcPr>
                <w:p w14:paraId="59680944" w14:textId="77777777" w:rsidR="00F738E9" w:rsidRDefault="00AD4144">
                  <w:pPr>
                    <w:jc w:val="center"/>
                    <w:rPr>
                      <w:rFonts w:ascii="Times New Roman" w:hAnsi="Times New Roman" w:cs="Times New Roman"/>
                      <w:szCs w:val="21"/>
                    </w:rPr>
                  </w:pPr>
                  <w:r>
                    <w:rPr>
                      <w:rFonts w:ascii="Times New Roman" w:hAnsi="Times New Roman" w:cs="Times New Roman" w:hint="eastAsia"/>
                      <w:szCs w:val="21"/>
                    </w:rPr>
                    <w:t>49</w:t>
                  </w:r>
                </w:p>
              </w:tc>
            </w:tr>
            <w:tr w:rsidR="00F738E9" w14:paraId="76985179" w14:textId="77777777">
              <w:trPr>
                <w:trHeight w:val="397"/>
                <w:jc w:val="center"/>
              </w:trPr>
              <w:tc>
                <w:tcPr>
                  <w:tcW w:w="801" w:type="dxa"/>
                  <w:tcBorders>
                    <w:tl2br w:val="nil"/>
                    <w:tr2bl w:val="nil"/>
                  </w:tcBorders>
                  <w:vAlign w:val="center"/>
                </w:tcPr>
                <w:p w14:paraId="18D43C34"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hint="eastAsia"/>
                      <w:szCs w:val="21"/>
                    </w:rPr>
                    <w:t>8#</w:t>
                  </w:r>
                </w:p>
              </w:tc>
              <w:tc>
                <w:tcPr>
                  <w:tcW w:w="4421" w:type="dxa"/>
                  <w:tcBorders>
                    <w:tl2br w:val="nil"/>
                    <w:tr2bl w:val="nil"/>
                  </w:tcBorders>
                  <w:vAlign w:val="center"/>
                </w:tcPr>
                <w:p w14:paraId="21164785"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hint="eastAsia"/>
                      <w:szCs w:val="21"/>
                    </w:rPr>
                    <w:t>烟囱村饮水工程起点居民敏感点</w:t>
                  </w:r>
                </w:p>
              </w:tc>
              <w:tc>
                <w:tcPr>
                  <w:tcW w:w="870" w:type="dxa"/>
                  <w:tcBorders>
                    <w:tl2br w:val="nil"/>
                    <w:tr2bl w:val="nil"/>
                  </w:tcBorders>
                  <w:vAlign w:val="center"/>
                </w:tcPr>
                <w:p w14:paraId="6EC28EBB" w14:textId="77777777" w:rsidR="00F738E9" w:rsidRDefault="00AD4144">
                  <w:pPr>
                    <w:jc w:val="center"/>
                    <w:rPr>
                      <w:rFonts w:ascii="Times New Roman" w:hAnsi="Times New Roman" w:cs="Times New Roman"/>
                      <w:szCs w:val="21"/>
                    </w:rPr>
                  </w:pPr>
                  <w:r>
                    <w:rPr>
                      <w:rFonts w:ascii="Times New Roman" w:hAnsi="Times New Roman" w:cs="Times New Roman" w:hint="eastAsia"/>
                      <w:szCs w:val="21"/>
                    </w:rPr>
                    <w:t>38</w:t>
                  </w:r>
                </w:p>
              </w:tc>
              <w:tc>
                <w:tcPr>
                  <w:tcW w:w="761" w:type="dxa"/>
                  <w:tcBorders>
                    <w:tl2br w:val="nil"/>
                    <w:tr2bl w:val="nil"/>
                  </w:tcBorders>
                  <w:vAlign w:val="center"/>
                </w:tcPr>
                <w:p w14:paraId="38EA9ED6" w14:textId="77777777" w:rsidR="00F738E9" w:rsidRDefault="00AD4144">
                  <w:pPr>
                    <w:jc w:val="center"/>
                    <w:rPr>
                      <w:rFonts w:ascii="Times New Roman" w:hAnsi="Times New Roman" w:cs="Times New Roman"/>
                      <w:szCs w:val="21"/>
                    </w:rPr>
                  </w:pPr>
                  <w:r>
                    <w:rPr>
                      <w:rFonts w:ascii="Times New Roman" w:hAnsi="Times New Roman" w:cs="Times New Roman" w:hint="eastAsia"/>
                      <w:szCs w:val="21"/>
                    </w:rPr>
                    <w:t>32</w:t>
                  </w:r>
                </w:p>
              </w:tc>
              <w:tc>
                <w:tcPr>
                  <w:tcW w:w="1046" w:type="dxa"/>
                  <w:tcBorders>
                    <w:tl2br w:val="nil"/>
                    <w:tr2bl w:val="nil"/>
                  </w:tcBorders>
                  <w:vAlign w:val="center"/>
                </w:tcPr>
                <w:p w14:paraId="1BDC37CF" w14:textId="77777777" w:rsidR="00F738E9" w:rsidRDefault="00AD4144">
                  <w:pPr>
                    <w:jc w:val="center"/>
                    <w:rPr>
                      <w:rFonts w:ascii="Times New Roman" w:hAnsi="Times New Roman" w:cs="Times New Roman"/>
                      <w:szCs w:val="21"/>
                    </w:rPr>
                  </w:pPr>
                  <w:r>
                    <w:rPr>
                      <w:rFonts w:ascii="Times New Roman" w:hAnsi="Times New Roman" w:cs="Times New Roman" w:hint="eastAsia"/>
                      <w:szCs w:val="21"/>
                    </w:rPr>
                    <w:t>51</w:t>
                  </w:r>
                </w:p>
              </w:tc>
              <w:tc>
                <w:tcPr>
                  <w:tcW w:w="1047" w:type="dxa"/>
                  <w:tcBorders>
                    <w:tl2br w:val="nil"/>
                    <w:tr2bl w:val="nil"/>
                  </w:tcBorders>
                  <w:vAlign w:val="center"/>
                </w:tcPr>
                <w:p w14:paraId="6A55BF49" w14:textId="77777777" w:rsidR="00F738E9" w:rsidRDefault="00AD4144">
                  <w:pPr>
                    <w:jc w:val="center"/>
                    <w:rPr>
                      <w:rFonts w:ascii="Times New Roman" w:hAnsi="Times New Roman" w:cs="Times New Roman"/>
                      <w:szCs w:val="21"/>
                    </w:rPr>
                  </w:pPr>
                  <w:r>
                    <w:rPr>
                      <w:rFonts w:ascii="Times New Roman" w:hAnsi="Times New Roman" w:cs="Times New Roman" w:hint="eastAsia"/>
                      <w:szCs w:val="21"/>
                    </w:rPr>
                    <w:t>40</w:t>
                  </w:r>
                </w:p>
              </w:tc>
            </w:tr>
            <w:tr w:rsidR="00F738E9" w14:paraId="363548C8" w14:textId="77777777">
              <w:trPr>
                <w:trHeight w:val="397"/>
                <w:jc w:val="center"/>
              </w:trPr>
              <w:tc>
                <w:tcPr>
                  <w:tcW w:w="801" w:type="dxa"/>
                  <w:tcBorders>
                    <w:tl2br w:val="nil"/>
                    <w:tr2bl w:val="nil"/>
                  </w:tcBorders>
                  <w:vAlign w:val="center"/>
                </w:tcPr>
                <w:p w14:paraId="4C7A75C2"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hint="eastAsia"/>
                      <w:szCs w:val="21"/>
                    </w:rPr>
                    <w:t>9#</w:t>
                  </w:r>
                </w:p>
              </w:tc>
              <w:tc>
                <w:tcPr>
                  <w:tcW w:w="4421" w:type="dxa"/>
                  <w:tcBorders>
                    <w:tl2br w:val="nil"/>
                    <w:tr2bl w:val="nil"/>
                  </w:tcBorders>
                  <w:vAlign w:val="center"/>
                </w:tcPr>
                <w:p w14:paraId="11047569"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hint="eastAsia"/>
                      <w:szCs w:val="21"/>
                    </w:rPr>
                    <w:t>烟囱村饮水工程终点居民敏感点</w:t>
                  </w:r>
                  <w:r>
                    <w:rPr>
                      <w:rFonts w:ascii="Times New Roman" w:hAnsi="Times New Roman" w:cs="Times New Roman" w:hint="eastAsia"/>
                      <w:szCs w:val="21"/>
                    </w:rPr>
                    <w:t>1</w:t>
                  </w:r>
                </w:p>
              </w:tc>
              <w:tc>
                <w:tcPr>
                  <w:tcW w:w="870" w:type="dxa"/>
                  <w:tcBorders>
                    <w:tl2br w:val="nil"/>
                    <w:tr2bl w:val="nil"/>
                  </w:tcBorders>
                  <w:vAlign w:val="center"/>
                </w:tcPr>
                <w:p w14:paraId="73190021" w14:textId="77777777" w:rsidR="00F738E9" w:rsidRDefault="00AD4144">
                  <w:pPr>
                    <w:jc w:val="center"/>
                    <w:rPr>
                      <w:rFonts w:ascii="Times New Roman" w:hAnsi="Times New Roman" w:cs="Times New Roman"/>
                      <w:szCs w:val="21"/>
                    </w:rPr>
                  </w:pPr>
                  <w:r>
                    <w:rPr>
                      <w:rFonts w:ascii="Times New Roman" w:hAnsi="Times New Roman" w:cs="Times New Roman" w:hint="eastAsia"/>
                      <w:szCs w:val="21"/>
                    </w:rPr>
                    <w:t>51</w:t>
                  </w:r>
                </w:p>
              </w:tc>
              <w:tc>
                <w:tcPr>
                  <w:tcW w:w="761" w:type="dxa"/>
                  <w:tcBorders>
                    <w:tl2br w:val="nil"/>
                    <w:tr2bl w:val="nil"/>
                  </w:tcBorders>
                  <w:vAlign w:val="center"/>
                </w:tcPr>
                <w:p w14:paraId="2126DAAA" w14:textId="77777777" w:rsidR="00F738E9" w:rsidRDefault="00AD4144">
                  <w:pPr>
                    <w:jc w:val="center"/>
                    <w:rPr>
                      <w:rFonts w:ascii="Times New Roman" w:hAnsi="Times New Roman" w:cs="Times New Roman"/>
                      <w:szCs w:val="21"/>
                    </w:rPr>
                  </w:pPr>
                  <w:r>
                    <w:rPr>
                      <w:rFonts w:ascii="Times New Roman" w:hAnsi="Times New Roman" w:cs="Times New Roman" w:hint="eastAsia"/>
                      <w:szCs w:val="21"/>
                    </w:rPr>
                    <w:t>46</w:t>
                  </w:r>
                </w:p>
              </w:tc>
              <w:tc>
                <w:tcPr>
                  <w:tcW w:w="1046" w:type="dxa"/>
                  <w:tcBorders>
                    <w:tl2br w:val="nil"/>
                    <w:tr2bl w:val="nil"/>
                  </w:tcBorders>
                  <w:vAlign w:val="center"/>
                </w:tcPr>
                <w:p w14:paraId="6A9F7C27" w14:textId="77777777" w:rsidR="00F738E9" w:rsidRDefault="00AD4144">
                  <w:pPr>
                    <w:jc w:val="center"/>
                    <w:rPr>
                      <w:rFonts w:ascii="Times New Roman" w:hAnsi="Times New Roman" w:cs="Times New Roman"/>
                      <w:szCs w:val="21"/>
                    </w:rPr>
                  </w:pPr>
                  <w:r>
                    <w:rPr>
                      <w:rFonts w:ascii="Times New Roman" w:hAnsi="Times New Roman" w:cs="Times New Roman" w:hint="eastAsia"/>
                      <w:szCs w:val="21"/>
                    </w:rPr>
                    <w:t>51</w:t>
                  </w:r>
                </w:p>
              </w:tc>
              <w:tc>
                <w:tcPr>
                  <w:tcW w:w="1047" w:type="dxa"/>
                  <w:tcBorders>
                    <w:tl2br w:val="nil"/>
                    <w:tr2bl w:val="nil"/>
                  </w:tcBorders>
                  <w:vAlign w:val="center"/>
                </w:tcPr>
                <w:p w14:paraId="036AE08E" w14:textId="77777777" w:rsidR="00F738E9" w:rsidRDefault="00AD4144">
                  <w:pPr>
                    <w:jc w:val="center"/>
                    <w:rPr>
                      <w:rFonts w:ascii="Times New Roman" w:hAnsi="Times New Roman" w:cs="Times New Roman"/>
                      <w:szCs w:val="21"/>
                    </w:rPr>
                  </w:pPr>
                  <w:r>
                    <w:rPr>
                      <w:rFonts w:ascii="Times New Roman" w:hAnsi="Times New Roman" w:cs="Times New Roman" w:hint="eastAsia"/>
                      <w:szCs w:val="21"/>
                    </w:rPr>
                    <w:t>48</w:t>
                  </w:r>
                </w:p>
              </w:tc>
            </w:tr>
            <w:tr w:rsidR="00F738E9" w14:paraId="507F8439" w14:textId="77777777">
              <w:trPr>
                <w:trHeight w:val="397"/>
                <w:jc w:val="center"/>
              </w:trPr>
              <w:tc>
                <w:tcPr>
                  <w:tcW w:w="801" w:type="dxa"/>
                  <w:tcBorders>
                    <w:tl2br w:val="nil"/>
                    <w:tr2bl w:val="nil"/>
                  </w:tcBorders>
                  <w:vAlign w:val="center"/>
                </w:tcPr>
                <w:p w14:paraId="3535E60A"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hint="eastAsia"/>
                      <w:szCs w:val="21"/>
                    </w:rPr>
                    <w:t>10#</w:t>
                  </w:r>
                </w:p>
              </w:tc>
              <w:tc>
                <w:tcPr>
                  <w:tcW w:w="4421" w:type="dxa"/>
                  <w:tcBorders>
                    <w:tl2br w:val="nil"/>
                    <w:tr2bl w:val="nil"/>
                  </w:tcBorders>
                  <w:vAlign w:val="center"/>
                </w:tcPr>
                <w:p w14:paraId="6FC6EF1D"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hint="eastAsia"/>
                      <w:szCs w:val="21"/>
                    </w:rPr>
                    <w:t>烟囱村饮水工程终点居民敏感点</w:t>
                  </w:r>
                  <w:r>
                    <w:rPr>
                      <w:rFonts w:ascii="Times New Roman" w:hAnsi="Times New Roman" w:cs="Times New Roman" w:hint="eastAsia"/>
                      <w:szCs w:val="21"/>
                    </w:rPr>
                    <w:t>2</w:t>
                  </w:r>
                </w:p>
              </w:tc>
              <w:tc>
                <w:tcPr>
                  <w:tcW w:w="870" w:type="dxa"/>
                  <w:tcBorders>
                    <w:tl2br w:val="nil"/>
                    <w:tr2bl w:val="nil"/>
                  </w:tcBorders>
                  <w:vAlign w:val="center"/>
                </w:tcPr>
                <w:p w14:paraId="3DD01170" w14:textId="77777777" w:rsidR="00F738E9" w:rsidRDefault="00AD4144">
                  <w:pPr>
                    <w:jc w:val="center"/>
                    <w:rPr>
                      <w:rFonts w:ascii="Times New Roman" w:hAnsi="Times New Roman" w:cs="Times New Roman"/>
                      <w:szCs w:val="21"/>
                    </w:rPr>
                  </w:pPr>
                  <w:r>
                    <w:rPr>
                      <w:rFonts w:ascii="Times New Roman" w:hAnsi="Times New Roman" w:cs="Times New Roman" w:hint="eastAsia"/>
                      <w:szCs w:val="21"/>
                    </w:rPr>
                    <w:t>43</w:t>
                  </w:r>
                </w:p>
              </w:tc>
              <w:tc>
                <w:tcPr>
                  <w:tcW w:w="761" w:type="dxa"/>
                  <w:tcBorders>
                    <w:tl2br w:val="nil"/>
                    <w:tr2bl w:val="nil"/>
                  </w:tcBorders>
                  <w:vAlign w:val="center"/>
                </w:tcPr>
                <w:p w14:paraId="7239D0B9" w14:textId="77777777" w:rsidR="00F738E9" w:rsidRDefault="00AD4144">
                  <w:pPr>
                    <w:jc w:val="center"/>
                    <w:rPr>
                      <w:rFonts w:ascii="Times New Roman" w:hAnsi="Times New Roman" w:cs="Times New Roman"/>
                      <w:szCs w:val="21"/>
                    </w:rPr>
                  </w:pPr>
                  <w:r>
                    <w:rPr>
                      <w:rFonts w:ascii="Times New Roman" w:hAnsi="Times New Roman" w:cs="Times New Roman" w:hint="eastAsia"/>
                      <w:szCs w:val="21"/>
                    </w:rPr>
                    <w:t>39</w:t>
                  </w:r>
                </w:p>
              </w:tc>
              <w:tc>
                <w:tcPr>
                  <w:tcW w:w="1046" w:type="dxa"/>
                  <w:tcBorders>
                    <w:tl2br w:val="nil"/>
                    <w:tr2bl w:val="nil"/>
                  </w:tcBorders>
                  <w:vAlign w:val="center"/>
                </w:tcPr>
                <w:p w14:paraId="2F093DA6" w14:textId="77777777" w:rsidR="00F738E9" w:rsidRDefault="00AD4144">
                  <w:pPr>
                    <w:jc w:val="center"/>
                    <w:rPr>
                      <w:rFonts w:ascii="Times New Roman" w:hAnsi="Times New Roman" w:cs="Times New Roman"/>
                      <w:szCs w:val="21"/>
                    </w:rPr>
                  </w:pPr>
                  <w:r>
                    <w:rPr>
                      <w:rFonts w:ascii="Times New Roman" w:hAnsi="Times New Roman" w:cs="Times New Roman" w:hint="eastAsia"/>
                      <w:szCs w:val="21"/>
                    </w:rPr>
                    <w:t>42</w:t>
                  </w:r>
                </w:p>
              </w:tc>
              <w:tc>
                <w:tcPr>
                  <w:tcW w:w="1047" w:type="dxa"/>
                  <w:tcBorders>
                    <w:tl2br w:val="nil"/>
                    <w:tr2bl w:val="nil"/>
                  </w:tcBorders>
                  <w:vAlign w:val="center"/>
                </w:tcPr>
                <w:p w14:paraId="108EC746" w14:textId="77777777" w:rsidR="00F738E9" w:rsidRDefault="00AD4144">
                  <w:pPr>
                    <w:jc w:val="center"/>
                    <w:rPr>
                      <w:rFonts w:ascii="Times New Roman" w:hAnsi="Times New Roman" w:cs="Times New Roman"/>
                      <w:szCs w:val="21"/>
                    </w:rPr>
                  </w:pPr>
                  <w:r>
                    <w:rPr>
                      <w:rFonts w:ascii="Times New Roman" w:hAnsi="Times New Roman" w:cs="Times New Roman" w:hint="eastAsia"/>
                      <w:szCs w:val="21"/>
                    </w:rPr>
                    <w:t>44</w:t>
                  </w:r>
                </w:p>
              </w:tc>
            </w:tr>
            <w:tr w:rsidR="00F738E9" w14:paraId="6500A3FE" w14:textId="77777777">
              <w:trPr>
                <w:trHeight w:val="397"/>
                <w:jc w:val="center"/>
              </w:trPr>
              <w:tc>
                <w:tcPr>
                  <w:tcW w:w="801" w:type="dxa"/>
                  <w:tcBorders>
                    <w:tl2br w:val="nil"/>
                    <w:tr2bl w:val="nil"/>
                  </w:tcBorders>
                  <w:vAlign w:val="center"/>
                </w:tcPr>
                <w:p w14:paraId="47005699"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hint="eastAsia"/>
                      <w:szCs w:val="21"/>
                    </w:rPr>
                    <w:t>11#</w:t>
                  </w:r>
                </w:p>
              </w:tc>
              <w:tc>
                <w:tcPr>
                  <w:tcW w:w="4421" w:type="dxa"/>
                  <w:tcBorders>
                    <w:tl2br w:val="nil"/>
                    <w:tr2bl w:val="nil"/>
                  </w:tcBorders>
                  <w:vAlign w:val="center"/>
                </w:tcPr>
                <w:p w14:paraId="730707E4"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hint="eastAsia"/>
                      <w:szCs w:val="21"/>
                    </w:rPr>
                    <w:t>西宁关村饮水工程终点居民敏感点</w:t>
                  </w:r>
                  <w:r>
                    <w:rPr>
                      <w:rFonts w:ascii="Times New Roman" w:hAnsi="Times New Roman" w:cs="Times New Roman" w:hint="eastAsia"/>
                      <w:szCs w:val="21"/>
                    </w:rPr>
                    <w:t>1</w:t>
                  </w:r>
                </w:p>
              </w:tc>
              <w:tc>
                <w:tcPr>
                  <w:tcW w:w="870" w:type="dxa"/>
                  <w:tcBorders>
                    <w:tl2br w:val="nil"/>
                    <w:tr2bl w:val="nil"/>
                  </w:tcBorders>
                  <w:vAlign w:val="center"/>
                </w:tcPr>
                <w:p w14:paraId="6FC6ADA3" w14:textId="77777777" w:rsidR="00F738E9" w:rsidRDefault="00AD4144">
                  <w:pPr>
                    <w:jc w:val="center"/>
                    <w:rPr>
                      <w:rFonts w:ascii="Times New Roman" w:hAnsi="Times New Roman" w:cs="Times New Roman"/>
                      <w:szCs w:val="21"/>
                    </w:rPr>
                  </w:pPr>
                  <w:r>
                    <w:rPr>
                      <w:rFonts w:ascii="Times New Roman" w:hAnsi="Times New Roman" w:cs="Times New Roman" w:hint="eastAsia"/>
                      <w:szCs w:val="21"/>
                    </w:rPr>
                    <w:t>58</w:t>
                  </w:r>
                </w:p>
              </w:tc>
              <w:tc>
                <w:tcPr>
                  <w:tcW w:w="761" w:type="dxa"/>
                  <w:tcBorders>
                    <w:tl2br w:val="nil"/>
                    <w:tr2bl w:val="nil"/>
                  </w:tcBorders>
                  <w:vAlign w:val="center"/>
                </w:tcPr>
                <w:p w14:paraId="34003123" w14:textId="77777777" w:rsidR="00F738E9" w:rsidRDefault="00AD4144">
                  <w:pPr>
                    <w:jc w:val="center"/>
                    <w:rPr>
                      <w:rFonts w:ascii="Times New Roman" w:hAnsi="Times New Roman" w:cs="Times New Roman"/>
                      <w:szCs w:val="21"/>
                    </w:rPr>
                  </w:pPr>
                  <w:r>
                    <w:rPr>
                      <w:rFonts w:ascii="Times New Roman" w:hAnsi="Times New Roman" w:cs="Times New Roman" w:hint="eastAsia"/>
                      <w:szCs w:val="21"/>
                    </w:rPr>
                    <w:t>48</w:t>
                  </w:r>
                </w:p>
              </w:tc>
              <w:tc>
                <w:tcPr>
                  <w:tcW w:w="1046" w:type="dxa"/>
                  <w:tcBorders>
                    <w:tl2br w:val="nil"/>
                    <w:tr2bl w:val="nil"/>
                  </w:tcBorders>
                  <w:vAlign w:val="center"/>
                </w:tcPr>
                <w:p w14:paraId="0669ED5A" w14:textId="77777777" w:rsidR="00F738E9" w:rsidRDefault="00AD4144">
                  <w:pPr>
                    <w:jc w:val="center"/>
                    <w:rPr>
                      <w:rFonts w:ascii="Times New Roman" w:hAnsi="Times New Roman" w:cs="Times New Roman"/>
                      <w:szCs w:val="21"/>
                    </w:rPr>
                  </w:pPr>
                  <w:r>
                    <w:rPr>
                      <w:rFonts w:ascii="Times New Roman" w:hAnsi="Times New Roman" w:cs="Times New Roman" w:hint="eastAsia"/>
                      <w:szCs w:val="21"/>
                    </w:rPr>
                    <w:t>58</w:t>
                  </w:r>
                </w:p>
              </w:tc>
              <w:tc>
                <w:tcPr>
                  <w:tcW w:w="1047" w:type="dxa"/>
                  <w:tcBorders>
                    <w:tl2br w:val="nil"/>
                    <w:tr2bl w:val="nil"/>
                  </w:tcBorders>
                  <w:vAlign w:val="center"/>
                </w:tcPr>
                <w:p w14:paraId="28C33CCF" w14:textId="77777777" w:rsidR="00F738E9" w:rsidRDefault="00AD4144">
                  <w:pPr>
                    <w:jc w:val="center"/>
                    <w:rPr>
                      <w:rFonts w:ascii="Times New Roman" w:hAnsi="Times New Roman" w:cs="Times New Roman"/>
                      <w:szCs w:val="21"/>
                    </w:rPr>
                  </w:pPr>
                  <w:r>
                    <w:rPr>
                      <w:rFonts w:ascii="Times New Roman" w:hAnsi="Times New Roman" w:cs="Times New Roman" w:hint="eastAsia"/>
                      <w:szCs w:val="21"/>
                    </w:rPr>
                    <w:t>48</w:t>
                  </w:r>
                </w:p>
              </w:tc>
            </w:tr>
            <w:tr w:rsidR="00F738E9" w14:paraId="6D9D6CDC" w14:textId="77777777">
              <w:trPr>
                <w:trHeight w:val="397"/>
                <w:jc w:val="center"/>
              </w:trPr>
              <w:tc>
                <w:tcPr>
                  <w:tcW w:w="801" w:type="dxa"/>
                  <w:tcBorders>
                    <w:tl2br w:val="nil"/>
                    <w:tr2bl w:val="nil"/>
                  </w:tcBorders>
                  <w:vAlign w:val="center"/>
                </w:tcPr>
                <w:p w14:paraId="64A03C76"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hint="eastAsia"/>
                      <w:szCs w:val="21"/>
                    </w:rPr>
                    <w:t>12#</w:t>
                  </w:r>
                </w:p>
              </w:tc>
              <w:tc>
                <w:tcPr>
                  <w:tcW w:w="4421" w:type="dxa"/>
                  <w:tcBorders>
                    <w:tl2br w:val="nil"/>
                    <w:tr2bl w:val="nil"/>
                  </w:tcBorders>
                  <w:vAlign w:val="center"/>
                </w:tcPr>
                <w:p w14:paraId="723C5800"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hint="eastAsia"/>
                      <w:szCs w:val="21"/>
                    </w:rPr>
                    <w:t>西宁关村饮水工程终点居民敏感点</w:t>
                  </w:r>
                  <w:r>
                    <w:rPr>
                      <w:rFonts w:ascii="Times New Roman" w:hAnsi="Times New Roman" w:cs="Times New Roman" w:hint="eastAsia"/>
                      <w:szCs w:val="21"/>
                    </w:rPr>
                    <w:t>2</w:t>
                  </w:r>
                </w:p>
              </w:tc>
              <w:tc>
                <w:tcPr>
                  <w:tcW w:w="870" w:type="dxa"/>
                  <w:tcBorders>
                    <w:tl2br w:val="nil"/>
                    <w:tr2bl w:val="nil"/>
                  </w:tcBorders>
                  <w:vAlign w:val="center"/>
                </w:tcPr>
                <w:p w14:paraId="1008EFBD" w14:textId="77777777" w:rsidR="00F738E9" w:rsidRDefault="00AD4144">
                  <w:pPr>
                    <w:jc w:val="center"/>
                    <w:rPr>
                      <w:rFonts w:ascii="Times New Roman" w:hAnsi="Times New Roman" w:cs="Times New Roman"/>
                      <w:szCs w:val="21"/>
                    </w:rPr>
                  </w:pPr>
                  <w:r>
                    <w:rPr>
                      <w:rFonts w:ascii="Times New Roman" w:hAnsi="Times New Roman" w:cs="Times New Roman" w:hint="eastAsia"/>
                      <w:szCs w:val="21"/>
                    </w:rPr>
                    <w:t>59</w:t>
                  </w:r>
                </w:p>
              </w:tc>
              <w:tc>
                <w:tcPr>
                  <w:tcW w:w="761" w:type="dxa"/>
                  <w:tcBorders>
                    <w:tl2br w:val="nil"/>
                    <w:tr2bl w:val="nil"/>
                  </w:tcBorders>
                  <w:vAlign w:val="center"/>
                </w:tcPr>
                <w:p w14:paraId="41E1E354" w14:textId="77777777" w:rsidR="00F738E9" w:rsidRDefault="00AD4144">
                  <w:pPr>
                    <w:jc w:val="center"/>
                    <w:rPr>
                      <w:rFonts w:ascii="Times New Roman" w:hAnsi="Times New Roman" w:cs="Times New Roman"/>
                      <w:szCs w:val="21"/>
                    </w:rPr>
                  </w:pPr>
                  <w:r>
                    <w:rPr>
                      <w:rFonts w:ascii="Times New Roman" w:hAnsi="Times New Roman" w:cs="Times New Roman" w:hint="eastAsia"/>
                      <w:szCs w:val="21"/>
                    </w:rPr>
                    <w:t>44</w:t>
                  </w:r>
                </w:p>
              </w:tc>
              <w:tc>
                <w:tcPr>
                  <w:tcW w:w="1046" w:type="dxa"/>
                  <w:tcBorders>
                    <w:tl2br w:val="nil"/>
                    <w:tr2bl w:val="nil"/>
                  </w:tcBorders>
                  <w:vAlign w:val="center"/>
                </w:tcPr>
                <w:p w14:paraId="11DAD3CD" w14:textId="77777777" w:rsidR="00F738E9" w:rsidRDefault="00AD4144">
                  <w:pPr>
                    <w:jc w:val="center"/>
                    <w:rPr>
                      <w:rFonts w:ascii="Times New Roman" w:hAnsi="Times New Roman" w:cs="Times New Roman"/>
                      <w:szCs w:val="21"/>
                    </w:rPr>
                  </w:pPr>
                  <w:r>
                    <w:rPr>
                      <w:rFonts w:ascii="Times New Roman" w:hAnsi="Times New Roman" w:cs="Times New Roman" w:hint="eastAsia"/>
                      <w:szCs w:val="21"/>
                    </w:rPr>
                    <w:t>52</w:t>
                  </w:r>
                </w:p>
              </w:tc>
              <w:tc>
                <w:tcPr>
                  <w:tcW w:w="1047" w:type="dxa"/>
                  <w:tcBorders>
                    <w:tl2br w:val="nil"/>
                    <w:tr2bl w:val="nil"/>
                  </w:tcBorders>
                  <w:vAlign w:val="center"/>
                </w:tcPr>
                <w:p w14:paraId="12FC217D" w14:textId="77777777" w:rsidR="00F738E9" w:rsidRDefault="00AD4144">
                  <w:pPr>
                    <w:jc w:val="center"/>
                    <w:rPr>
                      <w:rFonts w:ascii="Times New Roman" w:hAnsi="Times New Roman" w:cs="Times New Roman"/>
                      <w:szCs w:val="21"/>
                    </w:rPr>
                  </w:pPr>
                  <w:r>
                    <w:rPr>
                      <w:rFonts w:ascii="Times New Roman" w:hAnsi="Times New Roman" w:cs="Times New Roman" w:hint="eastAsia"/>
                      <w:szCs w:val="21"/>
                    </w:rPr>
                    <w:t>45</w:t>
                  </w:r>
                </w:p>
              </w:tc>
            </w:tr>
            <w:tr w:rsidR="00F738E9" w14:paraId="50D71EEF" w14:textId="77777777">
              <w:trPr>
                <w:trHeight w:val="397"/>
                <w:jc w:val="center"/>
              </w:trPr>
              <w:tc>
                <w:tcPr>
                  <w:tcW w:w="801" w:type="dxa"/>
                  <w:vMerge w:val="restart"/>
                  <w:tcBorders>
                    <w:tl2br w:val="nil"/>
                    <w:tr2bl w:val="nil"/>
                  </w:tcBorders>
                  <w:vAlign w:val="center"/>
                </w:tcPr>
                <w:p w14:paraId="4B661375"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szCs w:val="21"/>
                    </w:rPr>
                    <w:t>点位</w:t>
                  </w:r>
                </w:p>
                <w:p w14:paraId="260539C2"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szCs w:val="21"/>
                    </w:rPr>
                    <w:t>编号</w:t>
                  </w:r>
                </w:p>
              </w:tc>
              <w:tc>
                <w:tcPr>
                  <w:tcW w:w="4421" w:type="dxa"/>
                  <w:vMerge w:val="restart"/>
                  <w:tcBorders>
                    <w:tl2br w:val="nil"/>
                    <w:tr2bl w:val="nil"/>
                  </w:tcBorders>
                  <w:vAlign w:val="center"/>
                </w:tcPr>
                <w:p w14:paraId="3185A18B"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szCs w:val="21"/>
                    </w:rPr>
                    <w:t>点位</w:t>
                  </w:r>
                </w:p>
                <w:p w14:paraId="6E9311B5"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szCs w:val="21"/>
                    </w:rPr>
                    <w:t>名称</w:t>
                  </w:r>
                </w:p>
              </w:tc>
              <w:tc>
                <w:tcPr>
                  <w:tcW w:w="1631" w:type="dxa"/>
                  <w:gridSpan w:val="2"/>
                  <w:tcBorders>
                    <w:tl2br w:val="nil"/>
                    <w:tr2bl w:val="nil"/>
                  </w:tcBorders>
                  <w:vAlign w:val="center"/>
                </w:tcPr>
                <w:p w14:paraId="1B1B4025"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hint="eastAsia"/>
                      <w:szCs w:val="21"/>
                    </w:rPr>
                    <w:t>6</w:t>
                  </w:r>
                  <w:r>
                    <w:rPr>
                      <w:rFonts w:ascii="Times New Roman" w:hAnsi="Times New Roman" w:cs="Times New Roman"/>
                      <w:szCs w:val="21"/>
                    </w:rPr>
                    <w:t>月</w:t>
                  </w:r>
                  <w:r>
                    <w:rPr>
                      <w:rFonts w:ascii="Times New Roman" w:hAnsi="Times New Roman" w:cs="Times New Roman" w:hint="eastAsia"/>
                      <w:szCs w:val="21"/>
                    </w:rPr>
                    <w:t>2</w:t>
                  </w:r>
                  <w:r>
                    <w:rPr>
                      <w:rFonts w:ascii="Times New Roman" w:hAnsi="Times New Roman" w:cs="Times New Roman"/>
                      <w:szCs w:val="21"/>
                    </w:rPr>
                    <w:t>日</w:t>
                  </w:r>
                </w:p>
              </w:tc>
              <w:tc>
                <w:tcPr>
                  <w:tcW w:w="2093" w:type="dxa"/>
                  <w:gridSpan w:val="2"/>
                  <w:tcBorders>
                    <w:tl2br w:val="nil"/>
                    <w:tr2bl w:val="nil"/>
                  </w:tcBorders>
                  <w:vAlign w:val="center"/>
                </w:tcPr>
                <w:p w14:paraId="7F789AC9"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hint="eastAsia"/>
                      <w:szCs w:val="21"/>
                    </w:rPr>
                    <w:t>6</w:t>
                  </w:r>
                  <w:r>
                    <w:rPr>
                      <w:rFonts w:ascii="Times New Roman" w:hAnsi="Times New Roman" w:cs="Times New Roman"/>
                      <w:szCs w:val="21"/>
                    </w:rPr>
                    <w:t>月</w:t>
                  </w:r>
                  <w:r>
                    <w:rPr>
                      <w:rFonts w:ascii="Times New Roman" w:hAnsi="Times New Roman" w:cs="Times New Roman" w:hint="eastAsia"/>
                      <w:szCs w:val="21"/>
                    </w:rPr>
                    <w:t>3</w:t>
                  </w:r>
                  <w:r>
                    <w:rPr>
                      <w:rFonts w:ascii="Times New Roman" w:hAnsi="Times New Roman" w:cs="Times New Roman"/>
                      <w:szCs w:val="21"/>
                    </w:rPr>
                    <w:t>日</w:t>
                  </w:r>
                </w:p>
              </w:tc>
            </w:tr>
            <w:tr w:rsidR="00F738E9" w14:paraId="35C34B52" w14:textId="77777777">
              <w:trPr>
                <w:trHeight w:val="397"/>
                <w:jc w:val="center"/>
              </w:trPr>
              <w:tc>
                <w:tcPr>
                  <w:tcW w:w="801" w:type="dxa"/>
                  <w:vMerge/>
                  <w:tcBorders>
                    <w:tl2br w:val="nil"/>
                    <w:tr2bl w:val="nil"/>
                  </w:tcBorders>
                  <w:vAlign w:val="center"/>
                </w:tcPr>
                <w:p w14:paraId="67CA91DC" w14:textId="77777777" w:rsidR="00F738E9" w:rsidRDefault="00F738E9">
                  <w:pPr>
                    <w:spacing w:line="240" w:lineRule="exact"/>
                    <w:jc w:val="center"/>
                    <w:rPr>
                      <w:rFonts w:ascii="Times New Roman" w:hAnsi="Times New Roman" w:cs="Times New Roman"/>
                      <w:szCs w:val="21"/>
                    </w:rPr>
                  </w:pPr>
                </w:p>
              </w:tc>
              <w:tc>
                <w:tcPr>
                  <w:tcW w:w="4421" w:type="dxa"/>
                  <w:vMerge/>
                  <w:tcBorders>
                    <w:tl2br w:val="nil"/>
                    <w:tr2bl w:val="nil"/>
                  </w:tcBorders>
                  <w:vAlign w:val="center"/>
                </w:tcPr>
                <w:p w14:paraId="614A995C" w14:textId="77777777" w:rsidR="00F738E9" w:rsidRDefault="00F738E9">
                  <w:pPr>
                    <w:spacing w:line="240" w:lineRule="exact"/>
                    <w:jc w:val="center"/>
                    <w:rPr>
                      <w:rFonts w:ascii="Times New Roman" w:hAnsi="Times New Roman" w:cs="Times New Roman"/>
                      <w:szCs w:val="21"/>
                    </w:rPr>
                  </w:pPr>
                </w:p>
              </w:tc>
              <w:tc>
                <w:tcPr>
                  <w:tcW w:w="870" w:type="dxa"/>
                  <w:tcBorders>
                    <w:tl2br w:val="nil"/>
                    <w:tr2bl w:val="nil"/>
                  </w:tcBorders>
                  <w:vAlign w:val="center"/>
                </w:tcPr>
                <w:p w14:paraId="05EA429B"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szCs w:val="21"/>
                    </w:rPr>
                    <w:t>昼间</w:t>
                  </w:r>
                </w:p>
              </w:tc>
              <w:tc>
                <w:tcPr>
                  <w:tcW w:w="761" w:type="dxa"/>
                  <w:tcBorders>
                    <w:tl2br w:val="nil"/>
                    <w:tr2bl w:val="nil"/>
                  </w:tcBorders>
                  <w:vAlign w:val="center"/>
                </w:tcPr>
                <w:p w14:paraId="0709E22B"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szCs w:val="21"/>
                    </w:rPr>
                    <w:t>夜间</w:t>
                  </w:r>
                </w:p>
              </w:tc>
              <w:tc>
                <w:tcPr>
                  <w:tcW w:w="1046" w:type="dxa"/>
                  <w:tcBorders>
                    <w:tl2br w:val="nil"/>
                    <w:tr2bl w:val="nil"/>
                  </w:tcBorders>
                  <w:vAlign w:val="center"/>
                </w:tcPr>
                <w:p w14:paraId="21364565"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szCs w:val="21"/>
                    </w:rPr>
                    <w:t>昼间</w:t>
                  </w:r>
                </w:p>
              </w:tc>
              <w:tc>
                <w:tcPr>
                  <w:tcW w:w="1047" w:type="dxa"/>
                  <w:tcBorders>
                    <w:tl2br w:val="nil"/>
                    <w:tr2bl w:val="nil"/>
                  </w:tcBorders>
                  <w:vAlign w:val="center"/>
                </w:tcPr>
                <w:p w14:paraId="3A10E8E4"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szCs w:val="21"/>
                    </w:rPr>
                    <w:t>夜间</w:t>
                  </w:r>
                </w:p>
              </w:tc>
            </w:tr>
            <w:tr w:rsidR="00F738E9" w14:paraId="674A7DB5" w14:textId="77777777">
              <w:trPr>
                <w:trHeight w:val="397"/>
                <w:jc w:val="center"/>
              </w:trPr>
              <w:tc>
                <w:tcPr>
                  <w:tcW w:w="801" w:type="dxa"/>
                  <w:tcBorders>
                    <w:tl2br w:val="nil"/>
                    <w:tr2bl w:val="nil"/>
                  </w:tcBorders>
                  <w:vAlign w:val="center"/>
                </w:tcPr>
                <w:p w14:paraId="202D5020"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hint="eastAsia"/>
                      <w:szCs w:val="21"/>
                    </w:rPr>
                    <w:t>6#</w:t>
                  </w:r>
                </w:p>
              </w:tc>
              <w:tc>
                <w:tcPr>
                  <w:tcW w:w="4421" w:type="dxa"/>
                  <w:tcBorders>
                    <w:tl2br w:val="nil"/>
                    <w:tr2bl w:val="nil"/>
                  </w:tcBorders>
                  <w:vAlign w:val="center"/>
                </w:tcPr>
                <w:p w14:paraId="05678C1C"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hint="eastAsia"/>
                      <w:szCs w:val="21"/>
                    </w:rPr>
                    <w:t>安宏村饮水工程附近居民点</w:t>
                  </w:r>
                  <w:r>
                    <w:rPr>
                      <w:rFonts w:ascii="Times New Roman" w:hAnsi="Times New Roman" w:cs="Times New Roman" w:hint="eastAsia"/>
                      <w:szCs w:val="21"/>
                    </w:rPr>
                    <w:t>1</w:t>
                  </w:r>
                </w:p>
              </w:tc>
              <w:tc>
                <w:tcPr>
                  <w:tcW w:w="870" w:type="dxa"/>
                  <w:tcBorders>
                    <w:tl2br w:val="nil"/>
                    <w:tr2bl w:val="nil"/>
                  </w:tcBorders>
                  <w:vAlign w:val="center"/>
                </w:tcPr>
                <w:p w14:paraId="7076AF4A"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hint="eastAsia"/>
                      <w:szCs w:val="21"/>
                    </w:rPr>
                    <w:t>50</w:t>
                  </w:r>
                </w:p>
              </w:tc>
              <w:tc>
                <w:tcPr>
                  <w:tcW w:w="761" w:type="dxa"/>
                  <w:tcBorders>
                    <w:tl2br w:val="nil"/>
                    <w:tr2bl w:val="nil"/>
                  </w:tcBorders>
                  <w:vAlign w:val="center"/>
                </w:tcPr>
                <w:p w14:paraId="142F8EAA"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hint="eastAsia"/>
                      <w:szCs w:val="21"/>
                    </w:rPr>
                    <w:t>44</w:t>
                  </w:r>
                </w:p>
              </w:tc>
              <w:tc>
                <w:tcPr>
                  <w:tcW w:w="1046" w:type="dxa"/>
                  <w:tcBorders>
                    <w:tl2br w:val="nil"/>
                    <w:tr2bl w:val="nil"/>
                  </w:tcBorders>
                  <w:vAlign w:val="center"/>
                </w:tcPr>
                <w:p w14:paraId="7F80CF12"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hint="eastAsia"/>
                      <w:szCs w:val="21"/>
                    </w:rPr>
                    <w:t>51</w:t>
                  </w:r>
                </w:p>
              </w:tc>
              <w:tc>
                <w:tcPr>
                  <w:tcW w:w="1047" w:type="dxa"/>
                  <w:tcBorders>
                    <w:tl2br w:val="nil"/>
                    <w:tr2bl w:val="nil"/>
                  </w:tcBorders>
                  <w:vAlign w:val="center"/>
                </w:tcPr>
                <w:p w14:paraId="0B94D20A"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hint="eastAsia"/>
                      <w:szCs w:val="21"/>
                    </w:rPr>
                    <w:t>46</w:t>
                  </w:r>
                </w:p>
              </w:tc>
            </w:tr>
            <w:tr w:rsidR="00F738E9" w14:paraId="322B3BD4" w14:textId="77777777">
              <w:trPr>
                <w:trHeight w:val="397"/>
                <w:jc w:val="center"/>
              </w:trPr>
              <w:tc>
                <w:tcPr>
                  <w:tcW w:w="801" w:type="dxa"/>
                  <w:tcBorders>
                    <w:tl2br w:val="nil"/>
                    <w:tr2bl w:val="nil"/>
                  </w:tcBorders>
                  <w:vAlign w:val="center"/>
                </w:tcPr>
                <w:p w14:paraId="2FC56BCF"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hint="eastAsia"/>
                      <w:szCs w:val="21"/>
                    </w:rPr>
                    <w:t>7#</w:t>
                  </w:r>
                </w:p>
              </w:tc>
              <w:tc>
                <w:tcPr>
                  <w:tcW w:w="4421" w:type="dxa"/>
                  <w:tcBorders>
                    <w:tl2br w:val="nil"/>
                    <w:tr2bl w:val="nil"/>
                  </w:tcBorders>
                  <w:vAlign w:val="center"/>
                </w:tcPr>
                <w:p w14:paraId="43C5C2FC"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hint="eastAsia"/>
                      <w:szCs w:val="21"/>
                    </w:rPr>
                    <w:t>安宏村饮水工程附近居民点</w:t>
                  </w:r>
                  <w:r>
                    <w:rPr>
                      <w:rFonts w:ascii="Times New Roman" w:hAnsi="Times New Roman" w:cs="Times New Roman" w:hint="eastAsia"/>
                      <w:szCs w:val="21"/>
                    </w:rPr>
                    <w:t>2</w:t>
                  </w:r>
                </w:p>
              </w:tc>
              <w:tc>
                <w:tcPr>
                  <w:tcW w:w="870" w:type="dxa"/>
                  <w:tcBorders>
                    <w:tl2br w:val="nil"/>
                    <w:tr2bl w:val="nil"/>
                  </w:tcBorders>
                  <w:vAlign w:val="center"/>
                </w:tcPr>
                <w:p w14:paraId="14D60EC6"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hint="eastAsia"/>
                      <w:szCs w:val="21"/>
                    </w:rPr>
                    <w:t>40</w:t>
                  </w:r>
                </w:p>
              </w:tc>
              <w:tc>
                <w:tcPr>
                  <w:tcW w:w="761" w:type="dxa"/>
                  <w:tcBorders>
                    <w:tl2br w:val="nil"/>
                    <w:tr2bl w:val="nil"/>
                  </w:tcBorders>
                  <w:vAlign w:val="center"/>
                </w:tcPr>
                <w:p w14:paraId="73017182"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hint="eastAsia"/>
                      <w:szCs w:val="21"/>
                    </w:rPr>
                    <w:t>38</w:t>
                  </w:r>
                </w:p>
              </w:tc>
              <w:tc>
                <w:tcPr>
                  <w:tcW w:w="1046" w:type="dxa"/>
                  <w:tcBorders>
                    <w:tl2br w:val="nil"/>
                    <w:tr2bl w:val="nil"/>
                  </w:tcBorders>
                  <w:vAlign w:val="center"/>
                </w:tcPr>
                <w:p w14:paraId="196C6F2E"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hint="eastAsia"/>
                      <w:szCs w:val="21"/>
                    </w:rPr>
                    <w:t>43</w:t>
                  </w:r>
                </w:p>
              </w:tc>
              <w:tc>
                <w:tcPr>
                  <w:tcW w:w="1047" w:type="dxa"/>
                  <w:tcBorders>
                    <w:tl2br w:val="nil"/>
                    <w:tr2bl w:val="nil"/>
                  </w:tcBorders>
                  <w:vAlign w:val="center"/>
                </w:tcPr>
                <w:p w14:paraId="6FF2015D" w14:textId="77777777" w:rsidR="00F738E9" w:rsidRDefault="00AD4144">
                  <w:pPr>
                    <w:spacing w:line="240" w:lineRule="exact"/>
                    <w:jc w:val="center"/>
                    <w:rPr>
                      <w:rFonts w:ascii="Times New Roman" w:hAnsi="Times New Roman" w:cs="Times New Roman"/>
                      <w:szCs w:val="21"/>
                    </w:rPr>
                  </w:pPr>
                  <w:r>
                    <w:rPr>
                      <w:rFonts w:ascii="Times New Roman" w:hAnsi="Times New Roman" w:cs="Times New Roman" w:hint="eastAsia"/>
                      <w:szCs w:val="21"/>
                    </w:rPr>
                    <w:t>38</w:t>
                  </w:r>
                </w:p>
              </w:tc>
            </w:tr>
          </w:tbl>
          <w:p w14:paraId="3FA31559" w14:textId="77777777" w:rsidR="00F738E9" w:rsidRDefault="00AD4144">
            <w:pPr>
              <w:spacing w:line="360" w:lineRule="auto"/>
              <w:ind w:firstLineChars="200" w:firstLine="480"/>
              <w:rPr>
                <w:bCs/>
                <w:color w:val="000000" w:themeColor="text1"/>
                <w:sz w:val="24"/>
              </w:rPr>
            </w:pPr>
            <w:r>
              <w:rPr>
                <w:rFonts w:hint="eastAsia"/>
                <w:bCs/>
                <w:color w:val="000000" w:themeColor="text1"/>
                <w:sz w:val="24"/>
              </w:rPr>
              <w:t>根据以上评价结果，项目区域声环境质量良好，满足</w:t>
            </w:r>
            <w:r>
              <w:rPr>
                <w:rFonts w:ascii="Times New Roman" w:cs="Times New Roman" w:hint="eastAsia"/>
                <w:color w:val="000000" w:themeColor="text1"/>
                <w:spacing w:val="-8"/>
                <w:sz w:val="24"/>
                <w:szCs w:val="20"/>
              </w:rPr>
              <w:t>《声环境质量标准》</w:t>
            </w:r>
            <w:r>
              <w:rPr>
                <w:rFonts w:ascii="Times New Roman" w:hAnsi="Times New Roman" w:cs="Times New Roman"/>
                <w:color w:val="000000" w:themeColor="text1"/>
                <w:spacing w:val="-8"/>
                <w:sz w:val="24"/>
                <w:szCs w:val="20"/>
              </w:rPr>
              <w:t>(GB3096-2008)2</w:t>
            </w:r>
            <w:r>
              <w:rPr>
                <w:rFonts w:ascii="Times New Roman" w:hAnsi="Times New Roman" w:cs="Times New Roman" w:hint="eastAsia"/>
                <w:color w:val="000000" w:themeColor="text1"/>
                <w:spacing w:val="-8"/>
                <w:sz w:val="24"/>
                <w:szCs w:val="20"/>
              </w:rPr>
              <w:t>类标准限值。</w:t>
            </w:r>
          </w:p>
          <w:p w14:paraId="6E76CF4C" w14:textId="77777777" w:rsidR="00F738E9" w:rsidRDefault="00AD4144">
            <w:pPr>
              <w:spacing w:line="360" w:lineRule="auto"/>
              <w:rPr>
                <w:b/>
                <w:bCs/>
                <w:color w:val="000000" w:themeColor="text1"/>
                <w:sz w:val="24"/>
              </w:rPr>
            </w:pPr>
            <w:r>
              <w:rPr>
                <w:rFonts w:hint="eastAsia"/>
                <w:b/>
                <w:bCs/>
                <w:color w:val="000000" w:themeColor="text1"/>
                <w:sz w:val="24"/>
              </w:rPr>
              <w:t>四、生态环境</w:t>
            </w:r>
          </w:p>
          <w:p w14:paraId="5EFB79E3" w14:textId="77777777" w:rsidR="00F738E9" w:rsidRDefault="00AD4144">
            <w:pPr>
              <w:spacing w:line="360" w:lineRule="auto"/>
              <w:ind w:firstLineChars="200" w:firstLine="480"/>
              <w:textAlignment w:val="center"/>
              <w:rPr>
                <w:rFonts w:ascii="Times New Roman" w:hAnsi="Times New Roman" w:cs="Times New Roman"/>
                <w:color w:val="000000" w:themeColor="text1"/>
                <w:sz w:val="24"/>
              </w:rPr>
            </w:pPr>
            <w:r>
              <w:rPr>
                <w:rFonts w:hint="eastAsia"/>
                <w:sz w:val="24"/>
              </w:rPr>
              <w:t>根据现场踏勘，本项目各点位于各乡深山中，为山林自然环境。项目流域主要为山沟，水体中无珍惜水生生物，主体水系为岷江。项目引水管道均在农田、乡村小道附近，管线铺设线路未涉及到穿越或跨越公用设施、住房、自然保护区等情况。</w:t>
            </w:r>
          </w:p>
        </w:tc>
      </w:tr>
      <w:tr w:rsidR="00F738E9" w14:paraId="61467C90" w14:textId="77777777">
        <w:trPr>
          <w:trHeight w:val="5668"/>
          <w:jc w:val="center"/>
        </w:trPr>
        <w:tc>
          <w:tcPr>
            <w:tcW w:w="9639" w:type="dxa"/>
          </w:tcPr>
          <w:p w14:paraId="76BCBC42" w14:textId="77777777" w:rsidR="00F738E9" w:rsidRDefault="00AD4144">
            <w:pPr>
              <w:spacing w:after="120" w:line="440" w:lineRule="exac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环境保护目标</w:t>
            </w:r>
          </w:p>
          <w:p w14:paraId="418F2949"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sz w:val="24"/>
              </w:rPr>
              <w:t>本项目主要环节影响发生在施工期，主要环境影响因素为扬尘，影响范围为线路两侧</w:t>
            </w:r>
            <w:r>
              <w:rPr>
                <w:rFonts w:ascii="Times New Roman" w:hAnsi="Times New Roman" w:cs="Times New Roman"/>
                <w:sz w:val="24"/>
              </w:rPr>
              <w:t>50m</w:t>
            </w:r>
            <w:r>
              <w:rPr>
                <w:rFonts w:ascii="Times New Roman" w:hAnsi="Times New Roman" w:cs="Times New Roman"/>
                <w:sz w:val="24"/>
              </w:rPr>
              <w:t>范围。</w:t>
            </w:r>
          </w:p>
          <w:p w14:paraId="2C2FB25B" w14:textId="77777777" w:rsidR="00F738E9" w:rsidRDefault="00AD4144">
            <w:pPr>
              <w:spacing w:line="360" w:lineRule="auto"/>
              <w:ind w:firstLineChars="200" w:firstLine="480"/>
              <w:rPr>
                <w:rFonts w:ascii="Times New Roman" w:eastAsia="黑体" w:hAnsi="Times New Roman" w:cs="Times New Roman"/>
                <w:sz w:val="24"/>
              </w:rPr>
            </w:pPr>
            <w:r>
              <w:rPr>
                <w:rFonts w:ascii="Times New Roman" w:eastAsia="黑体" w:hAnsi="Times New Roman" w:cs="Times New Roman"/>
                <w:sz w:val="24"/>
              </w:rPr>
              <w:t>1</w:t>
            </w:r>
            <w:r>
              <w:rPr>
                <w:rFonts w:ascii="Times New Roman" w:eastAsia="黑体" w:hAnsi="Times New Roman" w:cs="Times New Roman"/>
                <w:sz w:val="24"/>
              </w:rPr>
              <w:t>、外环境关系</w:t>
            </w:r>
          </w:p>
          <w:p w14:paraId="3CDA28EC"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根据现场踏勘，项目取水点均处在深山之中，远离居民活动区，皆为自然环境。项目引水管道均在农田、乡村小道附近，管线铺设线路未涉及到穿越或跨越公用设施、住房、自然保护区等情况。项目施工不涉及居民搬迁，本次施工路线两边无居民居住，不涉及居民搬迁。</w:t>
            </w:r>
          </w:p>
          <w:p w14:paraId="1860B3BD"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项目外环境关系见附图</w:t>
            </w:r>
            <w:r>
              <w:rPr>
                <w:rFonts w:ascii="Times New Roman" w:hAnsi="Times New Roman" w:cs="Times New Roman" w:hint="eastAsia"/>
                <w:sz w:val="24"/>
              </w:rPr>
              <w:t>4</w:t>
            </w:r>
            <w:r>
              <w:rPr>
                <w:rFonts w:ascii="Times New Roman" w:hAnsi="Times New Roman" w:cs="Times New Roman" w:hint="eastAsia"/>
                <w:sz w:val="24"/>
              </w:rPr>
              <w:t>。</w:t>
            </w:r>
          </w:p>
          <w:p w14:paraId="50DC1082"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根据本项目排污特点和外环境特征确定环境保护目标和级别如下：</w:t>
            </w:r>
          </w:p>
          <w:p w14:paraId="25722392"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环境空气：建设项目评价区内的空气环境质量应达到《环境空气质量标准》（</w:t>
            </w:r>
            <w:r>
              <w:rPr>
                <w:rFonts w:ascii="Times New Roman" w:hAnsi="Times New Roman" w:cs="Times New Roman" w:hint="eastAsia"/>
                <w:sz w:val="24"/>
              </w:rPr>
              <w:t>GB3095-2012</w:t>
            </w:r>
            <w:r>
              <w:rPr>
                <w:rFonts w:ascii="Times New Roman" w:hAnsi="Times New Roman" w:cs="Times New Roman" w:hint="eastAsia"/>
                <w:sz w:val="24"/>
              </w:rPr>
              <w:t>）二级标准要求；</w:t>
            </w:r>
          </w:p>
          <w:p w14:paraId="26CB5170"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声环境：建设项目评价区内的声环境质量应达到《声环境质量标准》（</w:t>
            </w:r>
            <w:r>
              <w:rPr>
                <w:rFonts w:ascii="Times New Roman" w:hAnsi="Times New Roman" w:cs="Times New Roman" w:hint="eastAsia"/>
                <w:sz w:val="24"/>
              </w:rPr>
              <w:t>GB3096--</w:t>
            </w:r>
            <w:r>
              <w:rPr>
                <w:rFonts w:ascii="Times New Roman" w:hAnsi="Times New Roman" w:cs="Times New Roman" w:hint="eastAsia"/>
                <w:sz w:val="24"/>
              </w:rPr>
              <w:t>2008</w:t>
            </w:r>
            <w:r>
              <w:rPr>
                <w:rFonts w:ascii="Times New Roman" w:hAnsi="Times New Roman" w:cs="Times New Roman" w:hint="eastAsia"/>
                <w:sz w:val="24"/>
              </w:rPr>
              <w:t>）中的</w:t>
            </w:r>
            <w:r>
              <w:rPr>
                <w:rFonts w:ascii="Times New Roman" w:hAnsi="Times New Roman" w:cs="Times New Roman" w:hint="eastAsia"/>
                <w:sz w:val="24"/>
              </w:rPr>
              <w:t>2</w:t>
            </w:r>
            <w:r>
              <w:rPr>
                <w:rFonts w:ascii="Times New Roman" w:hAnsi="Times New Roman" w:cs="Times New Roman" w:hint="eastAsia"/>
                <w:sz w:val="24"/>
              </w:rPr>
              <w:t>类标准要求；</w:t>
            </w:r>
          </w:p>
          <w:p w14:paraId="60FFEE68"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地表水环境：安宏乡肖包寺村、安宏乡安宏村、烟囱村、西宁关村岷江段地表水水质执行《地表水环境质量标准》（</w:t>
            </w:r>
            <w:r>
              <w:rPr>
                <w:rFonts w:ascii="Times New Roman" w:hAnsi="Times New Roman" w:cs="Times New Roman" w:hint="eastAsia"/>
                <w:sz w:val="24"/>
              </w:rPr>
              <w:t>GB3838-2002</w:t>
            </w:r>
            <w:r>
              <w:rPr>
                <w:rFonts w:ascii="Times New Roman" w:hAnsi="Times New Roman" w:cs="Times New Roman" w:hint="eastAsia"/>
                <w:sz w:val="24"/>
              </w:rPr>
              <w:t>）中Ⅱ类水域标准。</w:t>
            </w:r>
          </w:p>
          <w:p w14:paraId="5569F8E0" w14:textId="77777777" w:rsidR="00F738E9" w:rsidRDefault="00AD4144">
            <w:pPr>
              <w:autoSpaceDE w:val="0"/>
              <w:autoSpaceDN w:val="0"/>
              <w:adjustRightInd w:val="0"/>
              <w:snapToGrid w:val="0"/>
              <w:spacing w:line="360" w:lineRule="auto"/>
              <w:ind w:firstLineChars="200" w:firstLine="480"/>
              <w:rPr>
                <w:rFonts w:ascii="Times New Roman" w:hAnsi="Times New Roman" w:cs="Times New Roman"/>
                <w:sz w:val="24"/>
              </w:rPr>
            </w:pPr>
            <w:r>
              <w:rPr>
                <w:rFonts w:ascii="Times New Roman" w:cs="Times New Roman" w:hint="eastAsia"/>
                <w:sz w:val="24"/>
              </w:rPr>
              <w:t>生态环境保护目标：项目区域内生态环境保护目标包括沿线的植被及水生生物，沿线植被包括工程占地范围内的可能扰动的植被部分，对其保持野生植物现状资源；对水生生物主要涉及评价河段包括牟尼沟及下游岷江河段影响段，对其保持水生生物现状资源。</w:t>
            </w:r>
          </w:p>
          <w:p w14:paraId="5D7D9532" w14:textId="77777777" w:rsidR="00F738E9" w:rsidRDefault="00AD4144">
            <w:pPr>
              <w:autoSpaceDE w:val="0"/>
              <w:autoSpaceDN w:val="0"/>
              <w:adjustRightInd w:val="0"/>
              <w:snapToGrid w:val="0"/>
              <w:spacing w:line="360" w:lineRule="auto"/>
              <w:ind w:firstLineChars="200" w:firstLine="480"/>
              <w:rPr>
                <w:rFonts w:ascii="Times New Roman" w:cs="Times New Roman"/>
                <w:color w:val="000000" w:themeColor="text1"/>
                <w:sz w:val="24"/>
              </w:rPr>
            </w:pPr>
            <w:r>
              <w:rPr>
                <w:rFonts w:ascii="Times New Roman" w:hAnsi="Times New Roman" w:cs="Times New Roman" w:hint="eastAsia"/>
                <w:sz w:val="24"/>
              </w:rPr>
              <w:t>根据工程特性及周围环境，确定拟建项目环境保护目标见表</w:t>
            </w:r>
            <w:r>
              <w:rPr>
                <w:rFonts w:ascii="Times New Roman" w:hAnsi="Times New Roman" w:cs="Times New Roman" w:hint="eastAsia"/>
                <w:sz w:val="24"/>
              </w:rPr>
              <w:t>3-</w:t>
            </w:r>
            <w:r>
              <w:rPr>
                <w:rFonts w:ascii="Times New Roman" w:hAnsi="Times New Roman" w:cs="Times New Roman" w:hint="eastAsia"/>
                <w:sz w:val="24"/>
              </w:rPr>
              <w:t>8</w:t>
            </w:r>
            <w:r>
              <w:rPr>
                <w:rFonts w:ascii="Times New Roman" w:hAnsi="Times New Roman" w:cs="Times New Roman" w:hint="eastAsia"/>
                <w:sz w:val="24"/>
              </w:rPr>
              <w:t>。</w:t>
            </w:r>
          </w:p>
          <w:p w14:paraId="35D1879D" w14:textId="77777777" w:rsidR="00F738E9" w:rsidRDefault="00AD4144">
            <w:pPr>
              <w:jc w:val="center"/>
              <w:rPr>
                <w:rFonts w:asciiTheme="minorEastAsia" w:hAnsiTheme="minorEastAsia" w:cstheme="minorEastAsia"/>
                <w:b/>
                <w:szCs w:val="21"/>
              </w:rPr>
            </w:pPr>
            <w:r>
              <w:rPr>
                <w:rFonts w:asciiTheme="minorEastAsia" w:hAnsiTheme="minorEastAsia" w:cstheme="minorEastAsia" w:hint="eastAsia"/>
                <w:b/>
                <w:szCs w:val="21"/>
              </w:rPr>
              <w:t>表</w:t>
            </w:r>
            <w:r>
              <w:rPr>
                <w:rFonts w:asciiTheme="minorEastAsia" w:hAnsiTheme="minorEastAsia" w:cstheme="minorEastAsia" w:hint="eastAsia"/>
                <w:b/>
                <w:szCs w:val="21"/>
              </w:rPr>
              <w:t>3-</w:t>
            </w:r>
            <w:r>
              <w:rPr>
                <w:rFonts w:asciiTheme="minorEastAsia" w:hAnsiTheme="minorEastAsia" w:cstheme="minorEastAsia" w:hint="eastAsia"/>
                <w:b/>
                <w:szCs w:val="21"/>
              </w:rPr>
              <w:t>8</w:t>
            </w:r>
            <w:r>
              <w:rPr>
                <w:rFonts w:asciiTheme="minorEastAsia" w:hAnsiTheme="minorEastAsia" w:cstheme="minorEastAsia" w:hint="eastAsia"/>
                <w:b/>
                <w:szCs w:val="21"/>
              </w:rPr>
              <w:t xml:space="preserve">  </w:t>
            </w:r>
            <w:r>
              <w:rPr>
                <w:rFonts w:asciiTheme="minorEastAsia" w:hAnsiTheme="minorEastAsia" w:cstheme="minorEastAsia" w:hint="eastAsia"/>
                <w:b/>
                <w:szCs w:val="21"/>
              </w:rPr>
              <w:t>项目大气环境保护目标</w:t>
            </w:r>
          </w:p>
          <w:tbl>
            <w:tblPr>
              <w:tblW w:w="9310"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059"/>
              <w:gridCol w:w="1230"/>
              <w:gridCol w:w="1140"/>
              <w:gridCol w:w="750"/>
              <w:gridCol w:w="810"/>
              <w:gridCol w:w="1140"/>
              <w:gridCol w:w="1028"/>
              <w:gridCol w:w="1153"/>
            </w:tblGrid>
            <w:tr w:rsidR="00F738E9" w14:paraId="43FCC0A1" w14:textId="77777777">
              <w:trPr>
                <w:trHeight w:val="467"/>
                <w:jc w:val="center"/>
              </w:trPr>
              <w:tc>
                <w:tcPr>
                  <w:tcW w:w="2059" w:type="dxa"/>
                  <w:vMerge w:val="restart"/>
                  <w:tcBorders>
                    <w:top w:val="single" w:sz="12" w:space="0" w:color="auto"/>
                    <w:left w:val="nil"/>
                    <w:bottom w:val="single" w:sz="12" w:space="0" w:color="auto"/>
                    <w:right w:val="single" w:sz="4" w:space="0" w:color="auto"/>
                  </w:tcBorders>
                  <w:vAlign w:val="center"/>
                </w:tcPr>
                <w:p w14:paraId="424C73D1" w14:textId="77777777" w:rsidR="00F738E9" w:rsidRDefault="00AD4144">
                  <w:pPr>
                    <w:pStyle w:val="26"/>
                    <w:spacing w:after="0"/>
                    <w:ind w:leftChars="0" w:left="0" w:firstLineChars="0" w:firstLine="0"/>
                    <w:jc w:val="center"/>
                    <w:rPr>
                      <w:szCs w:val="21"/>
                      <w:lang w:val="zh-CN"/>
                    </w:rPr>
                  </w:pPr>
                  <w:r>
                    <w:rPr>
                      <w:rFonts w:hint="eastAsia"/>
                      <w:szCs w:val="21"/>
                      <w:lang w:val="zh-CN"/>
                    </w:rPr>
                    <w:t>名称</w:t>
                  </w:r>
                </w:p>
              </w:tc>
              <w:tc>
                <w:tcPr>
                  <w:tcW w:w="2370" w:type="dxa"/>
                  <w:gridSpan w:val="2"/>
                  <w:tcBorders>
                    <w:top w:val="single" w:sz="12" w:space="0" w:color="auto"/>
                    <w:left w:val="single" w:sz="4" w:space="0" w:color="auto"/>
                    <w:bottom w:val="single" w:sz="4" w:space="0" w:color="auto"/>
                    <w:right w:val="single" w:sz="4" w:space="0" w:color="auto"/>
                  </w:tcBorders>
                  <w:vAlign w:val="center"/>
                </w:tcPr>
                <w:p w14:paraId="0A03F458" w14:textId="77777777" w:rsidR="00F738E9" w:rsidRDefault="00AD4144">
                  <w:pPr>
                    <w:pStyle w:val="26"/>
                    <w:spacing w:after="0"/>
                    <w:ind w:leftChars="0" w:left="0" w:firstLineChars="0" w:firstLine="0"/>
                    <w:jc w:val="center"/>
                    <w:rPr>
                      <w:szCs w:val="21"/>
                    </w:rPr>
                  </w:pPr>
                  <w:r>
                    <w:rPr>
                      <w:rFonts w:hint="eastAsia"/>
                      <w:szCs w:val="21"/>
                      <w:lang w:val="zh-CN"/>
                    </w:rPr>
                    <w:t>坐标</w:t>
                  </w:r>
                </w:p>
              </w:tc>
              <w:tc>
                <w:tcPr>
                  <w:tcW w:w="750" w:type="dxa"/>
                  <w:vMerge w:val="restart"/>
                  <w:tcBorders>
                    <w:top w:val="single" w:sz="12" w:space="0" w:color="auto"/>
                    <w:left w:val="single" w:sz="4" w:space="0" w:color="auto"/>
                    <w:bottom w:val="single" w:sz="12" w:space="0" w:color="auto"/>
                    <w:right w:val="single" w:sz="4" w:space="0" w:color="auto"/>
                  </w:tcBorders>
                  <w:vAlign w:val="center"/>
                </w:tcPr>
                <w:p w14:paraId="54C17828" w14:textId="77777777" w:rsidR="00F738E9" w:rsidRDefault="00AD4144">
                  <w:pPr>
                    <w:pStyle w:val="26"/>
                    <w:spacing w:after="0"/>
                    <w:ind w:leftChars="0" w:left="0" w:firstLineChars="0" w:firstLine="0"/>
                    <w:jc w:val="center"/>
                    <w:rPr>
                      <w:szCs w:val="21"/>
                    </w:rPr>
                  </w:pPr>
                  <w:r>
                    <w:rPr>
                      <w:rFonts w:hint="eastAsia"/>
                      <w:szCs w:val="21"/>
                      <w:lang w:val="zh-CN"/>
                    </w:rPr>
                    <w:t>保护对象</w:t>
                  </w:r>
                </w:p>
              </w:tc>
              <w:tc>
                <w:tcPr>
                  <w:tcW w:w="810" w:type="dxa"/>
                  <w:vMerge w:val="restart"/>
                  <w:tcBorders>
                    <w:top w:val="single" w:sz="12" w:space="0" w:color="auto"/>
                    <w:left w:val="single" w:sz="4" w:space="0" w:color="auto"/>
                    <w:bottom w:val="single" w:sz="12" w:space="0" w:color="auto"/>
                    <w:right w:val="single" w:sz="4" w:space="0" w:color="auto"/>
                  </w:tcBorders>
                  <w:vAlign w:val="center"/>
                </w:tcPr>
                <w:p w14:paraId="1D2B8C79" w14:textId="77777777" w:rsidR="00F738E9" w:rsidRDefault="00AD4144">
                  <w:pPr>
                    <w:pStyle w:val="26"/>
                    <w:spacing w:after="0"/>
                    <w:ind w:leftChars="0" w:left="0" w:firstLineChars="0" w:firstLine="0"/>
                    <w:jc w:val="center"/>
                    <w:rPr>
                      <w:szCs w:val="21"/>
                      <w:lang w:val="zh-CN"/>
                    </w:rPr>
                  </w:pPr>
                  <w:r>
                    <w:rPr>
                      <w:rFonts w:hint="eastAsia"/>
                      <w:szCs w:val="21"/>
                      <w:lang w:val="zh-CN"/>
                    </w:rPr>
                    <w:t>保护内容</w:t>
                  </w:r>
                </w:p>
              </w:tc>
              <w:tc>
                <w:tcPr>
                  <w:tcW w:w="1140" w:type="dxa"/>
                  <w:vMerge w:val="restart"/>
                  <w:tcBorders>
                    <w:top w:val="single" w:sz="12" w:space="0" w:color="auto"/>
                    <w:left w:val="single" w:sz="4" w:space="0" w:color="auto"/>
                    <w:bottom w:val="single" w:sz="12" w:space="0" w:color="auto"/>
                    <w:right w:val="single" w:sz="4" w:space="0" w:color="auto"/>
                  </w:tcBorders>
                  <w:vAlign w:val="center"/>
                </w:tcPr>
                <w:p w14:paraId="2AB8ADB0" w14:textId="77777777" w:rsidR="00F738E9" w:rsidRDefault="00AD4144">
                  <w:pPr>
                    <w:pStyle w:val="26"/>
                    <w:spacing w:after="0"/>
                    <w:ind w:leftChars="0" w:left="0" w:firstLineChars="0" w:firstLine="0"/>
                    <w:jc w:val="center"/>
                    <w:rPr>
                      <w:szCs w:val="21"/>
                      <w:lang w:val="zh-CN"/>
                    </w:rPr>
                  </w:pPr>
                  <w:r>
                    <w:rPr>
                      <w:rFonts w:hint="eastAsia"/>
                      <w:szCs w:val="21"/>
                      <w:lang w:val="zh-CN"/>
                    </w:rPr>
                    <w:t>环境功能区</w:t>
                  </w:r>
                </w:p>
              </w:tc>
              <w:tc>
                <w:tcPr>
                  <w:tcW w:w="1028" w:type="dxa"/>
                  <w:vMerge w:val="restart"/>
                  <w:tcBorders>
                    <w:top w:val="single" w:sz="12" w:space="0" w:color="auto"/>
                    <w:left w:val="single" w:sz="4" w:space="0" w:color="auto"/>
                    <w:bottom w:val="single" w:sz="12" w:space="0" w:color="auto"/>
                    <w:right w:val="single" w:sz="4" w:space="0" w:color="auto"/>
                  </w:tcBorders>
                  <w:vAlign w:val="center"/>
                </w:tcPr>
                <w:p w14:paraId="09EC0777" w14:textId="77777777" w:rsidR="00F738E9" w:rsidRDefault="00AD4144">
                  <w:pPr>
                    <w:pStyle w:val="26"/>
                    <w:spacing w:after="0"/>
                    <w:ind w:leftChars="0" w:left="0" w:firstLineChars="0" w:firstLine="0"/>
                    <w:jc w:val="center"/>
                    <w:rPr>
                      <w:szCs w:val="21"/>
                      <w:lang w:val="zh-CN"/>
                    </w:rPr>
                  </w:pPr>
                  <w:r>
                    <w:rPr>
                      <w:rFonts w:hint="eastAsia"/>
                      <w:szCs w:val="21"/>
                      <w:lang w:val="zh-CN"/>
                    </w:rPr>
                    <w:t>相对</w:t>
                  </w:r>
                  <w:r>
                    <w:rPr>
                      <w:rFonts w:hint="eastAsia"/>
                      <w:szCs w:val="21"/>
                    </w:rPr>
                    <w:t>项目</w:t>
                  </w:r>
                  <w:r>
                    <w:rPr>
                      <w:rFonts w:hint="eastAsia"/>
                      <w:szCs w:val="21"/>
                      <w:lang w:val="zh-CN"/>
                    </w:rPr>
                    <w:t>方位</w:t>
                  </w:r>
                </w:p>
              </w:tc>
              <w:tc>
                <w:tcPr>
                  <w:tcW w:w="1153" w:type="dxa"/>
                  <w:vMerge w:val="restart"/>
                  <w:tcBorders>
                    <w:top w:val="single" w:sz="12" w:space="0" w:color="auto"/>
                    <w:left w:val="single" w:sz="4" w:space="0" w:color="auto"/>
                    <w:bottom w:val="single" w:sz="12" w:space="0" w:color="auto"/>
                    <w:right w:val="nil"/>
                  </w:tcBorders>
                  <w:vAlign w:val="center"/>
                </w:tcPr>
                <w:p w14:paraId="3EE7217E" w14:textId="77777777" w:rsidR="00F738E9" w:rsidRDefault="00AD4144">
                  <w:pPr>
                    <w:pStyle w:val="26"/>
                    <w:spacing w:after="0"/>
                    <w:ind w:leftChars="0" w:left="0" w:firstLineChars="0" w:firstLine="0"/>
                    <w:jc w:val="center"/>
                    <w:rPr>
                      <w:szCs w:val="21"/>
                    </w:rPr>
                  </w:pPr>
                  <w:r>
                    <w:rPr>
                      <w:rFonts w:hint="eastAsia"/>
                      <w:szCs w:val="21"/>
                      <w:lang w:val="zh-CN"/>
                    </w:rPr>
                    <w:t>相对</w:t>
                  </w:r>
                  <w:r>
                    <w:rPr>
                      <w:rFonts w:hint="eastAsia"/>
                      <w:szCs w:val="21"/>
                    </w:rPr>
                    <w:t>项目</w:t>
                  </w:r>
                  <w:r>
                    <w:rPr>
                      <w:rFonts w:hint="eastAsia"/>
                      <w:szCs w:val="21"/>
                      <w:lang w:val="zh-CN"/>
                    </w:rPr>
                    <w:t>距离</w:t>
                  </w:r>
                  <w:r>
                    <w:rPr>
                      <w:szCs w:val="21"/>
                    </w:rPr>
                    <w:t>/m</w:t>
                  </w:r>
                </w:p>
              </w:tc>
            </w:tr>
            <w:tr w:rsidR="00F738E9" w14:paraId="00E92677" w14:textId="77777777">
              <w:trPr>
                <w:trHeight w:val="23"/>
                <w:jc w:val="center"/>
              </w:trPr>
              <w:tc>
                <w:tcPr>
                  <w:tcW w:w="2059" w:type="dxa"/>
                  <w:vMerge/>
                  <w:tcBorders>
                    <w:top w:val="single" w:sz="12" w:space="0" w:color="auto"/>
                    <w:left w:val="nil"/>
                    <w:bottom w:val="single" w:sz="12" w:space="0" w:color="auto"/>
                    <w:right w:val="single" w:sz="4" w:space="0" w:color="auto"/>
                  </w:tcBorders>
                  <w:vAlign w:val="center"/>
                </w:tcPr>
                <w:p w14:paraId="5276C2DE" w14:textId="77777777" w:rsidR="00F738E9" w:rsidRDefault="00F738E9">
                  <w:pPr>
                    <w:widowControl/>
                    <w:jc w:val="left"/>
                    <w:rPr>
                      <w:rFonts w:ascii="Times New Roman" w:hAnsi="Times New Roman"/>
                      <w:szCs w:val="21"/>
                      <w:lang w:val="zh-CN"/>
                    </w:rPr>
                  </w:pPr>
                </w:p>
              </w:tc>
              <w:tc>
                <w:tcPr>
                  <w:tcW w:w="1230" w:type="dxa"/>
                  <w:tcBorders>
                    <w:top w:val="single" w:sz="4" w:space="0" w:color="auto"/>
                    <w:left w:val="single" w:sz="4" w:space="0" w:color="auto"/>
                    <w:bottom w:val="single" w:sz="12" w:space="0" w:color="auto"/>
                    <w:right w:val="single" w:sz="4" w:space="0" w:color="auto"/>
                  </w:tcBorders>
                  <w:vAlign w:val="center"/>
                </w:tcPr>
                <w:p w14:paraId="311EAB72" w14:textId="77777777" w:rsidR="00F738E9" w:rsidRDefault="00AD4144">
                  <w:pPr>
                    <w:pStyle w:val="26"/>
                    <w:spacing w:after="0"/>
                    <w:ind w:leftChars="0" w:left="0" w:firstLineChars="0" w:firstLine="0"/>
                    <w:jc w:val="center"/>
                    <w:rPr>
                      <w:szCs w:val="21"/>
                    </w:rPr>
                  </w:pPr>
                  <w:r>
                    <w:rPr>
                      <w:szCs w:val="21"/>
                    </w:rPr>
                    <w:t>X</w:t>
                  </w:r>
                  <w:r>
                    <w:rPr>
                      <w:rFonts w:hint="eastAsia"/>
                      <w:szCs w:val="21"/>
                    </w:rPr>
                    <w:t>（经度）</w:t>
                  </w:r>
                </w:p>
              </w:tc>
              <w:tc>
                <w:tcPr>
                  <w:tcW w:w="1140" w:type="dxa"/>
                  <w:tcBorders>
                    <w:top w:val="single" w:sz="4" w:space="0" w:color="auto"/>
                    <w:left w:val="single" w:sz="4" w:space="0" w:color="auto"/>
                    <w:bottom w:val="single" w:sz="12" w:space="0" w:color="auto"/>
                    <w:right w:val="single" w:sz="4" w:space="0" w:color="auto"/>
                  </w:tcBorders>
                  <w:vAlign w:val="center"/>
                </w:tcPr>
                <w:p w14:paraId="00A4045E" w14:textId="77777777" w:rsidR="00F738E9" w:rsidRDefault="00AD4144">
                  <w:pPr>
                    <w:pStyle w:val="26"/>
                    <w:spacing w:after="0"/>
                    <w:ind w:leftChars="0" w:left="0" w:firstLineChars="0" w:firstLine="0"/>
                    <w:jc w:val="center"/>
                    <w:rPr>
                      <w:szCs w:val="21"/>
                    </w:rPr>
                  </w:pPr>
                  <w:r>
                    <w:rPr>
                      <w:szCs w:val="21"/>
                    </w:rPr>
                    <w:t>Y</w:t>
                  </w:r>
                  <w:r>
                    <w:rPr>
                      <w:rFonts w:hint="eastAsia"/>
                      <w:szCs w:val="21"/>
                    </w:rPr>
                    <w:t>（纬度）</w:t>
                  </w:r>
                </w:p>
              </w:tc>
              <w:tc>
                <w:tcPr>
                  <w:tcW w:w="750" w:type="dxa"/>
                  <w:vMerge/>
                  <w:tcBorders>
                    <w:top w:val="single" w:sz="12" w:space="0" w:color="auto"/>
                    <w:left w:val="single" w:sz="4" w:space="0" w:color="auto"/>
                    <w:bottom w:val="single" w:sz="12" w:space="0" w:color="auto"/>
                    <w:right w:val="single" w:sz="4" w:space="0" w:color="auto"/>
                  </w:tcBorders>
                  <w:vAlign w:val="center"/>
                </w:tcPr>
                <w:p w14:paraId="2F48365C" w14:textId="77777777" w:rsidR="00F738E9" w:rsidRDefault="00F738E9">
                  <w:pPr>
                    <w:widowControl/>
                    <w:jc w:val="left"/>
                    <w:rPr>
                      <w:rFonts w:ascii="Times New Roman" w:hAnsi="Times New Roman"/>
                      <w:szCs w:val="21"/>
                    </w:rPr>
                  </w:pPr>
                </w:p>
              </w:tc>
              <w:tc>
                <w:tcPr>
                  <w:tcW w:w="810" w:type="dxa"/>
                  <w:vMerge/>
                  <w:tcBorders>
                    <w:top w:val="single" w:sz="12" w:space="0" w:color="auto"/>
                    <w:left w:val="single" w:sz="4" w:space="0" w:color="auto"/>
                    <w:bottom w:val="single" w:sz="12" w:space="0" w:color="auto"/>
                    <w:right w:val="single" w:sz="4" w:space="0" w:color="auto"/>
                  </w:tcBorders>
                  <w:vAlign w:val="center"/>
                </w:tcPr>
                <w:p w14:paraId="005A2159" w14:textId="77777777" w:rsidR="00F738E9" w:rsidRDefault="00F738E9">
                  <w:pPr>
                    <w:widowControl/>
                    <w:jc w:val="left"/>
                    <w:rPr>
                      <w:rFonts w:ascii="Times New Roman" w:hAnsi="Times New Roman"/>
                      <w:szCs w:val="21"/>
                      <w:lang w:val="zh-CN"/>
                    </w:rPr>
                  </w:pPr>
                </w:p>
              </w:tc>
              <w:tc>
                <w:tcPr>
                  <w:tcW w:w="1140" w:type="dxa"/>
                  <w:vMerge/>
                  <w:tcBorders>
                    <w:top w:val="single" w:sz="12" w:space="0" w:color="auto"/>
                    <w:left w:val="single" w:sz="4" w:space="0" w:color="auto"/>
                    <w:bottom w:val="single" w:sz="12" w:space="0" w:color="auto"/>
                    <w:right w:val="single" w:sz="4" w:space="0" w:color="auto"/>
                  </w:tcBorders>
                  <w:vAlign w:val="center"/>
                </w:tcPr>
                <w:p w14:paraId="1CBDFB9C" w14:textId="77777777" w:rsidR="00F738E9" w:rsidRDefault="00F738E9">
                  <w:pPr>
                    <w:widowControl/>
                    <w:jc w:val="left"/>
                    <w:rPr>
                      <w:rFonts w:ascii="Times New Roman" w:hAnsi="Times New Roman"/>
                      <w:szCs w:val="21"/>
                      <w:lang w:val="zh-CN"/>
                    </w:rPr>
                  </w:pPr>
                </w:p>
              </w:tc>
              <w:tc>
                <w:tcPr>
                  <w:tcW w:w="1028" w:type="dxa"/>
                  <w:vMerge/>
                  <w:tcBorders>
                    <w:top w:val="single" w:sz="12" w:space="0" w:color="auto"/>
                    <w:left w:val="single" w:sz="4" w:space="0" w:color="auto"/>
                    <w:bottom w:val="single" w:sz="12" w:space="0" w:color="auto"/>
                    <w:right w:val="single" w:sz="4" w:space="0" w:color="auto"/>
                  </w:tcBorders>
                  <w:vAlign w:val="center"/>
                </w:tcPr>
                <w:p w14:paraId="3F6A4835" w14:textId="77777777" w:rsidR="00F738E9" w:rsidRDefault="00F738E9">
                  <w:pPr>
                    <w:widowControl/>
                    <w:jc w:val="left"/>
                    <w:rPr>
                      <w:rFonts w:ascii="Times New Roman" w:hAnsi="Times New Roman"/>
                      <w:szCs w:val="21"/>
                      <w:lang w:val="zh-CN"/>
                    </w:rPr>
                  </w:pPr>
                </w:p>
              </w:tc>
              <w:tc>
                <w:tcPr>
                  <w:tcW w:w="1153" w:type="dxa"/>
                  <w:vMerge/>
                  <w:tcBorders>
                    <w:top w:val="single" w:sz="12" w:space="0" w:color="auto"/>
                    <w:left w:val="single" w:sz="4" w:space="0" w:color="auto"/>
                    <w:bottom w:val="single" w:sz="12" w:space="0" w:color="auto"/>
                    <w:right w:val="nil"/>
                  </w:tcBorders>
                  <w:vAlign w:val="center"/>
                </w:tcPr>
                <w:p w14:paraId="6B60F022" w14:textId="77777777" w:rsidR="00F738E9" w:rsidRDefault="00F738E9">
                  <w:pPr>
                    <w:widowControl/>
                    <w:jc w:val="left"/>
                    <w:rPr>
                      <w:rFonts w:ascii="Times New Roman" w:hAnsi="Times New Roman"/>
                      <w:szCs w:val="21"/>
                    </w:rPr>
                  </w:pPr>
                </w:p>
              </w:tc>
            </w:tr>
            <w:tr w:rsidR="00F738E9" w14:paraId="167DBA85" w14:textId="77777777">
              <w:trPr>
                <w:trHeight w:val="747"/>
                <w:jc w:val="center"/>
              </w:trPr>
              <w:tc>
                <w:tcPr>
                  <w:tcW w:w="2059" w:type="dxa"/>
                  <w:tcBorders>
                    <w:top w:val="single" w:sz="12" w:space="0" w:color="auto"/>
                    <w:left w:val="nil"/>
                    <w:bottom w:val="single" w:sz="12" w:space="0" w:color="auto"/>
                    <w:right w:val="single" w:sz="4" w:space="0" w:color="auto"/>
                  </w:tcBorders>
                  <w:vAlign w:val="center"/>
                </w:tcPr>
                <w:p w14:paraId="0B755C1B" w14:textId="77777777" w:rsidR="00F738E9" w:rsidRDefault="00AD4144">
                  <w:pPr>
                    <w:pStyle w:val="26"/>
                    <w:spacing w:after="0"/>
                    <w:ind w:leftChars="0" w:left="0" w:firstLineChars="0" w:firstLine="0"/>
                    <w:jc w:val="center"/>
                    <w:rPr>
                      <w:szCs w:val="21"/>
                    </w:rPr>
                  </w:pPr>
                  <w:r>
                    <w:rPr>
                      <w:rFonts w:hint="eastAsia"/>
                      <w:szCs w:val="21"/>
                    </w:rPr>
                    <w:t>肖包寺居民</w:t>
                  </w:r>
                  <w:r>
                    <w:rPr>
                      <w:rFonts w:hint="eastAsia"/>
                      <w:szCs w:val="21"/>
                    </w:rPr>
                    <w:t xml:space="preserve"> </w:t>
                  </w:r>
                  <w:r>
                    <w:rPr>
                      <w:rFonts w:hint="eastAsia"/>
                      <w:szCs w:val="21"/>
                    </w:rPr>
                    <w:t>集中居住区</w:t>
                  </w:r>
                </w:p>
              </w:tc>
              <w:tc>
                <w:tcPr>
                  <w:tcW w:w="1230" w:type="dxa"/>
                  <w:tcBorders>
                    <w:top w:val="single" w:sz="12" w:space="0" w:color="auto"/>
                    <w:left w:val="single" w:sz="4" w:space="0" w:color="auto"/>
                    <w:bottom w:val="single" w:sz="12" w:space="0" w:color="auto"/>
                    <w:right w:val="single" w:sz="4" w:space="0" w:color="auto"/>
                  </w:tcBorders>
                  <w:vAlign w:val="center"/>
                </w:tcPr>
                <w:p w14:paraId="305B261E" w14:textId="77777777" w:rsidR="00F738E9" w:rsidRDefault="00AD4144">
                  <w:pPr>
                    <w:pStyle w:val="26"/>
                    <w:spacing w:after="0"/>
                    <w:ind w:leftChars="0" w:left="0" w:firstLineChars="0" w:firstLine="0"/>
                    <w:jc w:val="center"/>
                    <w:rPr>
                      <w:szCs w:val="21"/>
                    </w:rPr>
                  </w:pPr>
                  <w:r>
                    <w:rPr>
                      <w:rFonts w:hint="eastAsia"/>
                      <w:szCs w:val="21"/>
                    </w:rPr>
                    <w:t>103.601665</w:t>
                  </w:r>
                </w:p>
              </w:tc>
              <w:tc>
                <w:tcPr>
                  <w:tcW w:w="1140" w:type="dxa"/>
                  <w:tcBorders>
                    <w:top w:val="single" w:sz="12" w:space="0" w:color="auto"/>
                    <w:left w:val="single" w:sz="4" w:space="0" w:color="auto"/>
                    <w:bottom w:val="single" w:sz="12" w:space="0" w:color="auto"/>
                    <w:right w:val="single" w:sz="4" w:space="0" w:color="auto"/>
                  </w:tcBorders>
                  <w:vAlign w:val="center"/>
                </w:tcPr>
                <w:p w14:paraId="33D2159E" w14:textId="77777777" w:rsidR="00F738E9" w:rsidRDefault="00AD4144">
                  <w:pPr>
                    <w:pStyle w:val="26"/>
                    <w:spacing w:after="0"/>
                    <w:ind w:leftChars="0" w:left="0" w:firstLineChars="0" w:firstLine="0"/>
                    <w:jc w:val="center"/>
                    <w:rPr>
                      <w:szCs w:val="21"/>
                    </w:rPr>
                  </w:pPr>
                  <w:r>
                    <w:rPr>
                      <w:rFonts w:hint="eastAsia"/>
                      <w:szCs w:val="21"/>
                    </w:rPr>
                    <w:t>32.520330</w:t>
                  </w:r>
                </w:p>
              </w:tc>
              <w:tc>
                <w:tcPr>
                  <w:tcW w:w="750" w:type="dxa"/>
                  <w:tcBorders>
                    <w:top w:val="single" w:sz="12" w:space="0" w:color="auto"/>
                    <w:left w:val="single" w:sz="4" w:space="0" w:color="auto"/>
                    <w:bottom w:val="single" w:sz="12" w:space="0" w:color="auto"/>
                    <w:right w:val="single" w:sz="4" w:space="0" w:color="auto"/>
                  </w:tcBorders>
                  <w:vAlign w:val="center"/>
                </w:tcPr>
                <w:p w14:paraId="1D941FE3" w14:textId="77777777" w:rsidR="00F738E9" w:rsidRDefault="00AD4144">
                  <w:pPr>
                    <w:jc w:val="center"/>
                    <w:rPr>
                      <w:rFonts w:ascii="Times New Roman" w:hAnsi="Times New Roman"/>
                      <w:szCs w:val="21"/>
                    </w:rPr>
                  </w:pPr>
                  <w:r>
                    <w:rPr>
                      <w:rFonts w:ascii="Times New Roman" w:hAnsi="Times New Roman" w:hint="eastAsia"/>
                      <w:szCs w:val="21"/>
                    </w:rPr>
                    <w:t>50</w:t>
                  </w:r>
                  <w:r>
                    <w:rPr>
                      <w:rFonts w:ascii="Times New Roman" w:hAnsi="Times New Roman" w:hint="eastAsia"/>
                      <w:szCs w:val="21"/>
                    </w:rPr>
                    <w:t>户</w:t>
                  </w:r>
                </w:p>
              </w:tc>
              <w:tc>
                <w:tcPr>
                  <w:tcW w:w="810" w:type="dxa"/>
                  <w:tcBorders>
                    <w:top w:val="single" w:sz="12" w:space="0" w:color="auto"/>
                    <w:left w:val="single" w:sz="4" w:space="0" w:color="auto"/>
                    <w:bottom w:val="single" w:sz="12" w:space="0" w:color="auto"/>
                    <w:right w:val="single" w:sz="4" w:space="0" w:color="auto"/>
                  </w:tcBorders>
                  <w:vAlign w:val="center"/>
                </w:tcPr>
                <w:p w14:paraId="5697FC40" w14:textId="77777777" w:rsidR="00F738E9" w:rsidRDefault="00AD4144">
                  <w:pPr>
                    <w:pStyle w:val="26"/>
                    <w:spacing w:after="0"/>
                    <w:ind w:leftChars="0" w:left="0" w:firstLineChars="0" w:firstLine="0"/>
                    <w:jc w:val="center"/>
                    <w:rPr>
                      <w:szCs w:val="21"/>
                      <w:lang w:val="zh-CN"/>
                    </w:rPr>
                  </w:pPr>
                  <w:r>
                    <w:rPr>
                      <w:rFonts w:hint="eastAsia"/>
                      <w:szCs w:val="21"/>
                      <w:lang w:val="zh-CN"/>
                    </w:rPr>
                    <w:t>环境空气</w:t>
                  </w:r>
                </w:p>
              </w:tc>
              <w:tc>
                <w:tcPr>
                  <w:tcW w:w="1140" w:type="dxa"/>
                  <w:tcBorders>
                    <w:top w:val="single" w:sz="12" w:space="0" w:color="auto"/>
                    <w:left w:val="single" w:sz="4" w:space="0" w:color="auto"/>
                    <w:bottom w:val="single" w:sz="12" w:space="0" w:color="auto"/>
                    <w:right w:val="single" w:sz="4" w:space="0" w:color="auto"/>
                  </w:tcBorders>
                  <w:vAlign w:val="center"/>
                </w:tcPr>
                <w:p w14:paraId="1FB50EF6" w14:textId="77777777" w:rsidR="00F738E9" w:rsidRDefault="00AD4144">
                  <w:pPr>
                    <w:rPr>
                      <w:szCs w:val="21"/>
                    </w:rPr>
                  </w:pPr>
                  <w:r>
                    <w:rPr>
                      <w:szCs w:val="21"/>
                    </w:rPr>
                    <w:t>GB3095-</w:t>
                  </w:r>
                </w:p>
                <w:p w14:paraId="000BBE26" w14:textId="77777777" w:rsidR="00F738E9" w:rsidRDefault="00AD4144">
                  <w:pPr>
                    <w:rPr>
                      <w:rFonts w:ascii="Times New Roman" w:hAnsi="Times New Roman"/>
                      <w:szCs w:val="21"/>
                      <w:lang w:val="zh-CN"/>
                    </w:rPr>
                  </w:pPr>
                  <w:r>
                    <w:rPr>
                      <w:szCs w:val="21"/>
                    </w:rPr>
                    <w:t>2012</w:t>
                  </w:r>
                  <w:r>
                    <w:rPr>
                      <w:rFonts w:hint="eastAsia"/>
                      <w:szCs w:val="21"/>
                    </w:rPr>
                    <w:t>二级</w:t>
                  </w:r>
                </w:p>
              </w:tc>
              <w:tc>
                <w:tcPr>
                  <w:tcW w:w="1028" w:type="dxa"/>
                  <w:tcBorders>
                    <w:top w:val="single" w:sz="12" w:space="0" w:color="auto"/>
                    <w:left w:val="single" w:sz="4" w:space="0" w:color="auto"/>
                    <w:bottom w:val="single" w:sz="12" w:space="0" w:color="auto"/>
                    <w:right w:val="single" w:sz="4" w:space="0" w:color="auto"/>
                  </w:tcBorders>
                  <w:vAlign w:val="center"/>
                </w:tcPr>
                <w:p w14:paraId="5D8A75EB" w14:textId="77777777" w:rsidR="00F738E9" w:rsidRDefault="00AD4144">
                  <w:pPr>
                    <w:jc w:val="center"/>
                    <w:rPr>
                      <w:rFonts w:ascii="Times New Roman" w:hAnsi="Times New Roman"/>
                      <w:szCs w:val="21"/>
                    </w:rPr>
                  </w:pPr>
                  <w:r>
                    <w:rPr>
                      <w:rFonts w:ascii="Times New Roman" w:hAnsi="Times New Roman" w:hint="eastAsia"/>
                      <w:szCs w:val="21"/>
                    </w:rPr>
                    <w:t>N</w:t>
                  </w:r>
                </w:p>
              </w:tc>
              <w:tc>
                <w:tcPr>
                  <w:tcW w:w="1153" w:type="dxa"/>
                  <w:tcBorders>
                    <w:top w:val="single" w:sz="12" w:space="0" w:color="auto"/>
                    <w:left w:val="single" w:sz="4" w:space="0" w:color="auto"/>
                    <w:bottom w:val="single" w:sz="12" w:space="0" w:color="auto"/>
                    <w:right w:val="nil"/>
                  </w:tcBorders>
                  <w:vAlign w:val="center"/>
                </w:tcPr>
                <w:p w14:paraId="23DAA878" w14:textId="77777777" w:rsidR="00F738E9" w:rsidRDefault="00AD4144">
                  <w:pPr>
                    <w:jc w:val="center"/>
                    <w:rPr>
                      <w:rFonts w:ascii="Times New Roman" w:hAnsi="Times New Roman"/>
                      <w:szCs w:val="21"/>
                    </w:rPr>
                  </w:pPr>
                  <w:r>
                    <w:rPr>
                      <w:rFonts w:hint="eastAsia"/>
                      <w:szCs w:val="21"/>
                    </w:rPr>
                    <w:t>≥</w:t>
                  </w:r>
                  <w:r>
                    <w:rPr>
                      <w:rFonts w:hint="eastAsia"/>
                      <w:szCs w:val="21"/>
                    </w:rPr>
                    <w:t>20</w:t>
                  </w:r>
                  <w:r>
                    <w:rPr>
                      <w:szCs w:val="21"/>
                    </w:rPr>
                    <w:t>m</w:t>
                  </w:r>
                </w:p>
              </w:tc>
            </w:tr>
            <w:tr w:rsidR="00F738E9" w14:paraId="51F8E22A" w14:textId="77777777">
              <w:trPr>
                <w:trHeight w:val="23"/>
                <w:jc w:val="center"/>
              </w:trPr>
              <w:tc>
                <w:tcPr>
                  <w:tcW w:w="2059" w:type="dxa"/>
                  <w:tcBorders>
                    <w:top w:val="single" w:sz="12" w:space="0" w:color="auto"/>
                    <w:left w:val="nil"/>
                    <w:bottom w:val="single" w:sz="12" w:space="0" w:color="auto"/>
                    <w:right w:val="single" w:sz="4" w:space="0" w:color="auto"/>
                  </w:tcBorders>
                  <w:vAlign w:val="center"/>
                </w:tcPr>
                <w:p w14:paraId="70693942" w14:textId="77777777" w:rsidR="00F738E9" w:rsidRDefault="00AD4144">
                  <w:pPr>
                    <w:pStyle w:val="26"/>
                    <w:spacing w:after="0"/>
                    <w:ind w:leftChars="0" w:left="0" w:firstLineChars="0" w:firstLine="0"/>
                    <w:jc w:val="center"/>
                    <w:rPr>
                      <w:szCs w:val="21"/>
                    </w:rPr>
                  </w:pPr>
                  <w:r>
                    <w:rPr>
                      <w:rFonts w:hint="eastAsia"/>
                      <w:szCs w:val="21"/>
                    </w:rPr>
                    <w:t>肖包寺居民</w:t>
                  </w:r>
                  <w:r>
                    <w:rPr>
                      <w:rFonts w:hint="eastAsia"/>
                      <w:szCs w:val="21"/>
                    </w:rPr>
                    <w:t xml:space="preserve"> </w:t>
                  </w:r>
                  <w:r>
                    <w:rPr>
                      <w:rFonts w:hint="eastAsia"/>
                      <w:szCs w:val="21"/>
                    </w:rPr>
                    <w:t>集中居住区</w:t>
                  </w:r>
                </w:p>
              </w:tc>
              <w:tc>
                <w:tcPr>
                  <w:tcW w:w="1230" w:type="dxa"/>
                  <w:tcBorders>
                    <w:top w:val="single" w:sz="12" w:space="0" w:color="auto"/>
                    <w:left w:val="single" w:sz="4" w:space="0" w:color="auto"/>
                    <w:bottom w:val="single" w:sz="12" w:space="0" w:color="auto"/>
                    <w:right w:val="single" w:sz="4" w:space="0" w:color="auto"/>
                  </w:tcBorders>
                  <w:vAlign w:val="center"/>
                </w:tcPr>
                <w:p w14:paraId="0FC69AFB" w14:textId="77777777" w:rsidR="00F738E9" w:rsidRDefault="00AD4144">
                  <w:pPr>
                    <w:pStyle w:val="26"/>
                    <w:spacing w:after="0"/>
                    <w:ind w:leftChars="0" w:left="0" w:firstLineChars="0" w:firstLine="0"/>
                    <w:jc w:val="center"/>
                    <w:rPr>
                      <w:szCs w:val="21"/>
                    </w:rPr>
                  </w:pPr>
                  <w:r>
                    <w:rPr>
                      <w:rFonts w:hint="eastAsia"/>
                      <w:szCs w:val="21"/>
                    </w:rPr>
                    <w:t>103.599814</w:t>
                  </w:r>
                </w:p>
              </w:tc>
              <w:tc>
                <w:tcPr>
                  <w:tcW w:w="1140" w:type="dxa"/>
                  <w:tcBorders>
                    <w:top w:val="single" w:sz="12" w:space="0" w:color="auto"/>
                    <w:left w:val="single" w:sz="4" w:space="0" w:color="auto"/>
                    <w:bottom w:val="single" w:sz="12" w:space="0" w:color="auto"/>
                    <w:right w:val="single" w:sz="4" w:space="0" w:color="auto"/>
                  </w:tcBorders>
                  <w:vAlign w:val="center"/>
                </w:tcPr>
                <w:p w14:paraId="5134485A" w14:textId="77777777" w:rsidR="00F738E9" w:rsidRDefault="00AD4144">
                  <w:pPr>
                    <w:pStyle w:val="26"/>
                    <w:spacing w:after="0"/>
                    <w:ind w:leftChars="0" w:left="0" w:firstLineChars="0" w:firstLine="0"/>
                    <w:jc w:val="center"/>
                    <w:rPr>
                      <w:szCs w:val="21"/>
                    </w:rPr>
                  </w:pPr>
                  <w:r>
                    <w:rPr>
                      <w:rFonts w:hint="eastAsia"/>
                      <w:szCs w:val="21"/>
                    </w:rPr>
                    <w:t>32.525198</w:t>
                  </w:r>
                </w:p>
              </w:tc>
              <w:tc>
                <w:tcPr>
                  <w:tcW w:w="750" w:type="dxa"/>
                  <w:tcBorders>
                    <w:top w:val="single" w:sz="12" w:space="0" w:color="auto"/>
                    <w:left w:val="single" w:sz="4" w:space="0" w:color="auto"/>
                    <w:bottom w:val="single" w:sz="12" w:space="0" w:color="auto"/>
                    <w:right w:val="single" w:sz="4" w:space="0" w:color="auto"/>
                  </w:tcBorders>
                  <w:vAlign w:val="center"/>
                </w:tcPr>
                <w:p w14:paraId="5DC8953C" w14:textId="77777777" w:rsidR="00F738E9" w:rsidRDefault="00AD4144">
                  <w:pPr>
                    <w:jc w:val="center"/>
                    <w:rPr>
                      <w:rFonts w:ascii="Times New Roman" w:hAnsi="Times New Roman"/>
                      <w:szCs w:val="21"/>
                    </w:rPr>
                  </w:pPr>
                  <w:r>
                    <w:rPr>
                      <w:rFonts w:ascii="Times New Roman" w:hAnsi="Times New Roman" w:hint="eastAsia"/>
                      <w:szCs w:val="21"/>
                    </w:rPr>
                    <w:t>40</w:t>
                  </w:r>
                  <w:r>
                    <w:rPr>
                      <w:rFonts w:ascii="Times New Roman" w:hAnsi="Times New Roman" w:hint="eastAsia"/>
                      <w:szCs w:val="21"/>
                    </w:rPr>
                    <w:t>户</w:t>
                  </w:r>
                </w:p>
              </w:tc>
              <w:tc>
                <w:tcPr>
                  <w:tcW w:w="810" w:type="dxa"/>
                  <w:tcBorders>
                    <w:top w:val="single" w:sz="12" w:space="0" w:color="auto"/>
                    <w:left w:val="single" w:sz="4" w:space="0" w:color="auto"/>
                    <w:bottom w:val="single" w:sz="12" w:space="0" w:color="auto"/>
                    <w:right w:val="single" w:sz="4" w:space="0" w:color="auto"/>
                  </w:tcBorders>
                  <w:vAlign w:val="center"/>
                </w:tcPr>
                <w:p w14:paraId="73121841" w14:textId="77777777" w:rsidR="00F738E9" w:rsidRDefault="00AD4144">
                  <w:pPr>
                    <w:pStyle w:val="26"/>
                    <w:spacing w:after="0"/>
                    <w:ind w:leftChars="0" w:left="0" w:firstLineChars="0" w:firstLine="0"/>
                    <w:jc w:val="center"/>
                    <w:rPr>
                      <w:szCs w:val="21"/>
                      <w:lang w:val="zh-CN"/>
                    </w:rPr>
                  </w:pPr>
                  <w:r>
                    <w:rPr>
                      <w:rFonts w:hint="eastAsia"/>
                      <w:szCs w:val="21"/>
                      <w:lang w:val="zh-CN"/>
                    </w:rPr>
                    <w:t>环境空气</w:t>
                  </w:r>
                </w:p>
              </w:tc>
              <w:tc>
                <w:tcPr>
                  <w:tcW w:w="1140" w:type="dxa"/>
                  <w:tcBorders>
                    <w:top w:val="single" w:sz="12" w:space="0" w:color="auto"/>
                    <w:left w:val="single" w:sz="4" w:space="0" w:color="auto"/>
                    <w:bottom w:val="single" w:sz="12" w:space="0" w:color="auto"/>
                    <w:right w:val="single" w:sz="4" w:space="0" w:color="auto"/>
                  </w:tcBorders>
                  <w:vAlign w:val="center"/>
                </w:tcPr>
                <w:p w14:paraId="18396050" w14:textId="77777777" w:rsidR="00F738E9" w:rsidRDefault="00AD4144">
                  <w:pPr>
                    <w:rPr>
                      <w:szCs w:val="21"/>
                    </w:rPr>
                  </w:pPr>
                  <w:r>
                    <w:rPr>
                      <w:szCs w:val="21"/>
                    </w:rPr>
                    <w:t>GB3095-</w:t>
                  </w:r>
                </w:p>
                <w:p w14:paraId="6C30A9B6" w14:textId="77777777" w:rsidR="00F738E9" w:rsidRDefault="00AD4144">
                  <w:pPr>
                    <w:rPr>
                      <w:szCs w:val="21"/>
                    </w:rPr>
                  </w:pPr>
                  <w:r>
                    <w:rPr>
                      <w:szCs w:val="21"/>
                    </w:rPr>
                    <w:t>2012</w:t>
                  </w:r>
                  <w:r>
                    <w:rPr>
                      <w:rFonts w:hint="eastAsia"/>
                      <w:szCs w:val="21"/>
                    </w:rPr>
                    <w:t>二级</w:t>
                  </w:r>
                </w:p>
              </w:tc>
              <w:tc>
                <w:tcPr>
                  <w:tcW w:w="1028" w:type="dxa"/>
                  <w:tcBorders>
                    <w:top w:val="single" w:sz="12" w:space="0" w:color="auto"/>
                    <w:left w:val="single" w:sz="4" w:space="0" w:color="auto"/>
                    <w:bottom w:val="single" w:sz="12" w:space="0" w:color="auto"/>
                    <w:right w:val="single" w:sz="4" w:space="0" w:color="auto"/>
                  </w:tcBorders>
                  <w:vAlign w:val="center"/>
                </w:tcPr>
                <w:p w14:paraId="21EBA45A" w14:textId="77777777" w:rsidR="00F738E9" w:rsidRDefault="00AD4144">
                  <w:pPr>
                    <w:jc w:val="center"/>
                    <w:rPr>
                      <w:rFonts w:ascii="Times New Roman" w:hAnsi="Times New Roman"/>
                      <w:szCs w:val="21"/>
                    </w:rPr>
                  </w:pPr>
                  <w:r>
                    <w:rPr>
                      <w:rFonts w:ascii="Times New Roman" w:hAnsi="Times New Roman" w:hint="eastAsia"/>
                      <w:szCs w:val="21"/>
                    </w:rPr>
                    <w:t>ES</w:t>
                  </w:r>
                </w:p>
              </w:tc>
              <w:tc>
                <w:tcPr>
                  <w:tcW w:w="1153" w:type="dxa"/>
                  <w:tcBorders>
                    <w:top w:val="single" w:sz="12" w:space="0" w:color="auto"/>
                    <w:left w:val="single" w:sz="4" w:space="0" w:color="auto"/>
                    <w:bottom w:val="single" w:sz="12" w:space="0" w:color="auto"/>
                    <w:right w:val="nil"/>
                  </w:tcBorders>
                  <w:vAlign w:val="center"/>
                </w:tcPr>
                <w:p w14:paraId="680CE6A3" w14:textId="77777777" w:rsidR="00F738E9" w:rsidRDefault="00AD4144">
                  <w:pPr>
                    <w:jc w:val="center"/>
                    <w:rPr>
                      <w:szCs w:val="21"/>
                    </w:rPr>
                  </w:pPr>
                  <w:r>
                    <w:rPr>
                      <w:rFonts w:hint="eastAsia"/>
                      <w:szCs w:val="21"/>
                    </w:rPr>
                    <w:t>≥</w:t>
                  </w:r>
                  <w:r>
                    <w:rPr>
                      <w:rFonts w:hint="eastAsia"/>
                      <w:szCs w:val="21"/>
                    </w:rPr>
                    <w:t>20</w:t>
                  </w:r>
                  <w:r>
                    <w:rPr>
                      <w:szCs w:val="21"/>
                    </w:rPr>
                    <w:t>m</w:t>
                  </w:r>
                </w:p>
              </w:tc>
            </w:tr>
            <w:tr w:rsidR="00F738E9" w14:paraId="7C5E8F64" w14:textId="77777777">
              <w:trPr>
                <w:trHeight w:val="23"/>
                <w:jc w:val="center"/>
              </w:trPr>
              <w:tc>
                <w:tcPr>
                  <w:tcW w:w="2059" w:type="dxa"/>
                  <w:tcBorders>
                    <w:top w:val="single" w:sz="12" w:space="0" w:color="auto"/>
                    <w:left w:val="nil"/>
                    <w:bottom w:val="single" w:sz="12" w:space="0" w:color="auto"/>
                    <w:right w:val="single" w:sz="4" w:space="0" w:color="auto"/>
                  </w:tcBorders>
                  <w:vAlign w:val="center"/>
                </w:tcPr>
                <w:p w14:paraId="54095520" w14:textId="77777777" w:rsidR="00F738E9" w:rsidRDefault="00AD4144">
                  <w:pPr>
                    <w:pStyle w:val="26"/>
                    <w:spacing w:after="0"/>
                    <w:ind w:leftChars="0" w:left="0" w:firstLineChars="0" w:firstLine="0"/>
                    <w:jc w:val="center"/>
                    <w:rPr>
                      <w:szCs w:val="21"/>
                    </w:rPr>
                  </w:pPr>
                  <w:r>
                    <w:rPr>
                      <w:rFonts w:hint="eastAsia"/>
                      <w:szCs w:val="21"/>
                    </w:rPr>
                    <w:t>安宏村居民</w:t>
                  </w:r>
                  <w:r>
                    <w:rPr>
                      <w:rFonts w:hint="eastAsia"/>
                      <w:szCs w:val="21"/>
                    </w:rPr>
                    <w:t xml:space="preserve"> </w:t>
                  </w:r>
                  <w:r>
                    <w:rPr>
                      <w:rFonts w:hint="eastAsia"/>
                      <w:szCs w:val="21"/>
                    </w:rPr>
                    <w:t>集中居住区</w:t>
                  </w:r>
                </w:p>
              </w:tc>
              <w:tc>
                <w:tcPr>
                  <w:tcW w:w="1230" w:type="dxa"/>
                  <w:tcBorders>
                    <w:top w:val="single" w:sz="12" w:space="0" w:color="auto"/>
                    <w:left w:val="single" w:sz="4" w:space="0" w:color="auto"/>
                    <w:bottom w:val="single" w:sz="12" w:space="0" w:color="auto"/>
                    <w:right w:val="single" w:sz="4" w:space="0" w:color="auto"/>
                  </w:tcBorders>
                  <w:vAlign w:val="center"/>
                </w:tcPr>
                <w:p w14:paraId="05138DBC" w14:textId="77777777" w:rsidR="00F738E9" w:rsidRDefault="00AD4144">
                  <w:pPr>
                    <w:pStyle w:val="26"/>
                    <w:spacing w:after="0"/>
                    <w:ind w:leftChars="0" w:left="0" w:firstLineChars="0" w:firstLine="0"/>
                    <w:jc w:val="center"/>
                    <w:rPr>
                      <w:szCs w:val="21"/>
                    </w:rPr>
                  </w:pPr>
                  <w:r>
                    <w:rPr>
                      <w:rFonts w:hint="eastAsia"/>
                      <w:szCs w:val="21"/>
                    </w:rPr>
                    <w:t>103.638510</w:t>
                  </w:r>
                </w:p>
              </w:tc>
              <w:tc>
                <w:tcPr>
                  <w:tcW w:w="1140" w:type="dxa"/>
                  <w:tcBorders>
                    <w:top w:val="single" w:sz="12" w:space="0" w:color="auto"/>
                    <w:left w:val="single" w:sz="4" w:space="0" w:color="auto"/>
                    <w:bottom w:val="single" w:sz="12" w:space="0" w:color="auto"/>
                    <w:right w:val="single" w:sz="4" w:space="0" w:color="auto"/>
                  </w:tcBorders>
                  <w:vAlign w:val="center"/>
                </w:tcPr>
                <w:p w14:paraId="5A31285B" w14:textId="77777777" w:rsidR="00F738E9" w:rsidRDefault="00AD4144">
                  <w:pPr>
                    <w:pStyle w:val="26"/>
                    <w:spacing w:after="0"/>
                    <w:ind w:leftChars="0" w:left="0" w:firstLineChars="0" w:firstLine="0"/>
                    <w:jc w:val="center"/>
                    <w:rPr>
                      <w:szCs w:val="21"/>
                    </w:rPr>
                  </w:pPr>
                  <w:r>
                    <w:rPr>
                      <w:rFonts w:hint="eastAsia"/>
                      <w:szCs w:val="21"/>
                    </w:rPr>
                    <w:t>32.509996</w:t>
                  </w:r>
                </w:p>
              </w:tc>
              <w:tc>
                <w:tcPr>
                  <w:tcW w:w="750" w:type="dxa"/>
                  <w:tcBorders>
                    <w:top w:val="single" w:sz="12" w:space="0" w:color="auto"/>
                    <w:left w:val="single" w:sz="4" w:space="0" w:color="auto"/>
                    <w:bottom w:val="single" w:sz="12" w:space="0" w:color="auto"/>
                    <w:right w:val="single" w:sz="4" w:space="0" w:color="auto"/>
                  </w:tcBorders>
                  <w:vAlign w:val="center"/>
                </w:tcPr>
                <w:p w14:paraId="2AE61AB4" w14:textId="77777777" w:rsidR="00F738E9" w:rsidRDefault="00AD4144">
                  <w:pPr>
                    <w:jc w:val="center"/>
                    <w:rPr>
                      <w:rFonts w:ascii="Times New Roman" w:hAnsi="Times New Roman"/>
                      <w:szCs w:val="21"/>
                    </w:rPr>
                  </w:pPr>
                  <w:r>
                    <w:rPr>
                      <w:rFonts w:ascii="Times New Roman" w:hAnsi="Times New Roman" w:hint="eastAsia"/>
                      <w:szCs w:val="21"/>
                    </w:rPr>
                    <w:t>10</w:t>
                  </w:r>
                  <w:r>
                    <w:rPr>
                      <w:rFonts w:ascii="Times New Roman" w:hAnsi="Times New Roman" w:hint="eastAsia"/>
                      <w:szCs w:val="21"/>
                    </w:rPr>
                    <w:t>余户</w:t>
                  </w:r>
                </w:p>
              </w:tc>
              <w:tc>
                <w:tcPr>
                  <w:tcW w:w="810" w:type="dxa"/>
                  <w:tcBorders>
                    <w:top w:val="single" w:sz="12" w:space="0" w:color="auto"/>
                    <w:left w:val="single" w:sz="4" w:space="0" w:color="auto"/>
                    <w:bottom w:val="single" w:sz="12" w:space="0" w:color="auto"/>
                    <w:right w:val="single" w:sz="4" w:space="0" w:color="auto"/>
                  </w:tcBorders>
                  <w:vAlign w:val="center"/>
                </w:tcPr>
                <w:p w14:paraId="589B3797" w14:textId="77777777" w:rsidR="00F738E9" w:rsidRDefault="00AD4144">
                  <w:pPr>
                    <w:pStyle w:val="26"/>
                    <w:spacing w:after="0"/>
                    <w:ind w:leftChars="0" w:left="0" w:firstLineChars="0" w:firstLine="0"/>
                    <w:jc w:val="center"/>
                    <w:rPr>
                      <w:szCs w:val="21"/>
                      <w:lang w:val="zh-CN"/>
                    </w:rPr>
                  </w:pPr>
                  <w:r>
                    <w:rPr>
                      <w:rFonts w:hint="eastAsia"/>
                      <w:szCs w:val="21"/>
                      <w:lang w:val="zh-CN"/>
                    </w:rPr>
                    <w:t>环境空气</w:t>
                  </w:r>
                </w:p>
              </w:tc>
              <w:tc>
                <w:tcPr>
                  <w:tcW w:w="1140" w:type="dxa"/>
                  <w:tcBorders>
                    <w:top w:val="single" w:sz="12" w:space="0" w:color="auto"/>
                    <w:left w:val="single" w:sz="4" w:space="0" w:color="auto"/>
                    <w:bottom w:val="single" w:sz="12" w:space="0" w:color="auto"/>
                    <w:right w:val="single" w:sz="4" w:space="0" w:color="auto"/>
                  </w:tcBorders>
                  <w:vAlign w:val="center"/>
                </w:tcPr>
                <w:p w14:paraId="55B091A4" w14:textId="77777777" w:rsidR="00F738E9" w:rsidRDefault="00AD4144">
                  <w:pPr>
                    <w:rPr>
                      <w:szCs w:val="21"/>
                    </w:rPr>
                  </w:pPr>
                  <w:r>
                    <w:rPr>
                      <w:szCs w:val="21"/>
                    </w:rPr>
                    <w:t>GB3095-</w:t>
                  </w:r>
                </w:p>
                <w:p w14:paraId="71D02F18" w14:textId="77777777" w:rsidR="00F738E9" w:rsidRDefault="00AD4144">
                  <w:pPr>
                    <w:rPr>
                      <w:szCs w:val="21"/>
                    </w:rPr>
                  </w:pPr>
                  <w:r>
                    <w:rPr>
                      <w:szCs w:val="21"/>
                    </w:rPr>
                    <w:t>2012</w:t>
                  </w:r>
                  <w:r>
                    <w:rPr>
                      <w:rFonts w:hint="eastAsia"/>
                      <w:szCs w:val="21"/>
                    </w:rPr>
                    <w:t>二级</w:t>
                  </w:r>
                </w:p>
              </w:tc>
              <w:tc>
                <w:tcPr>
                  <w:tcW w:w="1028" w:type="dxa"/>
                  <w:tcBorders>
                    <w:top w:val="single" w:sz="12" w:space="0" w:color="auto"/>
                    <w:left w:val="single" w:sz="4" w:space="0" w:color="auto"/>
                    <w:bottom w:val="single" w:sz="12" w:space="0" w:color="auto"/>
                    <w:right w:val="single" w:sz="4" w:space="0" w:color="auto"/>
                  </w:tcBorders>
                  <w:vAlign w:val="center"/>
                </w:tcPr>
                <w:p w14:paraId="5AABA8D9" w14:textId="77777777" w:rsidR="00F738E9" w:rsidRDefault="00AD4144">
                  <w:pPr>
                    <w:jc w:val="center"/>
                    <w:rPr>
                      <w:rFonts w:ascii="Times New Roman" w:hAnsi="Times New Roman"/>
                      <w:szCs w:val="21"/>
                    </w:rPr>
                  </w:pPr>
                  <w:r>
                    <w:rPr>
                      <w:rFonts w:ascii="Times New Roman" w:hAnsi="Times New Roman" w:hint="eastAsia"/>
                      <w:szCs w:val="21"/>
                    </w:rPr>
                    <w:t>EN</w:t>
                  </w:r>
                </w:p>
              </w:tc>
              <w:tc>
                <w:tcPr>
                  <w:tcW w:w="1153" w:type="dxa"/>
                  <w:tcBorders>
                    <w:top w:val="single" w:sz="12" w:space="0" w:color="auto"/>
                    <w:left w:val="single" w:sz="4" w:space="0" w:color="auto"/>
                    <w:bottom w:val="single" w:sz="12" w:space="0" w:color="auto"/>
                    <w:right w:val="nil"/>
                  </w:tcBorders>
                  <w:vAlign w:val="center"/>
                </w:tcPr>
                <w:p w14:paraId="067973DD" w14:textId="77777777" w:rsidR="00F738E9" w:rsidRDefault="00AD4144">
                  <w:pPr>
                    <w:jc w:val="center"/>
                    <w:rPr>
                      <w:szCs w:val="21"/>
                    </w:rPr>
                  </w:pPr>
                  <w:r>
                    <w:rPr>
                      <w:rFonts w:hint="eastAsia"/>
                      <w:szCs w:val="21"/>
                    </w:rPr>
                    <w:t>≥</w:t>
                  </w:r>
                  <w:r>
                    <w:rPr>
                      <w:rFonts w:hint="eastAsia"/>
                      <w:szCs w:val="21"/>
                    </w:rPr>
                    <w:t>20</w:t>
                  </w:r>
                  <w:r>
                    <w:rPr>
                      <w:szCs w:val="21"/>
                    </w:rPr>
                    <w:t>m</w:t>
                  </w:r>
                </w:p>
              </w:tc>
            </w:tr>
            <w:tr w:rsidR="00F738E9" w14:paraId="3ACFCC0D" w14:textId="77777777">
              <w:trPr>
                <w:trHeight w:val="23"/>
                <w:jc w:val="center"/>
              </w:trPr>
              <w:tc>
                <w:tcPr>
                  <w:tcW w:w="2059" w:type="dxa"/>
                  <w:tcBorders>
                    <w:top w:val="single" w:sz="12" w:space="0" w:color="auto"/>
                    <w:left w:val="nil"/>
                    <w:bottom w:val="single" w:sz="12" w:space="0" w:color="auto"/>
                    <w:right w:val="single" w:sz="4" w:space="0" w:color="auto"/>
                  </w:tcBorders>
                  <w:vAlign w:val="center"/>
                </w:tcPr>
                <w:p w14:paraId="52AFF2AD" w14:textId="77777777" w:rsidR="00F738E9" w:rsidRDefault="00AD4144">
                  <w:pPr>
                    <w:pStyle w:val="26"/>
                    <w:spacing w:after="0"/>
                    <w:ind w:leftChars="0" w:left="0" w:firstLineChars="0" w:firstLine="0"/>
                    <w:jc w:val="center"/>
                    <w:rPr>
                      <w:szCs w:val="21"/>
                    </w:rPr>
                  </w:pPr>
                  <w:r>
                    <w:rPr>
                      <w:rFonts w:hint="eastAsia"/>
                      <w:szCs w:val="21"/>
                    </w:rPr>
                    <w:t>烟囱村居民</w:t>
                  </w:r>
                  <w:r>
                    <w:rPr>
                      <w:rFonts w:hint="eastAsia"/>
                      <w:szCs w:val="21"/>
                    </w:rPr>
                    <w:t xml:space="preserve"> </w:t>
                  </w:r>
                  <w:r>
                    <w:rPr>
                      <w:rFonts w:hint="eastAsia"/>
                      <w:szCs w:val="21"/>
                    </w:rPr>
                    <w:t>集中居住区</w:t>
                  </w:r>
                </w:p>
              </w:tc>
              <w:tc>
                <w:tcPr>
                  <w:tcW w:w="1230" w:type="dxa"/>
                  <w:tcBorders>
                    <w:top w:val="single" w:sz="12" w:space="0" w:color="auto"/>
                    <w:left w:val="single" w:sz="4" w:space="0" w:color="auto"/>
                    <w:bottom w:val="single" w:sz="12" w:space="0" w:color="auto"/>
                    <w:right w:val="single" w:sz="4" w:space="0" w:color="auto"/>
                  </w:tcBorders>
                  <w:vAlign w:val="center"/>
                </w:tcPr>
                <w:p w14:paraId="42FDC0B9" w14:textId="77777777" w:rsidR="00F738E9" w:rsidRDefault="00AD4144">
                  <w:pPr>
                    <w:pStyle w:val="26"/>
                    <w:spacing w:after="0"/>
                    <w:ind w:leftChars="0" w:left="0" w:firstLineChars="0" w:firstLine="0"/>
                    <w:jc w:val="center"/>
                    <w:rPr>
                      <w:szCs w:val="21"/>
                    </w:rPr>
                  </w:pPr>
                  <w:r>
                    <w:rPr>
                      <w:rFonts w:hint="eastAsia"/>
                      <w:szCs w:val="21"/>
                    </w:rPr>
                    <w:t>103.509996</w:t>
                  </w:r>
                </w:p>
              </w:tc>
              <w:tc>
                <w:tcPr>
                  <w:tcW w:w="1140" w:type="dxa"/>
                  <w:tcBorders>
                    <w:top w:val="single" w:sz="12" w:space="0" w:color="auto"/>
                    <w:left w:val="single" w:sz="4" w:space="0" w:color="auto"/>
                    <w:bottom w:val="single" w:sz="12" w:space="0" w:color="auto"/>
                    <w:right w:val="single" w:sz="4" w:space="0" w:color="auto"/>
                  </w:tcBorders>
                  <w:vAlign w:val="center"/>
                </w:tcPr>
                <w:p w14:paraId="1BD745F0" w14:textId="77777777" w:rsidR="00F738E9" w:rsidRDefault="00AD4144">
                  <w:pPr>
                    <w:pStyle w:val="26"/>
                    <w:spacing w:after="0"/>
                    <w:ind w:leftChars="0" w:left="0" w:firstLineChars="0" w:firstLine="0"/>
                    <w:jc w:val="center"/>
                    <w:rPr>
                      <w:szCs w:val="21"/>
                    </w:rPr>
                  </w:pPr>
                  <w:r>
                    <w:rPr>
                      <w:rFonts w:hint="eastAsia"/>
                      <w:szCs w:val="21"/>
                    </w:rPr>
                    <w:t>32.564715</w:t>
                  </w:r>
                </w:p>
              </w:tc>
              <w:tc>
                <w:tcPr>
                  <w:tcW w:w="750" w:type="dxa"/>
                  <w:tcBorders>
                    <w:top w:val="single" w:sz="12" w:space="0" w:color="auto"/>
                    <w:left w:val="single" w:sz="4" w:space="0" w:color="auto"/>
                    <w:bottom w:val="single" w:sz="12" w:space="0" w:color="auto"/>
                    <w:right w:val="single" w:sz="4" w:space="0" w:color="auto"/>
                  </w:tcBorders>
                  <w:vAlign w:val="center"/>
                </w:tcPr>
                <w:p w14:paraId="2CA2BBAA" w14:textId="77777777" w:rsidR="00F738E9" w:rsidRDefault="00AD4144">
                  <w:pPr>
                    <w:jc w:val="center"/>
                    <w:rPr>
                      <w:rFonts w:ascii="Times New Roman" w:hAnsi="Times New Roman"/>
                      <w:szCs w:val="21"/>
                    </w:rPr>
                  </w:pPr>
                  <w:r>
                    <w:rPr>
                      <w:rFonts w:ascii="Times New Roman" w:hAnsi="Times New Roman" w:hint="eastAsia"/>
                      <w:szCs w:val="21"/>
                    </w:rPr>
                    <w:t>20</w:t>
                  </w:r>
                  <w:r>
                    <w:rPr>
                      <w:rFonts w:ascii="Times New Roman" w:hAnsi="Times New Roman" w:hint="eastAsia"/>
                      <w:szCs w:val="21"/>
                    </w:rPr>
                    <w:t>户</w:t>
                  </w:r>
                </w:p>
              </w:tc>
              <w:tc>
                <w:tcPr>
                  <w:tcW w:w="810" w:type="dxa"/>
                  <w:tcBorders>
                    <w:top w:val="single" w:sz="12" w:space="0" w:color="auto"/>
                    <w:left w:val="single" w:sz="4" w:space="0" w:color="auto"/>
                    <w:bottom w:val="single" w:sz="12" w:space="0" w:color="auto"/>
                    <w:right w:val="single" w:sz="4" w:space="0" w:color="auto"/>
                  </w:tcBorders>
                  <w:vAlign w:val="center"/>
                </w:tcPr>
                <w:p w14:paraId="7A063A6D" w14:textId="77777777" w:rsidR="00F738E9" w:rsidRDefault="00AD4144">
                  <w:pPr>
                    <w:pStyle w:val="26"/>
                    <w:spacing w:after="0"/>
                    <w:ind w:leftChars="0" w:left="0" w:firstLineChars="0" w:firstLine="0"/>
                    <w:jc w:val="center"/>
                    <w:rPr>
                      <w:szCs w:val="21"/>
                      <w:lang w:val="zh-CN"/>
                    </w:rPr>
                  </w:pPr>
                  <w:r>
                    <w:rPr>
                      <w:rFonts w:hint="eastAsia"/>
                      <w:szCs w:val="21"/>
                      <w:lang w:val="zh-CN"/>
                    </w:rPr>
                    <w:t>环境空气</w:t>
                  </w:r>
                </w:p>
              </w:tc>
              <w:tc>
                <w:tcPr>
                  <w:tcW w:w="1140" w:type="dxa"/>
                  <w:tcBorders>
                    <w:top w:val="single" w:sz="12" w:space="0" w:color="auto"/>
                    <w:left w:val="single" w:sz="4" w:space="0" w:color="auto"/>
                    <w:bottom w:val="single" w:sz="12" w:space="0" w:color="auto"/>
                    <w:right w:val="single" w:sz="4" w:space="0" w:color="auto"/>
                  </w:tcBorders>
                  <w:vAlign w:val="center"/>
                </w:tcPr>
                <w:p w14:paraId="5BFC6759" w14:textId="77777777" w:rsidR="00F738E9" w:rsidRDefault="00AD4144">
                  <w:pPr>
                    <w:rPr>
                      <w:szCs w:val="21"/>
                    </w:rPr>
                  </w:pPr>
                  <w:r>
                    <w:rPr>
                      <w:szCs w:val="21"/>
                    </w:rPr>
                    <w:t>GB3095-</w:t>
                  </w:r>
                </w:p>
                <w:p w14:paraId="7D15B5FE" w14:textId="77777777" w:rsidR="00F738E9" w:rsidRDefault="00AD4144">
                  <w:pPr>
                    <w:rPr>
                      <w:szCs w:val="21"/>
                    </w:rPr>
                  </w:pPr>
                  <w:r>
                    <w:rPr>
                      <w:szCs w:val="21"/>
                    </w:rPr>
                    <w:t>2012</w:t>
                  </w:r>
                  <w:r>
                    <w:rPr>
                      <w:rFonts w:hint="eastAsia"/>
                      <w:szCs w:val="21"/>
                    </w:rPr>
                    <w:t>二级</w:t>
                  </w:r>
                </w:p>
              </w:tc>
              <w:tc>
                <w:tcPr>
                  <w:tcW w:w="1028" w:type="dxa"/>
                  <w:tcBorders>
                    <w:top w:val="single" w:sz="12" w:space="0" w:color="auto"/>
                    <w:left w:val="single" w:sz="4" w:space="0" w:color="auto"/>
                    <w:bottom w:val="single" w:sz="12" w:space="0" w:color="auto"/>
                    <w:right w:val="single" w:sz="4" w:space="0" w:color="auto"/>
                  </w:tcBorders>
                  <w:vAlign w:val="center"/>
                </w:tcPr>
                <w:p w14:paraId="44F3CA5C" w14:textId="77777777" w:rsidR="00F738E9" w:rsidRDefault="00AD4144">
                  <w:pPr>
                    <w:jc w:val="center"/>
                    <w:rPr>
                      <w:rFonts w:ascii="Times New Roman" w:hAnsi="Times New Roman"/>
                      <w:szCs w:val="21"/>
                    </w:rPr>
                  </w:pPr>
                  <w:r>
                    <w:rPr>
                      <w:rFonts w:ascii="Times New Roman" w:hAnsi="Times New Roman" w:hint="eastAsia"/>
                      <w:szCs w:val="21"/>
                    </w:rPr>
                    <w:t>W</w:t>
                  </w:r>
                </w:p>
              </w:tc>
              <w:tc>
                <w:tcPr>
                  <w:tcW w:w="1153" w:type="dxa"/>
                  <w:tcBorders>
                    <w:top w:val="single" w:sz="12" w:space="0" w:color="auto"/>
                    <w:left w:val="single" w:sz="4" w:space="0" w:color="auto"/>
                    <w:bottom w:val="single" w:sz="12" w:space="0" w:color="auto"/>
                    <w:right w:val="nil"/>
                  </w:tcBorders>
                  <w:vAlign w:val="center"/>
                </w:tcPr>
                <w:p w14:paraId="57A6F347" w14:textId="77777777" w:rsidR="00F738E9" w:rsidRDefault="00AD4144">
                  <w:pPr>
                    <w:jc w:val="center"/>
                    <w:rPr>
                      <w:szCs w:val="21"/>
                    </w:rPr>
                  </w:pPr>
                  <w:r>
                    <w:rPr>
                      <w:rFonts w:hint="eastAsia"/>
                      <w:szCs w:val="21"/>
                    </w:rPr>
                    <w:t>≥</w:t>
                  </w:r>
                  <w:r>
                    <w:rPr>
                      <w:rFonts w:hint="eastAsia"/>
                      <w:szCs w:val="21"/>
                    </w:rPr>
                    <w:t>20</w:t>
                  </w:r>
                  <w:r>
                    <w:rPr>
                      <w:szCs w:val="21"/>
                    </w:rPr>
                    <w:t>m</w:t>
                  </w:r>
                </w:p>
              </w:tc>
            </w:tr>
            <w:tr w:rsidR="00F738E9" w14:paraId="675A1F31" w14:textId="77777777">
              <w:trPr>
                <w:trHeight w:val="23"/>
                <w:jc w:val="center"/>
              </w:trPr>
              <w:tc>
                <w:tcPr>
                  <w:tcW w:w="2059" w:type="dxa"/>
                  <w:tcBorders>
                    <w:top w:val="single" w:sz="12" w:space="0" w:color="auto"/>
                    <w:left w:val="nil"/>
                    <w:bottom w:val="single" w:sz="12" w:space="0" w:color="auto"/>
                    <w:right w:val="single" w:sz="4" w:space="0" w:color="auto"/>
                  </w:tcBorders>
                  <w:vAlign w:val="center"/>
                </w:tcPr>
                <w:p w14:paraId="50D3DFB8" w14:textId="77777777" w:rsidR="00F738E9" w:rsidRDefault="00AD4144">
                  <w:pPr>
                    <w:pStyle w:val="26"/>
                    <w:spacing w:after="0"/>
                    <w:ind w:leftChars="0" w:left="0" w:firstLineChars="0" w:firstLine="0"/>
                    <w:jc w:val="center"/>
                    <w:rPr>
                      <w:szCs w:val="21"/>
                    </w:rPr>
                  </w:pPr>
                  <w:r>
                    <w:rPr>
                      <w:rFonts w:hint="eastAsia"/>
                      <w:szCs w:val="21"/>
                    </w:rPr>
                    <w:t>西宁关村居民</w:t>
                  </w:r>
                  <w:r>
                    <w:rPr>
                      <w:rFonts w:hint="eastAsia"/>
                      <w:szCs w:val="21"/>
                    </w:rPr>
                    <w:t xml:space="preserve"> </w:t>
                  </w:r>
                  <w:r>
                    <w:rPr>
                      <w:rFonts w:hint="eastAsia"/>
                      <w:szCs w:val="21"/>
                    </w:rPr>
                    <w:t>集中</w:t>
                  </w:r>
                  <w:r>
                    <w:rPr>
                      <w:rFonts w:hint="eastAsia"/>
                      <w:szCs w:val="21"/>
                    </w:rPr>
                    <w:lastRenderedPageBreak/>
                    <w:t>居住区</w:t>
                  </w:r>
                </w:p>
              </w:tc>
              <w:tc>
                <w:tcPr>
                  <w:tcW w:w="1230" w:type="dxa"/>
                  <w:tcBorders>
                    <w:top w:val="single" w:sz="12" w:space="0" w:color="auto"/>
                    <w:left w:val="single" w:sz="4" w:space="0" w:color="auto"/>
                    <w:bottom w:val="single" w:sz="12" w:space="0" w:color="auto"/>
                    <w:right w:val="single" w:sz="4" w:space="0" w:color="auto"/>
                  </w:tcBorders>
                  <w:vAlign w:val="center"/>
                </w:tcPr>
                <w:p w14:paraId="6B3A7D3E" w14:textId="77777777" w:rsidR="00F738E9" w:rsidRDefault="00AD4144">
                  <w:pPr>
                    <w:pStyle w:val="26"/>
                    <w:spacing w:after="0"/>
                    <w:ind w:leftChars="0" w:left="0" w:firstLineChars="0" w:firstLine="0"/>
                    <w:jc w:val="center"/>
                    <w:rPr>
                      <w:szCs w:val="21"/>
                    </w:rPr>
                  </w:pPr>
                  <w:r>
                    <w:rPr>
                      <w:rFonts w:hint="eastAsia"/>
                      <w:szCs w:val="21"/>
                    </w:rPr>
                    <w:lastRenderedPageBreak/>
                    <w:t>103.618308</w:t>
                  </w:r>
                </w:p>
              </w:tc>
              <w:tc>
                <w:tcPr>
                  <w:tcW w:w="1140" w:type="dxa"/>
                  <w:tcBorders>
                    <w:top w:val="single" w:sz="12" w:space="0" w:color="auto"/>
                    <w:left w:val="single" w:sz="4" w:space="0" w:color="auto"/>
                    <w:bottom w:val="single" w:sz="12" w:space="0" w:color="auto"/>
                    <w:right w:val="single" w:sz="4" w:space="0" w:color="auto"/>
                  </w:tcBorders>
                  <w:vAlign w:val="center"/>
                </w:tcPr>
                <w:p w14:paraId="3DE3A6D7" w14:textId="77777777" w:rsidR="00F738E9" w:rsidRDefault="00AD4144">
                  <w:pPr>
                    <w:pStyle w:val="26"/>
                    <w:spacing w:after="0"/>
                    <w:ind w:leftChars="0" w:left="0" w:firstLineChars="0" w:firstLine="0"/>
                    <w:jc w:val="center"/>
                    <w:rPr>
                      <w:szCs w:val="21"/>
                    </w:rPr>
                  </w:pPr>
                  <w:r>
                    <w:rPr>
                      <w:rFonts w:hint="eastAsia"/>
                      <w:szCs w:val="21"/>
                    </w:rPr>
                    <w:t>32.563878</w:t>
                  </w:r>
                </w:p>
              </w:tc>
              <w:tc>
                <w:tcPr>
                  <w:tcW w:w="750" w:type="dxa"/>
                  <w:tcBorders>
                    <w:top w:val="single" w:sz="12" w:space="0" w:color="auto"/>
                    <w:left w:val="single" w:sz="4" w:space="0" w:color="auto"/>
                    <w:bottom w:val="single" w:sz="12" w:space="0" w:color="auto"/>
                    <w:right w:val="single" w:sz="4" w:space="0" w:color="auto"/>
                  </w:tcBorders>
                  <w:vAlign w:val="center"/>
                </w:tcPr>
                <w:p w14:paraId="61844E8F" w14:textId="77777777" w:rsidR="00F738E9" w:rsidRDefault="00AD4144">
                  <w:pPr>
                    <w:jc w:val="center"/>
                    <w:rPr>
                      <w:rFonts w:ascii="Times New Roman" w:hAnsi="Times New Roman"/>
                      <w:szCs w:val="21"/>
                    </w:rPr>
                  </w:pPr>
                  <w:r>
                    <w:rPr>
                      <w:rFonts w:ascii="Times New Roman" w:hAnsi="Times New Roman" w:hint="eastAsia"/>
                      <w:szCs w:val="21"/>
                    </w:rPr>
                    <w:t>20</w:t>
                  </w:r>
                  <w:r>
                    <w:rPr>
                      <w:rFonts w:ascii="Times New Roman" w:hAnsi="Times New Roman" w:hint="eastAsia"/>
                      <w:szCs w:val="21"/>
                    </w:rPr>
                    <w:t>余</w:t>
                  </w:r>
                  <w:r>
                    <w:rPr>
                      <w:rFonts w:ascii="Times New Roman" w:hAnsi="Times New Roman" w:hint="eastAsia"/>
                      <w:szCs w:val="21"/>
                    </w:rPr>
                    <w:lastRenderedPageBreak/>
                    <w:t>户</w:t>
                  </w:r>
                </w:p>
              </w:tc>
              <w:tc>
                <w:tcPr>
                  <w:tcW w:w="810" w:type="dxa"/>
                  <w:tcBorders>
                    <w:top w:val="single" w:sz="12" w:space="0" w:color="auto"/>
                    <w:left w:val="single" w:sz="4" w:space="0" w:color="auto"/>
                    <w:bottom w:val="single" w:sz="12" w:space="0" w:color="auto"/>
                    <w:right w:val="single" w:sz="4" w:space="0" w:color="auto"/>
                  </w:tcBorders>
                  <w:vAlign w:val="center"/>
                </w:tcPr>
                <w:p w14:paraId="2BC6B697" w14:textId="77777777" w:rsidR="00F738E9" w:rsidRDefault="00AD4144">
                  <w:pPr>
                    <w:pStyle w:val="26"/>
                    <w:spacing w:after="0"/>
                    <w:ind w:leftChars="0" w:left="0" w:firstLineChars="0" w:firstLine="0"/>
                    <w:jc w:val="center"/>
                    <w:rPr>
                      <w:szCs w:val="21"/>
                      <w:lang w:val="zh-CN"/>
                    </w:rPr>
                  </w:pPr>
                  <w:r>
                    <w:rPr>
                      <w:rFonts w:hint="eastAsia"/>
                      <w:szCs w:val="21"/>
                      <w:lang w:val="zh-CN"/>
                    </w:rPr>
                    <w:lastRenderedPageBreak/>
                    <w:t>环境</w:t>
                  </w:r>
                  <w:r>
                    <w:rPr>
                      <w:rFonts w:hint="eastAsia"/>
                      <w:szCs w:val="21"/>
                      <w:lang w:val="zh-CN"/>
                    </w:rPr>
                    <w:lastRenderedPageBreak/>
                    <w:t>空气</w:t>
                  </w:r>
                </w:p>
              </w:tc>
              <w:tc>
                <w:tcPr>
                  <w:tcW w:w="1140" w:type="dxa"/>
                  <w:tcBorders>
                    <w:top w:val="single" w:sz="12" w:space="0" w:color="auto"/>
                    <w:left w:val="single" w:sz="4" w:space="0" w:color="auto"/>
                    <w:bottom w:val="single" w:sz="12" w:space="0" w:color="auto"/>
                    <w:right w:val="single" w:sz="4" w:space="0" w:color="auto"/>
                  </w:tcBorders>
                  <w:vAlign w:val="center"/>
                </w:tcPr>
                <w:p w14:paraId="01579540" w14:textId="77777777" w:rsidR="00F738E9" w:rsidRDefault="00AD4144">
                  <w:pPr>
                    <w:rPr>
                      <w:szCs w:val="21"/>
                    </w:rPr>
                  </w:pPr>
                  <w:r>
                    <w:rPr>
                      <w:szCs w:val="21"/>
                    </w:rPr>
                    <w:lastRenderedPageBreak/>
                    <w:t>GB3095-</w:t>
                  </w:r>
                </w:p>
                <w:p w14:paraId="18057C4A" w14:textId="77777777" w:rsidR="00F738E9" w:rsidRDefault="00AD4144">
                  <w:pPr>
                    <w:rPr>
                      <w:szCs w:val="21"/>
                    </w:rPr>
                  </w:pPr>
                  <w:r>
                    <w:rPr>
                      <w:szCs w:val="21"/>
                    </w:rPr>
                    <w:lastRenderedPageBreak/>
                    <w:t>2012</w:t>
                  </w:r>
                  <w:r>
                    <w:rPr>
                      <w:rFonts w:hint="eastAsia"/>
                      <w:szCs w:val="21"/>
                    </w:rPr>
                    <w:t>二级</w:t>
                  </w:r>
                </w:p>
              </w:tc>
              <w:tc>
                <w:tcPr>
                  <w:tcW w:w="1028" w:type="dxa"/>
                  <w:tcBorders>
                    <w:top w:val="single" w:sz="12" w:space="0" w:color="auto"/>
                    <w:left w:val="single" w:sz="4" w:space="0" w:color="auto"/>
                    <w:bottom w:val="single" w:sz="12" w:space="0" w:color="auto"/>
                    <w:right w:val="single" w:sz="4" w:space="0" w:color="auto"/>
                  </w:tcBorders>
                  <w:vAlign w:val="center"/>
                </w:tcPr>
                <w:p w14:paraId="257DD3AA" w14:textId="77777777" w:rsidR="00F738E9" w:rsidRDefault="00AD4144">
                  <w:pPr>
                    <w:jc w:val="center"/>
                    <w:rPr>
                      <w:rFonts w:ascii="Times New Roman" w:hAnsi="Times New Roman"/>
                      <w:szCs w:val="21"/>
                    </w:rPr>
                  </w:pPr>
                  <w:r>
                    <w:rPr>
                      <w:rFonts w:ascii="Times New Roman" w:hAnsi="Times New Roman" w:hint="eastAsia"/>
                      <w:szCs w:val="21"/>
                    </w:rPr>
                    <w:lastRenderedPageBreak/>
                    <w:t>E</w:t>
                  </w:r>
                </w:p>
              </w:tc>
              <w:tc>
                <w:tcPr>
                  <w:tcW w:w="1153" w:type="dxa"/>
                  <w:tcBorders>
                    <w:top w:val="single" w:sz="12" w:space="0" w:color="auto"/>
                    <w:left w:val="single" w:sz="4" w:space="0" w:color="auto"/>
                    <w:bottom w:val="single" w:sz="12" w:space="0" w:color="auto"/>
                    <w:right w:val="nil"/>
                  </w:tcBorders>
                  <w:vAlign w:val="center"/>
                </w:tcPr>
                <w:p w14:paraId="672DE940" w14:textId="77777777" w:rsidR="00F738E9" w:rsidRDefault="00AD4144">
                  <w:pPr>
                    <w:jc w:val="center"/>
                    <w:rPr>
                      <w:szCs w:val="21"/>
                    </w:rPr>
                  </w:pPr>
                  <w:r>
                    <w:rPr>
                      <w:rFonts w:hint="eastAsia"/>
                      <w:szCs w:val="21"/>
                    </w:rPr>
                    <w:t>≥</w:t>
                  </w:r>
                  <w:r>
                    <w:rPr>
                      <w:rFonts w:hint="eastAsia"/>
                      <w:szCs w:val="21"/>
                    </w:rPr>
                    <w:t>20</w:t>
                  </w:r>
                  <w:r>
                    <w:rPr>
                      <w:szCs w:val="21"/>
                    </w:rPr>
                    <w:t>m</w:t>
                  </w:r>
                </w:p>
              </w:tc>
            </w:tr>
          </w:tbl>
          <w:p w14:paraId="076B825B" w14:textId="77777777" w:rsidR="00F738E9" w:rsidRDefault="00F738E9">
            <w:pPr>
              <w:pStyle w:val="2"/>
              <w:spacing w:after="0" w:line="240" w:lineRule="auto"/>
              <w:ind w:leftChars="0" w:left="0"/>
              <w:jc w:val="center"/>
              <w:rPr>
                <w:rFonts w:ascii="Times New Roman" w:hAnsiTheme="minorEastAsia" w:cs="Times New Roman"/>
                <w:b/>
                <w:color w:val="000000" w:themeColor="text1"/>
                <w:szCs w:val="21"/>
              </w:rPr>
            </w:pPr>
          </w:p>
          <w:p w14:paraId="42749195" w14:textId="77777777" w:rsidR="00F738E9" w:rsidRDefault="00AD4144">
            <w:pPr>
              <w:jc w:val="center"/>
              <w:rPr>
                <w:rFonts w:asciiTheme="minorEastAsia" w:hAnsiTheme="minorEastAsia" w:cstheme="minorEastAsia"/>
                <w:b/>
                <w:szCs w:val="21"/>
              </w:rPr>
            </w:pPr>
            <w:r>
              <w:rPr>
                <w:rFonts w:asciiTheme="minorEastAsia" w:hAnsiTheme="minorEastAsia" w:cstheme="minorEastAsia" w:hint="eastAsia"/>
                <w:b/>
                <w:szCs w:val="21"/>
              </w:rPr>
              <w:t>表</w:t>
            </w:r>
            <w:r>
              <w:rPr>
                <w:rFonts w:asciiTheme="minorEastAsia" w:hAnsiTheme="minorEastAsia" w:cstheme="minorEastAsia" w:hint="eastAsia"/>
                <w:b/>
                <w:szCs w:val="21"/>
              </w:rPr>
              <w:t>3-</w:t>
            </w:r>
            <w:r>
              <w:rPr>
                <w:rFonts w:asciiTheme="minorEastAsia" w:hAnsiTheme="minorEastAsia" w:cstheme="minorEastAsia" w:hint="eastAsia"/>
                <w:b/>
                <w:szCs w:val="21"/>
              </w:rPr>
              <w:t>9</w:t>
            </w:r>
            <w:r>
              <w:rPr>
                <w:rFonts w:asciiTheme="minorEastAsia" w:hAnsiTheme="minorEastAsia" w:cstheme="minorEastAsia" w:hint="eastAsia"/>
                <w:b/>
                <w:szCs w:val="21"/>
              </w:rPr>
              <w:t xml:space="preserve">  </w:t>
            </w:r>
            <w:r>
              <w:rPr>
                <w:rFonts w:asciiTheme="minorEastAsia" w:hAnsiTheme="minorEastAsia" w:cstheme="minorEastAsia" w:hint="eastAsia"/>
                <w:b/>
                <w:szCs w:val="21"/>
              </w:rPr>
              <w:t>本项目噪声环境保护目标</w:t>
            </w:r>
          </w:p>
          <w:tbl>
            <w:tblPr>
              <w:tblW w:w="9310"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059"/>
              <w:gridCol w:w="1230"/>
              <w:gridCol w:w="1140"/>
              <w:gridCol w:w="750"/>
              <w:gridCol w:w="810"/>
              <w:gridCol w:w="1320"/>
              <w:gridCol w:w="945"/>
              <w:gridCol w:w="1056"/>
            </w:tblGrid>
            <w:tr w:rsidR="00F738E9" w14:paraId="424F23F5" w14:textId="77777777">
              <w:trPr>
                <w:trHeight w:val="467"/>
                <w:jc w:val="center"/>
              </w:trPr>
              <w:tc>
                <w:tcPr>
                  <w:tcW w:w="2059" w:type="dxa"/>
                  <w:vMerge w:val="restart"/>
                  <w:tcBorders>
                    <w:top w:val="single" w:sz="12" w:space="0" w:color="auto"/>
                    <w:left w:val="nil"/>
                    <w:bottom w:val="single" w:sz="12" w:space="0" w:color="auto"/>
                    <w:right w:val="single" w:sz="4" w:space="0" w:color="auto"/>
                  </w:tcBorders>
                  <w:vAlign w:val="center"/>
                </w:tcPr>
                <w:p w14:paraId="0D01E7A2" w14:textId="77777777" w:rsidR="00F738E9" w:rsidRDefault="00AD4144">
                  <w:pPr>
                    <w:pStyle w:val="26"/>
                    <w:spacing w:after="0"/>
                    <w:ind w:leftChars="0" w:left="0" w:firstLineChars="0" w:firstLine="0"/>
                    <w:jc w:val="center"/>
                    <w:rPr>
                      <w:szCs w:val="21"/>
                      <w:lang w:val="zh-CN"/>
                    </w:rPr>
                  </w:pPr>
                  <w:r>
                    <w:rPr>
                      <w:rFonts w:hint="eastAsia"/>
                      <w:szCs w:val="21"/>
                      <w:lang w:val="zh-CN"/>
                    </w:rPr>
                    <w:t>名称</w:t>
                  </w:r>
                </w:p>
              </w:tc>
              <w:tc>
                <w:tcPr>
                  <w:tcW w:w="2370" w:type="dxa"/>
                  <w:gridSpan w:val="2"/>
                  <w:tcBorders>
                    <w:top w:val="single" w:sz="12" w:space="0" w:color="auto"/>
                    <w:left w:val="single" w:sz="4" w:space="0" w:color="auto"/>
                    <w:bottom w:val="single" w:sz="4" w:space="0" w:color="auto"/>
                    <w:right w:val="single" w:sz="4" w:space="0" w:color="auto"/>
                  </w:tcBorders>
                  <w:vAlign w:val="center"/>
                </w:tcPr>
                <w:p w14:paraId="1D1FF7E9" w14:textId="77777777" w:rsidR="00F738E9" w:rsidRDefault="00AD4144">
                  <w:pPr>
                    <w:pStyle w:val="26"/>
                    <w:spacing w:after="0"/>
                    <w:ind w:leftChars="0" w:left="0" w:firstLineChars="0" w:firstLine="0"/>
                    <w:jc w:val="center"/>
                    <w:rPr>
                      <w:szCs w:val="21"/>
                    </w:rPr>
                  </w:pPr>
                  <w:r>
                    <w:rPr>
                      <w:rFonts w:hint="eastAsia"/>
                      <w:szCs w:val="21"/>
                      <w:lang w:val="zh-CN"/>
                    </w:rPr>
                    <w:t>坐标</w:t>
                  </w:r>
                </w:p>
              </w:tc>
              <w:tc>
                <w:tcPr>
                  <w:tcW w:w="750" w:type="dxa"/>
                  <w:vMerge w:val="restart"/>
                  <w:tcBorders>
                    <w:top w:val="single" w:sz="12" w:space="0" w:color="auto"/>
                    <w:left w:val="single" w:sz="4" w:space="0" w:color="auto"/>
                    <w:bottom w:val="single" w:sz="12" w:space="0" w:color="auto"/>
                    <w:right w:val="single" w:sz="4" w:space="0" w:color="auto"/>
                  </w:tcBorders>
                  <w:vAlign w:val="center"/>
                </w:tcPr>
                <w:p w14:paraId="6E76791D" w14:textId="77777777" w:rsidR="00F738E9" w:rsidRDefault="00AD4144">
                  <w:pPr>
                    <w:pStyle w:val="26"/>
                    <w:spacing w:after="0"/>
                    <w:ind w:leftChars="0" w:left="0" w:firstLineChars="0" w:firstLine="0"/>
                    <w:jc w:val="center"/>
                    <w:rPr>
                      <w:szCs w:val="21"/>
                    </w:rPr>
                  </w:pPr>
                  <w:r>
                    <w:rPr>
                      <w:rFonts w:hint="eastAsia"/>
                      <w:szCs w:val="21"/>
                      <w:lang w:val="zh-CN"/>
                    </w:rPr>
                    <w:t>保护对象</w:t>
                  </w:r>
                </w:p>
              </w:tc>
              <w:tc>
                <w:tcPr>
                  <w:tcW w:w="810" w:type="dxa"/>
                  <w:vMerge w:val="restart"/>
                  <w:tcBorders>
                    <w:top w:val="single" w:sz="12" w:space="0" w:color="auto"/>
                    <w:left w:val="single" w:sz="4" w:space="0" w:color="auto"/>
                    <w:bottom w:val="single" w:sz="12" w:space="0" w:color="auto"/>
                    <w:right w:val="single" w:sz="4" w:space="0" w:color="auto"/>
                  </w:tcBorders>
                  <w:vAlign w:val="center"/>
                </w:tcPr>
                <w:p w14:paraId="521134B6" w14:textId="77777777" w:rsidR="00F738E9" w:rsidRDefault="00AD4144">
                  <w:pPr>
                    <w:pStyle w:val="26"/>
                    <w:spacing w:after="0"/>
                    <w:ind w:leftChars="0" w:left="0" w:firstLineChars="0" w:firstLine="0"/>
                    <w:jc w:val="center"/>
                    <w:rPr>
                      <w:szCs w:val="21"/>
                      <w:lang w:val="zh-CN"/>
                    </w:rPr>
                  </w:pPr>
                  <w:r>
                    <w:rPr>
                      <w:rFonts w:hint="eastAsia"/>
                      <w:szCs w:val="21"/>
                      <w:lang w:val="zh-CN"/>
                    </w:rPr>
                    <w:t>保护内容</w:t>
                  </w:r>
                </w:p>
              </w:tc>
              <w:tc>
                <w:tcPr>
                  <w:tcW w:w="1320" w:type="dxa"/>
                  <w:vMerge w:val="restart"/>
                  <w:tcBorders>
                    <w:top w:val="single" w:sz="12" w:space="0" w:color="auto"/>
                    <w:left w:val="single" w:sz="4" w:space="0" w:color="auto"/>
                    <w:bottom w:val="single" w:sz="12" w:space="0" w:color="auto"/>
                    <w:right w:val="single" w:sz="4" w:space="0" w:color="auto"/>
                  </w:tcBorders>
                  <w:vAlign w:val="center"/>
                </w:tcPr>
                <w:p w14:paraId="79200899" w14:textId="77777777" w:rsidR="00F738E9" w:rsidRDefault="00AD4144">
                  <w:pPr>
                    <w:pStyle w:val="26"/>
                    <w:spacing w:after="0"/>
                    <w:ind w:leftChars="0" w:left="0" w:firstLineChars="0" w:firstLine="0"/>
                    <w:jc w:val="center"/>
                    <w:rPr>
                      <w:szCs w:val="21"/>
                      <w:lang w:val="zh-CN"/>
                    </w:rPr>
                  </w:pPr>
                  <w:r>
                    <w:rPr>
                      <w:rFonts w:hint="eastAsia"/>
                      <w:szCs w:val="21"/>
                      <w:lang w:val="zh-CN"/>
                    </w:rPr>
                    <w:t>环境功能区</w:t>
                  </w:r>
                </w:p>
              </w:tc>
              <w:tc>
                <w:tcPr>
                  <w:tcW w:w="945" w:type="dxa"/>
                  <w:vMerge w:val="restart"/>
                  <w:tcBorders>
                    <w:top w:val="single" w:sz="12" w:space="0" w:color="auto"/>
                    <w:left w:val="single" w:sz="4" w:space="0" w:color="auto"/>
                    <w:bottom w:val="single" w:sz="12" w:space="0" w:color="auto"/>
                    <w:right w:val="single" w:sz="4" w:space="0" w:color="auto"/>
                  </w:tcBorders>
                  <w:vAlign w:val="center"/>
                </w:tcPr>
                <w:p w14:paraId="5CF6D7A8" w14:textId="77777777" w:rsidR="00F738E9" w:rsidRDefault="00AD4144">
                  <w:pPr>
                    <w:pStyle w:val="26"/>
                    <w:spacing w:after="0"/>
                    <w:ind w:leftChars="0" w:left="0" w:firstLineChars="0" w:firstLine="0"/>
                    <w:jc w:val="center"/>
                    <w:rPr>
                      <w:szCs w:val="21"/>
                      <w:lang w:val="zh-CN"/>
                    </w:rPr>
                  </w:pPr>
                  <w:r>
                    <w:rPr>
                      <w:rFonts w:hint="eastAsia"/>
                      <w:szCs w:val="21"/>
                      <w:lang w:val="zh-CN"/>
                    </w:rPr>
                    <w:t>相对</w:t>
                  </w:r>
                  <w:r>
                    <w:rPr>
                      <w:rFonts w:hint="eastAsia"/>
                      <w:szCs w:val="21"/>
                    </w:rPr>
                    <w:t>项目</w:t>
                  </w:r>
                  <w:r>
                    <w:rPr>
                      <w:rFonts w:hint="eastAsia"/>
                      <w:szCs w:val="21"/>
                      <w:lang w:val="zh-CN"/>
                    </w:rPr>
                    <w:t>方位</w:t>
                  </w:r>
                </w:p>
              </w:tc>
              <w:tc>
                <w:tcPr>
                  <w:tcW w:w="1056" w:type="dxa"/>
                  <w:vMerge w:val="restart"/>
                  <w:tcBorders>
                    <w:top w:val="single" w:sz="12" w:space="0" w:color="auto"/>
                    <w:left w:val="single" w:sz="4" w:space="0" w:color="auto"/>
                    <w:bottom w:val="single" w:sz="12" w:space="0" w:color="auto"/>
                    <w:right w:val="nil"/>
                  </w:tcBorders>
                  <w:vAlign w:val="center"/>
                </w:tcPr>
                <w:p w14:paraId="04BC2E76" w14:textId="77777777" w:rsidR="00F738E9" w:rsidRDefault="00AD4144">
                  <w:pPr>
                    <w:pStyle w:val="26"/>
                    <w:spacing w:after="0"/>
                    <w:ind w:leftChars="0" w:left="0" w:firstLineChars="0" w:firstLine="0"/>
                    <w:jc w:val="center"/>
                    <w:rPr>
                      <w:szCs w:val="21"/>
                    </w:rPr>
                  </w:pPr>
                  <w:r>
                    <w:rPr>
                      <w:rFonts w:hint="eastAsia"/>
                      <w:szCs w:val="21"/>
                      <w:lang w:val="zh-CN"/>
                    </w:rPr>
                    <w:t>相对</w:t>
                  </w:r>
                  <w:r>
                    <w:rPr>
                      <w:rFonts w:hint="eastAsia"/>
                      <w:szCs w:val="21"/>
                    </w:rPr>
                    <w:t>项目</w:t>
                  </w:r>
                  <w:r>
                    <w:rPr>
                      <w:rFonts w:hint="eastAsia"/>
                      <w:szCs w:val="21"/>
                      <w:lang w:val="zh-CN"/>
                    </w:rPr>
                    <w:t>距离</w:t>
                  </w:r>
                  <w:r>
                    <w:rPr>
                      <w:szCs w:val="21"/>
                    </w:rPr>
                    <w:t>/m</w:t>
                  </w:r>
                </w:p>
              </w:tc>
            </w:tr>
            <w:tr w:rsidR="00F738E9" w14:paraId="69748850" w14:textId="77777777">
              <w:trPr>
                <w:trHeight w:val="23"/>
                <w:jc w:val="center"/>
              </w:trPr>
              <w:tc>
                <w:tcPr>
                  <w:tcW w:w="2059" w:type="dxa"/>
                  <w:vMerge/>
                  <w:tcBorders>
                    <w:top w:val="single" w:sz="12" w:space="0" w:color="auto"/>
                    <w:left w:val="nil"/>
                    <w:bottom w:val="single" w:sz="12" w:space="0" w:color="auto"/>
                    <w:right w:val="single" w:sz="4" w:space="0" w:color="auto"/>
                  </w:tcBorders>
                  <w:vAlign w:val="center"/>
                </w:tcPr>
                <w:p w14:paraId="71234598" w14:textId="77777777" w:rsidR="00F738E9" w:rsidRDefault="00F738E9">
                  <w:pPr>
                    <w:widowControl/>
                    <w:jc w:val="left"/>
                    <w:rPr>
                      <w:rFonts w:ascii="Times New Roman" w:hAnsi="Times New Roman"/>
                      <w:szCs w:val="21"/>
                      <w:lang w:val="zh-CN"/>
                    </w:rPr>
                  </w:pPr>
                </w:p>
              </w:tc>
              <w:tc>
                <w:tcPr>
                  <w:tcW w:w="1230" w:type="dxa"/>
                  <w:tcBorders>
                    <w:top w:val="single" w:sz="4" w:space="0" w:color="auto"/>
                    <w:left w:val="single" w:sz="4" w:space="0" w:color="auto"/>
                    <w:bottom w:val="single" w:sz="12" w:space="0" w:color="auto"/>
                    <w:right w:val="single" w:sz="4" w:space="0" w:color="auto"/>
                  </w:tcBorders>
                  <w:vAlign w:val="center"/>
                </w:tcPr>
                <w:p w14:paraId="7131BF05" w14:textId="77777777" w:rsidR="00F738E9" w:rsidRDefault="00AD4144">
                  <w:pPr>
                    <w:pStyle w:val="26"/>
                    <w:spacing w:after="0"/>
                    <w:ind w:leftChars="0" w:left="0" w:firstLineChars="0" w:firstLine="0"/>
                    <w:jc w:val="center"/>
                    <w:rPr>
                      <w:szCs w:val="21"/>
                    </w:rPr>
                  </w:pPr>
                  <w:r>
                    <w:rPr>
                      <w:szCs w:val="21"/>
                    </w:rPr>
                    <w:t>X</w:t>
                  </w:r>
                  <w:r>
                    <w:rPr>
                      <w:rFonts w:hint="eastAsia"/>
                      <w:szCs w:val="21"/>
                    </w:rPr>
                    <w:t>（经度）</w:t>
                  </w:r>
                </w:p>
              </w:tc>
              <w:tc>
                <w:tcPr>
                  <w:tcW w:w="1140" w:type="dxa"/>
                  <w:tcBorders>
                    <w:top w:val="single" w:sz="4" w:space="0" w:color="auto"/>
                    <w:left w:val="single" w:sz="4" w:space="0" w:color="auto"/>
                    <w:bottom w:val="single" w:sz="12" w:space="0" w:color="auto"/>
                    <w:right w:val="single" w:sz="4" w:space="0" w:color="auto"/>
                  </w:tcBorders>
                  <w:vAlign w:val="center"/>
                </w:tcPr>
                <w:p w14:paraId="1C7A04C0" w14:textId="77777777" w:rsidR="00F738E9" w:rsidRDefault="00AD4144">
                  <w:pPr>
                    <w:pStyle w:val="26"/>
                    <w:spacing w:after="0"/>
                    <w:ind w:leftChars="0" w:left="0" w:firstLineChars="0" w:firstLine="0"/>
                    <w:jc w:val="center"/>
                    <w:rPr>
                      <w:szCs w:val="21"/>
                    </w:rPr>
                  </w:pPr>
                  <w:r>
                    <w:rPr>
                      <w:szCs w:val="21"/>
                    </w:rPr>
                    <w:t>Y</w:t>
                  </w:r>
                  <w:r>
                    <w:rPr>
                      <w:rFonts w:hint="eastAsia"/>
                      <w:szCs w:val="21"/>
                    </w:rPr>
                    <w:t>（纬度）</w:t>
                  </w:r>
                </w:p>
              </w:tc>
              <w:tc>
                <w:tcPr>
                  <w:tcW w:w="750" w:type="dxa"/>
                  <w:vMerge/>
                  <w:tcBorders>
                    <w:top w:val="single" w:sz="12" w:space="0" w:color="auto"/>
                    <w:left w:val="single" w:sz="4" w:space="0" w:color="auto"/>
                    <w:bottom w:val="single" w:sz="12" w:space="0" w:color="auto"/>
                    <w:right w:val="single" w:sz="4" w:space="0" w:color="auto"/>
                  </w:tcBorders>
                  <w:vAlign w:val="center"/>
                </w:tcPr>
                <w:p w14:paraId="1014FCD0" w14:textId="77777777" w:rsidR="00F738E9" w:rsidRDefault="00F738E9">
                  <w:pPr>
                    <w:widowControl/>
                    <w:jc w:val="left"/>
                    <w:rPr>
                      <w:rFonts w:ascii="Times New Roman" w:hAnsi="Times New Roman"/>
                      <w:szCs w:val="21"/>
                    </w:rPr>
                  </w:pPr>
                </w:p>
              </w:tc>
              <w:tc>
                <w:tcPr>
                  <w:tcW w:w="810" w:type="dxa"/>
                  <w:vMerge/>
                  <w:tcBorders>
                    <w:top w:val="single" w:sz="12" w:space="0" w:color="auto"/>
                    <w:left w:val="single" w:sz="4" w:space="0" w:color="auto"/>
                    <w:bottom w:val="single" w:sz="12" w:space="0" w:color="auto"/>
                    <w:right w:val="single" w:sz="4" w:space="0" w:color="auto"/>
                  </w:tcBorders>
                  <w:vAlign w:val="center"/>
                </w:tcPr>
                <w:p w14:paraId="103380D8" w14:textId="77777777" w:rsidR="00F738E9" w:rsidRDefault="00F738E9">
                  <w:pPr>
                    <w:widowControl/>
                    <w:jc w:val="left"/>
                    <w:rPr>
                      <w:rFonts w:ascii="Times New Roman" w:hAnsi="Times New Roman"/>
                      <w:szCs w:val="21"/>
                      <w:lang w:val="zh-CN"/>
                    </w:rPr>
                  </w:pPr>
                </w:p>
              </w:tc>
              <w:tc>
                <w:tcPr>
                  <w:tcW w:w="1320" w:type="dxa"/>
                  <w:vMerge/>
                  <w:tcBorders>
                    <w:top w:val="single" w:sz="12" w:space="0" w:color="auto"/>
                    <w:left w:val="single" w:sz="4" w:space="0" w:color="auto"/>
                    <w:bottom w:val="single" w:sz="12" w:space="0" w:color="auto"/>
                    <w:right w:val="single" w:sz="4" w:space="0" w:color="auto"/>
                  </w:tcBorders>
                  <w:vAlign w:val="center"/>
                </w:tcPr>
                <w:p w14:paraId="22E2AAAC" w14:textId="77777777" w:rsidR="00F738E9" w:rsidRDefault="00F738E9">
                  <w:pPr>
                    <w:widowControl/>
                    <w:jc w:val="left"/>
                    <w:rPr>
                      <w:rFonts w:ascii="Times New Roman" w:hAnsi="Times New Roman"/>
                      <w:szCs w:val="21"/>
                      <w:lang w:val="zh-CN"/>
                    </w:rPr>
                  </w:pPr>
                </w:p>
              </w:tc>
              <w:tc>
                <w:tcPr>
                  <w:tcW w:w="945" w:type="dxa"/>
                  <w:vMerge/>
                  <w:tcBorders>
                    <w:top w:val="single" w:sz="12" w:space="0" w:color="auto"/>
                    <w:left w:val="single" w:sz="4" w:space="0" w:color="auto"/>
                    <w:bottom w:val="single" w:sz="12" w:space="0" w:color="auto"/>
                    <w:right w:val="single" w:sz="4" w:space="0" w:color="auto"/>
                  </w:tcBorders>
                  <w:vAlign w:val="center"/>
                </w:tcPr>
                <w:p w14:paraId="6CBA57E8" w14:textId="77777777" w:rsidR="00F738E9" w:rsidRDefault="00F738E9">
                  <w:pPr>
                    <w:widowControl/>
                    <w:jc w:val="left"/>
                    <w:rPr>
                      <w:rFonts w:ascii="Times New Roman" w:hAnsi="Times New Roman"/>
                      <w:szCs w:val="21"/>
                      <w:lang w:val="zh-CN"/>
                    </w:rPr>
                  </w:pPr>
                </w:p>
              </w:tc>
              <w:tc>
                <w:tcPr>
                  <w:tcW w:w="1056" w:type="dxa"/>
                  <w:vMerge/>
                  <w:tcBorders>
                    <w:top w:val="single" w:sz="12" w:space="0" w:color="auto"/>
                    <w:left w:val="single" w:sz="4" w:space="0" w:color="auto"/>
                    <w:bottom w:val="single" w:sz="12" w:space="0" w:color="auto"/>
                    <w:right w:val="nil"/>
                  </w:tcBorders>
                  <w:vAlign w:val="center"/>
                </w:tcPr>
                <w:p w14:paraId="43CB4DCD" w14:textId="77777777" w:rsidR="00F738E9" w:rsidRDefault="00F738E9">
                  <w:pPr>
                    <w:widowControl/>
                    <w:jc w:val="left"/>
                    <w:rPr>
                      <w:rFonts w:ascii="Times New Roman" w:hAnsi="Times New Roman"/>
                      <w:szCs w:val="21"/>
                    </w:rPr>
                  </w:pPr>
                </w:p>
              </w:tc>
            </w:tr>
            <w:tr w:rsidR="00F738E9" w14:paraId="403EC1A5" w14:textId="77777777">
              <w:trPr>
                <w:trHeight w:val="747"/>
                <w:jc w:val="center"/>
              </w:trPr>
              <w:tc>
                <w:tcPr>
                  <w:tcW w:w="2059" w:type="dxa"/>
                  <w:tcBorders>
                    <w:top w:val="single" w:sz="12" w:space="0" w:color="auto"/>
                    <w:left w:val="nil"/>
                    <w:bottom w:val="single" w:sz="12" w:space="0" w:color="auto"/>
                    <w:right w:val="single" w:sz="4" w:space="0" w:color="auto"/>
                  </w:tcBorders>
                  <w:vAlign w:val="center"/>
                </w:tcPr>
                <w:p w14:paraId="369E52E9" w14:textId="77777777" w:rsidR="00F738E9" w:rsidRDefault="00AD4144">
                  <w:pPr>
                    <w:pStyle w:val="26"/>
                    <w:spacing w:after="0"/>
                    <w:ind w:leftChars="0" w:left="0" w:firstLineChars="0" w:firstLine="0"/>
                    <w:jc w:val="center"/>
                    <w:rPr>
                      <w:szCs w:val="21"/>
                    </w:rPr>
                  </w:pPr>
                  <w:r>
                    <w:rPr>
                      <w:rFonts w:hint="eastAsia"/>
                      <w:szCs w:val="21"/>
                    </w:rPr>
                    <w:t>肖包寺居民</w:t>
                  </w:r>
                  <w:r>
                    <w:rPr>
                      <w:rFonts w:hint="eastAsia"/>
                      <w:szCs w:val="21"/>
                    </w:rPr>
                    <w:t xml:space="preserve"> </w:t>
                  </w:r>
                  <w:r>
                    <w:rPr>
                      <w:rFonts w:hint="eastAsia"/>
                      <w:szCs w:val="21"/>
                    </w:rPr>
                    <w:t>集中居住区</w:t>
                  </w:r>
                </w:p>
              </w:tc>
              <w:tc>
                <w:tcPr>
                  <w:tcW w:w="1230" w:type="dxa"/>
                  <w:tcBorders>
                    <w:top w:val="single" w:sz="12" w:space="0" w:color="auto"/>
                    <w:left w:val="single" w:sz="4" w:space="0" w:color="auto"/>
                    <w:bottom w:val="single" w:sz="12" w:space="0" w:color="auto"/>
                    <w:right w:val="single" w:sz="4" w:space="0" w:color="auto"/>
                  </w:tcBorders>
                  <w:vAlign w:val="center"/>
                </w:tcPr>
                <w:p w14:paraId="72DF730F" w14:textId="77777777" w:rsidR="00F738E9" w:rsidRDefault="00AD4144">
                  <w:pPr>
                    <w:pStyle w:val="26"/>
                    <w:spacing w:after="0"/>
                    <w:ind w:leftChars="0" w:left="0" w:firstLineChars="0" w:firstLine="0"/>
                    <w:jc w:val="center"/>
                    <w:rPr>
                      <w:szCs w:val="21"/>
                    </w:rPr>
                  </w:pPr>
                  <w:r>
                    <w:rPr>
                      <w:rFonts w:hint="eastAsia"/>
                      <w:szCs w:val="21"/>
                    </w:rPr>
                    <w:t>103.601665</w:t>
                  </w:r>
                </w:p>
              </w:tc>
              <w:tc>
                <w:tcPr>
                  <w:tcW w:w="1140" w:type="dxa"/>
                  <w:tcBorders>
                    <w:top w:val="single" w:sz="12" w:space="0" w:color="auto"/>
                    <w:left w:val="single" w:sz="4" w:space="0" w:color="auto"/>
                    <w:bottom w:val="single" w:sz="12" w:space="0" w:color="auto"/>
                    <w:right w:val="single" w:sz="4" w:space="0" w:color="auto"/>
                  </w:tcBorders>
                  <w:vAlign w:val="center"/>
                </w:tcPr>
                <w:p w14:paraId="014DEC0E" w14:textId="77777777" w:rsidR="00F738E9" w:rsidRDefault="00AD4144">
                  <w:pPr>
                    <w:pStyle w:val="26"/>
                    <w:spacing w:after="0"/>
                    <w:ind w:leftChars="0" w:left="0" w:firstLineChars="0" w:firstLine="0"/>
                    <w:jc w:val="center"/>
                    <w:rPr>
                      <w:szCs w:val="21"/>
                    </w:rPr>
                  </w:pPr>
                  <w:r>
                    <w:rPr>
                      <w:rFonts w:hint="eastAsia"/>
                      <w:szCs w:val="21"/>
                    </w:rPr>
                    <w:t>32.520330</w:t>
                  </w:r>
                </w:p>
              </w:tc>
              <w:tc>
                <w:tcPr>
                  <w:tcW w:w="750" w:type="dxa"/>
                  <w:tcBorders>
                    <w:top w:val="single" w:sz="12" w:space="0" w:color="auto"/>
                    <w:left w:val="single" w:sz="4" w:space="0" w:color="auto"/>
                    <w:bottom w:val="single" w:sz="12" w:space="0" w:color="auto"/>
                    <w:right w:val="single" w:sz="4" w:space="0" w:color="auto"/>
                  </w:tcBorders>
                  <w:vAlign w:val="center"/>
                </w:tcPr>
                <w:p w14:paraId="25659441" w14:textId="77777777" w:rsidR="00F738E9" w:rsidRDefault="00AD4144">
                  <w:pPr>
                    <w:jc w:val="center"/>
                    <w:rPr>
                      <w:rFonts w:ascii="Times New Roman" w:hAnsi="Times New Roman"/>
                      <w:szCs w:val="21"/>
                    </w:rPr>
                  </w:pPr>
                  <w:r>
                    <w:rPr>
                      <w:rFonts w:ascii="Times New Roman" w:hAnsi="Times New Roman" w:hint="eastAsia"/>
                      <w:szCs w:val="21"/>
                    </w:rPr>
                    <w:t>50</w:t>
                  </w:r>
                  <w:r>
                    <w:rPr>
                      <w:rFonts w:ascii="Times New Roman" w:hAnsi="Times New Roman" w:hint="eastAsia"/>
                      <w:szCs w:val="21"/>
                    </w:rPr>
                    <w:t>户</w:t>
                  </w:r>
                </w:p>
              </w:tc>
              <w:tc>
                <w:tcPr>
                  <w:tcW w:w="810" w:type="dxa"/>
                  <w:tcBorders>
                    <w:top w:val="single" w:sz="12" w:space="0" w:color="auto"/>
                    <w:left w:val="single" w:sz="4" w:space="0" w:color="auto"/>
                    <w:bottom w:val="single" w:sz="12" w:space="0" w:color="auto"/>
                    <w:right w:val="single" w:sz="4" w:space="0" w:color="auto"/>
                  </w:tcBorders>
                  <w:vAlign w:val="center"/>
                </w:tcPr>
                <w:p w14:paraId="44F539D0" w14:textId="77777777" w:rsidR="00F738E9" w:rsidRDefault="00AD4144">
                  <w:pPr>
                    <w:pStyle w:val="26"/>
                    <w:spacing w:after="0"/>
                    <w:ind w:leftChars="0" w:left="0" w:firstLineChars="0" w:firstLine="0"/>
                    <w:jc w:val="center"/>
                    <w:rPr>
                      <w:szCs w:val="21"/>
                      <w:lang w:val="zh-CN"/>
                    </w:rPr>
                  </w:pPr>
                  <w:r>
                    <w:rPr>
                      <w:rFonts w:hint="eastAsia"/>
                      <w:szCs w:val="21"/>
                      <w:lang w:val="zh-CN"/>
                    </w:rPr>
                    <w:t>声环境</w:t>
                  </w:r>
                </w:p>
              </w:tc>
              <w:tc>
                <w:tcPr>
                  <w:tcW w:w="1320" w:type="dxa"/>
                  <w:tcBorders>
                    <w:top w:val="single" w:sz="12" w:space="0" w:color="auto"/>
                    <w:left w:val="single" w:sz="4" w:space="0" w:color="auto"/>
                    <w:bottom w:val="single" w:sz="12" w:space="0" w:color="auto"/>
                    <w:right w:val="single" w:sz="4" w:space="0" w:color="auto"/>
                  </w:tcBorders>
                  <w:vAlign w:val="center"/>
                </w:tcPr>
                <w:p w14:paraId="0EB7A862" w14:textId="77777777" w:rsidR="00F738E9" w:rsidRDefault="00AD4144">
                  <w:pPr>
                    <w:pStyle w:val="26"/>
                    <w:spacing w:after="0"/>
                    <w:ind w:leftChars="0" w:left="0" w:firstLineChars="0" w:firstLine="0"/>
                    <w:jc w:val="center"/>
                    <w:rPr>
                      <w:szCs w:val="21"/>
                      <w:lang w:val="zh-CN"/>
                    </w:rPr>
                  </w:pPr>
                  <w:r>
                    <w:rPr>
                      <w:szCs w:val="21"/>
                      <w:lang w:val="zh-CN"/>
                    </w:rPr>
                    <w:t>GB3096-</w:t>
                  </w:r>
                </w:p>
                <w:p w14:paraId="36C3823B" w14:textId="77777777" w:rsidR="00F738E9" w:rsidRDefault="00AD4144">
                  <w:pPr>
                    <w:pStyle w:val="26"/>
                    <w:spacing w:after="0"/>
                    <w:ind w:leftChars="0" w:left="0" w:firstLineChars="0" w:firstLine="0"/>
                    <w:jc w:val="center"/>
                    <w:rPr>
                      <w:rFonts w:ascii="Times New Roman" w:hAnsi="Times New Roman"/>
                      <w:szCs w:val="21"/>
                      <w:lang w:val="zh-CN"/>
                    </w:rPr>
                  </w:pPr>
                  <w:r>
                    <w:rPr>
                      <w:szCs w:val="21"/>
                      <w:lang w:val="zh-CN"/>
                    </w:rPr>
                    <w:t>2008</w:t>
                  </w:r>
                  <w:r>
                    <w:rPr>
                      <w:szCs w:val="21"/>
                    </w:rPr>
                    <w:t xml:space="preserve">  </w:t>
                  </w:r>
                  <w:r>
                    <w:rPr>
                      <w:szCs w:val="21"/>
                      <w:lang w:val="zh-CN"/>
                    </w:rPr>
                    <w:t>2</w:t>
                  </w:r>
                  <w:r>
                    <w:rPr>
                      <w:rFonts w:hint="eastAsia"/>
                      <w:szCs w:val="21"/>
                      <w:lang w:val="zh-CN"/>
                    </w:rPr>
                    <w:t>类</w:t>
                  </w:r>
                </w:p>
              </w:tc>
              <w:tc>
                <w:tcPr>
                  <w:tcW w:w="945" w:type="dxa"/>
                  <w:tcBorders>
                    <w:top w:val="single" w:sz="12" w:space="0" w:color="auto"/>
                    <w:left w:val="single" w:sz="4" w:space="0" w:color="auto"/>
                    <w:bottom w:val="single" w:sz="12" w:space="0" w:color="auto"/>
                    <w:right w:val="single" w:sz="4" w:space="0" w:color="auto"/>
                  </w:tcBorders>
                  <w:vAlign w:val="center"/>
                </w:tcPr>
                <w:p w14:paraId="0567E7FB" w14:textId="77777777" w:rsidR="00F738E9" w:rsidRDefault="00AD4144">
                  <w:pPr>
                    <w:jc w:val="center"/>
                    <w:rPr>
                      <w:rFonts w:ascii="Times New Roman" w:hAnsi="Times New Roman"/>
                      <w:szCs w:val="21"/>
                    </w:rPr>
                  </w:pPr>
                  <w:r>
                    <w:rPr>
                      <w:rFonts w:ascii="Times New Roman" w:hAnsi="Times New Roman" w:hint="eastAsia"/>
                      <w:szCs w:val="21"/>
                    </w:rPr>
                    <w:t>N</w:t>
                  </w:r>
                </w:p>
              </w:tc>
              <w:tc>
                <w:tcPr>
                  <w:tcW w:w="1056" w:type="dxa"/>
                  <w:tcBorders>
                    <w:top w:val="single" w:sz="12" w:space="0" w:color="auto"/>
                    <w:left w:val="single" w:sz="4" w:space="0" w:color="auto"/>
                    <w:bottom w:val="single" w:sz="12" w:space="0" w:color="auto"/>
                    <w:right w:val="nil"/>
                  </w:tcBorders>
                  <w:vAlign w:val="center"/>
                </w:tcPr>
                <w:p w14:paraId="7E3B33CA" w14:textId="77777777" w:rsidR="00F738E9" w:rsidRDefault="00AD4144">
                  <w:pPr>
                    <w:jc w:val="center"/>
                    <w:rPr>
                      <w:rFonts w:ascii="Times New Roman" w:hAnsi="Times New Roman"/>
                      <w:szCs w:val="21"/>
                    </w:rPr>
                  </w:pPr>
                  <w:r>
                    <w:rPr>
                      <w:rFonts w:hint="eastAsia"/>
                      <w:szCs w:val="21"/>
                    </w:rPr>
                    <w:t>≥</w:t>
                  </w:r>
                  <w:r>
                    <w:rPr>
                      <w:rFonts w:hint="eastAsia"/>
                      <w:szCs w:val="21"/>
                    </w:rPr>
                    <w:t>20</w:t>
                  </w:r>
                  <w:r>
                    <w:rPr>
                      <w:szCs w:val="21"/>
                    </w:rPr>
                    <w:t>m</w:t>
                  </w:r>
                </w:p>
              </w:tc>
            </w:tr>
            <w:tr w:rsidR="00F738E9" w14:paraId="46D96ED5" w14:textId="77777777">
              <w:trPr>
                <w:trHeight w:val="23"/>
                <w:jc w:val="center"/>
              </w:trPr>
              <w:tc>
                <w:tcPr>
                  <w:tcW w:w="2059" w:type="dxa"/>
                  <w:tcBorders>
                    <w:top w:val="single" w:sz="12" w:space="0" w:color="auto"/>
                    <w:left w:val="nil"/>
                    <w:bottom w:val="single" w:sz="12" w:space="0" w:color="auto"/>
                    <w:right w:val="single" w:sz="4" w:space="0" w:color="auto"/>
                  </w:tcBorders>
                  <w:vAlign w:val="center"/>
                </w:tcPr>
                <w:p w14:paraId="4297BB1F" w14:textId="77777777" w:rsidR="00F738E9" w:rsidRDefault="00AD4144">
                  <w:pPr>
                    <w:pStyle w:val="26"/>
                    <w:spacing w:after="0"/>
                    <w:ind w:leftChars="0" w:left="0" w:firstLineChars="0" w:firstLine="0"/>
                    <w:jc w:val="center"/>
                    <w:rPr>
                      <w:szCs w:val="21"/>
                    </w:rPr>
                  </w:pPr>
                  <w:r>
                    <w:rPr>
                      <w:rFonts w:hint="eastAsia"/>
                      <w:szCs w:val="21"/>
                    </w:rPr>
                    <w:t>肖包寺居民</w:t>
                  </w:r>
                  <w:r>
                    <w:rPr>
                      <w:rFonts w:hint="eastAsia"/>
                      <w:szCs w:val="21"/>
                    </w:rPr>
                    <w:t xml:space="preserve"> </w:t>
                  </w:r>
                  <w:r>
                    <w:rPr>
                      <w:rFonts w:hint="eastAsia"/>
                      <w:szCs w:val="21"/>
                    </w:rPr>
                    <w:t>集中居住区</w:t>
                  </w:r>
                </w:p>
              </w:tc>
              <w:tc>
                <w:tcPr>
                  <w:tcW w:w="1230" w:type="dxa"/>
                  <w:tcBorders>
                    <w:top w:val="single" w:sz="12" w:space="0" w:color="auto"/>
                    <w:left w:val="single" w:sz="4" w:space="0" w:color="auto"/>
                    <w:bottom w:val="single" w:sz="12" w:space="0" w:color="auto"/>
                    <w:right w:val="single" w:sz="4" w:space="0" w:color="auto"/>
                  </w:tcBorders>
                  <w:vAlign w:val="center"/>
                </w:tcPr>
                <w:p w14:paraId="51F2687B" w14:textId="77777777" w:rsidR="00F738E9" w:rsidRDefault="00AD4144">
                  <w:pPr>
                    <w:pStyle w:val="26"/>
                    <w:spacing w:after="0"/>
                    <w:ind w:leftChars="0" w:left="0" w:firstLineChars="0" w:firstLine="0"/>
                    <w:jc w:val="center"/>
                    <w:rPr>
                      <w:szCs w:val="21"/>
                    </w:rPr>
                  </w:pPr>
                  <w:r>
                    <w:rPr>
                      <w:rFonts w:hint="eastAsia"/>
                      <w:szCs w:val="21"/>
                    </w:rPr>
                    <w:t>103.599814</w:t>
                  </w:r>
                </w:p>
              </w:tc>
              <w:tc>
                <w:tcPr>
                  <w:tcW w:w="1140" w:type="dxa"/>
                  <w:tcBorders>
                    <w:top w:val="single" w:sz="12" w:space="0" w:color="auto"/>
                    <w:left w:val="single" w:sz="4" w:space="0" w:color="auto"/>
                    <w:bottom w:val="single" w:sz="12" w:space="0" w:color="auto"/>
                    <w:right w:val="single" w:sz="4" w:space="0" w:color="auto"/>
                  </w:tcBorders>
                  <w:vAlign w:val="center"/>
                </w:tcPr>
                <w:p w14:paraId="5B9F16D1" w14:textId="77777777" w:rsidR="00F738E9" w:rsidRDefault="00AD4144">
                  <w:pPr>
                    <w:pStyle w:val="26"/>
                    <w:spacing w:after="0"/>
                    <w:ind w:leftChars="0" w:left="0" w:firstLineChars="0" w:firstLine="0"/>
                    <w:jc w:val="center"/>
                    <w:rPr>
                      <w:szCs w:val="21"/>
                    </w:rPr>
                  </w:pPr>
                  <w:r>
                    <w:rPr>
                      <w:rFonts w:hint="eastAsia"/>
                      <w:szCs w:val="21"/>
                    </w:rPr>
                    <w:t>32.525198</w:t>
                  </w:r>
                </w:p>
              </w:tc>
              <w:tc>
                <w:tcPr>
                  <w:tcW w:w="750" w:type="dxa"/>
                  <w:tcBorders>
                    <w:top w:val="single" w:sz="12" w:space="0" w:color="auto"/>
                    <w:left w:val="single" w:sz="4" w:space="0" w:color="auto"/>
                    <w:bottom w:val="single" w:sz="12" w:space="0" w:color="auto"/>
                    <w:right w:val="single" w:sz="4" w:space="0" w:color="auto"/>
                  </w:tcBorders>
                  <w:vAlign w:val="center"/>
                </w:tcPr>
                <w:p w14:paraId="013B2B7E" w14:textId="77777777" w:rsidR="00F738E9" w:rsidRDefault="00AD4144">
                  <w:pPr>
                    <w:jc w:val="center"/>
                    <w:rPr>
                      <w:rFonts w:ascii="Times New Roman" w:hAnsi="Times New Roman"/>
                      <w:szCs w:val="21"/>
                    </w:rPr>
                  </w:pPr>
                  <w:r>
                    <w:rPr>
                      <w:rFonts w:ascii="Times New Roman" w:hAnsi="Times New Roman" w:hint="eastAsia"/>
                      <w:szCs w:val="21"/>
                    </w:rPr>
                    <w:t>40</w:t>
                  </w:r>
                  <w:r>
                    <w:rPr>
                      <w:rFonts w:ascii="Times New Roman" w:hAnsi="Times New Roman" w:hint="eastAsia"/>
                      <w:szCs w:val="21"/>
                    </w:rPr>
                    <w:t>户</w:t>
                  </w:r>
                </w:p>
              </w:tc>
              <w:tc>
                <w:tcPr>
                  <w:tcW w:w="810" w:type="dxa"/>
                  <w:tcBorders>
                    <w:top w:val="single" w:sz="12" w:space="0" w:color="auto"/>
                    <w:left w:val="single" w:sz="4" w:space="0" w:color="auto"/>
                    <w:bottom w:val="single" w:sz="12" w:space="0" w:color="auto"/>
                    <w:right w:val="single" w:sz="4" w:space="0" w:color="auto"/>
                  </w:tcBorders>
                  <w:vAlign w:val="center"/>
                </w:tcPr>
                <w:p w14:paraId="560032E6" w14:textId="77777777" w:rsidR="00F738E9" w:rsidRDefault="00AD4144">
                  <w:pPr>
                    <w:pStyle w:val="26"/>
                    <w:spacing w:after="0"/>
                    <w:ind w:leftChars="0" w:left="0" w:firstLineChars="0" w:firstLine="0"/>
                    <w:jc w:val="center"/>
                    <w:rPr>
                      <w:szCs w:val="21"/>
                      <w:lang w:val="zh-CN"/>
                    </w:rPr>
                  </w:pPr>
                  <w:r>
                    <w:rPr>
                      <w:rFonts w:hint="eastAsia"/>
                      <w:szCs w:val="21"/>
                      <w:lang w:val="zh-CN"/>
                    </w:rPr>
                    <w:t>声环境</w:t>
                  </w:r>
                </w:p>
              </w:tc>
              <w:tc>
                <w:tcPr>
                  <w:tcW w:w="1320" w:type="dxa"/>
                  <w:tcBorders>
                    <w:top w:val="single" w:sz="12" w:space="0" w:color="auto"/>
                    <w:left w:val="single" w:sz="4" w:space="0" w:color="auto"/>
                    <w:bottom w:val="single" w:sz="12" w:space="0" w:color="auto"/>
                    <w:right w:val="single" w:sz="4" w:space="0" w:color="auto"/>
                  </w:tcBorders>
                  <w:vAlign w:val="center"/>
                </w:tcPr>
                <w:p w14:paraId="60AD8F40" w14:textId="77777777" w:rsidR="00F738E9" w:rsidRDefault="00AD4144">
                  <w:pPr>
                    <w:pStyle w:val="26"/>
                    <w:spacing w:after="0"/>
                    <w:ind w:leftChars="0" w:left="0" w:firstLineChars="0" w:firstLine="0"/>
                    <w:jc w:val="center"/>
                    <w:rPr>
                      <w:szCs w:val="21"/>
                      <w:lang w:val="zh-CN"/>
                    </w:rPr>
                  </w:pPr>
                  <w:r>
                    <w:rPr>
                      <w:szCs w:val="21"/>
                      <w:lang w:val="zh-CN"/>
                    </w:rPr>
                    <w:t>GB3096-</w:t>
                  </w:r>
                </w:p>
                <w:p w14:paraId="7D5D6C8D" w14:textId="77777777" w:rsidR="00F738E9" w:rsidRDefault="00AD4144">
                  <w:pPr>
                    <w:pStyle w:val="26"/>
                    <w:spacing w:after="0"/>
                    <w:ind w:leftChars="0" w:left="0" w:firstLineChars="0" w:firstLine="0"/>
                    <w:jc w:val="center"/>
                    <w:rPr>
                      <w:szCs w:val="21"/>
                      <w:lang w:val="zh-CN"/>
                    </w:rPr>
                  </w:pPr>
                  <w:r>
                    <w:rPr>
                      <w:szCs w:val="21"/>
                      <w:lang w:val="zh-CN"/>
                    </w:rPr>
                    <w:t>2008</w:t>
                  </w:r>
                  <w:r>
                    <w:rPr>
                      <w:szCs w:val="21"/>
                    </w:rPr>
                    <w:t xml:space="preserve">  </w:t>
                  </w:r>
                  <w:r>
                    <w:rPr>
                      <w:szCs w:val="21"/>
                      <w:lang w:val="zh-CN"/>
                    </w:rPr>
                    <w:t>2</w:t>
                  </w:r>
                  <w:r>
                    <w:rPr>
                      <w:rFonts w:hint="eastAsia"/>
                      <w:szCs w:val="21"/>
                      <w:lang w:val="zh-CN"/>
                    </w:rPr>
                    <w:t>类</w:t>
                  </w:r>
                </w:p>
              </w:tc>
              <w:tc>
                <w:tcPr>
                  <w:tcW w:w="945" w:type="dxa"/>
                  <w:tcBorders>
                    <w:top w:val="single" w:sz="12" w:space="0" w:color="auto"/>
                    <w:left w:val="single" w:sz="4" w:space="0" w:color="auto"/>
                    <w:bottom w:val="single" w:sz="12" w:space="0" w:color="auto"/>
                    <w:right w:val="single" w:sz="4" w:space="0" w:color="auto"/>
                  </w:tcBorders>
                  <w:vAlign w:val="center"/>
                </w:tcPr>
                <w:p w14:paraId="041A696B" w14:textId="77777777" w:rsidR="00F738E9" w:rsidRDefault="00AD4144">
                  <w:pPr>
                    <w:jc w:val="center"/>
                    <w:rPr>
                      <w:rFonts w:ascii="Times New Roman" w:hAnsi="Times New Roman"/>
                      <w:szCs w:val="21"/>
                    </w:rPr>
                  </w:pPr>
                  <w:r>
                    <w:rPr>
                      <w:rFonts w:ascii="Times New Roman" w:hAnsi="Times New Roman" w:hint="eastAsia"/>
                      <w:szCs w:val="21"/>
                    </w:rPr>
                    <w:t>ES</w:t>
                  </w:r>
                </w:p>
              </w:tc>
              <w:tc>
                <w:tcPr>
                  <w:tcW w:w="1056" w:type="dxa"/>
                  <w:tcBorders>
                    <w:top w:val="single" w:sz="12" w:space="0" w:color="auto"/>
                    <w:left w:val="single" w:sz="4" w:space="0" w:color="auto"/>
                    <w:bottom w:val="single" w:sz="12" w:space="0" w:color="auto"/>
                    <w:right w:val="nil"/>
                  </w:tcBorders>
                  <w:vAlign w:val="center"/>
                </w:tcPr>
                <w:p w14:paraId="044ADBA8" w14:textId="77777777" w:rsidR="00F738E9" w:rsidRDefault="00AD4144">
                  <w:pPr>
                    <w:jc w:val="center"/>
                    <w:rPr>
                      <w:szCs w:val="21"/>
                    </w:rPr>
                  </w:pPr>
                  <w:r>
                    <w:rPr>
                      <w:rFonts w:hint="eastAsia"/>
                      <w:szCs w:val="21"/>
                    </w:rPr>
                    <w:t>≥</w:t>
                  </w:r>
                  <w:r>
                    <w:rPr>
                      <w:rFonts w:hint="eastAsia"/>
                      <w:szCs w:val="21"/>
                    </w:rPr>
                    <w:t>20</w:t>
                  </w:r>
                  <w:r>
                    <w:rPr>
                      <w:szCs w:val="21"/>
                    </w:rPr>
                    <w:t>m</w:t>
                  </w:r>
                </w:p>
              </w:tc>
            </w:tr>
            <w:tr w:rsidR="00F738E9" w14:paraId="121F3BCF" w14:textId="77777777">
              <w:trPr>
                <w:trHeight w:val="23"/>
                <w:jc w:val="center"/>
              </w:trPr>
              <w:tc>
                <w:tcPr>
                  <w:tcW w:w="2059" w:type="dxa"/>
                  <w:tcBorders>
                    <w:top w:val="single" w:sz="12" w:space="0" w:color="auto"/>
                    <w:left w:val="nil"/>
                    <w:bottom w:val="single" w:sz="12" w:space="0" w:color="auto"/>
                    <w:right w:val="single" w:sz="4" w:space="0" w:color="auto"/>
                  </w:tcBorders>
                  <w:vAlign w:val="center"/>
                </w:tcPr>
                <w:p w14:paraId="1E7DC111" w14:textId="77777777" w:rsidR="00F738E9" w:rsidRDefault="00AD4144">
                  <w:pPr>
                    <w:pStyle w:val="26"/>
                    <w:spacing w:after="0"/>
                    <w:ind w:leftChars="0" w:left="0" w:firstLineChars="0" w:firstLine="0"/>
                    <w:jc w:val="center"/>
                    <w:rPr>
                      <w:szCs w:val="21"/>
                    </w:rPr>
                  </w:pPr>
                  <w:r>
                    <w:rPr>
                      <w:rFonts w:hint="eastAsia"/>
                      <w:szCs w:val="21"/>
                    </w:rPr>
                    <w:t>安宏村居民</w:t>
                  </w:r>
                  <w:r>
                    <w:rPr>
                      <w:rFonts w:hint="eastAsia"/>
                      <w:szCs w:val="21"/>
                    </w:rPr>
                    <w:t xml:space="preserve"> </w:t>
                  </w:r>
                  <w:r>
                    <w:rPr>
                      <w:rFonts w:hint="eastAsia"/>
                      <w:szCs w:val="21"/>
                    </w:rPr>
                    <w:t>集中居住区</w:t>
                  </w:r>
                </w:p>
              </w:tc>
              <w:tc>
                <w:tcPr>
                  <w:tcW w:w="1230" w:type="dxa"/>
                  <w:tcBorders>
                    <w:top w:val="single" w:sz="12" w:space="0" w:color="auto"/>
                    <w:left w:val="single" w:sz="4" w:space="0" w:color="auto"/>
                    <w:bottom w:val="single" w:sz="12" w:space="0" w:color="auto"/>
                    <w:right w:val="single" w:sz="4" w:space="0" w:color="auto"/>
                  </w:tcBorders>
                  <w:vAlign w:val="center"/>
                </w:tcPr>
                <w:p w14:paraId="59645AED" w14:textId="77777777" w:rsidR="00F738E9" w:rsidRDefault="00AD4144">
                  <w:pPr>
                    <w:pStyle w:val="26"/>
                    <w:spacing w:after="0"/>
                    <w:ind w:leftChars="0" w:left="0" w:firstLineChars="0" w:firstLine="0"/>
                    <w:jc w:val="center"/>
                    <w:rPr>
                      <w:szCs w:val="21"/>
                    </w:rPr>
                  </w:pPr>
                  <w:r>
                    <w:rPr>
                      <w:rFonts w:hint="eastAsia"/>
                      <w:szCs w:val="21"/>
                    </w:rPr>
                    <w:t>103.638510</w:t>
                  </w:r>
                </w:p>
              </w:tc>
              <w:tc>
                <w:tcPr>
                  <w:tcW w:w="1140" w:type="dxa"/>
                  <w:tcBorders>
                    <w:top w:val="single" w:sz="12" w:space="0" w:color="auto"/>
                    <w:left w:val="single" w:sz="4" w:space="0" w:color="auto"/>
                    <w:bottom w:val="single" w:sz="12" w:space="0" w:color="auto"/>
                    <w:right w:val="single" w:sz="4" w:space="0" w:color="auto"/>
                  </w:tcBorders>
                  <w:vAlign w:val="center"/>
                </w:tcPr>
                <w:p w14:paraId="7A012750" w14:textId="77777777" w:rsidR="00F738E9" w:rsidRDefault="00AD4144">
                  <w:pPr>
                    <w:pStyle w:val="26"/>
                    <w:spacing w:after="0"/>
                    <w:ind w:leftChars="0" w:left="0" w:firstLineChars="0" w:firstLine="0"/>
                    <w:jc w:val="center"/>
                    <w:rPr>
                      <w:szCs w:val="21"/>
                    </w:rPr>
                  </w:pPr>
                  <w:r>
                    <w:rPr>
                      <w:rFonts w:hint="eastAsia"/>
                      <w:szCs w:val="21"/>
                    </w:rPr>
                    <w:t>32.509996</w:t>
                  </w:r>
                </w:p>
              </w:tc>
              <w:tc>
                <w:tcPr>
                  <w:tcW w:w="750" w:type="dxa"/>
                  <w:tcBorders>
                    <w:top w:val="single" w:sz="12" w:space="0" w:color="auto"/>
                    <w:left w:val="single" w:sz="4" w:space="0" w:color="auto"/>
                    <w:bottom w:val="single" w:sz="12" w:space="0" w:color="auto"/>
                    <w:right w:val="single" w:sz="4" w:space="0" w:color="auto"/>
                  </w:tcBorders>
                  <w:vAlign w:val="center"/>
                </w:tcPr>
                <w:p w14:paraId="194E1383" w14:textId="77777777" w:rsidR="00F738E9" w:rsidRDefault="00AD4144">
                  <w:pPr>
                    <w:jc w:val="center"/>
                    <w:rPr>
                      <w:rFonts w:ascii="Times New Roman" w:hAnsi="Times New Roman"/>
                      <w:szCs w:val="21"/>
                    </w:rPr>
                  </w:pPr>
                  <w:r>
                    <w:rPr>
                      <w:rFonts w:ascii="Times New Roman" w:hAnsi="Times New Roman" w:hint="eastAsia"/>
                      <w:szCs w:val="21"/>
                    </w:rPr>
                    <w:t>10</w:t>
                  </w:r>
                  <w:r>
                    <w:rPr>
                      <w:rFonts w:ascii="Times New Roman" w:hAnsi="Times New Roman" w:hint="eastAsia"/>
                      <w:szCs w:val="21"/>
                    </w:rPr>
                    <w:t>余户</w:t>
                  </w:r>
                </w:p>
              </w:tc>
              <w:tc>
                <w:tcPr>
                  <w:tcW w:w="810" w:type="dxa"/>
                  <w:tcBorders>
                    <w:top w:val="single" w:sz="12" w:space="0" w:color="auto"/>
                    <w:left w:val="single" w:sz="4" w:space="0" w:color="auto"/>
                    <w:bottom w:val="single" w:sz="12" w:space="0" w:color="auto"/>
                    <w:right w:val="single" w:sz="4" w:space="0" w:color="auto"/>
                  </w:tcBorders>
                  <w:vAlign w:val="center"/>
                </w:tcPr>
                <w:p w14:paraId="634F4E59" w14:textId="77777777" w:rsidR="00F738E9" w:rsidRDefault="00AD4144">
                  <w:pPr>
                    <w:pStyle w:val="26"/>
                    <w:spacing w:after="0"/>
                    <w:ind w:leftChars="0" w:left="0" w:firstLineChars="0" w:firstLine="0"/>
                    <w:jc w:val="center"/>
                    <w:rPr>
                      <w:szCs w:val="21"/>
                      <w:lang w:val="zh-CN"/>
                    </w:rPr>
                  </w:pPr>
                  <w:r>
                    <w:rPr>
                      <w:rFonts w:hint="eastAsia"/>
                      <w:szCs w:val="21"/>
                      <w:lang w:val="zh-CN"/>
                    </w:rPr>
                    <w:t>声环境</w:t>
                  </w:r>
                </w:p>
              </w:tc>
              <w:tc>
                <w:tcPr>
                  <w:tcW w:w="1320" w:type="dxa"/>
                  <w:tcBorders>
                    <w:top w:val="single" w:sz="12" w:space="0" w:color="auto"/>
                    <w:left w:val="single" w:sz="4" w:space="0" w:color="auto"/>
                    <w:bottom w:val="single" w:sz="12" w:space="0" w:color="auto"/>
                    <w:right w:val="single" w:sz="4" w:space="0" w:color="auto"/>
                  </w:tcBorders>
                  <w:vAlign w:val="center"/>
                </w:tcPr>
                <w:p w14:paraId="747D8A4A" w14:textId="77777777" w:rsidR="00F738E9" w:rsidRDefault="00AD4144">
                  <w:pPr>
                    <w:pStyle w:val="26"/>
                    <w:spacing w:after="0"/>
                    <w:ind w:leftChars="0" w:left="0" w:firstLineChars="0" w:firstLine="0"/>
                    <w:jc w:val="center"/>
                    <w:rPr>
                      <w:szCs w:val="21"/>
                      <w:lang w:val="zh-CN"/>
                    </w:rPr>
                  </w:pPr>
                  <w:r>
                    <w:rPr>
                      <w:szCs w:val="21"/>
                      <w:lang w:val="zh-CN"/>
                    </w:rPr>
                    <w:t>GB3096-</w:t>
                  </w:r>
                </w:p>
                <w:p w14:paraId="0F2F308C" w14:textId="77777777" w:rsidR="00F738E9" w:rsidRDefault="00AD4144">
                  <w:pPr>
                    <w:pStyle w:val="26"/>
                    <w:spacing w:after="0"/>
                    <w:ind w:leftChars="0" w:left="0" w:firstLineChars="0" w:firstLine="0"/>
                    <w:jc w:val="center"/>
                    <w:rPr>
                      <w:rFonts w:eastAsiaTheme="minorEastAsia"/>
                      <w:szCs w:val="21"/>
                    </w:rPr>
                  </w:pPr>
                  <w:r>
                    <w:rPr>
                      <w:szCs w:val="21"/>
                      <w:lang w:val="zh-CN"/>
                    </w:rPr>
                    <w:t>2008</w:t>
                  </w:r>
                  <w:r>
                    <w:rPr>
                      <w:szCs w:val="21"/>
                    </w:rPr>
                    <w:t xml:space="preserve">  </w:t>
                  </w:r>
                  <w:r>
                    <w:rPr>
                      <w:szCs w:val="21"/>
                      <w:lang w:val="zh-CN"/>
                    </w:rPr>
                    <w:t>2</w:t>
                  </w:r>
                  <w:r>
                    <w:rPr>
                      <w:rFonts w:hint="eastAsia"/>
                      <w:szCs w:val="21"/>
                      <w:lang w:val="zh-CN"/>
                    </w:rPr>
                    <w:t>类</w:t>
                  </w:r>
                </w:p>
              </w:tc>
              <w:tc>
                <w:tcPr>
                  <w:tcW w:w="945" w:type="dxa"/>
                  <w:tcBorders>
                    <w:top w:val="single" w:sz="12" w:space="0" w:color="auto"/>
                    <w:left w:val="single" w:sz="4" w:space="0" w:color="auto"/>
                    <w:bottom w:val="single" w:sz="12" w:space="0" w:color="auto"/>
                    <w:right w:val="single" w:sz="4" w:space="0" w:color="auto"/>
                  </w:tcBorders>
                  <w:vAlign w:val="center"/>
                </w:tcPr>
                <w:p w14:paraId="2066217C" w14:textId="77777777" w:rsidR="00F738E9" w:rsidRDefault="00AD4144">
                  <w:pPr>
                    <w:jc w:val="center"/>
                    <w:rPr>
                      <w:rFonts w:ascii="Times New Roman" w:hAnsi="Times New Roman"/>
                      <w:szCs w:val="21"/>
                    </w:rPr>
                  </w:pPr>
                  <w:r>
                    <w:rPr>
                      <w:rFonts w:ascii="Times New Roman" w:hAnsi="Times New Roman" w:hint="eastAsia"/>
                      <w:szCs w:val="21"/>
                    </w:rPr>
                    <w:t>EN</w:t>
                  </w:r>
                </w:p>
              </w:tc>
              <w:tc>
                <w:tcPr>
                  <w:tcW w:w="1056" w:type="dxa"/>
                  <w:tcBorders>
                    <w:top w:val="single" w:sz="12" w:space="0" w:color="auto"/>
                    <w:left w:val="single" w:sz="4" w:space="0" w:color="auto"/>
                    <w:bottom w:val="single" w:sz="12" w:space="0" w:color="auto"/>
                    <w:right w:val="nil"/>
                  </w:tcBorders>
                  <w:vAlign w:val="center"/>
                </w:tcPr>
                <w:p w14:paraId="091F557C" w14:textId="77777777" w:rsidR="00F738E9" w:rsidRDefault="00AD4144">
                  <w:pPr>
                    <w:jc w:val="center"/>
                    <w:rPr>
                      <w:szCs w:val="21"/>
                    </w:rPr>
                  </w:pPr>
                  <w:r>
                    <w:rPr>
                      <w:rFonts w:hint="eastAsia"/>
                      <w:szCs w:val="21"/>
                    </w:rPr>
                    <w:t>≥</w:t>
                  </w:r>
                  <w:r>
                    <w:rPr>
                      <w:rFonts w:hint="eastAsia"/>
                      <w:szCs w:val="21"/>
                    </w:rPr>
                    <w:t>20</w:t>
                  </w:r>
                  <w:r>
                    <w:rPr>
                      <w:szCs w:val="21"/>
                    </w:rPr>
                    <w:t>m</w:t>
                  </w:r>
                </w:p>
              </w:tc>
            </w:tr>
            <w:tr w:rsidR="00F738E9" w14:paraId="2E565A4C" w14:textId="77777777">
              <w:trPr>
                <w:trHeight w:val="23"/>
                <w:jc w:val="center"/>
              </w:trPr>
              <w:tc>
                <w:tcPr>
                  <w:tcW w:w="2059" w:type="dxa"/>
                  <w:tcBorders>
                    <w:top w:val="single" w:sz="12" w:space="0" w:color="auto"/>
                    <w:left w:val="nil"/>
                    <w:bottom w:val="single" w:sz="12" w:space="0" w:color="auto"/>
                    <w:right w:val="single" w:sz="4" w:space="0" w:color="auto"/>
                  </w:tcBorders>
                  <w:vAlign w:val="center"/>
                </w:tcPr>
                <w:p w14:paraId="53462BCC" w14:textId="77777777" w:rsidR="00F738E9" w:rsidRDefault="00AD4144">
                  <w:pPr>
                    <w:pStyle w:val="26"/>
                    <w:spacing w:after="0"/>
                    <w:ind w:leftChars="0" w:left="0" w:firstLineChars="0" w:firstLine="0"/>
                    <w:jc w:val="center"/>
                    <w:rPr>
                      <w:szCs w:val="21"/>
                    </w:rPr>
                  </w:pPr>
                  <w:r>
                    <w:rPr>
                      <w:rFonts w:hint="eastAsia"/>
                      <w:szCs w:val="21"/>
                    </w:rPr>
                    <w:t>烟囱村居民</w:t>
                  </w:r>
                  <w:r>
                    <w:rPr>
                      <w:rFonts w:hint="eastAsia"/>
                      <w:szCs w:val="21"/>
                    </w:rPr>
                    <w:t xml:space="preserve"> </w:t>
                  </w:r>
                  <w:r>
                    <w:rPr>
                      <w:rFonts w:hint="eastAsia"/>
                      <w:szCs w:val="21"/>
                    </w:rPr>
                    <w:t>集中居住区</w:t>
                  </w:r>
                </w:p>
              </w:tc>
              <w:tc>
                <w:tcPr>
                  <w:tcW w:w="1230" w:type="dxa"/>
                  <w:tcBorders>
                    <w:top w:val="single" w:sz="12" w:space="0" w:color="auto"/>
                    <w:left w:val="single" w:sz="4" w:space="0" w:color="auto"/>
                    <w:bottom w:val="single" w:sz="12" w:space="0" w:color="auto"/>
                    <w:right w:val="single" w:sz="4" w:space="0" w:color="auto"/>
                  </w:tcBorders>
                  <w:vAlign w:val="center"/>
                </w:tcPr>
                <w:p w14:paraId="460B0268" w14:textId="77777777" w:rsidR="00F738E9" w:rsidRDefault="00AD4144">
                  <w:pPr>
                    <w:pStyle w:val="26"/>
                    <w:spacing w:after="0"/>
                    <w:ind w:leftChars="0" w:left="0" w:firstLineChars="0" w:firstLine="0"/>
                    <w:jc w:val="center"/>
                    <w:rPr>
                      <w:szCs w:val="21"/>
                    </w:rPr>
                  </w:pPr>
                  <w:r>
                    <w:rPr>
                      <w:rFonts w:hint="eastAsia"/>
                      <w:szCs w:val="21"/>
                    </w:rPr>
                    <w:t>103.509996</w:t>
                  </w:r>
                </w:p>
              </w:tc>
              <w:tc>
                <w:tcPr>
                  <w:tcW w:w="1140" w:type="dxa"/>
                  <w:tcBorders>
                    <w:top w:val="single" w:sz="12" w:space="0" w:color="auto"/>
                    <w:left w:val="single" w:sz="4" w:space="0" w:color="auto"/>
                    <w:bottom w:val="single" w:sz="12" w:space="0" w:color="auto"/>
                    <w:right w:val="single" w:sz="4" w:space="0" w:color="auto"/>
                  </w:tcBorders>
                  <w:vAlign w:val="center"/>
                </w:tcPr>
                <w:p w14:paraId="2F682CB2" w14:textId="77777777" w:rsidR="00F738E9" w:rsidRDefault="00AD4144">
                  <w:pPr>
                    <w:pStyle w:val="26"/>
                    <w:spacing w:after="0"/>
                    <w:ind w:leftChars="0" w:left="0" w:firstLineChars="0" w:firstLine="0"/>
                    <w:jc w:val="center"/>
                    <w:rPr>
                      <w:szCs w:val="21"/>
                    </w:rPr>
                  </w:pPr>
                  <w:r>
                    <w:rPr>
                      <w:rFonts w:hint="eastAsia"/>
                      <w:szCs w:val="21"/>
                    </w:rPr>
                    <w:t>32.564715</w:t>
                  </w:r>
                </w:p>
              </w:tc>
              <w:tc>
                <w:tcPr>
                  <w:tcW w:w="750" w:type="dxa"/>
                  <w:tcBorders>
                    <w:top w:val="single" w:sz="12" w:space="0" w:color="auto"/>
                    <w:left w:val="single" w:sz="4" w:space="0" w:color="auto"/>
                    <w:bottom w:val="single" w:sz="12" w:space="0" w:color="auto"/>
                    <w:right w:val="single" w:sz="4" w:space="0" w:color="auto"/>
                  </w:tcBorders>
                  <w:vAlign w:val="center"/>
                </w:tcPr>
                <w:p w14:paraId="4A876522" w14:textId="77777777" w:rsidR="00F738E9" w:rsidRDefault="00AD4144">
                  <w:pPr>
                    <w:jc w:val="center"/>
                    <w:rPr>
                      <w:rFonts w:ascii="Times New Roman" w:hAnsi="Times New Roman"/>
                      <w:szCs w:val="21"/>
                    </w:rPr>
                  </w:pPr>
                  <w:r>
                    <w:rPr>
                      <w:rFonts w:ascii="Times New Roman" w:hAnsi="Times New Roman" w:hint="eastAsia"/>
                      <w:szCs w:val="21"/>
                    </w:rPr>
                    <w:t>20</w:t>
                  </w:r>
                  <w:r>
                    <w:rPr>
                      <w:rFonts w:ascii="Times New Roman" w:hAnsi="Times New Roman" w:hint="eastAsia"/>
                      <w:szCs w:val="21"/>
                    </w:rPr>
                    <w:t>户</w:t>
                  </w:r>
                </w:p>
              </w:tc>
              <w:tc>
                <w:tcPr>
                  <w:tcW w:w="810" w:type="dxa"/>
                  <w:tcBorders>
                    <w:top w:val="single" w:sz="12" w:space="0" w:color="auto"/>
                    <w:left w:val="single" w:sz="4" w:space="0" w:color="auto"/>
                    <w:bottom w:val="single" w:sz="12" w:space="0" w:color="auto"/>
                    <w:right w:val="single" w:sz="4" w:space="0" w:color="auto"/>
                  </w:tcBorders>
                  <w:vAlign w:val="center"/>
                </w:tcPr>
                <w:p w14:paraId="473F933B" w14:textId="77777777" w:rsidR="00F738E9" w:rsidRDefault="00AD4144">
                  <w:pPr>
                    <w:pStyle w:val="26"/>
                    <w:spacing w:after="0"/>
                    <w:ind w:leftChars="0" w:left="0" w:firstLineChars="0" w:firstLine="0"/>
                    <w:jc w:val="center"/>
                    <w:rPr>
                      <w:szCs w:val="21"/>
                      <w:lang w:val="zh-CN"/>
                    </w:rPr>
                  </w:pPr>
                  <w:r>
                    <w:rPr>
                      <w:rFonts w:hint="eastAsia"/>
                      <w:szCs w:val="21"/>
                      <w:lang w:val="zh-CN"/>
                    </w:rPr>
                    <w:t>声环境</w:t>
                  </w:r>
                </w:p>
              </w:tc>
              <w:tc>
                <w:tcPr>
                  <w:tcW w:w="1320" w:type="dxa"/>
                  <w:tcBorders>
                    <w:top w:val="single" w:sz="12" w:space="0" w:color="auto"/>
                    <w:left w:val="single" w:sz="4" w:space="0" w:color="auto"/>
                    <w:bottom w:val="single" w:sz="12" w:space="0" w:color="auto"/>
                    <w:right w:val="single" w:sz="4" w:space="0" w:color="auto"/>
                  </w:tcBorders>
                  <w:vAlign w:val="center"/>
                </w:tcPr>
                <w:p w14:paraId="6D001C04" w14:textId="77777777" w:rsidR="00F738E9" w:rsidRDefault="00AD4144">
                  <w:pPr>
                    <w:pStyle w:val="26"/>
                    <w:spacing w:after="0"/>
                    <w:ind w:leftChars="0" w:left="0" w:firstLineChars="0" w:firstLine="0"/>
                    <w:jc w:val="center"/>
                    <w:rPr>
                      <w:szCs w:val="21"/>
                      <w:lang w:val="zh-CN"/>
                    </w:rPr>
                  </w:pPr>
                  <w:r>
                    <w:rPr>
                      <w:szCs w:val="21"/>
                      <w:lang w:val="zh-CN"/>
                    </w:rPr>
                    <w:t>GB3096-</w:t>
                  </w:r>
                </w:p>
                <w:p w14:paraId="383FC0A3" w14:textId="77777777" w:rsidR="00F738E9" w:rsidRDefault="00AD4144">
                  <w:pPr>
                    <w:pStyle w:val="26"/>
                    <w:spacing w:after="0"/>
                    <w:ind w:leftChars="0" w:left="0" w:firstLineChars="0" w:firstLine="0"/>
                    <w:jc w:val="center"/>
                    <w:rPr>
                      <w:rFonts w:eastAsiaTheme="minorEastAsia"/>
                      <w:szCs w:val="21"/>
                    </w:rPr>
                  </w:pPr>
                  <w:r>
                    <w:rPr>
                      <w:szCs w:val="21"/>
                      <w:lang w:val="zh-CN"/>
                    </w:rPr>
                    <w:t>2008</w:t>
                  </w:r>
                  <w:r>
                    <w:rPr>
                      <w:szCs w:val="21"/>
                    </w:rPr>
                    <w:t xml:space="preserve">  </w:t>
                  </w:r>
                  <w:r>
                    <w:rPr>
                      <w:szCs w:val="21"/>
                      <w:lang w:val="zh-CN"/>
                    </w:rPr>
                    <w:t>2</w:t>
                  </w:r>
                  <w:r>
                    <w:rPr>
                      <w:rFonts w:hint="eastAsia"/>
                      <w:szCs w:val="21"/>
                      <w:lang w:val="zh-CN"/>
                    </w:rPr>
                    <w:t>类</w:t>
                  </w:r>
                </w:p>
              </w:tc>
              <w:tc>
                <w:tcPr>
                  <w:tcW w:w="945" w:type="dxa"/>
                  <w:tcBorders>
                    <w:top w:val="single" w:sz="12" w:space="0" w:color="auto"/>
                    <w:left w:val="single" w:sz="4" w:space="0" w:color="auto"/>
                    <w:bottom w:val="single" w:sz="12" w:space="0" w:color="auto"/>
                    <w:right w:val="single" w:sz="4" w:space="0" w:color="auto"/>
                  </w:tcBorders>
                  <w:vAlign w:val="center"/>
                </w:tcPr>
                <w:p w14:paraId="00CDF85F" w14:textId="77777777" w:rsidR="00F738E9" w:rsidRDefault="00AD4144">
                  <w:pPr>
                    <w:jc w:val="center"/>
                    <w:rPr>
                      <w:rFonts w:ascii="Times New Roman" w:hAnsi="Times New Roman"/>
                      <w:szCs w:val="21"/>
                    </w:rPr>
                  </w:pPr>
                  <w:r>
                    <w:rPr>
                      <w:rFonts w:ascii="Times New Roman" w:hAnsi="Times New Roman" w:hint="eastAsia"/>
                      <w:szCs w:val="21"/>
                    </w:rPr>
                    <w:t>W</w:t>
                  </w:r>
                </w:p>
              </w:tc>
              <w:tc>
                <w:tcPr>
                  <w:tcW w:w="1056" w:type="dxa"/>
                  <w:tcBorders>
                    <w:top w:val="single" w:sz="12" w:space="0" w:color="auto"/>
                    <w:left w:val="single" w:sz="4" w:space="0" w:color="auto"/>
                    <w:bottom w:val="single" w:sz="12" w:space="0" w:color="auto"/>
                    <w:right w:val="nil"/>
                  </w:tcBorders>
                  <w:vAlign w:val="center"/>
                </w:tcPr>
                <w:p w14:paraId="78BE0F1A" w14:textId="77777777" w:rsidR="00F738E9" w:rsidRDefault="00AD4144">
                  <w:pPr>
                    <w:jc w:val="center"/>
                    <w:rPr>
                      <w:szCs w:val="21"/>
                    </w:rPr>
                  </w:pPr>
                  <w:r>
                    <w:rPr>
                      <w:rFonts w:hint="eastAsia"/>
                      <w:szCs w:val="21"/>
                    </w:rPr>
                    <w:t>≥</w:t>
                  </w:r>
                  <w:r>
                    <w:rPr>
                      <w:rFonts w:hint="eastAsia"/>
                      <w:szCs w:val="21"/>
                    </w:rPr>
                    <w:t>20</w:t>
                  </w:r>
                  <w:r>
                    <w:rPr>
                      <w:szCs w:val="21"/>
                    </w:rPr>
                    <w:t>m</w:t>
                  </w:r>
                </w:p>
              </w:tc>
            </w:tr>
            <w:tr w:rsidR="00F738E9" w14:paraId="3541ACBF" w14:textId="77777777">
              <w:trPr>
                <w:trHeight w:val="23"/>
                <w:jc w:val="center"/>
              </w:trPr>
              <w:tc>
                <w:tcPr>
                  <w:tcW w:w="2059" w:type="dxa"/>
                  <w:tcBorders>
                    <w:top w:val="single" w:sz="12" w:space="0" w:color="auto"/>
                    <w:left w:val="nil"/>
                    <w:bottom w:val="single" w:sz="12" w:space="0" w:color="auto"/>
                    <w:right w:val="single" w:sz="4" w:space="0" w:color="auto"/>
                  </w:tcBorders>
                  <w:vAlign w:val="center"/>
                </w:tcPr>
                <w:p w14:paraId="41D2F2BF" w14:textId="77777777" w:rsidR="00F738E9" w:rsidRDefault="00AD4144">
                  <w:pPr>
                    <w:pStyle w:val="26"/>
                    <w:spacing w:after="0"/>
                    <w:ind w:leftChars="0" w:left="0" w:firstLineChars="0" w:firstLine="0"/>
                    <w:jc w:val="center"/>
                    <w:rPr>
                      <w:szCs w:val="21"/>
                    </w:rPr>
                  </w:pPr>
                  <w:r>
                    <w:rPr>
                      <w:rFonts w:hint="eastAsia"/>
                      <w:szCs w:val="21"/>
                    </w:rPr>
                    <w:t>西宁关村居民</w:t>
                  </w:r>
                  <w:r>
                    <w:rPr>
                      <w:rFonts w:hint="eastAsia"/>
                      <w:szCs w:val="21"/>
                    </w:rPr>
                    <w:t xml:space="preserve"> </w:t>
                  </w:r>
                  <w:r>
                    <w:rPr>
                      <w:rFonts w:hint="eastAsia"/>
                      <w:szCs w:val="21"/>
                    </w:rPr>
                    <w:t>集中居住区</w:t>
                  </w:r>
                </w:p>
              </w:tc>
              <w:tc>
                <w:tcPr>
                  <w:tcW w:w="1230" w:type="dxa"/>
                  <w:tcBorders>
                    <w:top w:val="single" w:sz="12" w:space="0" w:color="auto"/>
                    <w:left w:val="single" w:sz="4" w:space="0" w:color="auto"/>
                    <w:bottom w:val="single" w:sz="12" w:space="0" w:color="auto"/>
                    <w:right w:val="single" w:sz="4" w:space="0" w:color="auto"/>
                  </w:tcBorders>
                  <w:vAlign w:val="center"/>
                </w:tcPr>
                <w:p w14:paraId="54B75AC2" w14:textId="77777777" w:rsidR="00F738E9" w:rsidRDefault="00AD4144">
                  <w:pPr>
                    <w:pStyle w:val="26"/>
                    <w:spacing w:after="0"/>
                    <w:ind w:leftChars="0" w:left="0" w:firstLineChars="0" w:firstLine="0"/>
                    <w:jc w:val="center"/>
                    <w:rPr>
                      <w:szCs w:val="21"/>
                    </w:rPr>
                  </w:pPr>
                  <w:r>
                    <w:rPr>
                      <w:rFonts w:hint="eastAsia"/>
                      <w:szCs w:val="21"/>
                    </w:rPr>
                    <w:t>103.618308</w:t>
                  </w:r>
                </w:p>
              </w:tc>
              <w:tc>
                <w:tcPr>
                  <w:tcW w:w="1140" w:type="dxa"/>
                  <w:tcBorders>
                    <w:top w:val="single" w:sz="12" w:space="0" w:color="auto"/>
                    <w:left w:val="single" w:sz="4" w:space="0" w:color="auto"/>
                    <w:bottom w:val="single" w:sz="12" w:space="0" w:color="auto"/>
                    <w:right w:val="single" w:sz="4" w:space="0" w:color="auto"/>
                  </w:tcBorders>
                  <w:vAlign w:val="center"/>
                </w:tcPr>
                <w:p w14:paraId="1921A85C" w14:textId="77777777" w:rsidR="00F738E9" w:rsidRDefault="00AD4144">
                  <w:pPr>
                    <w:pStyle w:val="26"/>
                    <w:spacing w:after="0"/>
                    <w:ind w:leftChars="0" w:left="0" w:firstLineChars="0" w:firstLine="0"/>
                    <w:jc w:val="center"/>
                    <w:rPr>
                      <w:szCs w:val="21"/>
                    </w:rPr>
                  </w:pPr>
                  <w:r>
                    <w:rPr>
                      <w:rFonts w:hint="eastAsia"/>
                      <w:szCs w:val="21"/>
                    </w:rPr>
                    <w:t>32.563878</w:t>
                  </w:r>
                </w:p>
              </w:tc>
              <w:tc>
                <w:tcPr>
                  <w:tcW w:w="750" w:type="dxa"/>
                  <w:tcBorders>
                    <w:top w:val="single" w:sz="12" w:space="0" w:color="auto"/>
                    <w:left w:val="single" w:sz="4" w:space="0" w:color="auto"/>
                    <w:bottom w:val="single" w:sz="12" w:space="0" w:color="auto"/>
                    <w:right w:val="single" w:sz="4" w:space="0" w:color="auto"/>
                  </w:tcBorders>
                  <w:vAlign w:val="center"/>
                </w:tcPr>
                <w:p w14:paraId="3B4489C5" w14:textId="77777777" w:rsidR="00F738E9" w:rsidRDefault="00AD4144">
                  <w:pPr>
                    <w:jc w:val="center"/>
                    <w:rPr>
                      <w:rFonts w:ascii="Times New Roman" w:hAnsi="Times New Roman"/>
                      <w:szCs w:val="21"/>
                    </w:rPr>
                  </w:pPr>
                  <w:r>
                    <w:rPr>
                      <w:rFonts w:ascii="Times New Roman" w:hAnsi="Times New Roman" w:hint="eastAsia"/>
                      <w:szCs w:val="21"/>
                    </w:rPr>
                    <w:t>20</w:t>
                  </w:r>
                  <w:r>
                    <w:rPr>
                      <w:rFonts w:ascii="Times New Roman" w:hAnsi="Times New Roman" w:hint="eastAsia"/>
                      <w:szCs w:val="21"/>
                    </w:rPr>
                    <w:t>余户</w:t>
                  </w:r>
                </w:p>
              </w:tc>
              <w:tc>
                <w:tcPr>
                  <w:tcW w:w="810" w:type="dxa"/>
                  <w:tcBorders>
                    <w:top w:val="single" w:sz="12" w:space="0" w:color="auto"/>
                    <w:left w:val="single" w:sz="4" w:space="0" w:color="auto"/>
                    <w:bottom w:val="single" w:sz="12" w:space="0" w:color="auto"/>
                    <w:right w:val="single" w:sz="4" w:space="0" w:color="auto"/>
                  </w:tcBorders>
                  <w:vAlign w:val="center"/>
                </w:tcPr>
                <w:p w14:paraId="4F6614D2" w14:textId="77777777" w:rsidR="00F738E9" w:rsidRDefault="00AD4144">
                  <w:pPr>
                    <w:pStyle w:val="26"/>
                    <w:spacing w:after="0"/>
                    <w:ind w:leftChars="0" w:left="0" w:firstLineChars="0" w:firstLine="0"/>
                    <w:jc w:val="center"/>
                    <w:rPr>
                      <w:szCs w:val="21"/>
                      <w:lang w:val="zh-CN"/>
                    </w:rPr>
                  </w:pPr>
                  <w:r>
                    <w:rPr>
                      <w:rFonts w:hint="eastAsia"/>
                      <w:szCs w:val="21"/>
                      <w:lang w:val="zh-CN"/>
                    </w:rPr>
                    <w:t>声环境</w:t>
                  </w:r>
                </w:p>
              </w:tc>
              <w:tc>
                <w:tcPr>
                  <w:tcW w:w="1320" w:type="dxa"/>
                  <w:tcBorders>
                    <w:top w:val="single" w:sz="12" w:space="0" w:color="auto"/>
                    <w:left w:val="single" w:sz="4" w:space="0" w:color="auto"/>
                    <w:bottom w:val="single" w:sz="12" w:space="0" w:color="auto"/>
                    <w:right w:val="single" w:sz="4" w:space="0" w:color="auto"/>
                  </w:tcBorders>
                  <w:vAlign w:val="center"/>
                </w:tcPr>
                <w:p w14:paraId="1A39965B" w14:textId="77777777" w:rsidR="00F738E9" w:rsidRDefault="00AD4144">
                  <w:pPr>
                    <w:pStyle w:val="26"/>
                    <w:spacing w:after="0"/>
                    <w:ind w:leftChars="0" w:left="0" w:firstLineChars="0" w:firstLine="0"/>
                    <w:jc w:val="center"/>
                    <w:rPr>
                      <w:szCs w:val="21"/>
                      <w:lang w:val="zh-CN"/>
                    </w:rPr>
                  </w:pPr>
                  <w:r>
                    <w:rPr>
                      <w:szCs w:val="21"/>
                      <w:lang w:val="zh-CN"/>
                    </w:rPr>
                    <w:t>GB3096-</w:t>
                  </w:r>
                </w:p>
                <w:p w14:paraId="2E49E146" w14:textId="77777777" w:rsidR="00F738E9" w:rsidRDefault="00AD4144">
                  <w:pPr>
                    <w:pStyle w:val="26"/>
                    <w:spacing w:after="0"/>
                    <w:ind w:leftChars="0" w:left="0" w:firstLineChars="0" w:firstLine="0"/>
                    <w:jc w:val="center"/>
                    <w:rPr>
                      <w:rFonts w:eastAsiaTheme="minorEastAsia"/>
                      <w:szCs w:val="21"/>
                    </w:rPr>
                  </w:pPr>
                  <w:r>
                    <w:rPr>
                      <w:szCs w:val="21"/>
                      <w:lang w:val="zh-CN"/>
                    </w:rPr>
                    <w:t>2008</w:t>
                  </w:r>
                  <w:r>
                    <w:rPr>
                      <w:szCs w:val="21"/>
                    </w:rPr>
                    <w:t xml:space="preserve">  </w:t>
                  </w:r>
                  <w:r>
                    <w:rPr>
                      <w:szCs w:val="21"/>
                      <w:lang w:val="zh-CN"/>
                    </w:rPr>
                    <w:t>2</w:t>
                  </w:r>
                  <w:r>
                    <w:rPr>
                      <w:rFonts w:hint="eastAsia"/>
                      <w:szCs w:val="21"/>
                      <w:lang w:val="zh-CN"/>
                    </w:rPr>
                    <w:t>类</w:t>
                  </w:r>
                </w:p>
              </w:tc>
              <w:tc>
                <w:tcPr>
                  <w:tcW w:w="945" w:type="dxa"/>
                  <w:tcBorders>
                    <w:top w:val="single" w:sz="12" w:space="0" w:color="auto"/>
                    <w:left w:val="single" w:sz="4" w:space="0" w:color="auto"/>
                    <w:bottom w:val="single" w:sz="12" w:space="0" w:color="auto"/>
                    <w:right w:val="single" w:sz="4" w:space="0" w:color="auto"/>
                  </w:tcBorders>
                  <w:vAlign w:val="center"/>
                </w:tcPr>
                <w:p w14:paraId="63540774" w14:textId="77777777" w:rsidR="00F738E9" w:rsidRDefault="00AD4144">
                  <w:pPr>
                    <w:jc w:val="center"/>
                    <w:rPr>
                      <w:rFonts w:ascii="Times New Roman" w:hAnsi="Times New Roman"/>
                      <w:szCs w:val="21"/>
                    </w:rPr>
                  </w:pPr>
                  <w:r>
                    <w:rPr>
                      <w:rFonts w:ascii="Times New Roman" w:hAnsi="Times New Roman" w:hint="eastAsia"/>
                      <w:szCs w:val="21"/>
                    </w:rPr>
                    <w:t>E</w:t>
                  </w:r>
                </w:p>
              </w:tc>
              <w:tc>
                <w:tcPr>
                  <w:tcW w:w="1056" w:type="dxa"/>
                  <w:tcBorders>
                    <w:top w:val="single" w:sz="12" w:space="0" w:color="auto"/>
                    <w:left w:val="single" w:sz="4" w:space="0" w:color="auto"/>
                    <w:bottom w:val="single" w:sz="12" w:space="0" w:color="auto"/>
                    <w:right w:val="nil"/>
                  </w:tcBorders>
                  <w:vAlign w:val="center"/>
                </w:tcPr>
                <w:p w14:paraId="29AEE2DB" w14:textId="77777777" w:rsidR="00F738E9" w:rsidRDefault="00AD4144">
                  <w:pPr>
                    <w:jc w:val="center"/>
                    <w:rPr>
                      <w:szCs w:val="21"/>
                    </w:rPr>
                  </w:pPr>
                  <w:r>
                    <w:rPr>
                      <w:rFonts w:hint="eastAsia"/>
                      <w:szCs w:val="21"/>
                    </w:rPr>
                    <w:t>≥</w:t>
                  </w:r>
                  <w:r>
                    <w:rPr>
                      <w:rFonts w:hint="eastAsia"/>
                      <w:szCs w:val="21"/>
                    </w:rPr>
                    <w:t>20</w:t>
                  </w:r>
                  <w:r>
                    <w:rPr>
                      <w:szCs w:val="21"/>
                    </w:rPr>
                    <w:t>m</w:t>
                  </w:r>
                </w:p>
              </w:tc>
            </w:tr>
          </w:tbl>
          <w:p w14:paraId="338CF647" w14:textId="77777777" w:rsidR="00F738E9" w:rsidRDefault="00F738E9">
            <w:pPr>
              <w:pStyle w:val="2"/>
              <w:spacing w:after="0" w:line="240" w:lineRule="auto"/>
              <w:ind w:leftChars="0" w:left="0"/>
              <w:jc w:val="center"/>
              <w:rPr>
                <w:rFonts w:ascii="Times New Roman" w:hAnsiTheme="minorEastAsia" w:cs="Times New Roman"/>
                <w:b/>
                <w:color w:val="000000" w:themeColor="text1"/>
                <w:szCs w:val="21"/>
              </w:rPr>
            </w:pPr>
          </w:p>
          <w:p w14:paraId="41D0C1EF" w14:textId="77777777" w:rsidR="00F738E9" w:rsidRDefault="00AD4144">
            <w:pPr>
              <w:jc w:val="center"/>
              <w:rPr>
                <w:rFonts w:asciiTheme="minorEastAsia" w:hAnsiTheme="minorEastAsia" w:cstheme="minorEastAsia"/>
                <w:b/>
                <w:szCs w:val="21"/>
              </w:rPr>
            </w:pPr>
            <w:r>
              <w:rPr>
                <w:rFonts w:asciiTheme="minorEastAsia" w:hAnsiTheme="minorEastAsia" w:cstheme="minorEastAsia" w:hint="eastAsia"/>
                <w:b/>
                <w:szCs w:val="21"/>
              </w:rPr>
              <w:t>表</w:t>
            </w:r>
            <w:r>
              <w:rPr>
                <w:rFonts w:asciiTheme="minorEastAsia" w:hAnsiTheme="minorEastAsia" w:cstheme="minorEastAsia" w:hint="eastAsia"/>
                <w:b/>
                <w:szCs w:val="21"/>
              </w:rPr>
              <w:t>3-</w:t>
            </w:r>
            <w:r>
              <w:rPr>
                <w:rFonts w:asciiTheme="minorEastAsia" w:hAnsiTheme="minorEastAsia" w:cstheme="minorEastAsia" w:hint="eastAsia"/>
                <w:b/>
                <w:szCs w:val="21"/>
              </w:rPr>
              <w:t>10</w:t>
            </w:r>
            <w:r>
              <w:rPr>
                <w:rFonts w:asciiTheme="minorEastAsia" w:hAnsiTheme="minorEastAsia" w:cstheme="minorEastAsia" w:hint="eastAsia"/>
                <w:b/>
                <w:szCs w:val="21"/>
              </w:rPr>
              <w:t xml:space="preserve">  </w:t>
            </w:r>
            <w:r>
              <w:rPr>
                <w:rFonts w:asciiTheme="minorEastAsia" w:hAnsiTheme="minorEastAsia" w:cstheme="minorEastAsia" w:hint="eastAsia"/>
                <w:b/>
                <w:szCs w:val="21"/>
              </w:rPr>
              <w:t>本项目水环境保护</w:t>
            </w:r>
          </w:p>
          <w:tbl>
            <w:tblPr>
              <w:tblW w:w="8975"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24"/>
              <w:gridCol w:w="1240"/>
              <w:gridCol w:w="2068"/>
              <w:gridCol w:w="903"/>
              <w:gridCol w:w="1293"/>
              <w:gridCol w:w="930"/>
              <w:gridCol w:w="1617"/>
            </w:tblGrid>
            <w:tr w:rsidR="00F738E9" w14:paraId="5584D0F0" w14:textId="77777777">
              <w:trPr>
                <w:trHeight w:val="319"/>
                <w:jc w:val="center"/>
              </w:trPr>
              <w:tc>
                <w:tcPr>
                  <w:tcW w:w="2164" w:type="dxa"/>
                  <w:gridSpan w:val="2"/>
                  <w:vMerge w:val="restart"/>
                  <w:tcBorders>
                    <w:top w:val="single" w:sz="12" w:space="0" w:color="auto"/>
                    <w:left w:val="nil"/>
                    <w:bottom w:val="single" w:sz="12" w:space="0" w:color="auto"/>
                    <w:right w:val="single" w:sz="4" w:space="0" w:color="auto"/>
                  </w:tcBorders>
                  <w:vAlign w:val="center"/>
                </w:tcPr>
                <w:p w14:paraId="00ACB3E3" w14:textId="77777777" w:rsidR="00F738E9" w:rsidRDefault="00AD4144">
                  <w:pPr>
                    <w:pStyle w:val="26"/>
                    <w:spacing w:after="0"/>
                    <w:ind w:leftChars="0" w:left="0" w:firstLineChars="0" w:firstLine="0"/>
                    <w:jc w:val="center"/>
                    <w:rPr>
                      <w:szCs w:val="21"/>
                      <w:lang w:val="zh-CN"/>
                    </w:rPr>
                  </w:pPr>
                  <w:r>
                    <w:rPr>
                      <w:rFonts w:hint="eastAsia"/>
                      <w:szCs w:val="21"/>
                      <w:lang w:val="zh-CN"/>
                    </w:rPr>
                    <w:t>保护目标</w:t>
                  </w:r>
                </w:p>
              </w:tc>
              <w:tc>
                <w:tcPr>
                  <w:tcW w:w="2068" w:type="dxa"/>
                  <w:vMerge w:val="restart"/>
                  <w:tcBorders>
                    <w:top w:val="single" w:sz="12" w:space="0" w:color="auto"/>
                    <w:left w:val="single" w:sz="4" w:space="0" w:color="auto"/>
                    <w:bottom w:val="single" w:sz="12" w:space="0" w:color="auto"/>
                    <w:right w:val="single" w:sz="4" w:space="0" w:color="auto"/>
                  </w:tcBorders>
                  <w:vAlign w:val="center"/>
                </w:tcPr>
                <w:p w14:paraId="7C7DB891" w14:textId="77777777" w:rsidR="00F738E9" w:rsidRDefault="00AD4144">
                  <w:pPr>
                    <w:pStyle w:val="26"/>
                    <w:spacing w:after="0"/>
                    <w:ind w:leftChars="0" w:left="0" w:firstLineChars="0" w:firstLine="0"/>
                    <w:jc w:val="center"/>
                    <w:rPr>
                      <w:szCs w:val="21"/>
                      <w:lang w:val="zh-CN"/>
                    </w:rPr>
                  </w:pPr>
                  <w:r>
                    <w:rPr>
                      <w:rFonts w:hint="eastAsia"/>
                      <w:szCs w:val="21"/>
                      <w:lang w:val="zh-CN"/>
                    </w:rPr>
                    <w:t>保护级别</w:t>
                  </w:r>
                </w:p>
              </w:tc>
              <w:tc>
                <w:tcPr>
                  <w:tcW w:w="903" w:type="dxa"/>
                  <w:vMerge w:val="restart"/>
                  <w:tcBorders>
                    <w:top w:val="single" w:sz="12" w:space="0" w:color="auto"/>
                    <w:left w:val="single" w:sz="4" w:space="0" w:color="auto"/>
                    <w:bottom w:val="single" w:sz="12" w:space="0" w:color="auto"/>
                    <w:right w:val="single" w:sz="4" w:space="0" w:color="auto"/>
                  </w:tcBorders>
                  <w:vAlign w:val="center"/>
                </w:tcPr>
                <w:p w14:paraId="7E1EA037" w14:textId="77777777" w:rsidR="00F738E9" w:rsidRDefault="00AD4144">
                  <w:pPr>
                    <w:pStyle w:val="26"/>
                    <w:spacing w:after="0"/>
                    <w:ind w:leftChars="0" w:left="0" w:firstLineChars="0" w:firstLine="0"/>
                    <w:jc w:val="center"/>
                    <w:rPr>
                      <w:szCs w:val="21"/>
                      <w:lang w:val="zh-CN"/>
                    </w:rPr>
                  </w:pPr>
                  <w:r>
                    <w:rPr>
                      <w:rFonts w:hint="eastAsia"/>
                      <w:szCs w:val="21"/>
                      <w:lang w:val="zh-CN"/>
                    </w:rPr>
                    <w:t>方位</w:t>
                  </w:r>
                </w:p>
              </w:tc>
              <w:tc>
                <w:tcPr>
                  <w:tcW w:w="1293" w:type="dxa"/>
                  <w:vMerge w:val="restart"/>
                  <w:tcBorders>
                    <w:top w:val="single" w:sz="12" w:space="0" w:color="auto"/>
                    <w:left w:val="single" w:sz="4" w:space="0" w:color="auto"/>
                    <w:bottom w:val="single" w:sz="12" w:space="0" w:color="auto"/>
                    <w:right w:val="single" w:sz="4" w:space="0" w:color="auto"/>
                  </w:tcBorders>
                  <w:vAlign w:val="center"/>
                </w:tcPr>
                <w:p w14:paraId="77F54800" w14:textId="77777777" w:rsidR="00F738E9" w:rsidRDefault="00AD4144">
                  <w:pPr>
                    <w:pStyle w:val="26"/>
                    <w:spacing w:after="0"/>
                    <w:ind w:leftChars="0" w:left="0" w:firstLineChars="0" w:firstLine="0"/>
                    <w:jc w:val="center"/>
                    <w:rPr>
                      <w:szCs w:val="21"/>
                      <w:lang w:val="zh-CN"/>
                    </w:rPr>
                  </w:pPr>
                  <w:r>
                    <w:rPr>
                      <w:rFonts w:hint="eastAsia"/>
                      <w:szCs w:val="21"/>
                      <w:lang w:val="zh-CN"/>
                    </w:rPr>
                    <w:t>与本项目</w:t>
                  </w:r>
                </w:p>
                <w:p w14:paraId="17D8291B" w14:textId="77777777" w:rsidR="00F738E9" w:rsidRDefault="00AD4144">
                  <w:pPr>
                    <w:pStyle w:val="26"/>
                    <w:spacing w:after="0"/>
                    <w:ind w:leftChars="0" w:left="0" w:firstLineChars="0" w:firstLine="0"/>
                    <w:jc w:val="center"/>
                    <w:rPr>
                      <w:szCs w:val="21"/>
                      <w:lang w:val="zh-CN"/>
                    </w:rPr>
                  </w:pPr>
                  <w:r>
                    <w:rPr>
                      <w:rFonts w:hint="eastAsia"/>
                      <w:szCs w:val="21"/>
                      <w:lang w:val="zh-CN"/>
                    </w:rPr>
                    <w:t>距离</w:t>
                  </w:r>
                </w:p>
              </w:tc>
              <w:tc>
                <w:tcPr>
                  <w:tcW w:w="930" w:type="dxa"/>
                  <w:vMerge w:val="restart"/>
                  <w:tcBorders>
                    <w:top w:val="single" w:sz="12" w:space="0" w:color="auto"/>
                    <w:left w:val="single" w:sz="4" w:space="0" w:color="auto"/>
                    <w:bottom w:val="single" w:sz="12" w:space="0" w:color="auto"/>
                    <w:right w:val="single" w:sz="4" w:space="0" w:color="auto"/>
                  </w:tcBorders>
                  <w:vAlign w:val="center"/>
                </w:tcPr>
                <w:p w14:paraId="5AADA316" w14:textId="77777777" w:rsidR="00F738E9" w:rsidRDefault="00AD4144">
                  <w:pPr>
                    <w:pStyle w:val="26"/>
                    <w:spacing w:after="0"/>
                    <w:ind w:leftChars="0" w:left="0" w:firstLineChars="0" w:firstLine="0"/>
                    <w:jc w:val="center"/>
                    <w:rPr>
                      <w:szCs w:val="21"/>
                      <w:lang w:val="zh-CN"/>
                    </w:rPr>
                  </w:pPr>
                  <w:r>
                    <w:rPr>
                      <w:rFonts w:hint="eastAsia"/>
                      <w:szCs w:val="21"/>
                      <w:lang w:val="zh-CN"/>
                    </w:rPr>
                    <w:t>备注</w:t>
                  </w:r>
                </w:p>
              </w:tc>
              <w:tc>
                <w:tcPr>
                  <w:tcW w:w="1617" w:type="dxa"/>
                  <w:tcBorders>
                    <w:top w:val="single" w:sz="12" w:space="0" w:color="auto"/>
                    <w:left w:val="single" w:sz="4" w:space="0" w:color="auto"/>
                    <w:bottom w:val="single" w:sz="4" w:space="0" w:color="auto"/>
                    <w:right w:val="nil"/>
                  </w:tcBorders>
                  <w:vAlign w:val="center"/>
                </w:tcPr>
                <w:p w14:paraId="52565843" w14:textId="77777777" w:rsidR="00F738E9" w:rsidRDefault="00AD4144">
                  <w:pPr>
                    <w:pStyle w:val="26"/>
                    <w:spacing w:after="0"/>
                    <w:ind w:leftChars="0" w:left="0" w:firstLineChars="0" w:firstLine="0"/>
                    <w:jc w:val="center"/>
                    <w:rPr>
                      <w:szCs w:val="21"/>
                      <w:lang w:val="zh-CN"/>
                    </w:rPr>
                  </w:pPr>
                  <w:r>
                    <w:rPr>
                      <w:rFonts w:hint="eastAsia"/>
                      <w:szCs w:val="21"/>
                      <w:lang w:val="zh-CN"/>
                    </w:rPr>
                    <w:t>影响因子</w:t>
                  </w:r>
                </w:p>
              </w:tc>
            </w:tr>
            <w:tr w:rsidR="00F738E9" w14:paraId="5953C8CC" w14:textId="77777777">
              <w:trPr>
                <w:trHeight w:val="315"/>
                <w:jc w:val="center"/>
              </w:trPr>
              <w:tc>
                <w:tcPr>
                  <w:tcW w:w="2164" w:type="dxa"/>
                  <w:gridSpan w:val="2"/>
                  <w:vMerge/>
                  <w:tcBorders>
                    <w:top w:val="single" w:sz="12" w:space="0" w:color="auto"/>
                    <w:left w:val="nil"/>
                    <w:bottom w:val="single" w:sz="12" w:space="0" w:color="auto"/>
                    <w:right w:val="single" w:sz="4" w:space="0" w:color="auto"/>
                  </w:tcBorders>
                  <w:vAlign w:val="center"/>
                </w:tcPr>
                <w:p w14:paraId="635075C8" w14:textId="77777777" w:rsidR="00F738E9" w:rsidRDefault="00F738E9">
                  <w:pPr>
                    <w:widowControl/>
                    <w:jc w:val="left"/>
                    <w:rPr>
                      <w:rFonts w:ascii="Times New Roman" w:hAnsi="Times New Roman"/>
                      <w:szCs w:val="21"/>
                      <w:lang w:val="zh-CN"/>
                    </w:rPr>
                  </w:pPr>
                </w:p>
              </w:tc>
              <w:tc>
                <w:tcPr>
                  <w:tcW w:w="2068" w:type="dxa"/>
                  <w:vMerge/>
                  <w:tcBorders>
                    <w:top w:val="single" w:sz="12" w:space="0" w:color="auto"/>
                    <w:left w:val="single" w:sz="4" w:space="0" w:color="auto"/>
                    <w:bottom w:val="single" w:sz="12" w:space="0" w:color="auto"/>
                    <w:right w:val="single" w:sz="4" w:space="0" w:color="auto"/>
                  </w:tcBorders>
                  <w:vAlign w:val="center"/>
                </w:tcPr>
                <w:p w14:paraId="20C35765" w14:textId="77777777" w:rsidR="00F738E9" w:rsidRDefault="00F738E9">
                  <w:pPr>
                    <w:widowControl/>
                    <w:jc w:val="left"/>
                    <w:rPr>
                      <w:rFonts w:ascii="Times New Roman" w:hAnsi="Times New Roman"/>
                      <w:szCs w:val="21"/>
                      <w:lang w:val="zh-CN"/>
                    </w:rPr>
                  </w:pPr>
                </w:p>
              </w:tc>
              <w:tc>
                <w:tcPr>
                  <w:tcW w:w="903" w:type="dxa"/>
                  <w:vMerge/>
                  <w:tcBorders>
                    <w:top w:val="single" w:sz="12" w:space="0" w:color="auto"/>
                    <w:left w:val="single" w:sz="4" w:space="0" w:color="auto"/>
                    <w:bottom w:val="single" w:sz="12" w:space="0" w:color="auto"/>
                    <w:right w:val="single" w:sz="4" w:space="0" w:color="auto"/>
                  </w:tcBorders>
                  <w:vAlign w:val="center"/>
                </w:tcPr>
                <w:p w14:paraId="00FC7A16" w14:textId="77777777" w:rsidR="00F738E9" w:rsidRDefault="00F738E9">
                  <w:pPr>
                    <w:widowControl/>
                    <w:jc w:val="left"/>
                    <w:rPr>
                      <w:rFonts w:ascii="Times New Roman" w:hAnsi="Times New Roman"/>
                      <w:szCs w:val="21"/>
                      <w:lang w:val="zh-CN"/>
                    </w:rPr>
                  </w:pPr>
                </w:p>
              </w:tc>
              <w:tc>
                <w:tcPr>
                  <w:tcW w:w="1293" w:type="dxa"/>
                  <w:vMerge/>
                  <w:tcBorders>
                    <w:top w:val="single" w:sz="12" w:space="0" w:color="auto"/>
                    <w:left w:val="single" w:sz="4" w:space="0" w:color="auto"/>
                    <w:bottom w:val="single" w:sz="12" w:space="0" w:color="auto"/>
                    <w:right w:val="single" w:sz="4" w:space="0" w:color="auto"/>
                  </w:tcBorders>
                  <w:vAlign w:val="center"/>
                </w:tcPr>
                <w:p w14:paraId="70E460E7" w14:textId="77777777" w:rsidR="00F738E9" w:rsidRDefault="00F738E9">
                  <w:pPr>
                    <w:widowControl/>
                    <w:jc w:val="left"/>
                    <w:rPr>
                      <w:rFonts w:ascii="Times New Roman" w:hAnsi="Times New Roman"/>
                      <w:szCs w:val="21"/>
                      <w:lang w:val="zh-CN"/>
                    </w:rPr>
                  </w:pPr>
                </w:p>
              </w:tc>
              <w:tc>
                <w:tcPr>
                  <w:tcW w:w="930" w:type="dxa"/>
                  <w:vMerge/>
                  <w:tcBorders>
                    <w:top w:val="single" w:sz="12" w:space="0" w:color="auto"/>
                    <w:left w:val="single" w:sz="4" w:space="0" w:color="auto"/>
                    <w:bottom w:val="single" w:sz="12" w:space="0" w:color="auto"/>
                    <w:right w:val="single" w:sz="4" w:space="0" w:color="auto"/>
                  </w:tcBorders>
                  <w:vAlign w:val="center"/>
                </w:tcPr>
                <w:p w14:paraId="04665FA1" w14:textId="77777777" w:rsidR="00F738E9" w:rsidRDefault="00F738E9">
                  <w:pPr>
                    <w:widowControl/>
                    <w:jc w:val="left"/>
                    <w:rPr>
                      <w:rFonts w:ascii="Times New Roman" w:hAnsi="Times New Roman"/>
                      <w:szCs w:val="21"/>
                      <w:lang w:val="zh-CN"/>
                    </w:rPr>
                  </w:pPr>
                </w:p>
              </w:tc>
              <w:tc>
                <w:tcPr>
                  <w:tcW w:w="1617" w:type="dxa"/>
                  <w:tcBorders>
                    <w:top w:val="single" w:sz="4" w:space="0" w:color="auto"/>
                    <w:left w:val="single" w:sz="4" w:space="0" w:color="auto"/>
                    <w:bottom w:val="single" w:sz="12" w:space="0" w:color="auto"/>
                    <w:right w:val="nil"/>
                  </w:tcBorders>
                  <w:vAlign w:val="center"/>
                </w:tcPr>
                <w:p w14:paraId="666F5D1B" w14:textId="77777777" w:rsidR="00F738E9" w:rsidRDefault="00AD4144">
                  <w:pPr>
                    <w:pStyle w:val="26"/>
                    <w:spacing w:after="0"/>
                    <w:ind w:leftChars="0" w:left="0" w:firstLineChars="0" w:firstLine="0"/>
                    <w:jc w:val="center"/>
                    <w:rPr>
                      <w:szCs w:val="21"/>
                      <w:lang w:val="zh-CN"/>
                    </w:rPr>
                  </w:pPr>
                  <w:r>
                    <w:rPr>
                      <w:rFonts w:hint="eastAsia"/>
                      <w:szCs w:val="21"/>
                      <w:lang w:val="zh-CN"/>
                    </w:rPr>
                    <w:t>运营期</w:t>
                  </w:r>
                </w:p>
              </w:tc>
            </w:tr>
            <w:tr w:rsidR="00F738E9" w14:paraId="3E78C1D7" w14:textId="77777777">
              <w:trPr>
                <w:trHeight w:val="69"/>
                <w:jc w:val="center"/>
              </w:trPr>
              <w:tc>
                <w:tcPr>
                  <w:tcW w:w="924" w:type="dxa"/>
                  <w:tcBorders>
                    <w:top w:val="single" w:sz="4" w:space="0" w:color="auto"/>
                    <w:left w:val="nil"/>
                    <w:bottom w:val="single" w:sz="4" w:space="0" w:color="auto"/>
                    <w:right w:val="single" w:sz="4" w:space="0" w:color="auto"/>
                  </w:tcBorders>
                  <w:vAlign w:val="center"/>
                </w:tcPr>
                <w:p w14:paraId="7E4B1AD7" w14:textId="77777777" w:rsidR="00F738E9" w:rsidRDefault="00AD4144">
                  <w:pPr>
                    <w:pStyle w:val="26"/>
                    <w:spacing w:after="0"/>
                    <w:ind w:leftChars="0" w:left="0" w:firstLineChars="0" w:firstLine="0"/>
                    <w:jc w:val="center"/>
                    <w:rPr>
                      <w:szCs w:val="21"/>
                      <w:lang w:val="zh-CN"/>
                    </w:rPr>
                  </w:pPr>
                  <w:r>
                    <w:rPr>
                      <w:rFonts w:hint="eastAsia"/>
                      <w:szCs w:val="21"/>
                      <w:lang w:val="zh-CN"/>
                    </w:rPr>
                    <w:t>水环境</w:t>
                  </w:r>
                </w:p>
              </w:tc>
              <w:tc>
                <w:tcPr>
                  <w:tcW w:w="1240" w:type="dxa"/>
                  <w:tcBorders>
                    <w:top w:val="single" w:sz="4" w:space="0" w:color="auto"/>
                    <w:left w:val="single" w:sz="4" w:space="0" w:color="auto"/>
                    <w:bottom w:val="single" w:sz="4" w:space="0" w:color="auto"/>
                    <w:right w:val="single" w:sz="4" w:space="0" w:color="auto"/>
                  </w:tcBorders>
                  <w:vAlign w:val="center"/>
                </w:tcPr>
                <w:p w14:paraId="2251970E" w14:textId="77777777" w:rsidR="00F738E9" w:rsidRDefault="00AD4144">
                  <w:pPr>
                    <w:pStyle w:val="26"/>
                    <w:spacing w:after="0"/>
                    <w:ind w:leftChars="0" w:left="0" w:firstLineChars="0" w:firstLine="0"/>
                    <w:jc w:val="center"/>
                    <w:rPr>
                      <w:szCs w:val="21"/>
                    </w:rPr>
                  </w:pPr>
                  <w:r>
                    <w:rPr>
                      <w:rFonts w:hint="eastAsia"/>
                      <w:szCs w:val="21"/>
                    </w:rPr>
                    <w:t>牟泥沟</w:t>
                  </w:r>
                </w:p>
              </w:tc>
              <w:tc>
                <w:tcPr>
                  <w:tcW w:w="2068" w:type="dxa"/>
                  <w:tcBorders>
                    <w:top w:val="single" w:sz="4" w:space="0" w:color="auto"/>
                    <w:left w:val="single" w:sz="4" w:space="0" w:color="auto"/>
                    <w:bottom w:val="single" w:sz="4" w:space="0" w:color="auto"/>
                    <w:right w:val="single" w:sz="4" w:space="0" w:color="auto"/>
                  </w:tcBorders>
                  <w:vAlign w:val="center"/>
                </w:tcPr>
                <w:p w14:paraId="2F1CABC2" w14:textId="77777777" w:rsidR="00F738E9" w:rsidRDefault="00AD4144">
                  <w:pPr>
                    <w:pStyle w:val="26"/>
                    <w:spacing w:after="0"/>
                    <w:ind w:leftChars="0" w:left="0" w:firstLineChars="0" w:firstLine="0"/>
                    <w:jc w:val="center"/>
                    <w:rPr>
                      <w:szCs w:val="21"/>
                      <w:lang w:val="zh-CN"/>
                    </w:rPr>
                  </w:pPr>
                  <w:r>
                    <w:rPr>
                      <w:szCs w:val="21"/>
                      <w:lang w:val="zh-CN"/>
                    </w:rPr>
                    <w:t>GB3838-2002</w:t>
                  </w:r>
                  <w:r>
                    <w:rPr>
                      <w:szCs w:val="21"/>
                    </w:rPr>
                    <w:t xml:space="preserve"> </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lang w:val="zh-CN"/>
                    </w:rPr>
                    <w:t>Ⅱ</w:t>
                  </w:r>
                  <w:r>
                    <w:rPr>
                      <w:rFonts w:hint="eastAsia"/>
                      <w:szCs w:val="21"/>
                      <w:lang w:val="zh-CN"/>
                    </w:rPr>
                    <w:t>类</w:t>
                  </w:r>
                </w:p>
              </w:tc>
              <w:tc>
                <w:tcPr>
                  <w:tcW w:w="903" w:type="dxa"/>
                  <w:tcBorders>
                    <w:top w:val="single" w:sz="4" w:space="0" w:color="auto"/>
                    <w:left w:val="single" w:sz="4" w:space="0" w:color="auto"/>
                    <w:bottom w:val="single" w:sz="4" w:space="0" w:color="auto"/>
                    <w:right w:val="single" w:sz="4" w:space="0" w:color="auto"/>
                  </w:tcBorders>
                  <w:vAlign w:val="center"/>
                </w:tcPr>
                <w:p w14:paraId="79F609BD" w14:textId="77777777" w:rsidR="00F738E9" w:rsidRDefault="00AD4144">
                  <w:pPr>
                    <w:pStyle w:val="26"/>
                    <w:spacing w:after="0"/>
                    <w:ind w:leftChars="0" w:left="0" w:firstLineChars="0" w:firstLine="0"/>
                    <w:jc w:val="center"/>
                    <w:rPr>
                      <w:szCs w:val="21"/>
                    </w:rPr>
                  </w:pPr>
                  <w:r>
                    <w:rPr>
                      <w:rFonts w:hint="eastAsia"/>
                      <w:szCs w:val="21"/>
                    </w:rPr>
                    <w:t>项目区域内</w:t>
                  </w:r>
                  <w:r>
                    <w:rPr>
                      <w:szCs w:val="21"/>
                    </w:rPr>
                    <w:t xml:space="preserve"> </w:t>
                  </w:r>
                </w:p>
              </w:tc>
              <w:tc>
                <w:tcPr>
                  <w:tcW w:w="1293" w:type="dxa"/>
                  <w:tcBorders>
                    <w:top w:val="single" w:sz="4" w:space="0" w:color="auto"/>
                    <w:left w:val="single" w:sz="4" w:space="0" w:color="auto"/>
                    <w:bottom w:val="single" w:sz="4" w:space="0" w:color="auto"/>
                    <w:right w:val="single" w:sz="4" w:space="0" w:color="auto"/>
                  </w:tcBorders>
                  <w:vAlign w:val="center"/>
                </w:tcPr>
                <w:p w14:paraId="6EE096D0" w14:textId="77777777" w:rsidR="00F738E9" w:rsidRDefault="00AD4144">
                  <w:pPr>
                    <w:pStyle w:val="26"/>
                    <w:spacing w:after="0"/>
                    <w:ind w:leftChars="0" w:left="0" w:firstLineChars="0" w:firstLine="0"/>
                    <w:jc w:val="center"/>
                    <w:rPr>
                      <w:szCs w:val="21"/>
                    </w:rPr>
                  </w:pPr>
                  <w:r>
                    <w:rPr>
                      <w:rFonts w:hint="eastAsia"/>
                      <w:szCs w:val="21"/>
                    </w:rPr>
                    <w:t>≥</w:t>
                  </w:r>
                  <w:r>
                    <w:rPr>
                      <w:rFonts w:hint="eastAsia"/>
                      <w:szCs w:val="21"/>
                    </w:rPr>
                    <w:t>100</w:t>
                  </w:r>
                  <w:r>
                    <w:rPr>
                      <w:szCs w:val="21"/>
                    </w:rPr>
                    <w:t>m</w:t>
                  </w:r>
                </w:p>
              </w:tc>
              <w:tc>
                <w:tcPr>
                  <w:tcW w:w="930" w:type="dxa"/>
                  <w:tcBorders>
                    <w:top w:val="single" w:sz="4" w:space="0" w:color="auto"/>
                    <w:left w:val="single" w:sz="4" w:space="0" w:color="auto"/>
                    <w:bottom w:val="single" w:sz="4" w:space="0" w:color="auto"/>
                    <w:right w:val="single" w:sz="4" w:space="0" w:color="auto"/>
                  </w:tcBorders>
                  <w:vAlign w:val="center"/>
                </w:tcPr>
                <w:p w14:paraId="39068CD8" w14:textId="77777777" w:rsidR="00F738E9" w:rsidRDefault="00AD4144">
                  <w:pPr>
                    <w:pStyle w:val="26"/>
                    <w:spacing w:after="0"/>
                    <w:ind w:leftChars="0" w:left="0" w:firstLineChars="0" w:firstLine="0"/>
                    <w:jc w:val="center"/>
                    <w:rPr>
                      <w:szCs w:val="21"/>
                      <w:lang w:val="zh-CN"/>
                    </w:rPr>
                  </w:pPr>
                  <w:r>
                    <w:rPr>
                      <w:szCs w:val="21"/>
                      <w:lang w:val="zh-CN"/>
                    </w:rPr>
                    <w:t>/</w:t>
                  </w:r>
                </w:p>
              </w:tc>
              <w:tc>
                <w:tcPr>
                  <w:tcW w:w="1617" w:type="dxa"/>
                  <w:tcBorders>
                    <w:top w:val="single" w:sz="4" w:space="0" w:color="auto"/>
                    <w:left w:val="single" w:sz="4" w:space="0" w:color="auto"/>
                    <w:bottom w:val="single" w:sz="4" w:space="0" w:color="auto"/>
                    <w:right w:val="nil"/>
                  </w:tcBorders>
                  <w:vAlign w:val="center"/>
                </w:tcPr>
                <w:p w14:paraId="4B5607DF" w14:textId="77777777" w:rsidR="00F738E9" w:rsidRDefault="00AD4144">
                  <w:pPr>
                    <w:pStyle w:val="26"/>
                    <w:spacing w:after="0"/>
                    <w:ind w:leftChars="0" w:left="0" w:firstLineChars="0" w:firstLine="0"/>
                    <w:jc w:val="center"/>
                    <w:rPr>
                      <w:szCs w:val="21"/>
                    </w:rPr>
                  </w:pPr>
                  <w:r>
                    <w:rPr>
                      <w:rFonts w:hint="eastAsia"/>
                      <w:szCs w:val="21"/>
                    </w:rPr>
                    <w:t>环境风险</w:t>
                  </w:r>
                </w:p>
              </w:tc>
            </w:tr>
            <w:tr w:rsidR="00F738E9" w14:paraId="04539056" w14:textId="77777777">
              <w:trPr>
                <w:trHeight w:val="69"/>
                <w:jc w:val="center"/>
              </w:trPr>
              <w:tc>
                <w:tcPr>
                  <w:tcW w:w="924" w:type="dxa"/>
                  <w:tcBorders>
                    <w:top w:val="single" w:sz="4" w:space="0" w:color="auto"/>
                    <w:left w:val="nil"/>
                    <w:right w:val="single" w:sz="4" w:space="0" w:color="auto"/>
                  </w:tcBorders>
                  <w:vAlign w:val="center"/>
                </w:tcPr>
                <w:p w14:paraId="39B1280D" w14:textId="77777777" w:rsidR="00F738E9" w:rsidRDefault="00AD4144">
                  <w:pPr>
                    <w:pStyle w:val="26"/>
                    <w:spacing w:after="0"/>
                    <w:ind w:leftChars="0" w:left="0" w:firstLineChars="0" w:firstLine="0"/>
                    <w:jc w:val="center"/>
                    <w:rPr>
                      <w:szCs w:val="21"/>
                      <w:lang w:val="zh-CN"/>
                    </w:rPr>
                  </w:pPr>
                  <w:r>
                    <w:rPr>
                      <w:rFonts w:hint="eastAsia"/>
                      <w:szCs w:val="21"/>
                      <w:lang w:val="zh-CN"/>
                    </w:rPr>
                    <w:t>水环境</w:t>
                  </w:r>
                </w:p>
              </w:tc>
              <w:tc>
                <w:tcPr>
                  <w:tcW w:w="1240" w:type="dxa"/>
                  <w:tcBorders>
                    <w:top w:val="single" w:sz="4" w:space="0" w:color="auto"/>
                    <w:left w:val="single" w:sz="4" w:space="0" w:color="auto"/>
                    <w:bottom w:val="single" w:sz="12" w:space="0" w:color="auto"/>
                    <w:right w:val="single" w:sz="4" w:space="0" w:color="auto"/>
                  </w:tcBorders>
                  <w:vAlign w:val="center"/>
                </w:tcPr>
                <w:p w14:paraId="5C5A577C" w14:textId="77777777" w:rsidR="00F738E9" w:rsidRDefault="00AD4144">
                  <w:pPr>
                    <w:pStyle w:val="26"/>
                    <w:spacing w:after="0"/>
                    <w:ind w:leftChars="0" w:left="0" w:firstLineChars="0" w:firstLine="0"/>
                    <w:jc w:val="center"/>
                    <w:rPr>
                      <w:szCs w:val="21"/>
                    </w:rPr>
                  </w:pPr>
                  <w:r>
                    <w:rPr>
                      <w:rFonts w:hint="eastAsia"/>
                      <w:szCs w:val="21"/>
                    </w:rPr>
                    <w:t>岷江</w:t>
                  </w:r>
                </w:p>
              </w:tc>
              <w:tc>
                <w:tcPr>
                  <w:tcW w:w="2068" w:type="dxa"/>
                  <w:tcBorders>
                    <w:top w:val="single" w:sz="4" w:space="0" w:color="auto"/>
                    <w:left w:val="single" w:sz="4" w:space="0" w:color="auto"/>
                    <w:bottom w:val="single" w:sz="12" w:space="0" w:color="auto"/>
                    <w:right w:val="single" w:sz="4" w:space="0" w:color="auto"/>
                  </w:tcBorders>
                  <w:vAlign w:val="center"/>
                </w:tcPr>
                <w:p w14:paraId="10DB04F2" w14:textId="77777777" w:rsidR="00F738E9" w:rsidRDefault="00AD4144">
                  <w:pPr>
                    <w:pStyle w:val="26"/>
                    <w:spacing w:after="0"/>
                    <w:ind w:leftChars="0" w:left="0" w:firstLineChars="0" w:firstLine="0"/>
                    <w:jc w:val="center"/>
                    <w:rPr>
                      <w:szCs w:val="21"/>
                      <w:lang w:val="zh-CN"/>
                    </w:rPr>
                  </w:pPr>
                  <w:r>
                    <w:rPr>
                      <w:szCs w:val="21"/>
                      <w:lang w:val="zh-CN"/>
                    </w:rPr>
                    <w:t>GB3838-2002</w:t>
                  </w:r>
                  <w:r>
                    <w:rPr>
                      <w:szCs w:val="21"/>
                    </w:rPr>
                    <w:t xml:space="preserve">  </w:t>
                  </w:r>
                  <w:r>
                    <w:rPr>
                      <w:rFonts w:asciiTheme="minorEastAsia" w:eastAsiaTheme="minorEastAsia" w:hAnsiTheme="minorEastAsia" w:cstheme="minorEastAsia" w:hint="eastAsia"/>
                      <w:szCs w:val="21"/>
                      <w:lang w:val="zh-CN"/>
                    </w:rPr>
                    <w:t>Ⅱ</w:t>
                  </w:r>
                  <w:r>
                    <w:rPr>
                      <w:rFonts w:hint="eastAsia"/>
                      <w:szCs w:val="21"/>
                      <w:lang w:val="zh-CN"/>
                    </w:rPr>
                    <w:t>类</w:t>
                  </w:r>
                </w:p>
              </w:tc>
              <w:tc>
                <w:tcPr>
                  <w:tcW w:w="903" w:type="dxa"/>
                  <w:tcBorders>
                    <w:top w:val="single" w:sz="4" w:space="0" w:color="auto"/>
                    <w:left w:val="single" w:sz="4" w:space="0" w:color="auto"/>
                    <w:bottom w:val="single" w:sz="12" w:space="0" w:color="auto"/>
                    <w:right w:val="single" w:sz="4" w:space="0" w:color="auto"/>
                  </w:tcBorders>
                  <w:vAlign w:val="center"/>
                </w:tcPr>
                <w:p w14:paraId="3D5963AC" w14:textId="77777777" w:rsidR="00F738E9" w:rsidRDefault="00AD4144">
                  <w:pPr>
                    <w:pStyle w:val="26"/>
                    <w:spacing w:after="0"/>
                    <w:ind w:leftChars="0" w:left="0" w:firstLineChars="0" w:firstLine="0"/>
                    <w:jc w:val="center"/>
                    <w:rPr>
                      <w:szCs w:val="21"/>
                    </w:rPr>
                  </w:pPr>
                  <w:r>
                    <w:rPr>
                      <w:rFonts w:hint="eastAsia"/>
                      <w:szCs w:val="21"/>
                    </w:rPr>
                    <w:t>项目区域内</w:t>
                  </w:r>
                  <w:r>
                    <w:rPr>
                      <w:szCs w:val="21"/>
                    </w:rPr>
                    <w:t xml:space="preserve"> </w:t>
                  </w:r>
                </w:p>
              </w:tc>
              <w:tc>
                <w:tcPr>
                  <w:tcW w:w="1293" w:type="dxa"/>
                  <w:tcBorders>
                    <w:top w:val="single" w:sz="4" w:space="0" w:color="auto"/>
                    <w:left w:val="single" w:sz="4" w:space="0" w:color="auto"/>
                    <w:bottom w:val="single" w:sz="12" w:space="0" w:color="auto"/>
                    <w:right w:val="single" w:sz="4" w:space="0" w:color="auto"/>
                  </w:tcBorders>
                  <w:vAlign w:val="center"/>
                </w:tcPr>
                <w:p w14:paraId="29519A52" w14:textId="77777777" w:rsidR="00F738E9" w:rsidRDefault="00AD4144">
                  <w:pPr>
                    <w:pStyle w:val="26"/>
                    <w:spacing w:after="0"/>
                    <w:ind w:leftChars="0" w:left="0" w:firstLineChars="0" w:firstLine="0"/>
                    <w:jc w:val="center"/>
                    <w:rPr>
                      <w:szCs w:val="21"/>
                    </w:rPr>
                  </w:pPr>
                  <w:r>
                    <w:rPr>
                      <w:rFonts w:hint="eastAsia"/>
                      <w:szCs w:val="21"/>
                    </w:rPr>
                    <w:t>≥</w:t>
                  </w:r>
                  <w:r>
                    <w:rPr>
                      <w:rFonts w:hint="eastAsia"/>
                      <w:szCs w:val="21"/>
                    </w:rPr>
                    <w:t>50</w:t>
                  </w:r>
                  <w:r>
                    <w:rPr>
                      <w:szCs w:val="21"/>
                    </w:rPr>
                    <w:t>m</w:t>
                  </w:r>
                </w:p>
              </w:tc>
              <w:tc>
                <w:tcPr>
                  <w:tcW w:w="930" w:type="dxa"/>
                  <w:tcBorders>
                    <w:top w:val="single" w:sz="4" w:space="0" w:color="auto"/>
                    <w:left w:val="single" w:sz="4" w:space="0" w:color="auto"/>
                    <w:bottom w:val="single" w:sz="12" w:space="0" w:color="auto"/>
                    <w:right w:val="single" w:sz="4" w:space="0" w:color="auto"/>
                  </w:tcBorders>
                  <w:vAlign w:val="center"/>
                </w:tcPr>
                <w:p w14:paraId="3A9A17A7" w14:textId="77777777" w:rsidR="00F738E9" w:rsidRDefault="00AD4144">
                  <w:pPr>
                    <w:pStyle w:val="26"/>
                    <w:spacing w:after="0"/>
                    <w:ind w:leftChars="0" w:left="0" w:firstLineChars="0" w:firstLine="0"/>
                    <w:jc w:val="center"/>
                    <w:rPr>
                      <w:szCs w:val="21"/>
                      <w:lang w:val="zh-CN"/>
                    </w:rPr>
                  </w:pPr>
                  <w:r>
                    <w:rPr>
                      <w:szCs w:val="21"/>
                      <w:lang w:val="zh-CN"/>
                    </w:rPr>
                    <w:t>/</w:t>
                  </w:r>
                </w:p>
              </w:tc>
              <w:tc>
                <w:tcPr>
                  <w:tcW w:w="1617" w:type="dxa"/>
                  <w:tcBorders>
                    <w:top w:val="single" w:sz="4" w:space="0" w:color="auto"/>
                    <w:left w:val="single" w:sz="4" w:space="0" w:color="auto"/>
                    <w:right w:val="nil"/>
                  </w:tcBorders>
                  <w:vAlign w:val="center"/>
                </w:tcPr>
                <w:p w14:paraId="448A2FAB" w14:textId="77777777" w:rsidR="00F738E9" w:rsidRDefault="00AD4144">
                  <w:pPr>
                    <w:pStyle w:val="26"/>
                    <w:spacing w:after="0"/>
                    <w:ind w:leftChars="0" w:left="0" w:firstLineChars="0" w:firstLine="0"/>
                    <w:jc w:val="center"/>
                    <w:rPr>
                      <w:szCs w:val="21"/>
                    </w:rPr>
                  </w:pPr>
                  <w:r>
                    <w:rPr>
                      <w:rFonts w:hint="eastAsia"/>
                      <w:szCs w:val="21"/>
                    </w:rPr>
                    <w:t>环境风险</w:t>
                  </w:r>
                </w:p>
              </w:tc>
            </w:tr>
          </w:tbl>
          <w:p w14:paraId="14D4E539" w14:textId="77777777" w:rsidR="00F738E9" w:rsidRDefault="00F738E9">
            <w:pPr>
              <w:jc w:val="center"/>
              <w:rPr>
                <w:b/>
                <w:bCs/>
                <w:szCs w:val="21"/>
              </w:rPr>
            </w:pPr>
          </w:p>
          <w:p w14:paraId="466A751A" w14:textId="77777777" w:rsidR="00F738E9" w:rsidRDefault="00AD4144">
            <w:pPr>
              <w:jc w:val="center"/>
              <w:rPr>
                <w:b/>
                <w:bCs/>
                <w:szCs w:val="21"/>
              </w:rPr>
            </w:pPr>
            <w:r>
              <w:rPr>
                <w:rFonts w:hint="eastAsia"/>
                <w:b/>
                <w:bCs/>
                <w:szCs w:val="21"/>
              </w:rPr>
              <w:t>表</w:t>
            </w:r>
            <w:r>
              <w:rPr>
                <w:rFonts w:hint="eastAsia"/>
                <w:b/>
                <w:bCs/>
                <w:szCs w:val="21"/>
              </w:rPr>
              <w:t xml:space="preserve">3-11 </w:t>
            </w:r>
            <w:r>
              <w:rPr>
                <w:rFonts w:hint="eastAsia"/>
                <w:b/>
                <w:bCs/>
                <w:szCs w:val="21"/>
              </w:rPr>
              <w:t>本项目生态环境保护</w:t>
            </w:r>
          </w:p>
          <w:tbl>
            <w:tblPr>
              <w:tblStyle w:val="affb"/>
              <w:tblW w:w="9241" w:type="dxa"/>
              <w:tblInd w:w="5"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576"/>
              <w:gridCol w:w="4965"/>
              <w:gridCol w:w="2700"/>
            </w:tblGrid>
            <w:tr w:rsidR="00F738E9" w14:paraId="60F77338" w14:textId="77777777">
              <w:tc>
                <w:tcPr>
                  <w:tcW w:w="1576" w:type="dxa"/>
                  <w:tcBorders>
                    <w:tl2br w:val="nil"/>
                    <w:tr2bl w:val="nil"/>
                  </w:tcBorders>
                </w:tcPr>
                <w:p w14:paraId="7D1B4587" w14:textId="77777777" w:rsidR="00F738E9" w:rsidRDefault="00AD4144">
                  <w:pPr>
                    <w:pStyle w:val="Default"/>
                    <w:jc w:val="center"/>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color w:val="auto"/>
                      <w:sz w:val="21"/>
                      <w:szCs w:val="21"/>
                    </w:rPr>
                    <w:t>保护目标</w:t>
                  </w:r>
                </w:p>
              </w:tc>
              <w:tc>
                <w:tcPr>
                  <w:tcW w:w="4965" w:type="dxa"/>
                  <w:tcBorders>
                    <w:tl2br w:val="nil"/>
                    <w:tr2bl w:val="nil"/>
                  </w:tcBorders>
                </w:tcPr>
                <w:p w14:paraId="1A473924" w14:textId="77777777" w:rsidR="00F738E9" w:rsidRDefault="00AD4144">
                  <w:pPr>
                    <w:pStyle w:val="Default"/>
                    <w:jc w:val="center"/>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color w:val="auto"/>
                      <w:sz w:val="21"/>
                      <w:szCs w:val="21"/>
                    </w:rPr>
                    <w:t>保护内容</w:t>
                  </w:r>
                </w:p>
              </w:tc>
              <w:tc>
                <w:tcPr>
                  <w:tcW w:w="2700" w:type="dxa"/>
                  <w:tcBorders>
                    <w:tl2br w:val="nil"/>
                    <w:tr2bl w:val="nil"/>
                  </w:tcBorders>
                </w:tcPr>
                <w:p w14:paraId="3967DF8A" w14:textId="77777777" w:rsidR="00F738E9" w:rsidRDefault="00AD4144">
                  <w:pPr>
                    <w:pStyle w:val="Default"/>
                    <w:jc w:val="center"/>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color w:val="auto"/>
                      <w:sz w:val="21"/>
                      <w:szCs w:val="21"/>
                    </w:rPr>
                    <w:t>保护要求</w:t>
                  </w:r>
                </w:p>
              </w:tc>
            </w:tr>
            <w:tr w:rsidR="00F738E9" w14:paraId="61CC4302" w14:textId="77777777">
              <w:tc>
                <w:tcPr>
                  <w:tcW w:w="1576" w:type="dxa"/>
                  <w:tcBorders>
                    <w:tl2br w:val="nil"/>
                    <w:tr2bl w:val="nil"/>
                  </w:tcBorders>
                </w:tcPr>
                <w:p w14:paraId="100C0D21" w14:textId="77777777" w:rsidR="00F738E9" w:rsidRDefault="00AD4144">
                  <w:pPr>
                    <w:pStyle w:val="Default"/>
                    <w:jc w:val="center"/>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color w:val="auto"/>
                      <w:sz w:val="21"/>
                      <w:szCs w:val="21"/>
                    </w:rPr>
                    <w:t>沿线植被</w:t>
                  </w:r>
                </w:p>
              </w:tc>
              <w:tc>
                <w:tcPr>
                  <w:tcW w:w="4965" w:type="dxa"/>
                  <w:tcBorders>
                    <w:tl2br w:val="nil"/>
                    <w:tr2bl w:val="nil"/>
                  </w:tcBorders>
                </w:tcPr>
                <w:p w14:paraId="3960600A" w14:textId="77777777" w:rsidR="00F738E9" w:rsidRDefault="00AD4144">
                  <w:pPr>
                    <w:pStyle w:val="Default"/>
                    <w:jc w:val="center"/>
                    <w:rPr>
                      <w:rFonts w:asciiTheme="minorEastAsia" w:eastAsiaTheme="minorEastAsia" w:hAnsiTheme="minorEastAsia" w:cstheme="minorEastAsia"/>
                      <w:color w:val="auto"/>
                      <w:sz w:val="21"/>
                      <w:szCs w:val="21"/>
                    </w:rPr>
                  </w:pPr>
                  <w:r>
                    <w:rPr>
                      <w:rFonts w:ascii="Times New Roman" w:hint="eastAsia"/>
                      <w:color w:val="auto"/>
                      <w:sz w:val="21"/>
                      <w:szCs w:val="21"/>
                    </w:rPr>
                    <w:t>工程占地范围内的可能扰动的植被部分</w:t>
                  </w:r>
                </w:p>
              </w:tc>
              <w:tc>
                <w:tcPr>
                  <w:tcW w:w="2700" w:type="dxa"/>
                  <w:tcBorders>
                    <w:tl2br w:val="nil"/>
                    <w:tr2bl w:val="nil"/>
                  </w:tcBorders>
                </w:tcPr>
                <w:p w14:paraId="41512A30" w14:textId="77777777" w:rsidR="00F738E9" w:rsidRDefault="00AD4144">
                  <w:pPr>
                    <w:pStyle w:val="Default"/>
                    <w:jc w:val="center"/>
                    <w:rPr>
                      <w:rFonts w:asciiTheme="minorEastAsia" w:eastAsiaTheme="minorEastAsia" w:hAnsiTheme="minorEastAsia" w:cstheme="minorEastAsia"/>
                      <w:color w:val="auto"/>
                      <w:sz w:val="21"/>
                      <w:szCs w:val="21"/>
                    </w:rPr>
                  </w:pPr>
                  <w:r>
                    <w:rPr>
                      <w:rFonts w:ascii="Times New Roman" w:hint="eastAsia"/>
                      <w:color w:val="auto"/>
                      <w:sz w:val="21"/>
                      <w:szCs w:val="21"/>
                    </w:rPr>
                    <w:t>保持野生植物现状资源</w:t>
                  </w:r>
                </w:p>
              </w:tc>
            </w:tr>
            <w:tr w:rsidR="00F738E9" w14:paraId="1383B530" w14:textId="77777777">
              <w:tc>
                <w:tcPr>
                  <w:tcW w:w="1576" w:type="dxa"/>
                  <w:tcBorders>
                    <w:tl2br w:val="nil"/>
                    <w:tr2bl w:val="nil"/>
                  </w:tcBorders>
                </w:tcPr>
                <w:p w14:paraId="7433A02E" w14:textId="77777777" w:rsidR="00F738E9" w:rsidRDefault="00AD4144">
                  <w:pPr>
                    <w:pStyle w:val="Default"/>
                    <w:jc w:val="center"/>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color w:val="auto"/>
                      <w:sz w:val="21"/>
                      <w:szCs w:val="21"/>
                    </w:rPr>
                    <w:t>水生生物</w:t>
                  </w:r>
                </w:p>
              </w:tc>
              <w:tc>
                <w:tcPr>
                  <w:tcW w:w="4965" w:type="dxa"/>
                  <w:tcBorders>
                    <w:tl2br w:val="nil"/>
                    <w:tr2bl w:val="nil"/>
                  </w:tcBorders>
                </w:tcPr>
                <w:p w14:paraId="7B94F999" w14:textId="77777777" w:rsidR="00F738E9" w:rsidRDefault="00AD4144">
                  <w:pPr>
                    <w:pStyle w:val="Default"/>
                    <w:jc w:val="center"/>
                    <w:rPr>
                      <w:rFonts w:asciiTheme="minorEastAsia" w:eastAsiaTheme="minorEastAsia" w:hAnsiTheme="minorEastAsia" w:cstheme="minorEastAsia"/>
                      <w:color w:val="auto"/>
                      <w:sz w:val="21"/>
                      <w:szCs w:val="21"/>
                    </w:rPr>
                  </w:pPr>
                  <w:r>
                    <w:rPr>
                      <w:rFonts w:ascii="Times New Roman" w:hint="eastAsia"/>
                      <w:color w:val="auto"/>
                      <w:sz w:val="21"/>
                      <w:szCs w:val="21"/>
                    </w:rPr>
                    <w:t>评价河段包括牟尼沟及下游岷江河段影响段</w:t>
                  </w:r>
                </w:p>
              </w:tc>
              <w:tc>
                <w:tcPr>
                  <w:tcW w:w="2700" w:type="dxa"/>
                  <w:tcBorders>
                    <w:tl2br w:val="nil"/>
                    <w:tr2bl w:val="nil"/>
                  </w:tcBorders>
                </w:tcPr>
                <w:p w14:paraId="1D384A36" w14:textId="77777777" w:rsidR="00F738E9" w:rsidRDefault="00AD4144">
                  <w:pPr>
                    <w:pStyle w:val="Default"/>
                    <w:jc w:val="center"/>
                    <w:rPr>
                      <w:rFonts w:asciiTheme="minorEastAsia" w:eastAsiaTheme="minorEastAsia" w:hAnsiTheme="minorEastAsia" w:cstheme="minorEastAsia"/>
                      <w:color w:val="auto"/>
                      <w:sz w:val="21"/>
                      <w:szCs w:val="21"/>
                    </w:rPr>
                  </w:pPr>
                  <w:r>
                    <w:rPr>
                      <w:rFonts w:ascii="Times New Roman" w:hint="eastAsia"/>
                      <w:color w:val="auto"/>
                      <w:sz w:val="21"/>
                      <w:szCs w:val="21"/>
                    </w:rPr>
                    <w:t>保持水生生物现状资源</w:t>
                  </w:r>
                </w:p>
              </w:tc>
            </w:tr>
          </w:tbl>
          <w:p w14:paraId="3ECAB56C" w14:textId="77777777" w:rsidR="00F738E9" w:rsidRDefault="00F738E9">
            <w:pPr>
              <w:pStyle w:val="a3"/>
              <w:rPr>
                <w:lang w:eastAsia="zh-CN"/>
              </w:rPr>
            </w:pPr>
          </w:p>
          <w:p w14:paraId="019ED8EA" w14:textId="77777777" w:rsidR="00F738E9" w:rsidRDefault="00F738E9">
            <w:pPr>
              <w:pStyle w:val="a3"/>
              <w:rPr>
                <w:lang w:eastAsia="zh-CN"/>
              </w:rPr>
            </w:pPr>
          </w:p>
          <w:p w14:paraId="45F432F8" w14:textId="77777777" w:rsidR="00F738E9" w:rsidRDefault="00F738E9">
            <w:pPr>
              <w:pStyle w:val="a3"/>
              <w:rPr>
                <w:lang w:eastAsia="zh-CN"/>
              </w:rPr>
            </w:pPr>
          </w:p>
          <w:p w14:paraId="44542325" w14:textId="77777777" w:rsidR="00F738E9" w:rsidRDefault="00F738E9">
            <w:pPr>
              <w:pStyle w:val="a3"/>
              <w:rPr>
                <w:lang w:eastAsia="zh-CN"/>
              </w:rPr>
            </w:pPr>
          </w:p>
          <w:p w14:paraId="6AD51995" w14:textId="77777777" w:rsidR="00F738E9" w:rsidRDefault="00F738E9">
            <w:pPr>
              <w:pStyle w:val="a3"/>
              <w:rPr>
                <w:lang w:eastAsia="zh-CN"/>
              </w:rPr>
            </w:pPr>
          </w:p>
          <w:p w14:paraId="0C434C7D" w14:textId="77777777" w:rsidR="00F738E9" w:rsidRDefault="00F738E9">
            <w:pPr>
              <w:pStyle w:val="a3"/>
              <w:rPr>
                <w:lang w:eastAsia="zh-CN"/>
              </w:rPr>
            </w:pPr>
          </w:p>
          <w:p w14:paraId="0CDA057F" w14:textId="77777777" w:rsidR="00F738E9" w:rsidRDefault="00F738E9">
            <w:pPr>
              <w:pStyle w:val="a3"/>
              <w:rPr>
                <w:lang w:eastAsia="zh-CN"/>
              </w:rPr>
            </w:pPr>
          </w:p>
          <w:p w14:paraId="23118173" w14:textId="77777777" w:rsidR="00F738E9" w:rsidRDefault="00F738E9">
            <w:pPr>
              <w:pStyle w:val="a3"/>
              <w:rPr>
                <w:lang w:eastAsia="zh-CN"/>
              </w:rPr>
            </w:pPr>
          </w:p>
          <w:p w14:paraId="719FE7F9" w14:textId="77777777" w:rsidR="00F738E9" w:rsidRDefault="00F738E9">
            <w:pPr>
              <w:pStyle w:val="a3"/>
              <w:rPr>
                <w:lang w:eastAsia="zh-CN"/>
              </w:rPr>
            </w:pPr>
          </w:p>
          <w:p w14:paraId="1E933B70" w14:textId="77777777" w:rsidR="00F738E9" w:rsidRDefault="00F738E9">
            <w:pPr>
              <w:pStyle w:val="a3"/>
              <w:rPr>
                <w:lang w:eastAsia="zh-CN"/>
              </w:rPr>
            </w:pPr>
          </w:p>
          <w:p w14:paraId="115BF475" w14:textId="77777777" w:rsidR="00F738E9" w:rsidRDefault="00F738E9">
            <w:pPr>
              <w:pStyle w:val="a3"/>
              <w:rPr>
                <w:lang w:eastAsia="zh-CN"/>
              </w:rPr>
            </w:pPr>
          </w:p>
          <w:p w14:paraId="0FBDEBE6" w14:textId="77777777" w:rsidR="00F738E9" w:rsidRDefault="00F738E9">
            <w:pPr>
              <w:pStyle w:val="a3"/>
              <w:rPr>
                <w:lang w:eastAsia="zh-CN"/>
              </w:rPr>
            </w:pPr>
          </w:p>
          <w:p w14:paraId="040F7D4C" w14:textId="77777777" w:rsidR="00F738E9" w:rsidRDefault="00F738E9"/>
        </w:tc>
      </w:tr>
    </w:tbl>
    <w:p w14:paraId="682583BD" w14:textId="77777777" w:rsidR="00F738E9" w:rsidRDefault="00F738E9">
      <w:pPr>
        <w:rPr>
          <w:rFonts w:ascii="Times New Roman" w:hAnsi="Times New Roman" w:cs="Times New Roman"/>
          <w:color w:val="000000" w:themeColor="text1"/>
        </w:rPr>
        <w:sectPr w:rsidR="00F738E9">
          <w:pgSz w:w="11906" w:h="16838"/>
          <w:pgMar w:top="1418" w:right="1418" w:bottom="1418" w:left="1418" w:header="851" w:footer="992" w:gutter="0"/>
          <w:cols w:space="720"/>
          <w:docGrid w:type="linesAndChars" w:linePitch="312"/>
        </w:sectPr>
      </w:pPr>
    </w:p>
    <w:p w14:paraId="023BEB4A" w14:textId="77777777" w:rsidR="00F738E9" w:rsidRDefault="00AD4144">
      <w:pPr>
        <w:tabs>
          <w:tab w:val="left" w:pos="5760"/>
        </w:tabs>
        <w:adjustRightInd w:val="0"/>
        <w:snapToGrid w:val="0"/>
        <w:spacing w:beforeLines="50" w:before="156"/>
        <w:outlineLvl w:val="0"/>
        <w:rPr>
          <w:rFonts w:ascii="Times New Roman" w:hAnsi="Times New Roman" w:cs="Times New Roman"/>
          <w:b/>
          <w:color w:val="000000" w:themeColor="text1"/>
          <w:sz w:val="30"/>
          <w:szCs w:val="30"/>
        </w:rPr>
      </w:pPr>
      <w:r>
        <w:rPr>
          <w:rFonts w:ascii="Times New Roman" w:hAnsi="Times New Roman" w:cs="Times New Roman" w:hint="eastAsia"/>
          <w:b/>
          <w:color w:val="000000" w:themeColor="text1"/>
          <w:sz w:val="30"/>
          <w:szCs w:val="30"/>
        </w:rPr>
        <w:lastRenderedPageBreak/>
        <w:t>评价标准</w:t>
      </w:r>
      <w:r>
        <w:rPr>
          <w:rFonts w:ascii="Times New Roman" w:hAnsi="Times New Roman" w:cs="Times New Roman" w:hint="eastAsia"/>
          <w:b/>
          <w:color w:val="000000" w:themeColor="text1"/>
          <w:sz w:val="30"/>
          <w:szCs w:val="30"/>
        </w:rPr>
        <w:t xml:space="preserve">                                            (</w:t>
      </w:r>
      <w:r>
        <w:rPr>
          <w:rFonts w:ascii="Times New Roman" w:hAnsi="Times New Roman" w:cs="Times New Roman" w:hint="eastAsia"/>
          <w:b/>
          <w:snapToGrid w:val="0"/>
          <w:color w:val="000000" w:themeColor="text1"/>
          <w:kern w:val="0"/>
          <w:sz w:val="30"/>
          <w:szCs w:val="30"/>
        </w:rPr>
        <w:t>表四</w:t>
      </w:r>
      <w:r>
        <w:rPr>
          <w:rFonts w:ascii="Times New Roman" w:hAnsi="Times New Roman" w:cs="Times New Roman" w:hint="eastAsia"/>
          <w:b/>
          <w:snapToGrid w:val="0"/>
          <w:color w:val="000000" w:themeColor="text1"/>
          <w:kern w:val="0"/>
          <w:sz w:val="30"/>
          <w:szCs w:val="30"/>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8787"/>
      </w:tblGrid>
      <w:tr w:rsidR="00F738E9" w14:paraId="171EEC04" w14:textId="77777777">
        <w:trPr>
          <w:trHeight w:val="7236"/>
          <w:jc w:val="center"/>
        </w:trPr>
        <w:tc>
          <w:tcPr>
            <w:tcW w:w="852" w:type="dxa"/>
            <w:vAlign w:val="center"/>
          </w:tcPr>
          <w:p w14:paraId="4FBE3280" w14:textId="77777777" w:rsidR="00F738E9" w:rsidRDefault="00AD4144">
            <w:pPr>
              <w:snapToGrid w:val="0"/>
              <w:jc w:val="center"/>
              <w:rPr>
                <w:rFonts w:ascii="Times New Roman" w:hAnsi="Times New Roman" w:cs="Times New Roman"/>
                <w:color w:val="000000" w:themeColor="text1"/>
                <w:sz w:val="28"/>
                <w:szCs w:val="28"/>
              </w:rPr>
            </w:pPr>
            <w:r>
              <w:rPr>
                <w:rFonts w:ascii="Times New Roman" w:hAnsi="Times New Roman" w:cs="Times New Roman" w:hint="eastAsia"/>
                <w:color w:val="000000" w:themeColor="text1"/>
                <w:sz w:val="28"/>
                <w:szCs w:val="28"/>
              </w:rPr>
              <w:t>环境质量标准</w:t>
            </w:r>
          </w:p>
        </w:tc>
        <w:tc>
          <w:tcPr>
            <w:tcW w:w="8787" w:type="dxa"/>
          </w:tcPr>
          <w:p w14:paraId="4EA43051" w14:textId="77777777" w:rsidR="00F738E9" w:rsidRDefault="00AD4144">
            <w:pPr>
              <w:spacing w:line="360" w:lineRule="auto"/>
              <w:ind w:firstLineChars="200" w:firstLine="480"/>
              <w:rPr>
                <w:rFonts w:ascii="Times New Roman" w:hAnsi="Times New Roman" w:cs="Times New Roman"/>
                <w:color w:val="000000" w:themeColor="text1"/>
                <w:sz w:val="24"/>
                <w:szCs w:val="20"/>
              </w:rPr>
            </w:pPr>
            <w:r>
              <w:rPr>
                <w:rFonts w:ascii="Times New Roman" w:cs="Times New Roman" w:hint="eastAsia"/>
                <w:color w:val="000000" w:themeColor="text1"/>
                <w:sz w:val="24"/>
                <w:szCs w:val="20"/>
              </w:rPr>
              <w:t>本项目具体执行标准如下示：</w:t>
            </w:r>
          </w:p>
          <w:p w14:paraId="0BDE7FC7" w14:textId="77777777" w:rsidR="00F738E9" w:rsidRDefault="00AD4144">
            <w:pPr>
              <w:numPr>
                <w:ilvl w:val="0"/>
                <w:numId w:val="4"/>
              </w:numPr>
              <w:spacing w:line="360" w:lineRule="auto"/>
              <w:rPr>
                <w:rFonts w:ascii="Times New Roman" w:hAnsi="Times New Roman" w:cs="Times New Roman"/>
                <w:b/>
                <w:color w:val="000000" w:themeColor="text1"/>
                <w:sz w:val="24"/>
                <w:szCs w:val="20"/>
              </w:rPr>
            </w:pPr>
            <w:r>
              <w:rPr>
                <w:rFonts w:ascii="Times New Roman" w:cs="Times New Roman" w:hint="eastAsia"/>
                <w:b/>
                <w:color w:val="000000" w:themeColor="text1"/>
                <w:sz w:val="24"/>
                <w:szCs w:val="20"/>
              </w:rPr>
              <w:t>环境空气</w:t>
            </w:r>
          </w:p>
          <w:p w14:paraId="71D89B6E" w14:textId="77777777" w:rsidR="00F738E9" w:rsidRDefault="00AD4144">
            <w:pPr>
              <w:spacing w:line="360" w:lineRule="auto"/>
              <w:ind w:firstLineChars="200" w:firstLine="480"/>
              <w:rPr>
                <w:rFonts w:ascii="Times New Roman" w:hAnsi="Times New Roman" w:cs="Times New Roman"/>
                <w:color w:val="000000" w:themeColor="text1"/>
                <w:sz w:val="24"/>
                <w:szCs w:val="20"/>
              </w:rPr>
            </w:pPr>
            <w:r>
              <w:rPr>
                <w:rFonts w:ascii="Times New Roman" w:cs="Times New Roman" w:hint="eastAsia"/>
                <w:color w:val="000000" w:themeColor="text1"/>
                <w:sz w:val="24"/>
                <w:szCs w:val="20"/>
              </w:rPr>
              <w:t>执行《环境空气质量标准》</w:t>
            </w:r>
            <w:r>
              <w:rPr>
                <w:rFonts w:ascii="Times New Roman" w:hAnsi="Times New Roman" w:cs="Times New Roman"/>
                <w:color w:val="000000" w:themeColor="text1"/>
                <w:sz w:val="24"/>
                <w:szCs w:val="20"/>
              </w:rPr>
              <w:t>(GB3095-2012)</w:t>
            </w:r>
            <w:r>
              <w:rPr>
                <w:rFonts w:ascii="Times New Roman" w:cs="Times New Roman" w:hint="eastAsia"/>
                <w:color w:val="000000" w:themeColor="text1"/>
                <w:sz w:val="24"/>
                <w:szCs w:val="20"/>
              </w:rPr>
              <w:t>二级标准要求。见表</w:t>
            </w:r>
            <w:r>
              <w:rPr>
                <w:rFonts w:ascii="Times New Roman" w:hAnsi="Times New Roman" w:cs="Times New Roman"/>
                <w:color w:val="000000" w:themeColor="text1"/>
                <w:sz w:val="24"/>
                <w:szCs w:val="20"/>
              </w:rPr>
              <w:t>4-1</w:t>
            </w:r>
            <w:r>
              <w:rPr>
                <w:rFonts w:ascii="Times New Roman" w:cs="Times New Roman" w:hint="eastAsia"/>
                <w:color w:val="000000" w:themeColor="text1"/>
                <w:sz w:val="24"/>
                <w:szCs w:val="20"/>
              </w:rPr>
              <w:t>。</w:t>
            </w:r>
          </w:p>
          <w:p w14:paraId="1DCFB643" w14:textId="77777777" w:rsidR="00F738E9" w:rsidRDefault="00AD4144">
            <w:pPr>
              <w:jc w:val="center"/>
              <w:rPr>
                <w:rFonts w:asciiTheme="minorEastAsia" w:hAnsiTheme="minorEastAsia" w:cstheme="minorEastAsia"/>
                <w:b/>
                <w:szCs w:val="21"/>
              </w:rPr>
            </w:pPr>
            <w:r>
              <w:rPr>
                <w:rFonts w:asciiTheme="minorEastAsia" w:hAnsiTheme="minorEastAsia" w:cstheme="minorEastAsia" w:hint="eastAsia"/>
                <w:b/>
                <w:szCs w:val="21"/>
              </w:rPr>
              <w:t>表</w:t>
            </w:r>
            <w:r>
              <w:rPr>
                <w:rFonts w:asciiTheme="minorEastAsia" w:hAnsiTheme="minorEastAsia" w:cstheme="minorEastAsia" w:hint="eastAsia"/>
                <w:b/>
                <w:szCs w:val="21"/>
              </w:rPr>
              <w:t xml:space="preserve">4-1   </w:t>
            </w:r>
            <w:r>
              <w:rPr>
                <w:rFonts w:asciiTheme="minorEastAsia" w:hAnsiTheme="minorEastAsia" w:cstheme="minorEastAsia" w:hint="eastAsia"/>
                <w:b/>
                <w:szCs w:val="21"/>
              </w:rPr>
              <w:t>环境空气质量执行标准</w:t>
            </w:r>
          </w:p>
          <w:tbl>
            <w:tblPr>
              <w:tblW w:w="793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726"/>
              <w:gridCol w:w="1451"/>
              <w:gridCol w:w="1701"/>
              <w:gridCol w:w="1550"/>
              <w:gridCol w:w="1510"/>
            </w:tblGrid>
            <w:tr w:rsidR="00F738E9" w14:paraId="4B649441" w14:textId="77777777">
              <w:trPr>
                <w:trHeight w:hRule="exact" w:val="576"/>
                <w:jc w:val="center"/>
              </w:trPr>
              <w:tc>
                <w:tcPr>
                  <w:tcW w:w="1726" w:type="dxa"/>
                  <w:tcBorders>
                    <w:tl2br w:val="nil"/>
                    <w:tr2bl w:val="nil"/>
                  </w:tcBorders>
                  <w:vAlign w:val="center"/>
                </w:tcPr>
                <w:p w14:paraId="448FE003" w14:textId="77777777" w:rsidR="00F738E9" w:rsidRDefault="00AD4144">
                  <w:pPr>
                    <w:pStyle w:val="1f"/>
                    <w:ind w:firstLineChars="0" w:firstLine="0"/>
                    <w:jc w:val="center"/>
                  </w:pPr>
                  <w:r>
                    <w:rPr>
                      <w:rFonts w:hint="eastAsia"/>
                    </w:rPr>
                    <w:t>污染物名称</w:t>
                  </w:r>
                </w:p>
              </w:tc>
              <w:tc>
                <w:tcPr>
                  <w:tcW w:w="1451" w:type="dxa"/>
                  <w:tcBorders>
                    <w:tl2br w:val="nil"/>
                    <w:tr2bl w:val="nil"/>
                  </w:tcBorders>
                  <w:vAlign w:val="center"/>
                </w:tcPr>
                <w:p w14:paraId="5E91AB5B" w14:textId="77777777" w:rsidR="00F738E9" w:rsidRDefault="00AD4144">
                  <w:pPr>
                    <w:pStyle w:val="1f"/>
                    <w:ind w:firstLineChars="0" w:firstLine="0"/>
                    <w:jc w:val="center"/>
                  </w:pPr>
                  <w:r>
                    <w:rPr>
                      <w:rFonts w:hint="eastAsia"/>
                    </w:rPr>
                    <w:t>年平均浓度限值</w:t>
                  </w:r>
                </w:p>
              </w:tc>
              <w:tc>
                <w:tcPr>
                  <w:tcW w:w="1701" w:type="dxa"/>
                  <w:tcBorders>
                    <w:tl2br w:val="nil"/>
                    <w:tr2bl w:val="nil"/>
                  </w:tcBorders>
                  <w:vAlign w:val="center"/>
                </w:tcPr>
                <w:p w14:paraId="15679ADA" w14:textId="77777777" w:rsidR="00F738E9" w:rsidRDefault="00AD4144">
                  <w:pPr>
                    <w:pStyle w:val="1f"/>
                    <w:ind w:firstLineChars="0" w:firstLine="0"/>
                    <w:jc w:val="center"/>
                  </w:pPr>
                  <w:r>
                    <w:rPr>
                      <w:rFonts w:hint="eastAsia"/>
                    </w:rPr>
                    <w:t>日平均浓度限值</w:t>
                  </w:r>
                </w:p>
              </w:tc>
              <w:tc>
                <w:tcPr>
                  <w:tcW w:w="1550" w:type="dxa"/>
                  <w:tcBorders>
                    <w:tl2br w:val="nil"/>
                    <w:tr2bl w:val="nil"/>
                  </w:tcBorders>
                  <w:vAlign w:val="center"/>
                </w:tcPr>
                <w:p w14:paraId="42AC5A0A" w14:textId="77777777" w:rsidR="00F738E9" w:rsidRDefault="00AD4144">
                  <w:pPr>
                    <w:pStyle w:val="1f"/>
                    <w:ind w:firstLineChars="0" w:firstLine="0"/>
                    <w:jc w:val="center"/>
                  </w:pPr>
                  <w:r>
                    <w:t>1</w:t>
                  </w:r>
                  <w:r>
                    <w:rPr>
                      <w:rFonts w:hint="eastAsia"/>
                    </w:rPr>
                    <w:t>小时平均浓度限值</w:t>
                  </w:r>
                </w:p>
              </w:tc>
              <w:tc>
                <w:tcPr>
                  <w:tcW w:w="1510" w:type="dxa"/>
                  <w:tcBorders>
                    <w:tl2br w:val="nil"/>
                    <w:tr2bl w:val="nil"/>
                  </w:tcBorders>
                  <w:vAlign w:val="center"/>
                </w:tcPr>
                <w:p w14:paraId="6906F7FD" w14:textId="77777777" w:rsidR="00F738E9" w:rsidRDefault="00AD4144">
                  <w:pPr>
                    <w:pStyle w:val="1f"/>
                    <w:ind w:firstLineChars="0" w:firstLine="0"/>
                    <w:jc w:val="center"/>
                  </w:pPr>
                  <w:r>
                    <w:rPr>
                      <w:rFonts w:hint="eastAsia"/>
                    </w:rPr>
                    <w:t>8</w:t>
                  </w:r>
                  <w:r>
                    <w:rPr>
                      <w:rFonts w:hint="eastAsia"/>
                    </w:rPr>
                    <w:t>小时平均</w:t>
                  </w:r>
                </w:p>
              </w:tc>
            </w:tr>
            <w:tr w:rsidR="00F738E9" w14:paraId="05A89512" w14:textId="77777777">
              <w:trPr>
                <w:trHeight w:hRule="exact" w:val="284"/>
                <w:jc w:val="center"/>
              </w:trPr>
              <w:tc>
                <w:tcPr>
                  <w:tcW w:w="1726" w:type="dxa"/>
                  <w:tcBorders>
                    <w:tl2br w:val="nil"/>
                    <w:tr2bl w:val="nil"/>
                  </w:tcBorders>
                  <w:vAlign w:val="center"/>
                </w:tcPr>
                <w:p w14:paraId="6C98584E" w14:textId="77777777" w:rsidR="00F738E9" w:rsidRDefault="00AD4144">
                  <w:pPr>
                    <w:pStyle w:val="1f"/>
                    <w:ind w:firstLineChars="0" w:firstLine="0"/>
                    <w:jc w:val="center"/>
                  </w:pPr>
                  <w:r>
                    <w:t>SO</w:t>
                  </w:r>
                  <w:r>
                    <w:rPr>
                      <w:vertAlign w:val="subscript"/>
                    </w:rPr>
                    <w:t>2</w:t>
                  </w:r>
                </w:p>
              </w:tc>
              <w:tc>
                <w:tcPr>
                  <w:tcW w:w="1451" w:type="dxa"/>
                  <w:tcBorders>
                    <w:tl2br w:val="nil"/>
                    <w:tr2bl w:val="nil"/>
                  </w:tcBorders>
                  <w:vAlign w:val="center"/>
                </w:tcPr>
                <w:p w14:paraId="2B80883F" w14:textId="77777777" w:rsidR="00F738E9" w:rsidRDefault="00AD4144">
                  <w:pPr>
                    <w:pStyle w:val="1f"/>
                    <w:ind w:firstLineChars="0" w:firstLine="0"/>
                    <w:jc w:val="center"/>
                  </w:pPr>
                  <w:r>
                    <w:rPr>
                      <w:szCs w:val="21"/>
                    </w:rPr>
                    <w:t>60µg/m</w:t>
                  </w:r>
                  <w:r>
                    <w:rPr>
                      <w:szCs w:val="21"/>
                      <w:vertAlign w:val="superscript"/>
                    </w:rPr>
                    <w:t>3</w:t>
                  </w:r>
                </w:p>
              </w:tc>
              <w:tc>
                <w:tcPr>
                  <w:tcW w:w="1701" w:type="dxa"/>
                  <w:tcBorders>
                    <w:tl2br w:val="nil"/>
                    <w:tr2bl w:val="nil"/>
                  </w:tcBorders>
                  <w:vAlign w:val="center"/>
                </w:tcPr>
                <w:p w14:paraId="7CF79F8A" w14:textId="77777777" w:rsidR="00F738E9" w:rsidRDefault="00AD4144">
                  <w:pPr>
                    <w:pStyle w:val="1f"/>
                    <w:ind w:firstLineChars="0" w:firstLine="0"/>
                    <w:jc w:val="center"/>
                  </w:pPr>
                  <w:r>
                    <w:rPr>
                      <w:szCs w:val="21"/>
                    </w:rPr>
                    <w:t>150µg/m</w:t>
                  </w:r>
                  <w:r>
                    <w:rPr>
                      <w:szCs w:val="21"/>
                      <w:vertAlign w:val="superscript"/>
                    </w:rPr>
                    <w:t>3</w:t>
                  </w:r>
                </w:p>
              </w:tc>
              <w:tc>
                <w:tcPr>
                  <w:tcW w:w="1550" w:type="dxa"/>
                  <w:tcBorders>
                    <w:tl2br w:val="nil"/>
                    <w:tr2bl w:val="nil"/>
                  </w:tcBorders>
                  <w:vAlign w:val="center"/>
                </w:tcPr>
                <w:p w14:paraId="42B07C5A" w14:textId="77777777" w:rsidR="00F738E9" w:rsidRDefault="00AD4144">
                  <w:pPr>
                    <w:pStyle w:val="1f"/>
                    <w:ind w:firstLineChars="0" w:firstLine="0"/>
                    <w:jc w:val="center"/>
                  </w:pPr>
                  <w:r>
                    <w:rPr>
                      <w:szCs w:val="21"/>
                    </w:rPr>
                    <w:t>500µg/m</w:t>
                  </w:r>
                  <w:r>
                    <w:rPr>
                      <w:szCs w:val="21"/>
                      <w:vertAlign w:val="superscript"/>
                    </w:rPr>
                    <w:t>3</w:t>
                  </w:r>
                </w:p>
              </w:tc>
              <w:tc>
                <w:tcPr>
                  <w:tcW w:w="1510" w:type="dxa"/>
                  <w:tcBorders>
                    <w:tl2br w:val="nil"/>
                    <w:tr2bl w:val="nil"/>
                  </w:tcBorders>
                  <w:vAlign w:val="center"/>
                </w:tcPr>
                <w:p w14:paraId="079F4F0F" w14:textId="77777777" w:rsidR="00F738E9" w:rsidRDefault="00AD4144">
                  <w:pPr>
                    <w:pStyle w:val="1f"/>
                    <w:ind w:firstLineChars="0" w:firstLine="0"/>
                    <w:jc w:val="center"/>
                  </w:pPr>
                  <w:r>
                    <w:rPr>
                      <w:rFonts w:hint="eastAsia"/>
                    </w:rPr>
                    <w:t>/</w:t>
                  </w:r>
                </w:p>
              </w:tc>
            </w:tr>
            <w:tr w:rsidR="00F738E9" w14:paraId="22FFE9A4" w14:textId="77777777">
              <w:trPr>
                <w:trHeight w:hRule="exact" w:val="284"/>
                <w:jc w:val="center"/>
              </w:trPr>
              <w:tc>
                <w:tcPr>
                  <w:tcW w:w="1726" w:type="dxa"/>
                  <w:tcBorders>
                    <w:tl2br w:val="nil"/>
                    <w:tr2bl w:val="nil"/>
                  </w:tcBorders>
                  <w:vAlign w:val="center"/>
                </w:tcPr>
                <w:p w14:paraId="2F6B83DF" w14:textId="77777777" w:rsidR="00F738E9" w:rsidRDefault="00AD4144">
                  <w:pPr>
                    <w:pStyle w:val="1f"/>
                    <w:ind w:firstLineChars="0" w:firstLine="0"/>
                    <w:jc w:val="center"/>
                  </w:pPr>
                  <w:r>
                    <w:t>NO</w:t>
                  </w:r>
                  <w:r>
                    <w:rPr>
                      <w:vertAlign w:val="subscript"/>
                    </w:rPr>
                    <w:t>2</w:t>
                  </w:r>
                </w:p>
              </w:tc>
              <w:tc>
                <w:tcPr>
                  <w:tcW w:w="1451" w:type="dxa"/>
                  <w:tcBorders>
                    <w:tl2br w:val="nil"/>
                    <w:tr2bl w:val="nil"/>
                  </w:tcBorders>
                  <w:vAlign w:val="center"/>
                </w:tcPr>
                <w:p w14:paraId="4AAEBB8E" w14:textId="77777777" w:rsidR="00F738E9" w:rsidRDefault="00AD4144">
                  <w:pPr>
                    <w:pStyle w:val="1f"/>
                    <w:ind w:firstLineChars="0" w:firstLine="0"/>
                    <w:jc w:val="center"/>
                  </w:pPr>
                  <w:r>
                    <w:rPr>
                      <w:szCs w:val="21"/>
                    </w:rPr>
                    <w:t>40µg/m</w:t>
                  </w:r>
                  <w:r>
                    <w:rPr>
                      <w:szCs w:val="21"/>
                      <w:vertAlign w:val="superscript"/>
                    </w:rPr>
                    <w:t>3</w:t>
                  </w:r>
                </w:p>
              </w:tc>
              <w:tc>
                <w:tcPr>
                  <w:tcW w:w="1701" w:type="dxa"/>
                  <w:tcBorders>
                    <w:tl2br w:val="nil"/>
                    <w:tr2bl w:val="nil"/>
                  </w:tcBorders>
                  <w:vAlign w:val="center"/>
                </w:tcPr>
                <w:p w14:paraId="2C5E239C" w14:textId="77777777" w:rsidR="00F738E9" w:rsidRDefault="00AD4144">
                  <w:pPr>
                    <w:pStyle w:val="1f"/>
                    <w:ind w:firstLineChars="0" w:firstLine="0"/>
                    <w:jc w:val="center"/>
                  </w:pPr>
                  <w:r>
                    <w:rPr>
                      <w:szCs w:val="21"/>
                    </w:rPr>
                    <w:t>80µg/m</w:t>
                  </w:r>
                  <w:r>
                    <w:rPr>
                      <w:szCs w:val="21"/>
                      <w:vertAlign w:val="superscript"/>
                    </w:rPr>
                    <w:t>3</w:t>
                  </w:r>
                </w:p>
              </w:tc>
              <w:tc>
                <w:tcPr>
                  <w:tcW w:w="1550" w:type="dxa"/>
                  <w:tcBorders>
                    <w:tl2br w:val="nil"/>
                    <w:tr2bl w:val="nil"/>
                  </w:tcBorders>
                  <w:vAlign w:val="center"/>
                </w:tcPr>
                <w:p w14:paraId="3288D62A" w14:textId="77777777" w:rsidR="00F738E9" w:rsidRDefault="00AD4144">
                  <w:pPr>
                    <w:pStyle w:val="1f"/>
                    <w:ind w:firstLineChars="0" w:firstLine="0"/>
                    <w:jc w:val="center"/>
                  </w:pPr>
                  <w:r>
                    <w:rPr>
                      <w:szCs w:val="21"/>
                    </w:rPr>
                    <w:t>200µg/m</w:t>
                  </w:r>
                  <w:r>
                    <w:rPr>
                      <w:szCs w:val="21"/>
                      <w:vertAlign w:val="superscript"/>
                    </w:rPr>
                    <w:t>3</w:t>
                  </w:r>
                </w:p>
              </w:tc>
              <w:tc>
                <w:tcPr>
                  <w:tcW w:w="1510" w:type="dxa"/>
                  <w:tcBorders>
                    <w:tl2br w:val="nil"/>
                    <w:tr2bl w:val="nil"/>
                  </w:tcBorders>
                  <w:vAlign w:val="center"/>
                </w:tcPr>
                <w:p w14:paraId="468CCF77" w14:textId="77777777" w:rsidR="00F738E9" w:rsidRDefault="00AD4144">
                  <w:pPr>
                    <w:pStyle w:val="1f"/>
                    <w:ind w:firstLineChars="0" w:firstLine="0"/>
                    <w:jc w:val="center"/>
                  </w:pPr>
                  <w:r>
                    <w:rPr>
                      <w:rFonts w:hint="eastAsia"/>
                    </w:rPr>
                    <w:t>/</w:t>
                  </w:r>
                </w:p>
              </w:tc>
            </w:tr>
            <w:tr w:rsidR="00F738E9" w14:paraId="59088B9A" w14:textId="77777777">
              <w:trPr>
                <w:trHeight w:hRule="exact" w:val="284"/>
                <w:jc w:val="center"/>
              </w:trPr>
              <w:tc>
                <w:tcPr>
                  <w:tcW w:w="1726" w:type="dxa"/>
                  <w:tcBorders>
                    <w:tl2br w:val="nil"/>
                    <w:tr2bl w:val="nil"/>
                  </w:tcBorders>
                  <w:vAlign w:val="center"/>
                </w:tcPr>
                <w:p w14:paraId="4EB2F126" w14:textId="77777777" w:rsidR="00F738E9" w:rsidRDefault="00AD4144">
                  <w:pPr>
                    <w:pStyle w:val="1f"/>
                    <w:ind w:firstLineChars="0" w:firstLine="0"/>
                    <w:jc w:val="center"/>
                  </w:pPr>
                  <w:r>
                    <w:t>PM</w:t>
                  </w:r>
                  <w:r>
                    <w:rPr>
                      <w:vertAlign w:val="subscript"/>
                    </w:rPr>
                    <w:t>10</w:t>
                  </w:r>
                </w:p>
              </w:tc>
              <w:tc>
                <w:tcPr>
                  <w:tcW w:w="1451" w:type="dxa"/>
                  <w:tcBorders>
                    <w:tl2br w:val="nil"/>
                    <w:tr2bl w:val="nil"/>
                  </w:tcBorders>
                  <w:vAlign w:val="center"/>
                </w:tcPr>
                <w:p w14:paraId="41DA1DF7" w14:textId="77777777" w:rsidR="00F738E9" w:rsidRDefault="00AD4144">
                  <w:pPr>
                    <w:pStyle w:val="1f"/>
                    <w:ind w:firstLineChars="0" w:firstLine="0"/>
                    <w:jc w:val="center"/>
                  </w:pPr>
                  <w:r>
                    <w:rPr>
                      <w:szCs w:val="21"/>
                    </w:rPr>
                    <w:t>70µg/m</w:t>
                  </w:r>
                  <w:r>
                    <w:rPr>
                      <w:szCs w:val="21"/>
                      <w:vertAlign w:val="superscript"/>
                    </w:rPr>
                    <w:t>3</w:t>
                  </w:r>
                </w:p>
              </w:tc>
              <w:tc>
                <w:tcPr>
                  <w:tcW w:w="1701" w:type="dxa"/>
                  <w:tcBorders>
                    <w:tl2br w:val="nil"/>
                    <w:tr2bl w:val="nil"/>
                  </w:tcBorders>
                  <w:vAlign w:val="center"/>
                </w:tcPr>
                <w:p w14:paraId="67BC5A6E" w14:textId="77777777" w:rsidR="00F738E9" w:rsidRDefault="00AD4144">
                  <w:pPr>
                    <w:pStyle w:val="1f"/>
                    <w:ind w:firstLineChars="0" w:firstLine="0"/>
                    <w:jc w:val="center"/>
                  </w:pPr>
                  <w:r>
                    <w:rPr>
                      <w:szCs w:val="21"/>
                    </w:rPr>
                    <w:t>150µg/m</w:t>
                  </w:r>
                  <w:r>
                    <w:rPr>
                      <w:szCs w:val="21"/>
                      <w:vertAlign w:val="superscript"/>
                    </w:rPr>
                    <w:t>3</w:t>
                  </w:r>
                </w:p>
              </w:tc>
              <w:tc>
                <w:tcPr>
                  <w:tcW w:w="1550" w:type="dxa"/>
                  <w:tcBorders>
                    <w:tl2br w:val="nil"/>
                    <w:tr2bl w:val="nil"/>
                  </w:tcBorders>
                  <w:vAlign w:val="center"/>
                </w:tcPr>
                <w:p w14:paraId="3FE615A9" w14:textId="77777777" w:rsidR="00F738E9" w:rsidRDefault="00AD4144">
                  <w:pPr>
                    <w:pStyle w:val="1f"/>
                    <w:ind w:firstLineChars="0" w:firstLine="0"/>
                    <w:jc w:val="center"/>
                  </w:pPr>
                  <w:r>
                    <w:t>/</w:t>
                  </w:r>
                </w:p>
              </w:tc>
              <w:tc>
                <w:tcPr>
                  <w:tcW w:w="1510" w:type="dxa"/>
                  <w:tcBorders>
                    <w:tl2br w:val="nil"/>
                    <w:tr2bl w:val="nil"/>
                  </w:tcBorders>
                  <w:vAlign w:val="center"/>
                </w:tcPr>
                <w:p w14:paraId="78D9DD37" w14:textId="77777777" w:rsidR="00F738E9" w:rsidRDefault="00AD4144">
                  <w:pPr>
                    <w:pStyle w:val="1f"/>
                    <w:ind w:firstLineChars="0" w:firstLine="0"/>
                    <w:jc w:val="center"/>
                  </w:pPr>
                  <w:r>
                    <w:rPr>
                      <w:rFonts w:hint="eastAsia"/>
                    </w:rPr>
                    <w:t>/</w:t>
                  </w:r>
                </w:p>
              </w:tc>
            </w:tr>
            <w:tr w:rsidR="00F738E9" w14:paraId="697E3AC2" w14:textId="77777777">
              <w:trPr>
                <w:trHeight w:hRule="exact" w:val="284"/>
                <w:jc w:val="center"/>
              </w:trPr>
              <w:tc>
                <w:tcPr>
                  <w:tcW w:w="1726" w:type="dxa"/>
                  <w:tcBorders>
                    <w:tl2br w:val="nil"/>
                    <w:tr2bl w:val="nil"/>
                  </w:tcBorders>
                  <w:vAlign w:val="center"/>
                </w:tcPr>
                <w:p w14:paraId="37E08044" w14:textId="77777777" w:rsidR="00F738E9" w:rsidRDefault="00AD4144">
                  <w:pPr>
                    <w:pStyle w:val="1f"/>
                    <w:ind w:firstLineChars="0" w:firstLine="0"/>
                    <w:jc w:val="center"/>
                  </w:pPr>
                  <w:r>
                    <w:t>PM</w:t>
                  </w:r>
                  <w:r>
                    <w:rPr>
                      <w:rFonts w:hint="eastAsia"/>
                      <w:vertAlign w:val="subscript"/>
                    </w:rPr>
                    <w:t>2.5</w:t>
                  </w:r>
                </w:p>
              </w:tc>
              <w:tc>
                <w:tcPr>
                  <w:tcW w:w="1451" w:type="dxa"/>
                  <w:tcBorders>
                    <w:tl2br w:val="nil"/>
                    <w:tr2bl w:val="nil"/>
                  </w:tcBorders>
                  <w:vAlign w:val="center"/>
                </w:tcPr>
                <w:p w14:paraId="3AA58B11" w14:textId="77777777" w:rsidR="00F738E9" w:rsidRDefault="00AD4144">
                  <w:pPr>
                    <w:pStyle w:val="1f"/>
                    <w:ind w:firstLineChars="0" w:firstLine="0"/>
                    <w:jc w:val="center"/>
                    <w:rPr>
                      <w:szCs w:val="21"/>
                    </w:rPr>
                  </w:pPr>
                  <w:r>
                    <w:rPr>
                      <w:rFonts w:hint="eastAsia"/>
                      <w:szCs w:val="21"/>
                    </w:rPr>
                    <w:t>35</w:t>
                  </w:r>
                  <w:r>
                    <w:rPr>
                      <w:szCs w:val="21"/>
                    </w:rPr>
                    <w:t>µg/m</w:t>
                  </w:r>
                  <w:r>
                    <w:rPr>
                      <w:szCs w:val="21"/>
                      <w:vertAlign w:val="superscript"/>
                    </w:rPr>
                    <w:t>3</w:t>
                  </w:r>
                </w:p>
              </w:tc>
              <w:tc>
                <w:tcPr>
                  <w:tcW w:w="1701" w:type="dxa"/>
                  <w:tcBorders>
                    <w:tl2br w:val="nil"/>
                    <w:tr2bl w:val="nil"/>
                  </w:tcBorders>
                  <w:vAlign w:val="center"/>
                </w:tcPr>
                <w:p w14:paraId="7BD4E742" w14:textId="77777777" w:rsidR="00F738E9" w:rsidRDefault="00AD4144">
                  <w:pPr>
                    <w:pStyle w:val="1f"/>
                    <w:ind w:firstLineChars="0" w:firstLine="0"/>
                    <w:jc w:val="center"/>
                    <w:rPr>
                      <w:szCs w:val="21"/>
                    </w:rPr>
                  </w:pPr>
                  <w:r>
                    <w:rPr>
                      <w:rFonts w:hint="eastAsia"/>
                      <w:szCs w:val="21"/>
                    </w:rPr>
                    <w:t>75</w:t>
                  </w:r>
                  <w:r>
                    <w:rPr>
                      <w:szCs w:val="21"/>
                    </w:rPr>
                    <w:t>µg/m</w:t>
                  </w:r>
                  <w:r>
                    <w:rPr>
                      <w:szCs w:val="21"/>
                      <w:vertAlign w:val="superscript"/>
                    </w:rPr>
                    <w:t>3</w:t>
                  </w:r>
                </w:p>
              </w:tc>
              <w:tc>
                <w:tcPr>
                  <w:tcW w:w="1550" w:type="dxa"/>
                  <w:tcBorders>
                    <w:tl2br w:val="nil"/>
                    <w:tr2bl w:val="nil"/>
                  </w:tcBorders>
                  <w:vAlign w:val="center"/>
                </w:tcPr>
                <w:p w14:paraId="31B8D83F" w14:textId="77777777" w:rsidR="00F738E9" w:rsidRDefault="00AD4144">
                  <w:pPr>
                    <w:pStyle w:val="1f"/>
                    <w:ind w:firstLineChars="0" w:firstLine="0"/>
                    <w:jc w:val="center"/>
                  </w:pPr>
                  <w:r>
                    <w:rPr>
                      <w:rFonts w:hint="eastAsia"/>
                    </w:rPr>
                    <w:t>/</w:t>
                  </w:r>
                </w:p>
              </w:tc>
              <w:tc>
                <w:tcPr>
                  <w:tcW w:w="1510" w:type="dxa"/>
                  <w:tcBorders>
                    <w:tl2br w:val="nil"/>
                    <w:tr2bl w:val="nil"/>
                  </w:tcBorders>
                  <w:vAlign w:val="center"/>
                </w:tcPr>
                <w:p w14:paraId="1B4CB9BD" w14:textId="77777777" w:rsidR="00F738E9" w:rsidRDefault="00AD4144">
                  <w:pPr>
                    <w:pStyle w:val="1f"/>
                    <w:ind w:firstLineChars="0" w:firstLine="0"/>
                    <w:jc w:val="center"/>
                  </w:pPr>
                  <w:r>
                    <w:rPr>
                      <w:rFonts w:hint="eastAsia"/>
                    </w:rPr>
                    <w:t>/</w:t>
                  </w:r>
                </w:p>
              </w:tc>
            </w:tr>
            <w:tr w:rsidR="00F738E9" w14:paraId="426CF630" w14:textId="77777777">
              <w:trPr>
                <w:trHeight w:hRule="exact" w:val="284"/>
                <w:jc w:val="center"/>
              </w:trPr>
              <w:tc>
                <w:tcPr>
                  <w:tcW w:w="1726" w:type="dxa"/>
                  <w:tcBorders>
                    <w:tl2br w:val="nil"/>
                    <w:tr2bl w:val="nil"/>
                  </w:tcBorders>
                  <w:vAlign w:val="center"/>
                </w:tcPr>
                <w:p w14:paraId="2AA12009" w14:textId="77777777" w:rsidR="00F738E9" w:rsidRDefault="00AD4144">
                  <w:pPr>
                    <w:pStyle w:val="1f"/>
                    <w:ind w:firstLineChars="0" w:firstLine="0"/>
                    <w:jc w:val="center"/>
                  </w:pPr>
                  <w:r>
                    <w:t>一氧化碳</w:t>
                  </w:r>
                  <w:r>
                    <w:rPr>
                      <w:rFonts w:hint="eastAsia"/>
                    </w:rPr>
                    <w:t>（</w:t>
                  </w:r>
                  <w:r>
                    <w:rPr>
                      <w:rFonts w:hint="eastAsia"/>
                    </w:rPr>
                    <w:t>CO</w:t>
                  </w:r>
                  <w:r>
                    <w:rPr>
                      <w:rFonts w:hint="eastAsia"/>
                    </w:rPr>
                    <w:t>）</w:t>
                  </w:r>
                </w:p>
              </w:tc>
              <w:tc>
                <w:tcPr>
                  <w:tcW w:w="1451" w:type="dxa"/>
                  <w:tcBorders>
                    <w:tl2br w:val="nil"/>
                    <w:tr2bl w:val="nil"/>
                  </w:tcBorders>
                  <w:vAlign w:val="center"/>
                </w:tcPr>
                <w:p w14:paraId="0256C0E8" w14:textId="77777777" w:rsidR="00F738E9" w:rsidRDefault="00AD4144">
                  <w:pPr>
                    <w:pStyle w:val="1f"/>
                    <w:ind w:firstLineChars="0" w:firstLine="0"/>
                    <w:jc w:val="center"/>
                    <w:rPr>
                      <w:szCs w:val="21"/>
                    </w:rPr>
                  </w:pPr>
                  <w:r>
                    <w:rPr>
                      <w:rFonts w:hint="eastAsia"/>
                      <w:szCs w:val="21"/>
                    </w:rPr>
                    <w:t>/</w:t>
                  </w:r>
                </w:p>
              </w:tc>
              <w:tc>
                <w:tcPr>
                  <w:tcW w:w="1701" w:type="dxa"/>
                  <w:tcBorders>
                    <w:tl2br w:val="nil"/>
                    <w:tr2bl w:val="nil"/>
                  </w:tcBorders>
                  <w:vAlign w:val="center"/>
                </w:tcPr>
                <w:p w14:paraId="55332A45" w14:textId="77777777" w:rsidR="00F738E9" w:rsidRDefault="00AD4144">
                  <w:pPr>
                    <w:pStyle w:val="1f"/>
                    <w:ind w:firstLineChars="0" w:firstLine="0"/>
                    <w:jc w:val="center"/>
                    <w:rPr>
                      <w:szCs w:val="21"/>
                    </w:rPr>
                  </w:pPr>
                  <w:r>
                    <w:rPr>
                      <w:rFonts w:hint="eastAsia"/>
                      <w:szCs w:val="21"/>
                    </w:rPr>
                    <w:t>4000</w:t>
                  </w:r>
                  <w:r>
                    <w:rPr>
                      <w:szCs w:val="21"/>
                    </w:rPr>
                    <w:t>µg/m</w:t>
                  </w:r>
                  <w:r>
                    <w:rPr>
                      <w:szCs w:val="21"/>
                      <w:vertAlign w:val="superscript"/>
                    </w:rPr>
                    <w:t>3</w:t>
                  </w:r>
                </w:p>
              </w:tc>
              <w:tc>
                <w:tcPr>
                  <w:tcW w:w="1550" w:type="dxa"/>
                  <w:tcBorders>
                    <w:tl2br w:val="nil"/>
                    <w:tr2bl w:val="nil"/>
                  </w:tcBorders>
                  <w:vAlign w:val="center"/>
                </w:tcPr>
                <w:p w14:paraId="26E9766E" w14:textId="77777777" w:rsidR="00F738E9" w:rsidRDefault="00AD4144">
                  <w:pPr>
                    <w:pStyle w:val="1f"/>
                    <w:ind w:firstLineChars="0" w:firstLine="0"/>
                    <w:jc w:val="center"/>
                  </w:pPr>
                  <w:r>
                    <w:rPr>
                      <w:rFonts w:hint="eastAsia"/>
                    </w:rPr>
                    <w:t>/</w:t>
                  </w:r>
                </w:p>
              </w:tc>
              <w:tc>
                <w:tcPr>
                  <w:tcW w:w="1510" w:type="dxa"/>
                  <w:tcBorders>
                    <w:tl2br w:val="nil"/>
                    <w:tr2bl w:val="nil"/>
                  </w:tcBorders>
                  <w:vAlign w:val="center"/>
                </w:tcPr>
                <w:p w14:paraId="657130E0" w14:textId="77777777" w:rsidR="00F738E9" w:rsidRDefault="00AD4144">
                  <w:pPr>
                    <w:pStyle w:val="1f"/>
                    <w:ind w:firstLineChars="0" w:firstLine="0"/>
                    <w:jc w:val="center"/>
                  </w:pPr>
                  <w:r>
                    <w:rPr>
                      <w:rFonts w:hint="eastAsia"/>
                    </w:rPr>
                    <w:t>/</w:t>
                  </w:r>
                </w:p>
              </w:tc>
            </w:tr>
            <w:tr w:rsidR="00F738E9" w14:paraId="67525838" w14:textId="77777777">
              <w:trPr>
                <w:trHeight w:hRule="exact" w:val="284"/>
                <w:jc w:val="center"/>
              </w:trPr>
              <w:tc>
                <w:tcPr>
                  <w:tcW w:w="1726" w:type="dxa"/>
                  <w:tcBorders>
                    <w:tl2br w:val="nil"/>
                    <w:tr2bl w:val="nil"/>
                  </w:tcBorders>
                  <w:vAlign w:val="center"/>
                </w:tcPr>
                <w:p w14:paraId="692D7018" w14:textId="77777777" w:rsidR="00F738E9" w:rsidRDefault="00AD4144">
                  <w:pPr>
                    <w:pStyle w:val="1f"/>
                    <w:ind w:firstLineChars="0" w:firstLine="0"/>
                    <w:jc w:val="center"/>
                  </w:pPr>
                  <w:r>
                    <w:t>臭氧</w:t>
                  </w:r>
                  <w:r>
                    <w:rPr>
                      <w:rFonts w:hint="eastAsia"/>
                    </w:rPr>
                    <w:t>（</w:t>
                  </w:r>
                  <w:r>
                    <w:rPr>
                      <w:rFonts w:hint="eastAsia"/>
                    </w:rPr>
                    <w:t>O</w:t>
                  </w:r>
                  <w:r>
                    <w:rPr>
                      <w:rFonts w:hint="eastAsia"/>
                      <w:vertAlign w:val="subscript"/>
                    </w:rPr>
                    <w:t>3</w:t>
                  </w:r>
                  <w:r>
                    <w:rPr>
                      <w:rFonts w:hint="eastAsia"/>
                    </w:rPr>
                    <w:t>）</w:t>
                  </w:r>
                </w:p>
              </w:tc>
              <w:tc>
                <w:tcPr>
                  <w:tcW w:w="1451" w:type="dxa"/>
                  <w:tcBorders>
                    <w:tl2br w:val="nil"/>
                    <w:tr2bl w:val="nil"/>
                  </w:tcBorders>
                  <w:vAlign w:val="center"/>
                </w:tcPr>
                <w:p w14:paraId="0F322EB3" w14:textId="77777777" w:rsidR="00F738E9" w:rsidRDefault="00AD4144">
                  <w:pPr>
                    <w:pStyle w:val="1f"/>
                    <w:ind w:firstLineChars="0" w:firstLine="0"/>
                    <w:jc w:val="center"/>
                    <w:rPr>
                      <w:szCs w:val="21"/>
                    </w:rPr>
                  </w:pPr>
                  <w:r>
                    <w:rPr>
                      <w:rFonts w:hint="eastAsia"/>
                      <w:szCs w:val="21"/>
                    </w:rPr>
                    <w:t>/</w:t>
                  </w:r>
                </w:p>
              </w:tc>
              <w:tc>
                <w:tcPr>
                  <w:tcW w:w="1701" w:type="dxa"/>
                  <w:tcBorders>
                    <w:tl2br w:val="nil"/>
                    <w:tr2bl w:val="nil"/>
                  </w:tcBorders>
                  <w:vAlign w:val="center"/>
                </w:tcPr>
                <w:p w14:paraId="133644AC" w14:textId="77777777" w:rsidR="00F738E9" w:rsidRDefault="00AD4144">
                  <w:pPr>
                    <w:pStyle w:val="1f"/>
                    <w:ind w:firstLineChars="0" w:firstLine="0"/>
                    <w:jc w:val="center"/>
                    <w:rPr>
                      <w:szCs w:val="21"/>
                    </w:rPr>
                  </w:pPr>
                  <w:r>
                    <w:rPr>
                      <w:rFonts w:hint="eastAsia"/>
                      <w:szCs w:val="21"/>
                    </w:rPr>
                    <w:t>/</w:t>
                  </w:r>
                </w:p>
              </w:tc>
              <w:tc>
                <w:tcPr>
                  <w:tcW w:w="1550" w:type="dxa"/>
                  <w:tcBorders>
                    <w:tl2br w:val="nil"/>
                    <w:tr2bl w:val="nil"/>
                  </w:tcBorders>
                  <w:vAlign w:val="center"/>
                </w:tcPr>
                <w:p w14:paraId="23F54471" w14:textId="77777777" w:rsidR="00F738E9" w:rsidRDefault="00AD4144">
                  <w:pPr>
                    <w:pStyle w:val="1f"/>
                    <w:ind w:firstLineChars="0" w:firstLine="0"/>
                    <w:jc w:val="center"/>
                  </w:pPr>
                  <w:r>
                    <w:rPr>
                      <w:rFonts w:hint="eastAsia"/>
                    </w:rPr>
                    <w:t>/</w:t>
                  </w:r>
                </w:p>
              </w:tc>
              <w:tc>
                <w:tcPr>
                  <w:tcW w:w="1510" w:type="dxa"/>
                  <w:tcBorders>
                    <w:tl2br w:val="nil"/>
                    <w:tr2bl w:val="nil"/>
                  </w:tcBorders>
                  <w:vAlign w:val="center"/>
                </w:tcPr>
                <w:p w14:paraId="134F613F" w14:textId="77777777" w:rsidR="00F738E9" w:rsidRDefault="00AD4144">
                  <w:pPr>
                    <w:pStyle w:val="1f"/>
                    <w:ind w:firstLineChars="0" w:firstLine="0"/>
                    <w:jc w:val="center"/>
                  </w:pPr>
                  <w:r>
                    <w:rPr>
                      <w:rFonts w:hint="eastAsia"/>
                    </w:rPr>
                    <w:t>160</w:t>
                  </w:r>
                  <w:r>
                    <w:rPr>
                      <w:szCs w:val="21"/>
                    </w:rPr>
                    <w:t>µg/m</w:t>
                  </w:r>
                  <w:r>
                    <w:rPr>
                      <w:szCs w:val="21"/>
                      <w:vertAlign w:val="superscript"/>
                    </w:rPr>
                    <w:t>3</w:t>
                  </w:r>
                </w:p>
              </w:tc>
            </w:tr>
          </w:tbl>
          <w:p w14:paraId="5D0F4E3C" w14:textId="77777777" w:rsidR="00F738E9" w:rsidRDefault="00AD4144">
            <w:pPr>
              <w:numPr>
                <w:ilvl w:val="0"/>
                <w:numId w:val="4"/>
              </w:numPr>
              <w:spacing w:line="360" w:lineRule="auto"/>
              <w:rPr>
                <w:rFonts w:ascii="Times New Roman" w:hAnsi="Times New Roman" w:cs="Times New Roman"/>
                <w:b/>
                <w:color w:val="000000" w:themeColor="text1"/>
                <w:sz w:val="24"/>
                <w:szCs w:val="20"/>
              </w:rPr>
            </w:pPr>
            <w:r>
              <w:rPr>
                <w:rFonts w:ascii="Times New Roman" w:cs="Times New Roman"/>
                <w:b/>
                <w:color w:val="000000" w:themeColor="text1"/>
                <w:sz w:val="24"/>
                <w:szCs w:val="20"/>
              </w:rPr>
              <w:t>声环境</w:t>
            </w:r>
          </w:p>
          <w:p w14:paraId="2F39313C" w14:textId="77777777" w:rsidR="00F738E9" w:rsidRDefault="00AD4144">
            <w:pPr>
              <w:spacing w:line="360" w:lineRule="auto"/>
              <w:ind w:firstLineChars="200" w:firstLine="448"/>
              <w:rPr>
                <w:rFonts w:ascii="Times New Roman" w:hAnsi="Times New Roman" w:cs="Times New Roman"/>
                <w:color w:val="000000" w:themeColor="text1"/>
                <w:sz w:val="24"/>
                <w:szCs w:val="20"/>
              </w:rPr>
            </w:pPr>
            <w:r>
              <w:rPr>
                <w:rFonts w:ascii="Times New Roman" w:cs="Times New Roman" w:hint="eastAsia"/>
                <w:color w:val="000000" w:themeColor="text1"/>
                <w:spacing w:val="-8"/>
                <w:sz w:val="24"/>
                <w:szCs w:val="20"/>
              </w:rPr>
              <w:t>执行《声环境质量标准》</w:t>
            </w:r>
            <w:r>
              <w:rPr>
                <w:rFonts w:ascii="Times New Roman" w:hAnsi="Times New Roman" w:cs="Times New Roman"/>
                <w:color w:val="000000" w:themeColor="text1"/>
                <w:spacing w:val="-8"/>
                <w:sz w:val="24"/>
                <w:szCs w:val="20"/>
              </w:rPr>
              <w:t>(GB3096-2008) 2</w:t>
            </w:r>
            <w:r>
              <w:rPr>
                <w:rFonts w:ascii="Times New Roman" w:cs="Times New Roman" w:hint="eastAsia"/>
                <w:color w:val="000000" w:themeColor="text1"/>
                <w:spacing w:val="-8"/>
                <w:sz w:val="24"/>
                <w:szCs w:val="20"/>
              </w:rPr>
              <w:t>类标准</w:t>
            </w:r>
            <w:r>
              <w:rPr>
                <w:rFonts w:ascii="Times New Roman" w:cs="Times New Roman" w:hint="eastAsia"/>
                <w:color w:val="000000" w:themeColor="text1"/>
                <w:sz w:val="24"/>
                <w:szCs w:val="20"/>
              </w:rPr>
              <w:t>。见表</w:t>
            </w:r>
            <w:r>
              <w:rPr>
                <w:rFonts w:ascii="Times New Roman" w:hAnsi="Times New Roman" w:cs="Times New Roman"/>
                <w:color w:val="000000" w:themeColor="text1"/>
                <w:sz w:val="24"/>
                <w:szCs w:val="20"/>
              </w:rPr>
              <w:t>4-2</w:t>
            </w:r>
            <w:r>
              <w:rPr>
                <w:rFonts w:ascii="Times New Roman" w:cs="Times New Roman" w:hint="eastAsia"/>
                <w:color w:val="000000" w:themeColor="text1"/>
                <w:sz w:val="24"/>
                <w:szCs w:val="20"/>
              </w:rPr>
              <w:t>。</w:t>
            </w:r>
          </w:p>
          <w:p w14:paraId="402291AE" w14:textId="77777777" w:rsidR="00F738E9" w:rsidRDefault="00AD4144">
            <w:pPr>
              <w:jc w:val="center"/>
              <w:rPr>
                <w:rFonts w:asciiTheme="minorEastAsia" w:hAnsiTheme="minorEastAsia" w:cstheme="minorEastAsia"/>
                <w:b/>
                <w:szCs w:val="21"/>
              </w:rPr>
            </w:pPr>
            <w:r>
              <w:rPr>
                <w:rFonts w:asciiTheme="minorEastAsia" w:hAnsiTheme="minorEastAsia" w:cstheme="minorEastAsia" w:hint="eastAsia"/>
                <w:b/>
                <w:szCs w:val="21"/>
              </w:rPr>
              <w:t>表</w:t>
            </w:r>
            <w:r>
              <w:rPr>
                <w:rFonts w:asciiTheme="minorEastAsia" w:hAnsiTheme="minorEastAsia" w:cstheme="minorEastAsia" w:hint="eastAsia"/>
                <w:b/>
                <w:szCs w:val="21"/>
              </w:rPr>
              <w:t xml:space="preserve">4-2   </w:t>
            </w:r>
            <w:r>
              <w:rPr>
                <w:rFonts w:asciiTheme="minorEastAsia" w:hAnsiTheme="minorEastAsia" w:cstheme="minorEastAsia" w:hint="eastAsia"/>
                <w:b/>
                <w:szCs w:val="21"/>
              </w:rPr>
              <w:t>声环境标准</w:t>
            </w:r>
            <w:r>
              <w:rPr>
                <w:rFonts w:asciiTheme="minorEastAsia" w:hAnsiTheme="minorEastAsia" w:cstheme="minorEastAsia" w:hint="eastAsia"/>
                <w:b/>
                <w:szCs w:val="21"/>
              </w:rPr>
              <w:t xml:space="preserve">  </w:t>
            </w:r>
            <w:r>
              <w:rPr>
                <w:rFonts w:asciiTheme="minorEastAsia" w:hAnsiTheme="minorEastAsia" w:cstheme="minorEastAsia" w:hint="eastAsia"/>
                <w:b/>
                <w:szCs w:val="21"/>
              </w:rPr>
              <w:t>单位：</w:t>
            </w:r>
            <w:r>
              <w:rPr>
                <w:rFonts w:asciiTheme="minorEastAsia" w:hAnsiTheme="minorEastAsia" w:cstheme="minorEastAsia" w:hint="eastAsia"/>
                <w:b/>
                <w:szCs w:val="21"/>
              </w:rPr>
              <w:t>dB(A)</w:t>
            </w:r>
          </w:p>
          <w:tbl>
            <w:tblPr>
              <w:tblW w:w="8096" w:type="dxa"/>
              <w:jc w:val="center"/>
              <w:tblBorders>
                <w:top w:val="single" w:sz="12" w:space="0" w:color="auto"/>
                <w:bottom w:val="single" w:sz="12" w:space="0" w:color="auto"/>
                <w:insideH w:val="single" w:sz="12" w:space="0" w:color="auto"/>
                <w:insideV w:val="single" w:sz="4" w:space="0" w:color="auto"/>
              </w:tblBorders>
              <w:tblLayout w:type="fixed"/>
              <w:tblLook w:val="04A0" w:firstRow="1" w:lastRow="0" w:firstColumn="1" w:lastColumn="0" w:noHBand="0" w:noVBand="1"/>
            </w:tblPr>
            <w:tblGrid>
              <w:gridCol w:w="2699"/>
              <w:gridCol w:w="2699"/>
              <w:gridCol w:w="2698"/>
            </w:tblGrid>
            <w:tr w:rsidR="00F738E9" w14:paraId="0DC5746B" w14:textId="77777777">
              <w:trPr>
                <w:trHeight w:val="300"/>
                <w:jc w:val="center"/>
              </w:trPr>
              <w:tc>
                <w:tcPr>
                  <w:tcW w:w="2699" w:type="dxa"/>
                  <w:tcBorders>
                    <w:tl2br w:val="nil"/>
                    <w:tr2bl w:val="nil"/>
                  </w:tcBorders>
                  <w:vAlign w:val="center"/>
                </w:tcPr>
                <w:p w14:paraId="093B939C" w14:textId="77777777" w:rsidR="00F738E9" w:rsidRDefault="00AD4144">
                  <w:pPr>
                    <w:widowControl/>
                    <w:jc w:val="center"/>
                    <w:rPr>
                      <w:rFonts w:ascii="Times New Roman" w:hAnsi="Times New Roman" w:cs="Times New Roman"/>
                      <w:color w:val="000000" w:themeColor="text1"/>
                      <w:kern w:val="0"/>
                      <w:szCs w:val="21"/>
                    </w:rPr>
                  </w:pPr>
                  <w:r>
                    <w:rPr>
                      <w:rFonts w:ascii="Times New Roman" w:hAnsi="宋体" w:cs="Times New Roman"/>
                      <w:color w:val="000000" w:themeColor="text1"/>
                      <w:kern w:val="0"/>
                      <w:szCs w:val="21"/>
                    </w:rPr>
                    <w:t>标准类别</w:t>
                  </w:r>
                </w:p>
              </w:tc>
              <w:tc>
                <w:tcPr>
                  <w:tcW w:w="2699" w:type="dxa"/>
                  <w:tcBorders>
                    <w:tl2br w:val="nil"/>
                    <w:tr2bl w:val="nil"/>
                  </w:tcBorders>
                  <w:vAlign w:val="center"/>
                </w:tcPr>
                <w:p w14:paraId="4D9A8184" w14:textId="77777777" w:rsidR="00F738E9" w:rsidRDefault="00AD4144">
                  <w:pPr>
                    <w:widowControl/>
                    <w:jc w:val="center"/>
                    <w:rPr>
                      <w:rFonts w:ascii="Times New Roman" w:hAnsi="Times New Roman" w:cs="Times New Roman"/>
                      <w:color w:val="000000" w:themeColor="text1"/>
                      <w:kern w:val="0"/>
                      <w:szCs w:val="21"/>
                    </w:rPr>
                  </w:pPr>
                  <w:r>
                    <w:rPr>
                      <w:rFonts w:ascii="Times New Roman" w:hAnsi="宋体" w:cs="Times New Roman"/>
                      <w:color w:val="000000" w:themeColor="text1"/>
                      <w:kern w:val="0"/>
                      <w:szCs w:val="21"/>
                    </w:rPr>
                    <w:t>昼间</w:t>
                  </w:r>
                </w:p>
              </w:tc>
              <w:tc>
                <w:tcPr>
                  <w:tcW w:w="2698" w:type="dxa"/>
                  <w:tcBorders>
                    <w:tl2br w:val="nil"/>
                    <w:tr2bl w:val="nil"/>
                  </w:tcBorders>
                  <w:vAlign w:val="center"/>
                </w:tcPr>
                <w:p w14:paraId="3B67877C" w14:textId="77777777" w:rsidR="00F738E9" w:rsidRDefault="00AD4144">
                  <w:pPr>
                    <w:widowControl/>
                    <w:jc w:val="center"/>
                    <w:rPr>
                      <w:rFonts w:ascii="Times New Roman" w:hAnsi="Times New Roman" w:cs="Times New Roman"/>
                      <w:color w:val="000000" w:themeColor="text1"/>
                      <w:kern w:val="0"/>
                      <w:szCs w:val="21"/>
                    </w:rPr>
                  </w:pPr>
                  <w:r>
                    <w:rPr>
                      <w:rFonts w:ascii="Times New Roman" w:hAnsi="宋体" w:cs="Times New Roman"/>
                      <w:color w:val="000000" w:themeColor="text1"/>
                      <w:kern w:val="0"/>
                      <w:szCs w:val="21"/>
                    </w:rPr>
                    <w:t>夜间</w:t>
                  </w:r>
                </w:p>
              </w:tc>
            </w:tr>
            <w:tr w:rsidR="00F738E9" w14:paraId="6499BC15" w14:textId="77777777">
              <w:trPr>
                <w:trHeight w:val="300"/>
                <w:jc w:val="center"/>
              </w:trPr>
              <w:tc>
                <w:tcPr>
                  <w:tcW w:w="2699" w:type="dxa"/>
                  <w:tcBorders>
                    <w:tl2br w:val="nil"/>
                    <w:tr2bl w:val="nil"/>
                  </w:tcBorders>
                  <w:vAlign w:val="center"/>
                </w:tcPr>
                <w:p w14:paraId="6B0FF493" w14:textId="77777777" w:rsidR="00F738E9" w:rsidRDefault="00AD4144">
                  <w:pPr>
                    <w:widowControl/>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2</w:t>
                  </w:r>
                  <w:r>
                    <w:rPr>
                      <w:rFonts w:ascii="Times New Roman" w:hAnsi="宋体" w:cs="Times New Roman"/>
                      <w:color w:val="000000" w:themeColor="text1"/>
                      <w:kern w:val="0"/>
                      <w:szCs w:val="21"/>
                    </w:rPr>
                    <w:t>类</w:t>
                  </w:r>
                </w:p>
              </w:tc>
              <w:tc>
                <w:tcPr>
                  <w:tcW w:w="2699" w:type="dxa"/>
                  <w:tcBorders>
                    <w:tl2br w:val="nil"/>
                    <w:tr2bl w:val="nil"/>
                  </w:tcBorders>
                  <w:vAlign w:val="center"/>
                </w:tcPr>
                <w:p w14:paraId="5E26A516" w14:textId="77777777" w:rsidR="00F738E9" w:rsidRDefault="00AD4144">
                  <w:pPr>
                    <w:widowControl/>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60</w:t>
                  </w:r>
                </w:p>
              </w:tc>
              <w:tc>
                <w:tcPr>
                  <w:tcW w:w="2698" w:type="dxa"/>
                  <w:tcBorders>
                    <w:tl2br w:val="nil"/>
                    <w:tr2bl w:val="nil"/>
                  </w:tcBorders>
                  <w:vAlign w:val="center"/>
                </w:tcPr>
                <w:p w14:paraId="0B98163C" w14:textId="77777777" w:rsidR="00F738E9" w:rsidRDefault="00AD4144">
                  <w:pPr>
                    <w:widowControl/>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50</w:t>
                  </w:r>
                </w:p>
              </w:tc>
            </w:tr>
          </w:tbl>
          <w:p w14:paraId="78D16BFC" w14:textId="77777777" w:rsidR="00F738E9" w:rsidRDefault="00F738E9">
            <w:pPr>
              <w:ind w:firstLine="561"/>
              <w:jc w:val="center"/>
              <w:rPr>
                <w:rFonts w:ascii="Times New Roman" w:hAnsi="Times New Roman" w:cs="Times New Roman"/>
                <w:b/>
                <w:color w:val="000000" w:themeColor="text1"/>
                <w:szCs w:val="21"/>
              </w:rPr>
            </w:pPr>
          </w:p>
          <w:p w14:paraId="15289424" w14:textId="77777777" w:rsidR="00F738E9" w:rsidRDefault="00AD4144">
            <w:pPr>
              <w:numPr>
                <w:ilvl w:val="0"/>
                <w:numId w:val="4"/>
              </w:numPr>
              <w:adjustRightInd w:val="0"/>
              <w:spacing w:line="360" w:lineRule="auto"/>
              <w:ind w:right="113"/>
              <w:rPr>
                <w:rFonts w:ascii="Times New Roman" w:hAnsi="Times New Roman" w:cs="Times New Roman"/>
                <w:b/>
                <w:color w:val="000000" w:themeColor="text1"/>
                <w:kern w:val="0"/>
                <w:sz w:val="24"/>
              </w:rPr>
            </w:pPr>
            <w:r>
              <w:rPr>
                <w:rFonts w:ascii="Times New Roman" w:cs="Times New Roman" w:hint="eastAsia"/>
                <w:b/>
                <w:color w:val="000000" w:themeColor="text1"/>
                <w:kern w:val="0"/>
                <w:sz w:val="24"/>
              </w:rPr>
              <w:t>地表水</w:t>
            </w:r>
          </w:p>
          <w:p w14:paraId="50C7EAA4" w14:textId="77777777" w:rsidR="00F738E9" w:rsidRDefault="00AD4144">
            <w:pPr>
              <w:adjustRightInd w:val="0"/>
              <w:spacing w:line="360" w:lineRule="auto"/>
              <w:ind w:right="113" w:firstLineChars="200" w:firstLine="480"/>
              <w:rPr>
                <w:rFonts w:ascii="Times New Roman" w:hAnsi="Times New Roman" w:cs="Times New Roman"/>
                <w:color w:val="000000" w:themeColor="text1"/>
                <w:kern w:val="0"/>
                <w:sz w:val="24"/>
              </w:rPr>
            </w:pPr>
            <w:r>
              <w:rPr>
                <w:rFonts w:ascii="Times New Roman" w:cs="Times New Roman" w:hint="eastAsia"/>
                <w:color w:val="000000" w:themeColor="text1"/>
                <w:kern w:val="0"/>
                <w:sz w:val="24"/>
              </w:rPr>
              <w:t>执行《地表水环境质量标准》</w:t>
            </w:r>
            <w:r>
              <w:rPr>
                <w:rFonts w:ascii="Times New Roman" w:hAnsi="Times New Roman" w:cs="Times New Roman"/>
                <w:color w:val="000000" w:themeColor="text1"/>
                <w:kern w:val="0"/>
                <w:sz w:val="24"/>
              </w:rPr>
              <w:t>(GB3838-2002)</w:t>
            </w:r>
            <w:r>
              <w:rPr>
                <w:rFonts w:asciiTheme="minorEastAsia" w:hAnsiTheme="minorEastAsia" w:cstheme="minorEastAsia" w:hint="eastAsia"/>
                <w:color w:val="000000" w:themeColor="text1"/>
                <w:kern w:val="0"/>
                <w:sz w:val="24"/>
              </w:rPr>
              <w:t>Ⅱ类和Ⅲ</w:t>
            </w:r>
            <w:r>
              <w:rPr>
                <w:rFonts w:ascii="Times New Roman" w:cs="Times New Roman" w:hint="eastAsia"/>
                <w:color w:val="000000" w:themeColor="text1"/>
                <w:kern w:val="0"/>
                <w:sz w:val="24"/>
              </w:rPr>
              <w:t>类水域标准。</w:t>
            </w:r>
          </w:p>
          <w:p w14:paraId="20816CF2" w14:textId="77777777" w:rsidR="00F738E9" w:rsidRDefault="00AD4144">
            <w:pPr>
              <w:jc w:val="center"/>
              <w:rPr>
                <w:rFonts w:asciiTheme="minorEastAsia" w:hAnsiTheme="minorEastAsia" w:cstheme="minorEastAsia"/>
                <w:b/>
                <w:szCs w:val="21"/>
              </w:rPr>
            </w:pPr>
            <w:r>
              <w:rPr>
                <w:rFonts w:asciiTheme="minorEastAsia" w:hAnsiTheme="minorEastAsia" w:cstheme="minorEastAsia" w:hint="eastAsia"/>
                <w:b/>
                <w:szCs w:val="21"/>
              </w:rPr>
              <w:t>表</w:t>
            </w:r>
            <w:r>
              <w:rPr>
                <w:rFonts w:asciiTheme="minorEastAsia" w:hAnsiTheme="minorEastAsia" w:cstheme="minorEastAsia" w:hint="eastAsia"/>
                <w:b/>
                <w:szCs w:val="21"/>
              </w:rPr>
              <w:t xml:space="preserve">4-3  </w:t>
            </w:r>
            <w:r>
              <w:rPr>
                <w:rFonts w:asciiTheme="minorEastAsia" w:hAnsiTheme="minorEastAsia" w:cstheme="minorEastAsia" w:hint="eastAsia"/>
                <w:b/>
                <w:szCs w:val="21"/>
              </w:rPr>
              <w:t>地表水环境质量标准</w:t>
            </w:r>
            <w:r>
              <w:rPr>
                <w:rFonts w:asciiTheme="minorEastAsia" w:hAnsiTheme="minorEastAsia" w:cstheme="minorEastAsia" w:hint="eastAsia"/>
                <w:b/>
                <w:szCs w:val="21"/>
              </w:rPr>
              <w:t xml:space="preserve"> </w:t>
            </w:r>
            <w:r>
              <w:rPr>
                <w:rFonts w:asciiTheme="minorEastAsia" w:hAnsiTheme="minorEastAsia" w:cstheme="minorEastAsia" w:hint="eastAsia"/>
                <w:b/>
                <w:szCs w:val="21"/>
              </w:rPr>
              <w:t>单位</w:t>
            </w:r>
            <w:r>
              <w:rPr>
                <w:rFonts w:asciiTheme="minorEastAsia" w:hAnsiTheme="minorEastAsia" w:cstheme="minorEastAsia" w:hint="eastAsia"/>
                <w:b/>
                <w:szCs w:val="21"/>
              </w:rPr>
              <w:t>mg/L</w:t>
            </w:r>
            <w:r>
              <w:rPr>
                <w:rFonts w:asciiTheme="minorEastAsia" w:hAnsiTheme="minorEastAsia" w:cstheme="minorEastAsia" w:hint="eastAsia"/>
                <w:b/>
                <w:szCs w:val="21"/>
              </w:rPr>
              <w:t>，</w:t>
            </w:r>
            <w:r>
              <w:rPr>
                <w:rFonts w:asciiTheme="minorEastAsia" w:hAnsiTheme="minorEastAsia" w:cstheme="minorEastAsia" w:hint="eastAsia"/>
                <w:b/>
                <w:szCs w:val="21"/>
              </w:rPr>
              <w:t xml:space="preserve"> pH</w:t>
            </w:r>
            <w:r>
              <w:rPr>
                <w:rFonts w:asciiTheme="minorEastAsia" w:hAnsiTheme="minorEastAsia" w:cstheme="minorEastAsia" w:hint="eastAsia"/>
                <w:b/>
                <w:szCs w:val="21"/>
              </w:rPr>
              <w:t>除外</w:t>
            </w:r>
          </w:p>
          <w:tbl>
            <w:tblPr>
              <w:tblW w:w="8096"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828"/>
              <w:gridCol w:w="1117"/>
              <w:gridCol w:w="1286"/>
              <w:gridCol w:w="1287"/>
              <w:gridCol w:w="1291"/>
              <w:gridCol w:w="1287"/>
            </w:tblGrid>
            <w:tr w:rsidR="00F738E9" w14:paraId="24B75BED" w14:textId="77777777">
              <w:trPr>
                <w:jc w:val="center"/>
              </w:trPr>
              <w:tc>
                <w:tcPr>
                  <w:tcW w:w="1828" w:type="dxa"/>
                  <w:tcBorders>
                    <w:tl2br w:val="nil"/>
                    <w:tr2bl w:val="nil"/>
                  </w:tcBorders>
                  <w:vAlign w:val="center"/>
                </w:tcPr>
                <w:p w14:paraId="203D51D0" w14:textId="77777777" w:rsidR="00F738E9" w:rsidRDefault="00AD4144">
                  <w:pPr>
                    <w:jc w:val="center"/>
                    <w:rPr>
                      <w:rFonts w:ascii="Times New Roman" w:hAnsi="Times New Roman" w:cs="Times New Roman"/>
                      <w:bCs/>
                      <w:color w:val="000000" w:themeColor="text1"/>
                      <w:kern w:val="0"/>
                      <w:szCs w:val="21"/>
                    </w:rPr>
                  </w:pPr>
                  <w:r>
                    <w:rPr>
                      <w:rFonts w:ascii="Times New Roman" w:cs="Times New Roman" w:hint="eastAsia"/>
                      <w:bCs/>
                      <w:color w:val="000000" w:themeColor="text1"/>
                      <w:kern w:val="0"/>
                      <w:szCs w:val="21"/>
                    </w:rPr>
                    <w:t>项目</w:t>
                  </w:r>
                </w:p>
              </w:tc>
              <w:tc>
                <w:tcPr>
                  <w:tcW w:w="1117" w:type="dxa"/>
                  <w:tcBorders>
                    <w:tl2br w:val="nil"/>
                    <w:tr2bl w:val="nil"/>
                  </w:tcBorders>
                  <w:tcMar>
                    <w:left w:w="28" w:type="dxa"/>
                    <w:right w:w="28" w:type="dxa"/>
                  </w:tcMar>
                  <w:vAlign w:val="center"/>
                </w:tcPr>
                <w:p w14:paraId="6B78607E" w14:textId="77777777" w:rsidR="00F738E9" w:rsidRDefault="00AD4144">
                  <w:pPr>
                    <w:jc w:val="center"/>
                    <w:rPr>
                      <w:rFonts w:ascii="Times New Roman" w:hAnsi="Times New Roman" w:cs="Times New Roman"/>
                      <w:bCs/>
                      <w:color w:val="000000" w:themeColor="text1"/>
                      <w:kern w:val="0"/>
                      <w:szCs w:val="21"/>
                    </w:rPr>
                  </w:pPr>
                  <w:r>
                    <w:rPr>
                      <w:rFonts w:ascii="Times New Roman" w:hAnsi="Times New Roman" w:cs="Times New Roman"/>
                      <w:bCs/>
                      <w:color w:val="000000" w:themeColor="text1"/>
                      <w:kern w:val="0"/>
                      <w:szCs w:val="21"/>
                    </w:rPr>
                    <w:t>PH</w:t>
                  </w:r>
                </w:p>
              </w:tc>
              <w:tc>
                <w:tcPr>
                  <w:tcW w:w="1286" w:type="dxa"/>
                  <w:tcBorders>
                    <w:tl2br w:val="nil"/>
                    <w:tr2bl w:val="nil"/>
                  </w:tcBorders>
                  <w:tcMar>
                    <w:left w:w="28" w:type="dxa"/>
                    <w:right w:w="28" w:type="dxa"/>
                  </w:tcMar>
                  <w:vAlign w:val="center"/>
                </w:tcPr>
                <w:p w14:paraId="041AAA01" w14:textId="77777777" w:rsidR="00F738E9" w:rsidRDefault="00AD4144">
                  <w:pPr>
                    <w:jc w:val="center"/>
                    <w:rPr>
                      <w:rFonts w:ascii="Times New Roman" w:hAnsi="Times New Roman" w:cs="Times New Roman"/>
                      <w:bCs/>
                      <w:color w:val="000000" w:themeColor="text1"/>
                      <w:kern w:val="0"/>
                      <w:szCs w:val="21"/>
                    </w:rPr>
                  </w:pPr>
                  <w:proofErr w:type="spellStart"/>
                  <w:r>
                    <w:rPr>
                      <w:rFonts w:ascii="Times New Roman" w:hAnsi="Times New Roman" w:cs="Times New Roman"/>
                      <w:bCs/>
                      <w:color w:val="000000" w:themeColor="text1"/>
                      <w:kern w:val="0"/>
                      <w:szCs w:val="21"/>
                    </w:rPr>
                    <w:t>COD</w:t>
                  </w:r>
                  <w:r>
                    <w:rPr>
                      <w:rFonts w:ascii="Times New Roman" w:hAnsi="Times New Roman" w:cs="Times New Roman"/>
                      <w:bCs/>
                      <w:color w:val="000000" w:themeColor="text1"/>
                      <w:kern w:val="0"/>
                      <w:szCs w:val="21"/>
                      <w:vertAlign w:val="subscript"/>
                    </w:rPr>
                    <w:t>Cr</w:t>
                  </w:r>
                  <w:proofErr w:type="spellEnd"/>
                </w:p>
              </w:tc>
              <w:tc>
                <w:tcPr>
                  <w:tcW w:w="1287" w:type="dxa"/>
                  <w:tcBorders>
                    <w:tl2br w:val="nil"/>
                    <w:tr2bl w:val="nil"/>
                  </w:tcBorders>
                  <w:tcMar>
                    <w:left w:w="28" w:type="dxa"/>
                    <w:right w:w="28" w:type="dxa"/>
                  </w:tcMar>
                  <w:vAlign w:val="center"/>
                </w:tcPr>
                <w:p w14:paraId="0DF88EF4" w14:textId="77777777" w:rsidR="00F738E9" w:rsidRDefault="00AD4144">
                  <w:pPr>
                    <w:jc w:val="center"/>
                    <w:rPr>
                      <w:rFonts w:ascii="Times New Roman" w:hAnsi="Times New Roman" w:cs="Times New Roman"/>
                      <w:bCs/>
                      <w:color w:val="000000" w:themeColor="text1"/>
                      <w:kern w:val="0"/>
                      <w:szCs w:val="21"/>
                    </w:rPr>
                  </w:pPr>
                  <w:r>
                    <w:rPr>
                      <w:rFonts w:ascii="Times New Roman" w:hAnsi="Times New Roman" w:cs="Times New Roman"/>
                      <w:bCs/>
                      <w:color w:val="000000" w:themeColor="text1"/>
                      <w:kern w:val="0"/>
                      <w:szCs w:val="21"/>
                    </w:rPr>
                    <w:t>BOD</w:t>
                  </w:r>
                  <w:r>
                    <w:rPr>
                      <w:rFonts w:ascii="Times New Roman" w:hAnsi="Times New Roman" w:cs="Times New Roman"/>
                      <w:bCs/>
                      <w:color w:val="000000" w:themeColor="text1"/>
                      <w:kern w:val="0"/>
                      <w:szCs w:val="21"/>
                      <w:vertAlign w:val="subscript"/>
                    </w:rPr>
                    <w:t>5</w:t>
                  </w:r>
                </w:p>
              </w:tc>
              <w:tc>
                <w:tcPr>
                  <w:tcW w:w="1291" w:type="dxa"/>
                  <w:tcBorders>
                    <w:tl2br w:val="nil"/>
                    <w:tr2bl w:val="nil"/>
                  </w:tcBorders>
                  <w:vAlign w:val="center"/>
                </w:tcPr>
                <w:p w14:paraId="1390EF06" w14:textId="77777777" w:rsidR="00F738E9" w:rsidRDefault="00AD4144">
                  <w:pPr>
                    <w:jc w:val="center"/>
                    <w:rPr>
                      <w:rFonts w:ascii="Times New Roman" w:hAnsi="Times New Roman" w:cs="Times New Roman"/>
                      <w:bCs/>
                      <w:color w:val="000000" w:themeColor="text1"/>
                      <w:kern w:val="0"/>
                      <w:szCs w:val="21"/>
                    </w:rPr>
                  </w:pPr>
                  <w:r>
                    <w:rPr>
                      <w:rFonts w:ascii="Times New Roman" w:hAnsi="Times New Roman" w:cs="Times New Roman"/>
                      <w:bCs/>
                      <w:color w:val="000000" w:themeColor="text1"/>
                      <w:kern w:val="0"/>
                      <w:szCs w:val="21"/>
                    </w:rPr>
                    <w:t>NH</w:t>
                  </w:r>
                  <w:r>
                    <w:rPr>
                      <w:rFonts w:ascii="Times New Roman" w:hAnsi="Times New Roman" w:cs="Times New Roman"/>
                      <w:bCs/>
                      <w:color w:val="000000" w:themeColor="text1"/>
                      <w:kern w:val="0"/>
                      <w:szCs w:val="21"/>
                      <w:vertAlign w:val="subscript"/>
                    </w:rPr>
                    <w:t>3</w:t>
                  </w:r>
                  <w:r>
                    <w:rPr>
                      <w:rFonts w:ascii="Times New Roman" w:hAnsi="Times New Roman" w:cs="Times New Roman"/>
                      <w:bCs/>
                      <w:color w:val="000000" w:themeColor="text1"/>
                      <w:kern w:val="0"/>
                      <w:szCs w:val="21"/>
                    </w:rPr>
                    <w:t>-N</w:t>
                  </w:r>
                </w:p>
              </w:tc>
              <w:tc>
                <w:tcPr>
                  <w:tcW w:w="1287" w:type="dxa"/>
                  <w:tcBorders>
                    <w:tl2br w:val="nil"/>
                    <w:tr2bl w:val="nil"/>
                  </w:tcBorders>
                  <w:tcMar>
                    <w:left w:w="28" w:type="dxa"/>
                    <w:right w:w="28" w:type="dxa"/>
                  </w:tcMar>
                  <w:vAlign w:val="center"/>
                </w:tcPr>
                <w:p w14:paraId="3A2E7E7D" w14:textId="77777777" w:rsidR="00F738E9" w:rsidRDefault="00AD4144">
                  <w:pPr>
                    <w:jc w:val="center"/>
                    <w:rPr>
                      <w:rFonts w:ascii="Times New Roman" w:hAnsi="Times New Roman" w:cs="Times New Roman"/>
                      <w:bCs/>
                      <w:color w:val="000000" w:themeColor="text1"/>
                      <w:kern w:val="0"/>
                      <w:szCs w:val="21"/>
                    </w:rPr>
                  </w:pPr>
                  <w:r>
                    <w:rPr>
                      <w:rFonts w:hint="eastAsia"/>
                      <w:snapToGrid w:val="0"/>
                    </w:rPr>
                    <w:t>总磷（以</w:t>
                  </w:r>
                  <w:r>
                    <w:rPr>
                      <w:snapToGrid w:val="0"/>
                    </w:rPr>
                    <w:t>P</w:t>
                  </w:r>
                  <w:r>
                    <w:rPr>
                      <w:rFonts w:hint="eastAsia"/>
                      <w:snapToGrid w:val="0"/>
                    </w:rPr>
                    <w:t>计）</w:t>
                  </w:r>
                </w:p>
              </w:tc>
            </w:tr>
            <w:tr w:rsidR="00F738E9" w14:paraId="75B07DF6" w14:textId="77777777">
              <w:trPr>
                <w:jc w:val="center"/>
              </w:trPr>
              <w:tc>
                <w:tcPr>
                  <w:tcW w:w="1828" w:type="dxa"/>
                  <w:tcBorders>
                    <w:tl2br w:val="nil"/>
                    <w:tr2bl w:val="nil"/>
                  </w:tcBorders>
                  <w:vAlign w:val="center"/>
                </w:tcPr>
                <w:p w14:paraId="294E56C2" w14:textId="77777777" w:rsidR="00F738E9" w:rsidRDefault="00AD4144">
                  <w:pPr>
                    <w:jc w:val="center"/>
                    <w:rPr>
                      <w:rFonts w:asciiTheme="minorEastAsia" w:hAnsiTheme="minorEastAsia" w:cstheme="minorEastAsia"/>
                      <w:bCs/>
                      <w:color w:val="000000" w:themeColor="text1"/>
                      <w:kern w:val="0"/>
                      <w:szCs w:val="21"/>
                    </w:rPr>
                  </w:pPr>
                  <w:r>
                    <w:rPr>
                      <w:rFonts w:asciiTheme="minorEastAsia" w:hAnsiTheme="minorEastAsia" w:cstheme="minorEastAsia" w:hint="eastAsia"/>
                      <w:color w:val="000000" w:themeColor="text1"/>
                      <w:kern w:val="0"/>
                      <w:szCs w:val="21"/>
                    </w:rPr>
                    <w:t>Ⅱ类</w:t>
                  </w:r>
                  <w:r>
                    <w:rPr>
                      <w:rFonts w:asciiTheme="minorEastAsia" w:hAnsiTheme="minorEastAsia" w:cstheme="minorEastAsia" w:hint="eastAsia"/>
                      <w:bCs/>
                      <w:color w:val="000000" w:themeColor="text1"/>
                      <w:kern w:val="0"/>
                      <w:szCs w:val="21"/>
                    </w:rPr>
                    <w:t>标准值</w:t>
                  </w:r>
                  <w:r>
                    <w:rPr>
                      <w:rFonts w:asciiTheme="minorEastAsia" w:hAnsiTheme="minorEastAsia" w:cstheme="minorEastAsia" w:hint="eastAsia"/>
                      <w:bCs/>
                      <w:color w:val="000000" w:themeColor="text1"/>
                      <w:kern w:val="0"/>
                      <w:szCs w:val="21"/>
                    </w:rPr>
                    <w:t>mg/L</w:t>
                  </w:r>
                </w:p>
              </w:tc>
              <w:tc>
                <w:tcPr>
                  <w:tcW w:w="1117" w:type="dxa"/>
                  <w:tcBorders>
                    <w:tl2br w:val="nil"/>
                    <w:tr2bl w:val="nil"/>
                  </w:tcBorders>
                  <w:tcMar>
                    <w:left w:w="28" w:type="dxa"/>
                    <w:right w:w="28" w:type="dxa"/>
                  </w:tcMar>
                  <w:vAlign w:val="center"/>
                </w:tcPr>
                <w:p w14:paraId="3D632B24" w14:textId="77777777" w:rsidR="00F738E9" w:rsidRDefault="00AD4144">
                  <w:pPr>
                    <w:jc w:val="center"/>
                    <w:rPr>
                      <w:rFonts w:ascii="Times New Roman" w:hAnsi="Times New Roman" w:cs="Times New Roman"/>
                      <w:bCs/>
                      <w:color w:val="000000" w:themeColor="text1"/>
                      <w:kern w:val="0"/>
                      <w:szCs w:val="21"/>
                    </w:rPr>
                  </w:pPr>
                  <w:r>
                    <w:rPr>
                      <w:rFonts w:ascii="Times New Roman" w:hAnsi="Times New Roman" w:cs="Times New Roman"/>
                      <w:bCs/>
                      <w:color w:val="000000" w:themeColor="text1"/>
                      <w:kern w:val="0"/>
                      <w:szCs w:val="21"/>
                    </w:rPr>
                    <w:t>6~9</w:t>
                  </w:r>
                </w:p>
              </w:tc>
              <w:tc>
                <w:tcPr>
                  <w:tcW w:w="1286" w:type="dxa"/>
                  <w:tcBorders>
                    <w:tl2br w:val="nil"/>
                    <w:tr2bl w:val="nil"/>
                  </w:tcBorders>
                  <w:tcMar>
                    <w:left w:w="28" w:type="dxa"/>
                    <w:right w:w="28" w:type="dxa"/>
                  </w:tcMar>
                  <w:vAlign w:val="center"/>
                </w:tcPr>
                <w:p w14:paraId="207AD5AD" w14:textId="77777777" w:rsidR="00F738E9" w:rsidRDefault="00AD4144">
                  <w:pPr>
                    <w:jc w:val="center"/>
                    <w:rPr>
                      <w:rFonts w:ascii="Times New Roman" w:hAnsi="Times New Roman" w:cs="Times New Roman"/>
                      <w:bCs/>
                      <w:color w:val="000000" w:themeColor="text1"/>
                      <w:kern w:val="0"/>
                      <w:szCs w:val="21"/>
                    </w:rPr>
                  </w:pPr>
                  <w:r>
                    <w:rPr>
                      <w:rFonts w:ascii="Times New Roman" w:hAnsi="Times New Roman" w:cs="Times New Roman" w:hint="eastAsia"/>
                      <w:bCs/>
                      <w:color w:val="000000" w:themeColor="text1"/>
                      <w:kern w:val="0"/>
                      <w:szCs w:val="21"/>
                    </w:rPr>
                    <w:t>≤</w:t>
                  </w:r>
                  <w:r>
                    <w:rPr>
                      <w:rFonts w:ascii="Times New Roman" w:hAnsi="Times New Roman" w:cs="Times New Roman" w:hint="eastAsia"/>
                      <w:bCs/>
                      <w:color w:val="000000" w:themeColor="text1"/>
                      <w:kern w:val="0"/>
                      <w:szCs w:val="21"/>
                    </w:rPr>
                    <w:t>15</w:t>
                  </w:r>
                </w:p>
              </w:tc>
              <w:tc>
                <w:tcPr>
                  <w:tcW w:w="1287" w:type="dxa"/>
                  <w:tcBorders>
                    <w:tl2br w:val="nil"/>
                    <w:tr2bl w:val="nil"/>
                  </w:tcBorders>
                  <w:tcMar>
                    <w:left w:w="28" w:type="dxa"/>
                    <w:right w:w="28" w:type="dxa"/>
                  </w:tcMar>
                  <w:vAlign w:val="center"/>
                </w:tcPr>
                <w:p w14:paraId="23642045" w14:textId="77777777" w:rsidR="00F738E9" w:rsidRDefault="00AD4144">
                  <w:pPr>
                    <w:jc w:val="center"/>
                    <w:rPr>
                      <w:rFonts w:ascii="Times New Roman" w:hAnsi="Times New Roman" w:cs="Times New Roman"/>
                      <w:bCs/>
                      <w:color w:val="000000" w:themeColor="text1"/>
                      <w:kern w:val="0"/>
                      <w:szCs w:val="21"/>
                    </w:rPr>
                  </w:pPr>
                  <w:r>
                    <w:rPr>
                      <w:rFonts w:ascii="Times New Roman" w:hAnsi="Times New Roman" w:cs="Times New Roman" w:hint="eastAsia"/>
                      <w:bCs/>
                      <w:color w:val="000000" w:themeColor="text1"/>
                      <w:kern w:val="0"/>
                      <w:szCs w:val="21"/>
                    </w:rPr>
                    <w:t>≤</w:t>
                  </w:r>
                  <w:r>
                    <w:rPr>
                      <w:rFonts w:ascii="Times New Roman" w:hAnsi="Times New Roman" w:cs="Times New Roman" w:hint="eastAsia"/>
                      <w:bCs/>
                      <w:color w:val="000000" w:themeColor="text1"/>
                      <w:kern w:val="0"/>
                      <w:szCs w:val="21"/>
                    </w:rPr>
                    <w:t>3</w:t>
                  </w:r>
                </w:p>
              </w:tc>
              <w:tc>
                <w:tcPr>
                  <w:tcW w:w="1291" w:type="dxa"/>
                  <w:tcBorders>
                    <w:tl2br w:val="nil"/>
                    <w:tr2bl w:val="nil"/>
                  </w:tcBorders>
                  <w:vAlign w:val="center"/>
                </w:tcPr>
                <w:p w14:paraId="5336C969" w14:textId="77777777" w:rsidR="00F738E9" w:rsidRDefault="00AD4144">
                  <w:pPr>
                    <w:jc w:val="center"/>
                    <w:rPr>
                      <w:rFonts w:ascii="Times New Roman" w:hAnsi="Times New Roman" w:cs="Times New Roman"/>
                      <w:bCs/>
                      <w:color w:val="000000" w:themeColor="text1"/>
                      <w:kern w:val="0"/>
                      <w:szCs w:val="21"/>
                    </w:rPr>
                  </w:pPr>
                  <w:r>
                    <w:rPr>
                      <w:rFonts w:ascii="Times New Roman" w:hAnsi="Times New Roman" w:cs="Times New Roman" w:hint="eastAsia"/>
                      <w:bCs/>
                      <w:color w:val="000000" w:themeColor="text1"/>
                      <w:kern w:val="0"/>
                      <w:szCs w:val="21"/>
                    </w:rPr>
                    <w:t>≤</w:t>
                  </w:r>
                  <w:r>
                    <w:rPr>
                      <w:rFonts w:ascii="Times New Roman" w:hAnsi="Times New Roman" w:cs="Times New Roman" w:hint="eastAsia"/>
                      <w:bCs/>
                      <w:color w:val="000000" w:themeColor="text1"/>
                      <w:kern w:val="0"/>
                      <w:szCs w:val="21"/>
                    </w:rPr>
                    <w:t>0.5</w:t>
                  </w:r>
                </w:p>
              </w:tc>
              <w:tc>
                <w:tcPr>
                  <w:tcW w:w="1287" w:type="dxa"/>
                  <w:tcBorders>
                    <w:tl2br w:val="nil"/>
                    <w:tr2bl w:val="nil"/>
                  </w:tcBorders>
                  <w:tcMar>
                    <w:left w:w="28" w:type="dxa"/>
                    <w:right w:w="28" w:type="dxa"/>
                  </w:tcMar>
                  <w:vAlign w:val="center"/>
                </w:tcPr>
                <w:p w14:paraId="77D9B2E2" w14:textId="77777777" w:rsidR="00F738E9" w:rsidRDefault="00AD4144">
                  <w:pPr>
                    <w:jc w:val="center"/>
                    <w:rPr>
                      <w:rFonts w:ascii="Times New Roman" w:hAnsi="Times New Roman" w:cs="Times New Roman"/>
                      <w:bCs/>
                      <w:color w:val="000000" w:themeColor="text1"/>
                      <w:kern w:val="0"/>
                      <w:szCs w:val="21"/>
                    </w:rPr>
                  </w:pPr>
                  <w:r>
                    <w:rPr>
                      <w:snapToGrid w:val="0"/>
                    </w:rPr>
                    <w:t>≤0.</w:t>
                  </w:r>
                  <w:r>
                    <w:rPr>
                      <w:rFonts w:hint="eastAsia"/>
                      <w:snapToGrid w:val="0"/>
                    </w:rPr>
                    <w:t>1</w:t>
                  </w:r>
                  <w:r>
                    <w:rPr>
                      <w:snapToGrid w:val="0"/>
                    </w:rPr>
                    <w:t>mg/L</w:t>
                  </w:r>
                </w:p>
              </w:tc>
            </w:tr>
            <w:tr w:rsidR="00F738E9" w14:paraId="6D83398D" w14:textId="77777777">
              <w:trPr>
                <w:jc w:val="center"/>
              </w:trPr>
              <w:tc>
                <w:tcPr>
                  <w:tcW w:w="1828" w:type="dxa"/>
                  <w:tcBorders>
                    <w:tl2br w:val="nil"/>
                    <w:tr2bl w:val="nil"/>
                  </w:tcBorders>
                  <w:vAlign w:val="center"/>
                </w:tcPr>
                <w:p w14:paraId="0EDD3BEF" w14:textId="77777777" w:rsidR="00F738E9" w:rsidRDefault="00AD4144">
                  <w:pPr>
                    <w:jc w:val="center"/>
                    <w:rPr>
                      <w:rFonts w:asciiTheme="minorEastAsia" w:hAnsiTheme="minorEastAsia" w:cstheme="minorEastAsia"/>
                      <w:bCs/>
                      <w:color w:val="000000" w:themeColor="text1"/>
                      <w:kern w:val="0"/>
                      <w:szCs w:val="21"/>
                    </w:rPr>
                  </w:pPr>
                  <w:r>
                    <w:rPr>
                      <w:rFonts w:asciiTheme="minorEastAsia" w:hAnsiTheme="minorEastAsia" w:cstheme="minorEastAsia" w:hint="eastAsia"/>
                      <w:color w:val="000000" w:themeColor="text1"/>
                      <w:kern w:val="0"/>
                      <w:szCs w:val="21"/>
                    </w:rPr>
                    <w:t>Ⅲ类</w:t>
                  </w:r>
                  <w:r>
                    <w:rPr>
                      <w:rFonts w:asciiTheme="minorEastAsia" w:hAnsiTheme="minorEastAsia" w:cstheme="minorEastAsia" w:hint="eastAsia"/>
                      <w:bCs/>
                      <w:color w:val="000000" w:themeColor="text1"/>
                      <w:kern w:val="0"/>
                      <w:szCs w:val="21"/>
                    </w:rPr>
                    <w:t>标准值</w:t>
                  </w:r>
                  <w:r>
                    <w:rPr>
                      <w:rFonts w:asciiTheme="minorEastAsia" w:hAnsiTheme="minorEastAsia" w:cstheme="minorEastAsia" w:hint="eastAsia"/>
                      <w:bCs/>
                      <w:color w:val="000000" w:themeColor="text1"/>
                      <w:kern w:val="0"/>
                      <w:szCs w:val="21"/>
                    </w:rPr>
                    <w:t>mg/L</w:t>
                  </w:r>
                </w:p>
              </w:tc>
              <w:tc>
                <w:tcPr>
                  <w:tcW w:w="1117" w:type="dxa"/>
                  <w:tcBorders>
                    <w:tl2br w:val="nil"/>
                    <w:tr2bl w:val="nil"/>
                  </w:tcBorders>
                  <w:tcMar>
                    <w:left w:w="28" w:type="dxa"/>
                    <w:right w:w="28" w:type="dxa"/>
                  </w:tcMar>
                  <w:vAlign w:val="center"/>
                </w:tcPr>
                <w:p w14:paraId="5850F326" w14:textId="77777777" w:rsidR="00F738E9" w:rsidRDefault="00AD4144">
                  <w:pPr>
                    <w:jc w:val="center"/>
                    <w:rPr>
                      <w:rFonts w:ascii="Times New Roman" w:hAnsi="Times New Roman" w:cs="Times New Roman"/>
                      <w:bCs/>
                      <w:color w:val="000000" w:themeColor="text1"/>
                      <w:kern w:val="0"/>
                      <w:szCs w:val="21"/>
                    </w:rPr>
                  </w:pPr>
                  <w:r>
                    <w:rPr>
                      <w:rFonts w:ascii="Times New Roman" w:hAnsi="Times New Roman" w:cs="Times New Roman"/>
                      <w:bCs/>
                      <w:color w:val="000000" w:themeColor="text1"/>
                      <w:kern w:val="0"/>
                      <w:szCs w:val="21"/>
                    </w:rPr>
                    <w:t>6~9</w:t>
                  </w:r>
                </w:p>
              </w:tc>
              <w:tc>
                <w:tcPr>
                  <w:tcW w:w="1286" w:type="dxa"/>
                  <w:tcBorders>
                    <w:tl2br w:val="nil"/>
                    <w:tr2bl w:val="nil"/>
                  </w:tcBorders>
                  <w:tcMar>
                    <w:left w:w="28" w:type="dxa"/>
                    <w:right w:w="28" w:type="dxa"/>
                  </w:tcMar>
                  <w:vAlign w:val="center"/>
                </w:tcPr>
                <w:p w14:paraId="348CE2E7" w14:textId="77777777" w:rsidR="00F738E9" w:rsidRDefault="00AD4144">
                  <w:pPr>
                    <w:jc w:val="center"/>
                    <w:rPr>
                      <w:rFonts w:ascii="Times New Roman" w:hAnsi="Times New Roman" w:cs="Times New Roman"/>
                      <w:bCs/>
                      <w:color w:val="000000" w:themeColor="text1"/>
                      <w:kern w:val="0"/>
                      <w:szCs w:val="21"/>
                    </w:rPr>
                  </w:pPr>
                  <w:r>
                    <w:rPr>
                      <w:rFonts w:ascii="Times New Roman" w:hAnsi="Times New Roman" w:cs="Times New Roman" w:hint="eastAsia"/>
                      <w:bCs/>
                      <w:color w:val="000000" w:themeColor="text1"/>
                      <w:kern w:val="0"/>
                      <w:szCs w:val="21"/>
                    </w:rPr>
                    <w:t>≤</w:t>
                  </w:r>
                  <w:r>
                    <w:rPr>
                      <w:rFonts w:ascii="Times New Roman" w:hAnsi="Times New Roman" w:cs="Times New Roman" w:hint="eastAsia"/>
                      <w:bCs/>
                      <w:color w:val="000000" w:themeColor="text1"/>
                      <w:kern w:val="0"/>
                      <w:szCs w:val="21"/>
                    </w:rPr>
                    <w:t>20</w:t>
                  </w:r>
                </w:p>
              </w:tc>
              <w:tc>
                <w:tcPr>
                  <w:tcW w:w="1287" w:type="dxa"/>
                  <w:tcBorders>
                    <w:tl2br w:val="nil"/>
                    <w:tr2bl w:val="nil"/>
                  </w:tcBorders>
                  <w:tcMar>
                    <w:left w:w="28" w:type="dxa"/>
                    <w:right w:w="28" w:type="dxa"/>
                  </w:tcMar>
                  <w:vAlign w:val="center"/>
                </w:tcPr>
                <w:p w14:paraId="1BE9998D" w14:textId="77777777" w:rsidR="00F738E9" w:rsidRDefault="00AD4144">
                  <w:pPr>
                    <w:jc w:val="center"/>
                    <w:rPr>
                      <w:rFonts w:ascii="Times New Roman" w:hAnsi="Times New Roman" w:cs="Times New Roman"/>
                      <w:bCs/>
                      <w:color w:val="000000" w:themeColor="text1"/>
                      <w:kern w:val="0"/>
                      <w:szCs w:val="21"/>
                    </w:rPr>
                  </w:pPr>
                  <w:r>
                    <w:rPr>
                      <w:rFonts w:ascii="Times New Roman" w:hAnsi="Times New Roman" w:cs="Times New Roman" w:hint="eastAsia"/>
                      <w:bCs/>
                      <w:color w:val="000000" w:themeColor="text1"/>
                      <w:kern w:val="0"/>
                      <w:szCs w:val="21"/>
                    </w:rPr>
                    <w:t>≤</w:t>
                  </w:r>
                  <w:r>
                    <w:rPr>
                      <w:rFonts w:ascii="Times New Roman" w:hAnsi="Times New Roman" w:cs="Times New Roman" w:hint="eastAsia"/>
                      <w:bCs/>
                      <w:color w:val="000000" w:themeColor="text1"/>
                      <w:kern w:val="0"/>
                      <w:szCs w:val="21"/>
                    </w:rPr>
                    <w:t>4</w:t>
                  </w:r>
                </w:p>
              </w:tc>
              <w:tc>
                <w:tcPr>
                  <w:tcW w:w="1291" w:type="dxa"/>
                  <w:tcBorders>
                    <w:tl2br w:val="nil"/>
                    <w:tr2bl w:val="nil"/>
                  </w:tcBorders>
                  <w:vAlign w:val="center"/>
                </w:tcPr>
                <w:p w14:paraId="6BB483B2" w14:textId="77777777" w:rsidR="00F738E9" w:rsidRDefault="00AD4144">
                  <w:pPr>
                    <w:jc w:val="center"/>
                    <w:rPr>
                      <w:rFonts w:ascii="Times New Roman" w:hAnsi="Times New Roman" w:cs="Times New Roman"/>
                      <w:bCs/>
                      <w:color w:val="000000" w:themeColor="text1"/>
                      <w:kern w:val="0"/>
                      <w:szCs w:val="21"/>
                    </w:rPr>
                  </w:pPr>
                  <w:r>
                    <w:rPr>
                      <w:rFonts w:ascii="Times New Roman" w:hAnsi="Times New Roman" w:cs="Times New Roman" w:hint="eastAsia"/>
                      <w:bCs/>
                      <w:color w:val="000000" w:themeColor="text1"/>
                      <w:kern w:val="0"/>
                      <w:szCs w:val="21"/>
                    </w:rPr>
                    <w:t>≤</w:t>
                  </w:r>
                  <w:r>
                    <w:rPr>
                      <w:rFonts w:ascii="Times New Roman" w:hAnsi="Times New Roman" w:cs="Times New Roman" w:hint="eastAsia"/>
                      <w:bCs/>
                      <w:color w:val="000000" w:themeColor="text1"/>
                      <w:kern w:val="0"/>
                      <w:szCs w:val="21"/>
                    </w:rPr>
                    <w:t>1</w:t>
                  </w:r>
                </w:p>
              </w:tc>
              <w:tc>
                <w:tcPr>
                  <w:tcW w:w="1287" w:type="dxa"/>
                  <w:tcBorders>
                    <w:tl2br w:val="nil"/>
                    <w:tr2bl w:val="nil"/>
                  </w:tcBorders>
                  <w:tcMar>
                    <w:left w:w="28" w:type="dxa"/>
                    <w:right w:w="28" w:type="dxa"/>
                  </w:tcMar>
                  <w:vAlign w:val="center"/>
                </w:tcPr>
                <w:p w14:paraId="072D3CD4" w14:textId="77777777" w:rsidR="00F738E9" w:rsidRDefault="00AD4144">
                  <w:pPr>
                    <w:jc w:val="center"/>
                    <w:rPr>
                      <w:rFonts w:ascii="Times New Roman" w:hAnsi="Times New Roman" w:cs="Times New Roman"/>
                      <w:bCs/>
                      <w:color w:val="000000" w:themeColor="text1"/>
                      <w:kern w:val="0"/>
                      <w:szCs w:val="21"/>
                    </w:rPr>
                  </w:pPr>
                  <w:r>
                    <w:rPr>
                      <w:snapToGrid w:val="0"/>
                    </w:rPr>
                    <w:t>≤0.</w:t>
                  </w:r>
                  <w:r>
                    <w:rPr>
                      <w:rFonts w:hint="eastAsia"/>
                      <w:snapToGrid w:val="0"/>
                    </w:rPr>
                    <w:t>2</w:t>
                  </w:r>
                  <w:r>
                    <w:rPr>
                      <w:snapToGrid w:val="0"/>
                    </w:rPr>
                    <w:t>mg/L</w:t>
                  </w:r>
                </w:p>
              </w:tc>
            </w:tr>
          </w:tbl>
          <w:p w14:paraId="5E43BA53" w14:textId="77777777" w:rsidR="00F738E9" w:rsidRDefault="00F738E9">
            <w:pPr>
              <w:widowControl/>
              <w:snapToGrid w:val="0"/>
              <w:jc w:val="left"/>
              <w:rPr>
                <w:rFonts w:ascii="Times New Roman" w:hAnsi="Times New Roman" w:cs="Times New Roman"/>
                <w:color w:val="000000" w:themeColor="text1"/>
                <w:sz w:val="24"/>
              </w:rPr>
            </w:pPr>
          </w:p>
          <w:p w14:paraId="674FF5C4" w14:textId="77777777" w:rsidR="00F738E9" w:rsidRDefault="00F738E9">
            <w:pPr>
              <w:widowControl/>
              <w:snapToGrid w:val="0"/>
              <w:jc w:val="left"/>
              <w:rPr>
                <w:rFonts w:ascii="Times New Roman" w:hAnsi="Times New Roman" w:cs="Times New Roman"/>
                <w:color w:val="000000" w:themeColor="text1"/>
                <w:sz w:val="24"/>
              </w:rPr>
            </w:pPr>
          </w:p>
          <w:p w14:paraId="01944476" w14:textId="77777777" w:rsidR="00F738E9" w:rsidRDefault="00F738E9">
            <w:pPr>
              <w:widowControl/>
              <w:snapToGrid w:val="0"/>
              <w:jc w:val="left"/>
              <w:rPr>
                <w:rFonts w:ascii="Times New Roman" w:hAnsi="Times New Roman" w:cs="Times New Roman"/>
                <w:color w:val="000000" w:themeColor="text1"/>
                <w:sz w:val="24"/>
              </w:rPr>
            </w:pPr>
          </w:p>
          <w:p w14:paraId="301317B1" w14:textId="77777777" w:rsidR="00F738E9" w:rsidRDefault="00F738E9">
            <w:pPr>
              <w:widowControl/>
              <w:snapToGrid w:val="0"/>
              <w:jc w:val="left"/>
              <w:rPr>
                <w:rFonts w:ascii="Times New Roman" w:hAnsi="Times New Roman" w:cs="Times New Roman"/>
                <w:color w:val="000000" w:themeColor="text1"/>
                <w:sz w:val="24"/>
              </w:rPr>
            </w:pPr>
          </w:p>
          <w:p w14:paraId="6780BD50" w14:textId="77777777" w:rsidR="00F738E9" w:rsidRDefault="00F738E9">
            <w:pPr>
              <w:widowControl/>
              <w:snapToGrid w:val="0"/>
              <w:jc w:val="left"/>
              <w:rPr>
                <w:rFonts w:ascii="Times New Roman" w:hAnsi="Times New Roman" w:cs="Times New Roman"/>
                <w:color w:val="000000" w:themeColor="text1"/>
                <w:sz w:val="24"/>
              </w:rPr>
            </w:pPr>
          </w:p>
          <w:p w14:paraId="50EB8D80" w14:textId="77777777" w:rsidR="00F738E9" w:rsidRDefault="00F738E9">
            <w:pPr>
              <w:widowControl/>
              <w:snapToGrid w:val="0"/>
              <w:jc w:val="left"/>
              <w:rPr>
                <w:rFonts w:ascii="Times New Roman" w:hAnsi="Times New Roman" w:cs="Times New Roman"/>
                <w:color w:val="000000" w:themeColor="text1"/>
                <w:sz w:val="24"/>
              </w:rPr>
            </w:pPr>
          </w:p>
          <w:p w14:paraId="77A04B27" w14:textId="77777777" w:rsidR="00F738E9" w:rsidRDefault="00F738E9">
            <w:pPr>
              <w:widowControl/>
              <w:snapToGrid w:val="0"/>
              <w:jc w:val="left"/>
              <w:rPr>
                <w:rFonts w:ascii="Times New Roman" w:hAnsi="Times New Roman" w:cs="Times New Roman"/>
                <w:color w:val="000000" w:themeColor="text1"/>
                <w:sz w:val="24"/>
              </w:rPr>
            </w:pPr>
          </w:p>
          <w:p w14:paraId="5B700756" w14:textId="77777777" w:rsidR="00F738E9" w:rsidRDefault="00F738E9">
            <w:pPr>
              <w:widowControl/>
              <w:snapToGrid w:val="0"/>
              <w:jc w:val="left"/>
              <w:rPr>
                <w:rFonts w:ascii="Times New Roman" w:hAnsi="Times New Roman" w:cs="Times New Roman"/>
                <w:color w:val="000000" w:themeColor="text1"/>
                <w:sz w:val="24"/>
              </w:rPr>
            </w:pPr>
          </w:p>
          <w:p w14:paraId="73D644EE" w14:textId="77777777" w:rsidR="00F738E9" w:rsidRDefault="00F738E9">
            <w:pPr>
              <w:widowControl/>
              <w:snapToGrid w:val="0"/>
              <w:jc w:val="left"/>
              <w:rPr>
                <w:rFonts w:ascii="Times New Roman" w:hAnsi="Times New Roman" w:cs="Times New Roman"/>
                <w:color w:val="000000" w:themeColor="text1"/>
                <w:sz w:val="24"/>
              </w:rPr>
            </w:pPr>
          </w:p>
          <w:p w14:paraId="7E1F64BB" w14:textId="77777777" w:rsidR="00F738E9" w:rsidRDefault="00F738E9">
            <w:pPr>
              <w:widowControl/>
              <w:snapToGrid w:val="0"/>
              <w:jc w:val="left"/>
              <w:rPr>
                <w:rFonts w:ascii="Times New Roman" w:hAnsi="Times New Roman" w:cs="Times New Roman"/>
                <w:color w:val="000000" w:themeColor="text1"/>
                <w:sz w:val="24"/>
              </w:rPr>
            </w:pPr>
          </w:p>
          <w:p w14:paraId="156846F5" w14:textId="77777777" w:rsidR="00F738E9" w:rsidRDefault="00F738E9">
            <w:pPr>
              <w:widowControl/>
              <w:snapToGrid w:val="0"/>
              <w:jc w:val="left"/>
              <w:rPr>
                <w:rFonts w:ascii="Times New Roman" w:hAnsi="Times New Roman" w:cs="Times New Roman"/>
                <w:color w:val="000000" w:themeColor="text1"/>
                <w:sz w:val="24"/>
              </w:rPr>
            </w:pPr>
          </w:p>
          <w:p w14:paraId="5C76E391" w14:textId="77777777" w:rsidR="00F738E9" w:rsidRDefault="00AD4144">
            <w:pPr>
              <w:widowControl/>
              <w:snapToGrid w:val="0"/>
              <w:jc w:val="left"/>
              <w:rPr>
                <w:rFonts w:ascii="Times New Roman" w:hAnsi="Times New Roman" w:cs="Times New Roman"/>
                <w:color w:val="000000" w:themeColor="text1"/>
                <w:sz w:val="24"/>
              </w:rPr>
            </w:pPr>
            <w:r>
              <w:rPr>
                <w:rFonts w:ascii="Times New Roman" w:hAnsi="Times New Roman" w:cs="Times New Roman" w:hint="eastAsia"/>
                <w:color w:val="000000" w:themeColor="text1"/>
                <w:sz w:val="24"/>
              </w:rPr>
              <w:t xml:space="preserve"> </w:t>
            </w:r>
          </w:p>
          <w:p w14:paraId="58052537" w14:textId="77777777" w:rsidR="00F738E9" w:rsidRDefault="00F738E9">
            <w:pPr>
              <w:widowControl/>
              <w:snapToGrid w:val="0"/>
              <w:jc w:val="left"/>
              <w:rPr>
                <w:rFonts w:ascii="Times New Roman" w:hAnsi="Times New Roman" w:cs="Times New Roman"/>
                <w:color w:val="000000" w:themeColor="text1"/>
                <w:sz w:val="24"/>
              </w:rPr>
            </w:pPr>
          </w:p>
          <w:p w14:paraId="58718C44" w14:textId="77777777" w:rsidR="00F738E9" w:rsidRDefault="00F738E9">
            <w:pPr>
              <w:widowControl/>
              <w:snapToGrid w:val="0"/>
              <w:jc w:val="left"/>
              <w:rPr>
                <w:rFonts w:ascii="Times New Roman" w:hAnsi="Times New Roman" w:cs="Times New Roman"/>
                <w:color w:val="000000" w:themeColor="text1"/>
                <w:sz w:val="24"/>
              </w:rPr>
            </w:pPr>
          </w:p>
        </w:tc>
      </w:tr>
      <w:tr w:rsidR="00F738E9" w14:paraId="7D885CB5" w14:textId="77777777">
        <w:trPr>
          <w:trHeight w:val="5093"/>
          <w:jc w:val="center"/>
        </w:trPr>
        <w:tc>
          <w:tcPr>
            <w:tcW w:w="852" w:type="dxa"/>
            <w:vAlign w:val="center"/>
          </w:tcPr>
          <w:p w14:paraId="18510ABB" w14:textId="77777777" w:rsidR="00F738E9" w:rsidRDefault="00AD4144">
            <w:pPr>
              <w:snapToGrid w:val="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污染物排放标准</w:t>
            </w:r>
          </w:p>
        </w:tc>
        <w:tc>
          <w:tcPr>
            <w:tcW w:w="8787" w:type="dxa"/>
          </w:tcPr>
          <w:p w14:paraId="78156107" w14:textId="77777777" w:rsidR="00F738E9" w:rsidRDefault="00AD4144">
            <w:pPr>
              <w:numPr>
                <w:ilvl w:val="0"/>
                <w:numId w:val="5"/>
              </w:numPr>
              <w:spacing w:line="360" w:lineRule="auto"/>
              <w:rPr>
                <w:rFonts w:ascii="t" w:hAnsi="t"/>
                <w:b/>
                <w:color w:val="000000" w:themeColor="text1"/>
                <w:spacing w:val="-4"/>
                <w:sz w:val="24"/>
                <w:szCs w:val="20"/>
              </w:rPr>
            </w:pPr>
            <w:r>
              <w:rPr>
                <w:rFonts w:ascii="t" w:hAnsi="t"/>
                <w:b/>
                <w:color w:val="000000" w:themeColor="text1"/>
                <w:spacing w:val="-4"/>
                <w:sz w:val="24"/>
                <w:szCs w:val="20"/>
              </w:rPr>
              <w:t>废气</w:t>
            </w:r>
          </w:p>
          <w:p w14:paraId="6738331D" w14:textId="77777777" w:rsidR="00F738E9" w:rsidRDefault="00AD4144">
            <w:pPr>
              <w:adjustRightInd w:val="0"/>
              <w:snapToGrid w:val="0"/>
              <w:spacing w:line="360" w:lineRule="auto"/>
              <w:ind w:firstLineChars="200" w:firstLine="480"/>
              <w:rPr>
                <w:rFonts w:hAnsi="宋体"/>
                <w:sz w:val="24"/>
              </w:rPr>
            </w:pPr>
            <w:r>
              <w:rPr>
                <w:rFonts w:hAnsi="宋体"/>
                <w:sz w:val="24"/>
              </w:rPr>
              <w:t>项目施工期的废气排放执行《大气污染物综合排放标准》（</w:t>
            </w:r>
            <w:r>
              <w:rPr>
                <w:sz w:val="24"/>
              </w:rPr>
              <w:t>GB16297-</w:t>
            </w:r>
            <w:r>
              <w:rPr>
                <w:rFonts w:hint="eastAsia"/>
                <w:sz w:val="24"/>
              </w:rPr>
              <w:t>19</w:t>
            </w:r>
            <w:r>
              <w:rPr>
                <w:sz w:val="24"/>
              </w:rPr>
              <w:t>96</w:t>
            </w:r>
            <w:r>
              <w:rPr>
                <w:rFonts w:hAnsi="宋体"/>
                <w:sz w:val="24"/>
              </w:rPr>
              <w:t>）的二级标准</w:t>
            </w:r>
            <w:r>
              <w:rPr>
                <w:rFonts w:hAnsi="宋体" w:hint="eastAsia"/>
                <w:sz w:val="24"/>
              </w:rPr>
              <w:t>，</w:t>
            </w:r>
            <w:r>
              <w:rPr>
                <w:rFonts w:hAnsi="宋体"/>
                <w:sz w:val="24"/>
              </w:rPr>
              <w:t>详见表</w:t>
            </w:r>
            <w:r>
              <w:rPr>
                <w:sz w:val="24"/>
              </w:rPr>
              <w:t>4-</w:t>
            </w:r>
            <w:r>
              <w:rPr>
                <w:rFonts w:hint="eastAsia"/>
                <w:sz w:val="24"/>
              </w:rPr>
              <w:t>4</w:t>
            </w:r>
            <w:r>
              <w:rPr>
                <w:rFonts w:hAnsi="宋体"/>
                <w:sz w:val="24"/>
              </w:rPr>
              <w:t>。</w:t>
            </w:r>
          </w:p>
          <w:p w14:paraId="720DDD30" w14:textId="77777777" w:rsidR="00F738E9" w:rsidRDefault="00AD4144">
            <w:pPr>
              <w:jc w:val="center"/>
              <w:rPr>
                <w:rFonts w:asciiTheme="minorEastAsia" w:hAnsiTheme="minorEastAsia" w:cstheme="minorEastAsia"/>
                <w:b/>
                <w:szCs w:val="21"/>
              </w:rPr>
            </w:pPr>
            <w:r>
              <w:rPr>
                <w:rFonts w:asciiTheme="minorEastAsia" w:hAnsiTheme="minorEastAsia" w:cstheme="minorEastAsia" w:hint="eastAsia"/>
                <w:b/>
                <w:szCs w:val="21"/>
              </w:rPr>
              <w:t>表</w:t>
            </w:r>
            <w:r>
              <w:rPr>
                <w:rFonts w:asciiTheme="minorEastAsia" w:hAnsiTheme="minorEastAsia" w:cstheme="minorEastAsia" w:hint="eastAsia"/>
                <w:b/>
                <w:szCs w:val="21"/>
              </w:rPr>
              <w:t xml:space="preserve">4-4  </w:t>
            </w:r>
            <w:r>
              <w:rPr>
                <w:rFonts w:asciiTheme="minorEastAsia" w:hAnsiTheme="minorEastAsia" w:cstheme="minorEastAsia" w:hint="eastAsia"/>
                <w:b/>
                <w:szCs w:val="21"/>
              </w:rPr>
              <w:t>大气污染物综合排放标准</w:t>
            </w:r>
            <w:r>
              <w:rPr>
                <w:rFonts w:asciiTheme="minorEastAsia" w:hAnsiTheme="minorEastAsia" w:cstheme="minorEastAsia" w:hint="eastAsia"/>
                <w:b/>
                <w:szCs w:val="21"/>
              </w:rPr>
              <w:t xml:space="preserve">    </w:t>
            </w:r>
            <w:r>
              <w:rPr>
                <w:rFonts w:asciiTheme="minorEastAsia" w:hAnsiTheme="minorEastAsia" w:cstheme="minorEastAsia" w:hint="eastAsia"/>
                <w:b/>
                <w:szCs w:val="21"/>
              </w:rPr>
              <w:t>单位：</w:t>
            </w:r>
            <w:r>
              <w:rPr>
                <w:rFonts w:asciiTheme="minorEastAsia" w:hAnsiTheme="minorEastAsia" w:cstheme="minorEastAsia" w:hint="eastAsia"/>
                <w:b/>
                <w:szCs w:val="21"/>
              </w:rPr>
              <w:t>mg/m</w:t>
            </w:r>
            <w:r>
              <w:rPr>
                <w:rFonts w:asciiTheme="minorEastAsia" w:hAnsiTheme="minorEastAsia" w:cstheme="minorEastAsia" w:hint="eastAsia"/>
                <w:b/>
                <w:szCs w:val="21"/>
                <w:vertAlign w:val="superscript"/>
              </w:rPr>
              <w:t>3</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295"/>
              <w:gridCol w:w="1417"/>
              <w:gridCol w:w="1761"/>
              <w:gridCol w:w="1207"/>
              <w:gridCol w:w="1092"/>
              <w:gridCol w:w="1484"/>
            </w:tblGrid>
            <w:tr w:rsidR="00F738E9" w14:paraId="16640029" w14:textId="77777777">
              <w:trPr>
                <w:trHeight w:val="241"/>
                <w:jc w:val="center"/>
              </w:trPr>
              <w:tc>
                <w:tcPr>
                  <w:tcW w:w="1295" w:type="dxa"/>
                  <w:vMerge w:val="restart"/>
                  <w:tcBorders>
                    <w:tl2br w:val="nil"/>
                    <w:tr2bl w:val="nil"/>
                  </w:tcBorders>
                  <w:vAlign w:val="center"/>
                </w:tcPr>
                <w:p w14:paraId="18EB6BBB" w14:textId="77777777" w:rsidR="00F738E9" w:rsidRDefault="00AD4144">
                  <w:pPr>
                    <w:jc w:val="center"/>
                    <w:rPr>
                      <w:szCs w:val="21"/>
                    </w:rPr>
                  </w:pPr>
                  <w:r>
                    <w:rPr>
                      <w:szCs w:val="21"/>
                    </w:rPr>
                    <w:t>污染物</w:t>
                  </w:r>
                </w:p>
              </w:tc>
              <w:tc>
                <w:tcPr>
                  <w:tcW w:w="1417" w:type="dxa"/>
                  <w:vMerge w:val="restart"/>
                  <w:tcBorders>
                    <w:tl2br w:val="nil"/>
                    <w:tr2bl w:val="nil"/>
                  </w:tcBorders>
                  <w:vAlign w:val="center"/>
                </w:tcPr>
                <w:p w14:paraId="1A90B0FD" w14:textId="77777777" w:rsidR="00F738E9" w:rsidRDefault="00AD4144">
                  <w:pPr>
                    <w:jc w:val="center"/>
                    <w:rPr>
                      <w:szCs w:val="21"/>
                    </w:rPr>
                  </w:pPr>
                  <w:r>
                    <w:rPr>
                      <w:szCs w:val="21"/>
                    </w:rPr>
                    <w:t>最高允许排放浓度</w:t>
                  </w:r>
                </w:p>
              </w:tc>
              <w:tc>
                <w:tcPr>
                  <w:tcW w:w="2968" w:type="dxa"/>
                  <w:gridSpan w:val="2"/>
                  <w:tcBorders>
                    <w:tl2br w:val="nil"/>
                    <w:tr2bl w:val="nil"/>
                  </w:tcBorders>
                  <w:vAlign w:val="center"/>
                </w:tcPr>
                <w:p w14:paraId="3BE29B66" w14:textId="77777777" w:rsidR="00F738E9" w:rsidRDefault="00AD4144">
                  <w:pPr>
                    <w:jc w:val="center"/>
                    <w:rPr>
                      <w:szCs w:val="21"/>
                    </w:rPr>
                  </w:pPr>
                  <w:r>
                    <w:rPr>
                      <w:szCs w:val="21"/>
                    </w:rPr>
                    <w:t>最高允许排放（</w:t>
                  </w:r>
                  <w:r>
                    <w:rPr>
                      <w:szCs w:val="21"/>
                    </w:rPr>
                    <w:t>kg/h</w:t>
                  </w:r>
                  <w:r>
                    <w:rPr>
                      <w:szCs w:val="21"/>
                    </w:rPr>
                    <w:t>）</w:t>
                  </w:r>
                </w:p>
              </w:tc>
              <w:tc>
                <w:tcPr>
                  <w:tcW w:w="2576" w:type="dxa"/>
                  <w:gridSpan w:val="2"/>
                  <w:tcBorders>
                    <w:tl2br w:val="nil"/>
                    <w:tr2bl w:val="nil"/>
                  </w:tcBorders>
                  <w:vAlign w:val="center"/>
                </w:tcPr>
                <w:p w14:paraId="7F706873" w14:textId="77777777" w:rsidR="00F738E9" w:rsidRDefault="00AD4144">
                  <w:pPr>
                    <w:jc w:val="center"/>
                    <w:rPr>
                      <w:szCs w:val="21"/>
                    </w:rPr>
                  </w:pPr>
                  <w:r>
                    <w:rPr>
                      <w:szCs w:val="21"/>
                    </w:rPr>
                    <w:t>无组织排放监控浓值</w:t>
                  </w:r>
                </w:p>
              </w:tc>
            </w:tr>
            <w:tr w:rsidR="00F738E9" w14:paraId="49BF82EB" w14:textId="77777777">
              <w:trPr>
                <w:trHeight w:val="241"/>
                <w:jc w:val="center"/>
              </w:trPr>
              <w:tc>
                <w:tcPr>
                  <w:tcW w:w="1295" w:type="dxa"/>
                  <w:vMerge/>
                  <w:tcBorders>
                    <w:tl2br w:val="nil"/>
                    <w:tr2bl w:val="nil"/>
                  </w:tcBorders>
                  <w:vAlign w:val="center"/>
                </w:tcPr>
                <w:p w14:paraId="1566EC74" w14:textId="77777777" w:rsidR="00F738E9" w:rsidRDefault="00F738E9">
                  <w:pPr>
                    <w:jc w:val="center"/>
                    <w:rPr>
                      <w:szCs w:val="21"/>
                    </w:rPr>
                  </w:pPr>
                </w:p>
              </w:tc>
              <w:tc>
                <w:tcPr>
                  <w:tcW w:w="1417" w:type="dxa"/>
                  <w:vMerge/>
                  <w:tcBorders>
                    <w:tl2br w:val="nil"/>
                    <w:tr2bl w:val="nil"/>
                  </w:tcBorders>
                  <w:vAlign w:val="center"/>
                </w:tcPr>
                <w:p w14:paraId="2889E387" w14:textId="77777777" w:rsidR="00F738E9" w:rsidRDefault="00F738E9">
                  <w:pPr>
                    <w:jc w:val="center"/>
                    <w:rPr>
                      <w:szCs w:val="21"/>
                    </w:rPr>
                  </w:pPr>
                </w:p>
              </w:tc>
              <w:tc>
                <w:tcPr>
                  <w:tcW w:w="1761" w:type="dxa"/>
                  <w:tcBorders>
                    <w:tl2br w:val="nil"/>
                    <w:tr2bl w:val="nil"/>
                  </w:tcBorders>
                  <w:vAlign w:val="center"/>
                </w:tcPr>
                <w:p w14:paraId="4CEA6D29" w14:textId="77777777" w:rsidR="00F738E9" w:rsidRDefault="00AD4144">
                  <w:pPr>
                    <w:jc w:val="center"/>
                    <w:rPr>
                      <w:szCs w:val="21"/>
                    </w:rPr>
                  </w:pPr>
                  <w:r>
                    <w:rPr>
                      <w:szCs w:val="21"/>
                    </w:rPr>
                    <w:t>排气筒（</w:t>
                  </w:r>
                  <w:r>
                    <w:rPr>
                      <w:szCs w:val="21"/>
                    </w:rPr>
                    <w:t>m</w:t>
                  </w:r>
                  <w:r>
                    <w:rPr>
                      <w:szCs w:val="21"/>
                    </w:rPr>
                    <w:t>）</w:t>
                  </w:r>
                </w:p>
              </w:tc>
              <w:tc>
                <w:tcPr>
                  <w:tcW w:w="1207" w:type="dxa"/>
                  <w:tcBorders>
                    <w:tl2br w:val="nil"/>
                    <w:tr2bl w:val="nil"/>
                  </w:tcBorders>
                  <w:vAlign w:val="center"/>
                </w:tcPr>
                <w:p w14:paraId="586AA3CC" w14:textId="77777777" w:rsidR="00F738E9" w:rsidRDefault="00AD4144">
                  <w:pPr>
                    <w:jc w:val="center"/>
                    <w:rPr>
                      <w:szCs w:val="21"/>
                    </w:rPr>
                  </w:pPr>
                  <w:r>
                    <w:rPr>
                      <w:szCs w:val="21"/>
                    </w:rPr>
                    <w:t>二级</w:t>
                  </w:r>
                </w:p>
              </w:tc>
              <w:tc>
                <w:tcPr>
                  <w:tcW w:w="1092" w:type="dxa"/>
                  <w:tcBorders>
                    <w:tl2br w:val="nil"/>
                    <w:tr2bl w:val="nil"/>
                  </w:tcBorders>
                  <w:vAlign w:val="center"/>
                </w:tcPr>
                <w:p w14:paraId="0E1AA427" w14:textId="77777777" w:rsidR="00F738E9" w:rsidRDefault="00AD4144">
                  <w:pPr>
                    <w:jc w:val="center"/>
                    <w:rPr>
                      <w:szCs w:val="21"/>
                    </w:rPr>
                  </w:pPr>
                  <w:r>
                    <w:rPr>
                      <w:szCs w:val="21"/>
                    </w:rPr>
                    <w:t>监控点</w:t>
                  </w:r>
                </w:p>
              </w:tc>
              <w:tc>
                <w:tcPr>
                  <w:tcW w:w="1484" w:type="dxa"/>
                  <w:tcBorders>
                    <w:tl2br w:val="nil"/>
                    <w:tr2bl w:val="nil"/>
                  </w:tcBorders>
                  <w:vAlign w:val="center"/>
                </w:tcPr>
                <w:p w14:paraId="2F1813E2" w14:textId="77777777" w:rsidR="00F738E9" w:rsidRDefault="00AD4144">
                  <w:pPr>
                    <w:jc w:val="center"/>
                    <w:rPr>
                      <w:szCs w:val="21"/>
                    </w:rPr>
                  </w:pPr>
                  <w:r>
                    <w:rPr>
                      <w:szCs w:val="21"/>
                    </w:rPr>
                    <w:t>浓度</w:t>
                  </w:r>
                </w:p>
              </w:tc>
            </w:tr>
            <w:tr w:rsidR="00F738E9" w14:paraId="5F945ED3" w14:textId="77777777">
              <w:trPr>
                <w:trHeight w:val="241"/>
                <w:jc w:val="center"/>
              </w:trPr>
              <w:tc>
                <w:tcPr>
                  <w:tcW w:w="1295" w:type="dxa"/>
                  <w:tcBorders>
                    <w:tl2br w:val="nil"/>
                    <w:tr2bl w:val="nil"/>
                  </w:tcBorders>
                  <w:vAlign w:val="center"/>
                </w:tcPr>
                <w:p w14:paraId="530E4597" w14:textId="77777777" w:rsidR="00F738E9" w:rsidRDefault="00AD4144">
                  <w:pPr>
                    <w:jc w:val="center"/>
                    <w:rPr>
                      <w:szCs w:val="21"/>
                    </w:rPr>
                  </w:pPr>
                  <w:r>
                    <w:rPr>
                      <w:szCs w:val="21"/>
                    </w:rPr>
                    <w:t>颗粒物</w:t>
                  </w:r>
                </w:p>
              </w:tc>
              <w:tc>
                <w:tcPr>
                  <w:tcW w:w="1417" w:type="dxa"/>
                  <w:tcBorders>
                    <w:tl2br w:val="nil"/>
                    <w:tr2bl w:val="nil"/>
                  </w:tcBorders>
                  <w:vAlign w:val="center"/>
                </w:tcPr>
                <w:p w14:paraId="659091FD" w14:textId="77777777" w:rsidR="00F738E9" w:rsidRDefault="00AD4144">
                  <w:pPr>
                    <w:jc w:val="center"/>
                    <w:rPr>
                      <w:szCs w:val="21"/>
                    </w:rPr>
                  </w:pPr>
                  <w:r>
                    <w:rPr>
                      <w:szCs w:val="21"/>
                    </w:rPr>
                    <w:t>120</w:t>
                  </w:r>
                </w:p>
              </w:tc>
              <w:tc>
                <w:tcPr>
                  <w:tcW w:w="1761" w:type="dxa"/>
                  <w:tcBorders>
                    <w:tl2br w:val="nil"/>
                    <w:tr2bl w:val="nil"/>
                  </w:tcBorders>
                  <w:vAlign w:val="center"/>
                </w:tcPr>
                <w:p w14:paraId="763D7278" w14:textId="77777777" w:rsidR="00F738E9" w:rsidRDefault="00AD4144">
                  <w:pPr>
                    <w:jc w:val="center"/>
                    <w:rPr>
                      <w:szCs w:val="21"/>
                    </w:rPr>
                  </w:pPr>
                  <w:r>
                    <w:rPr>
                      <w:szCs w:val="21"/>
                    </w:rPr>
                    <w:t>15</w:t>
                  </w:r>
                </w:p>
              </w:tc>
              <w:tc>
                <w:tcPr>
                  <w:tcW w:w="1207" w:type="dxa"/>
                  <w:tcBorders>
                    <w:tl2br w:val="nil"/>
                    <w:tr2bl w:val="nil"/>
                  </w:tcBorders>
                  <w:vAlign w:val="center"/>
                </w:tcPr>
                <w:p w14:paraId="2E5D6473" w14:textId="77777777" w:rsidR="00F738E9" w:rsidRDefault="00AD4144">
                  <w:pPr>
                    <w:jc w:val="center"/>
                    <w:rPr>
                      <w:szCs w:val="21"/>
                    </w:rPr>
                  </w:pPr>
                  <w:r>
                    <w:rPr>
                      <w:szCs w:val="21"/>
                    </w:rPr>
                    <w:t>3.5</w:t>
                  </w:r>
                </w:p>
              </w:tc>
              <w:tc>
                <w:tcPr>
                  <w:tcW w:w="1092" w:type="dxa"/>
                  <w:vMerge w:val="restart"/>
                  <w:tcBorders>
                    <w:tl2br w:val="nil"/>
                    <w:tr2bl w:val="nil"/>
                  </w:tcBorders>
                  <w:vAlign w:val="center"/>
                </w:tcPr>
                <w:p w14:paraId="4FE3572F" w14:textId="77777777" w:rsidR="00F738E9" w:rsidRDefault="00AD4144">
                  <w:pPr>
                    <w:jc w:val="center"/>
                    <w:rPr>
                      <w:szCs w:val="21"/>
                    </w:rPr>
                  </w:pPr>
                  <w:r>
                    <w:rPr>
                      <w:szCs w:val="21"/>
                    </w:rPr>
                    <w:t>周界外浓度最高点</w:t>
                  </w:r>
                </w:p>
              </w:tc>
              <w:tc>
                <w:tcPr>
                  <w:tcW w:w="1484" w:type="dxa"/>
                  <w:tcBorders>
                    <w:tl2br w:val="nil"/>
                    <w:tr2bl w:val="nil"/>
                  </w:tcBorders>
                  <w:vAlign w:val="center"/>
                </w:tcPr>
                <w:p w14:paraId="5F9483E2" w14:textId="77777777" w:rsidR="00F738E9" w:rsidRDefault="00AD4144">
                  <w:pPr>
                    <w:jc w:val="center"/>
                    <w:rPr>
                      <w:szCs w:val="21"/>
                    </w:rPr>
                  </w:pPr>
                  <w:r>
                    <w:rPr>
                      <w:szCs w:val="21"/>
                    </w:rPr>
                    <w:t>1.0</w:t>
                  </w:r>
                </w:p>
              </w:tc>
            </w:tr>
            <w:tr w:rsidR="00F738E9" w14:paraId="2FF239E0" w14:textId="77777777">
              <w:trPr>
                <w:trHeight w:val="241"/>
                <w:jc w:val="center"/>
              </w:trPr>
              <w:tc>
                <w:tcPr>
                  <w:tcW w:w="1295" w:type="dxa"/>
                  <w:tcBorders>
                    <w:tl2br w:val="nil"/>
                    <w:tr2bl w:val="nil"/>
                  </w:tcBorders>
                  <w:vAlign w:val="center"/>
                </w:tcPr>
                <w:p w14:paraId="5A06A9CE" w14:textId="77777777" w:rsidR="00F738E9" w:rsidRDefault="00AD4144">
                  <w:pPr>
                    <w:jc w:val="center"/>
                    <w:rPr>
                      <w:szCs w:val="21"/>
                    </w:rPr>
                  </w:pPr>
                  <w:r>
                    <w:rPr>
                      <w:szCs w:val="21"/>
                    </w:rPr>
                    <w:t>二氧化硫</w:t>
                  </w:r>
                </w:p>
              </w:tc>
              <w:tc>
                <w:tcPr>
                  <w:tcW w:w="1417" w:type="dxa"/>
                  <w:tcBorders>
                    <w:tl2br w:val="nil"/>
                    <w:tr2bl w:val="nil"/>
                  </w:tcBorders>
                  <w:vAlign w:val="center"/>
                </w:tcPr>
                <w:p w14:paraId="4CAD25EB" w14:textId="77777777" w:rsidR="00F738E9" w:rsidRDefault="00AD4144">
                  <w:pPr>
                    <w:jc w:val="center"/>
                    <w:rPr>
                      <w:szCs w:val="21"/>
                    </w:rPr>
                  </w:pPr>
                  <w:r>
                    <w:rPr>
                      <w:szCs w:val="21"/>
                    </w:rPr>
                    <w:t>550</w:t>
                  </w:r>
                </w:p>
              </w:tc>
              <w:tc>
                <w:tcPr>
                  <w:tcW w:w="1761" w:type="dxa"/>
                  <w:tcBorders>
                    <w:tl2br w:val="nil"/>
                    <w:tr2bl w:val="nil"/>
                  </w:tcBorders>
                  <w:vAlign w:val="center"/>
                </w:tcPr>
                <w:p w14:paraId="2994794C" w14:textId="77777777" w:rsidR="00F738E9" w:rsidRDefault="00AD4144">
                  <w:pPr>
                    <w:jc w:val="center"/>
                    <w:rPr>
                      <w:szCs w:val="21"/>
                    </w:rPr>
                  </w:pPr>
                  <w:r>
                    <w:rPr>
                      <w:szCs w:val="21"/>
                    </w:rPr>
                    <w:t>15</w:t>
                  </w:r>
                </w:p>
              </w:tc>
              <w:tc>
                <w:tcPr>
                  <w:tcW w:w="1207" w:type="dxa"/>
                  <w:tcBorders>
                    <w:tl2br w:val="nil"/>
                    <w:tr2bl w:val="nil"/>
                  </w:tcBorders>
                  <w:vAlign w:val="center"/>
                </w:tcPr>
                <w:p w14:paraId="3FFE12AE" w14:textId="77777777" w:rsidR="00F738E9" w:rsidRDefault="00AD4144">
                  <w:pPr>
                    <w:jc w:val="center"/>
                    <w:rPr>
                      <w:szCs w:val="21"/>
                    </w:rPr>
                  </w:pPr>
                  <w:r>
                    <w:rPr>
                      <w:szCs w:val="21"/>
                    </w:rPr>
                    <w:t>2.6</w:t>
                  </w:r>
                </w:p>
              </w:tc>
              <w:tc>
                <w:tcPr>
                  <w:tcW w:w="1092" w:type="dxa"/>
                  <w:vMerge/>
                  <w:tcBorders>
                    <w:tl2br w:val="nil"/>
                    <w:tr2bl w:val="nil"/>
                  </w:tcBorders>
                  <w:vAlign w:val="center"/>
                </w:tcPr>
                <w:p w14:paraId="111F6E49" w14:textId="77777777" w:rsidR="00F738E9" w:rsidRDefault="00F738E9">
                  <w:pPr>
                    <w:jc w:val="center"/>
                    <w:rPr>
                      <w:szCs w:val="21"/>
                    </w:rPr>
                  </w:pPr>
                </w:p>
              </w:tc>
              <w:tc>
                <w:tcPr>
                  <w:tcW w:w="1484" w:type="dxa"/>
                  <w:tcBorders>
                    <w:tl2br w:val="nil"/>
                    <w:tr2bl w:val="nil"/>
                  </w:tcBorders>
                  <w:vAlign w:val="center"/>
                </w:tcPr>
                <w:p w14:paraId="7DD6AE86" w14:textId="77777777" w:rsidR="00F738E9" w:rsidRDefault="00AD4144">
                  <w:pPr>
                    <w:jc w:val="center"/>
                    <w:rPr>
                      <w:szCs w:val="21"/>
                    </w:rPr>
                  </w:pPr>
                  <w:r>
                    <w:rPr>
                      <w:szCs w:val="21"/>
                    </w:rPr>
                    <w:t>0.40</w:t>
                  </w:r>
                </w:p>
              </w:tc>
            </w:tr>
            <w:tr w:rsidR="00F738E9" w14:paraId="0BD43CEC" w14:textId="77777777">
              <w:trPr>
                <w:trHeight w:val="241"/>
                <w:jc w:val="center"/>
              </w:trPr>
              <w:tc>
                <w:tcPr>
                  <w:tcW w:w="1295" w:type="dxa"/>
                  <w:tcBorders>
                    <w:tl2br w:val="nil"/>
                    <w:tr2bl w:val="nil"/>
                  </w:tcBorders>
                  <w:vAlign w:val="center"/>
                </w:tcPr>
                <w:p w14:paraId="7AA30F21" w14:textId="77777777" w:rsidR="00F738E9" w:rsidRDefault="00AD4144">
                  <w:pPr>
                    <w:jc w:val="center"/>
                    <w:rPr>
                      <w:szCs w:val="21"/>
                    </w:rPr>
                  </w:pPr>
                  <w:r>
                    <w:rPr>
                      <w:szCs w:val="21"/>
                    </w:rPr>
                    <w:t>氮氧化物</w:t>
                  </w:r>
                </w:p>
              </w:tc>
              <w:tc>
                <w:tcPr>
                  <w:tcW w:w="1417" w:type="dxa"/>
                  <w:tcBorders>
                    <w:tl2br w:val="nil"/>
                    <w:tr2bl w:val="nil"/>
                  </w:tcBorders>
                  <w:vAlign w:val="center"/>
                </w:tcPr>
                <w:p w14:paraId="5C884D23" w14:textId="77777777" w:rsidR="00F738E9" w:rsidRDefault="00AD4144">
                  <w:pPr>
                    <w:jc w:val="center"/>
                    <w:rPr>
                      <w:szCs w:val="21"/>
                    </w:rPr>
                  </w:pPr>
                  <w:r>
                    <w:rPr>
                      <w:szCs w:val="21"/>
                    </w:rPr>
                    <w:t>240</w:t>
                  </w:r>
                </w:p>
              </w:tc>
              <w:tc>
                <w:tcPr>
                  <w:tcW w:w="1761" w:type="dxa"/>
                  <w:tcBorders>
                    <w:tl2br w:val="nil"/>
                    <w:tr2bl w:val="nil"/>
                  </w:tcBorders>
                  <w:vAlign w:val="center"/>
                </w:tcPr>
                <w:p w14:paraId="74042422" w14:textId="77777777" w:rsidR="00F738E9" w:rsidRDefault="00AD4144">
                  <w:pPr>
                    <w:jc w:val="center"/>
                    <w:rPr>
                      <w:szCs w:val="21"/>
                    </w:rPr>
                  </w:pPr>
                  <w:r>
                    <w:rPr>
                      <w:szCs w:val="21"/>
                    </w:rPr>
                    <w:t>15</w:t>
                  </w:r>
                </w:p>
              </w:tc>
              <w:tc>
                <w:tcPr>
                  <w:tcW w:w="1207" w:type="dxa"/>
                  <w:tcBorders>
                    <w:tl2br w:val="nil"/>
                    <w:tr2bl w:val="nil"/>
                  </w:tcBorders>
                  <w:vAlign w:val="center"/>
                </w:tcPr>
                <w:p w14:paraId="5DEB262F" w14:textId="77777777" w:rsidR="00F738E9" w:rsidRDefault="00AD4144">
                  <w:pPr>
                    <w:jc w:val="center"/>
                    <w:rPr>
                      <w:szCs w:val="21"/>
                    </w:rPr>
                  </w:pPr>
                  <w:r>
                    <w:rPr>
                      <w:szCs w:val="21"/>
                    </w:rPr>
                    <w:t>0.77</w:t>
                  </w:r>
                </w:p>
              </w:tc>
              <w:tc>
                <w:tcPr>
                  <w:tcW w:w="1092" w:type="dxa"/>
                  <w:vMerge/>
                  <w:tcBorders>
                    <w:tl2br w:val="nil"/>
                    <w:tr2bl w:val="nil"/>
                  </w:tcBorders>
                  <w:vAlign w:val="center"/>
                </w:tcPr>
                <w:p w14:paraId="2124C067" w14:textId="77777777" w:rsidR="00F738E9" w:rsidRDefault="00F738E9">
                  <w:pPr>
                    <w:jc w:val="center"/>
                    <w:rPr>
                      <w:szCs w:val="21"/>
                    </w:rPr>
                  </w:pPr>
                </w:p>
              </w:tc>
              <w:tc>
                <w:tcPr>
                  <w:tcW w:w="1484" w:type="dxa"/>
                  <w:tcBorders>
                    <w:tl2br w:val="nil"/>
                    <w:tr2bl w:val="nil"/>
                  </w:tcBorders>
                  <w:vAlign w:val="center"/>
                </w:tcPr>
                <w:p w14:paraId="19F5F567" w14:textId="77777777" w:rsidR="00F738E9" w:rsidRDefault="00AD4144">
                  <w:pPr>
                    <w:jc w:val="center"/>
                    <w:rPr>
                      <w:szCs w:val="21"/>
                    </w:rPr>
                  </w:pPr>
                  <w:r>
                    <w:rPr>
                      <w:szCs w:val="21"/>
                    </w:rPr>
                    <w:t>0.12</w:t>
                  </w:r>
                </w:p>
              </w:tc>
            </w:tr>
          </w:tbl>
          <w:p w14:paraId="6831EEAB" w14:textId="77777777" w:rsidR="00F738E9" w:rsidRDefault="00AD4144">
            <w:pPr>
              <w:spacing w:line="360" w:lineRule="auto"/>
              <w:jc w:val="left"/>
              <w:rPr>
                <w:rFonts w:ascii="t" w:hAnsi="t"/>
                <w:b/>
                <w:color w:val="000000" w:themeColor="text1"/>
                <w:sz w:val="24"/>
              </w:rPr>
            </w:pPr>
            <w:r>
              <w:rPr>
                <w:rFonts w:ascii="t" w:hAnsi="t" w:hint="eastAsia"/>
                <w:b/>
                <w:color w:val="000000" w:themeColor="text1"/>
                <w:sz w:val="24"/>
              </w:rPr>
              <w:t>2</w:t>
            </w:r>
            <w:r>
              <w:rPr>
                <w:rFonts w:ascii="t" w:hAnsi="t"/>
                <w:b/>
                <w:color w:val="000000" w:themeColor="text1"/>
                <w:spacing w:val="-4"/>
                <w:sz w:val="24"/>
                <w:szCs w:val="20"/>
              </w:rPr>
              <w:t>、</w:t>
            </w:r>
            <w:r>
              <w:rPr>
                <w:rFonts w:ascii="t" w:hAnsi="t" w:hint="eastAsia"/>
                <w:b/>
                <w:color w:val="000000" w:themeColor="text1"/>
                <w:sz w:val="24"/>
              </w:rPr>
              <w:t>噪声</w:t>
            </w:r>
            <w:r>
              <w:rPr>
                <w:rFonts w:ascii="t" w:hAnsi="t"/>
                <w:b/>
                <w:color w:val="000000" w:themeColor="text1"/>
                <w:sz w:val="24"/>
              </w:rPr>
              <w:t>：</w:t>
            </w:r>
          </w:p>
          <w:p w14:paraId="5E9DF428" w14:textId="77777777" w:rsidR="00F738E9" w:rsidRDefault="00AD4144">
            <w:pPr>
              <w:spacing w:line="360" w:lineRule="auto"/>
              <w:ind w:firstLineChars="200" w:firstLine="480"/>
              <w:jc w:val="left"/>
              <w:rPr>
                <w:rFonts w:ascii="t" w:hAnsi="t"/>
                <w:color w:val="000000" w:themeColor="text1"/>
                <w:sz w:val="24"/>
              </w:rPr>
            </w:pPr>
            <w:r>
              <w:rPr>
                <w:rFonts w:ascii="t" w:hAnsi="t" w:hint="eastAsia"/>
                <w:color w:val="000000" w:themeColor="text1"/>
                <w:sz w:val="24"/>
              </w:rPr>
              <w:t>施工期噪声执行《建筑施工场界环境噪声排放标准》（</w:t>
            </w:r>
            <w:r>
              <w:rPr>
                <w:rFonts w:ascii="t" w:hAnsi="t" w:hint="eastAsia"/>
                <w:color w:val="000000" w:themeColor="text1"/>
                <w:sz w:val="24"/>
              </w:rPr>
              <w:t>GB12523-2011</w:t>
            </w:r>
            <w:r>
              <w:rPr>
                <w:rFonts w:ascii="t" w:hAnsi="t" w:hint="eastAsia"/>
                <w:color w:val="000000" w:themeColor="text1"/>
                <w:sz w:val="24"/>
              </w:rPr>
              <w:t>）中有关规定。</w:t>
            </w:r>
          </w:p>
          <w:p w14:paraId="6CAC7ACB" w14:textId="77777777" w:rsidR="00F738E9" w:rsidRDefault="00AD4144">
            <w:pPr>
              <w:jc w:val="center"/>
              <w:rPr>
                <w:rFonts w:asciiTheme="minorEastAsia" w:hAnsiTheme="minorEastAsia" w:cstheme="minorEastAsia"/>
                <w:b/>
                <w:szCs w:val="21"/>
              </w:rPr>
            </w:pPr>
            <w:r>
              <w:rPr>
                <w:rFonts w:asciiTheme="minorEastAsia" w:hAnsiTheme="minorEastAsia" w:cstheme="minorEastAsia" w:hint="eastAsia"/>
                <w:b/>
                <w:szCs w:val="21"/>
              </w:rPr>
              <w:t>表</w:t>
            </w:r>
            <w:r>
              <w:rPr>
                <w:rFonts w:asciiTheme="minorEastAsia" w:hAnsiTheme="minorEastAsia" w:cstheme="minorEastAsia" w:hint="eastAsia"/>
                <w:b/>
                <w:szCs w:val="21"/>
              </w:rPr>
              <w:t xml:space="preserve">4-5 </w:t>
            </w:r>
            <w:r>
              <w:rPr>
                <w:rFonts w:asciiTheme="minorEastAsia" w:hAnsiTheme="minorEastAsia" w:cstheme="minorEastAsia" w:hint="eastAsia"/>
                <w:b/>
                <w:szCs w:val="21"/>
              </w:rPr>
              <w:t>建筑施工场界环境噪声排放标准</w:t>
            </w:r>
            <w:r>
              <w:rPr>
                <w:rFonts w:asciiTheme="minorEastAsia" w:hAnsiTheme="minorEastAsia" w:cstheme="minorEastAsia" w:hint="eastAsia"/>
                <w:b/>
                <w:szCs w:val="21"/>
              </w:rPr>
              <w:t xml:space="preserve">   </w:t>
            </w:r>
            <w:r>
              <w:rPr>
                <w:rFonts w:asciiTheme="minorEastAsia" w:hAnsiTheme="minorEastAsia" w:cstheme="minorEastAsia" w:hint="eastAsia"/>
                <w:b/>
                <w:szCs w:val="21"/>
              </w:rPr>
              <w:t>单位</w:t>
            </w:r>
            <w:r>
              <w:rPr>
                <w:rFonts w:asciiTheme="minorEastAsia" w:hAnsiTheme="minorEastAsia" w:cstheme="minorEastAsia" w:hint="eastAsia"/>
                <w:b/>
                <w:szCs w:val="21"/>
              </w:rPr>
              <w:t>:dB(A)</w:t>
            </w:r>
          </w:p>
          <w:tbl>
            <w:tblPr>
              <w:tblW w:w="786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3074"/>
              <w:gridCol w:w="2397"/>
              <w:gridCol w:w="2397"/>
            </w:tblGrid>
            <w:tr w:rsidR="00F738E9" w14:paraId="45A4D066" w14:textId="77777777">
              <w:trPr>
                <w:jc w:val="center"/>
              </w:trPr>
              <w:tc>
                <w:tcPr>
                  <w:tcW w:w="3074" w:type="dxa"/>
                  <w:tcBorders>
                    <w:tl2br w:val="nil"/>
                    <w:tr2bl w:val="nil"/>
                  </w:tcBorders>
                  <w:vAlign w:val="center"/>
                </w:tcPr>
                <w:p w14:paraId="2FEFBCE7" w14:textId="77777777" w:rsidR="00F738E9" w:rsidRDefault="00F738E9">
                  <w:pPr>
                    <w:jc w:val="center"/>
                    <w:rPr>
                      <w:rFonts w:ascii="t" w:hAnsi="t"/>
                      <w:bCs/>
                      <w:color w:val="000000" w:themeColor="text1"/>
                      <w:szCs w:val="21"/>
                    </w:rPr>
                  </w:pPr>
                </w:p>
              </w:tc>
              <w:tc>
                <w:tcPr>
                  <w:tcW w:w="2397" w:type="dxa"/>
                  <w:tcBorders>
                    <w:tl2br w:val="nil"/>
                    <w:tr2bl w:val="nil"/>
                  </w:tcBorders>
                  <w:vAlign w:val="center"/>
                </w:tcPr>
                <w:p w14:paraId="1B2EA6D6" w14:textId="77777777" w:rsidR="00F738E9" w:rsidRDefault="00AD4144">
                  <w:pPr>
                    <w:jc w:val="center"/>
                    <w:rPr>
                      <w:rFonts w:ascii="t" w:hAnsi="t"/>
                      <w:bCs/>
                      <w:color w:val="000000" w:themeColor="text1"/>
                      <w:szCs w:val="21"/>
                    </w:rPr>
                  </w:pPr>
                  <w:r>
                    <w:rPr>
                      <w:rFonts w:ascii="t" w:hAnsi="t" w:hint="eastAsia"/>
                      <w:bCs/>
                      <w:color w:val="000000" w:themeColor="text1"/>
                      <w:szCs w:val="21"/>
                    </w:rPr>
                    <w:t>昼</w:t>
                  </w:r>
                  <w:r>
                    <w:rPr>
                      <w:rFonts w:ascii="t" w:hAnsi="t"/>
                      <w:bCs/>
                      <w:color w:val="000000" w:themeColor="text1"/>
                      <w:szCs w:val="21"/>
                    </w:rPr>
                    <w:t xml:space="preserve">  </w:t>
                  </w:r>
                  <w:r>
                    <w:rPr>
                      <w:rFonts w:ascii="t" w:hAnsi="t" w:hint="eastAsia"/>
                      <w:bCs/>
                      <w:color w:val="000000" w:themeColor="text1"/>
                      <w:szCs w:val="21"/>
                    </w:rPr>
                    <w:t>间</w:t>
                  </w:r>
                </w:p>
              </w:tc>
              <w:tc>
                <w:tcPr>
                  <w:tcW w:w="2397" w:type="dxa"/>
                  <w:tcBorders>
                    <w:tl2br w:val="nil"/>
                    <w:tr2bl w:val="nil"/>
                  </w:tcBorders>
                  <w:vAlign w:val="center"/>
                </w:tcPr>
                <w:p w14:paraId="67C32D11" w14:textId="77777777" w:rsidR="00F738E9" w:rsidRDefault="00AD4144">
                  <w:pPr>
                    <w:jc w:val="center"/>
                    <w:rPr>
                      <w:rFonts w:ascii="t" w:hAnsi="t"/>
                      <w:bCs/>
                      <w:color w:val="000000" w:themeColor="text1"/>
                      <w:szCs w:val="21"/>
                    </w:rPr>
                  </w:pPr>
                  <w:r>
                    <w:rPr>
                      <w:rFonts w:ascii="t" w:hAnsi="t" w:hint="eastAsia"/>
                      <w:bCs/>
                      <w:color w:val="000000" w:themeColor="text1"/>
                      <w:szCs w:val="21"/>
                    </w:rPr>
                    <w:t>夜</w:t>
                  </w:r>
                  <w:r>
                    <w:rPr>
                      <w:rFonts w:ascii="t" w:hAnsi="t"/>
                      <w:bCs/>
                      <w:color w:val="000000" w:themeColor="text1"/>
                      <w:szCs w:val="21"/>
                    </w:rPr>
                    <w:t xml:space="preserve">  </w:t>
                  </w:r>
                  <w:r>
                    <w:rPr>
                      <w:rFonts w:ascii="t" w:hAnsi="t" w:hint="eastAsia"/>
                      <w:bCs/>
                      <w:color w:val="000000" w:themeColor="text1"/>
                      <w:szCs w:val="21"/>
                    </w:rPr>
                    <w:t>间</w:t>
                  </w:r>
                </w:p>
              </w:tc>
            </w:tr>
            <w:tr w:rsidR="00F738E9" w14:paraId="08F20A93" w14:textId="77777777">
              <w:trPr>
                <w:jc w:val="center"/>
              </w:trPr>
              <w:tc>
                <w:tcPr>
                  <w:tcW w:w="3074" w:type="dxa"/>
                  <w:tcBorders>
                    <w:tl2br w:val="nil"/>
                    <w:tr2bl w:val="nil"/>
                  </w:tcBorders>
                  <w:vAlign w:val="center"/>
                </w:tcPr>
                <w:p w14:paraId="5EDBB01F" w14:textId="77777777" w:rsidR="00F738E9" w:rsidRDefault="00AD4144">
                  <w:pPr>
                    <w:jc w:val="center"/>
                    <w:rPr>
                      <w:rFonts w:ascii="t" w:hAnsi="t"/>
                      <w:bCs/>
                      <w:color w:val="000000" w:themeColor="text1"/>
                      <w:szCs w:val="21"/>
                    </w:rPr>
                  </w:pPr>
                  <w:r>
                    <w:rPr>
                      <w:rFonts w:ascii="t" w:hAnsi="t" w:hint="eastAsia"/>
                      <w:color w:val="000000" w:themeColor="text1"/>
                      <w:szCs w:val="21"/>
                    </w:rPr>
                    <w:t>《建筑施工场界环境噪声排放标准》（</w:t>
                  </w:r>
                  <w:r>
                    <w:rPr>
                      <w:rFonts w:ascii="t" w:hAnsi="t" w:hint="eastAsia"/>
                      <w:color w:val="000000" w:themeColor="text1"/>
                      <w:szCs w:val="21"/>
                    </w:rPr>
                    <w:t>GB12523-2011</w:t>
                  </w:r>
                  <w:r>
                    <w:rPr>
                      <w:rFonts w:ascii="t" w:hAnsi="t" w:hint="eastAsia"/>
                      <w:color w:val="000000" w:themeColor="text1"/>
                      <w:szCs w:val="21"/>
                    </w:rPr>
                    <w:t>）</w:t>
                  </w:r>
                </w:p>
              </w:tc>
              <w:tc>
                <w:tcPr>
                  <w:tcW w:w="2397" w:type="dxa"/>
                  <w:tcBorders>
                    <w:tl2br w:val="nil"/>
                    <w:tr2bl w:val="nil"/>
                  </w:tcBorders>
                  <w:vAlign w:val="center"/>
                </w:tcPr>
                <w:p w14:paraId="2D0071A6" w14:textId="77777777" w:rsidR="00F738E9" w:rsidRDefault="00AD4144">
                  <w:pPr>
                    <w:jc w:val="center"/>
                    <w:rPr>
                      <w:rFonts w:ascii="t" w:hAnsi="t"/>
                      <w:bCs/>
                      <w:color w:val="000000" w:themeColor="text1"/>
                      <w:szCs w:val="21"/>
                    </w:rPr>
                  </w:pPr>
                  <w:r>
                    <w:rPr>
                      <w:rFonts w:ascii="t" w:hAnsi="t" w:hint="eastAsia"/>
                      <w:bCs/>
                      <w:color w:val="000000" w:themeColor="text1"/>
                      <w:szCs w:val="21"/>
                    </w:rPr>
                    <w:t>70</w:t>
                  </w:r>
                </w:p>
              </w:tc>
              <w:tc>
                <w:tcPr>
                  <w:tcW w:w="2397" w:type="dxa"/>
                  <w:tcBorders>
                    <w:tl2br w:val="nil"/>
                    <w:tr2bl w:val="nil"/>
                  </w:tcBorders>
                  <w:vAlign w:val="center"/>
                </w:tcPr>
                <w:p w14:paraId="0514C5B9" w14:textId="77777777" w:rsidR="00F738E9" w:rsidRDefault="00AD4144">
                  <w:pPr>
                    <w:jc w:val="center"/>
                    <w:rPr>
                      <w:rFonts w:ascii="t" w:hAnsi="t"/>
                      <w:bCs/>
                      <w:color w:val="000000" w:themeColor="text1"/>
                      <w:szCs w:val="21"/>
                    </w:rPr>
                  </w:pPr>
                  <w:r>
                    <w:rPr>
                      <w:rFonts w:ascii="t" w:hAnsi="t"/>
                      <w:bCs/>
                      <w:color w:val="000000" w:themeColor="text1"/>
                      <w:szCs w:val="21"/>
                    </w:rPr>
                    <w:t>55</w:t>
                  </w:r>
                </w:p>
              </w:tc>
            </w:tr>
          </w:tbl>
          <w:p w14:paraId="488C5E00" w14:textId="77777777" w:rsidR="00F738E9" w:rsidRDefault="00F738E9">
            <w:pPr>
              <w:ind w:firstLineChars="200" w:firstLine="422"/>
              <w:jc w:val="center"/>
              <w:rPr>
                <w:rFonts w:ascii="t" w:hAnsi="t"/>
                <w:b/>
                <w:color w:val="000000" w:themeColor="text1"/>
                <w:szCs w:val="21"/>
              </w:rPr>
            </w:pPr>
          </w:p>
          <w:p w14:paraId="4BFF1378" w14:textId="77777777" w:rsidR="00F738E9" w:rsidRDefault="00AD4144">
            <w:pPr>
              <w:spacing w:line="360" w:lineRule="auto"/>
              <w:rPr>
                <w:rFonts w:ascii="t" w:hAnsi="t"/>
                <w:color w:val="000000" w:themeColor="text1"/>
                <w:sz w:val="24"/>
              </w:rPr>
            </w:pPr>
            <w:r>
              <w:rPr>
                <w:rFonts w:ascii="t" w:hAnsi="t" w:hint="eastAsia"/>
                <w:b/>
                <w:color w:val="000000" w:themeColor="text1"/>
                <w:sz w:val="24"/>
              </w:rPr>
              <w:t>3</w:t>
            </w:r>
            <w:r>
              <w:rPr>
                <w:rFonts w:ascii="t" w:hAnsi="t" w:hint="eastAsia"/>
                <w:b/>
                <w:color w:val="000000" w:themeColor="text1"/>
                <w:sz w:val="24"/>
              </w:rPr>
              <w:t>、</w:t>
            </w:r>
            <w:r>
              <w:rPr>
                <w:rFonts w:ascii="t" w:hAnsi="t"/>
                <w:b/>
                <w:color w:val="000000" w:themeColor="text1"/>
                <w:sz w:val="24"/>
              </w:rPr>
              <w:t>固体废物</w:t>
            </w:r>
          </w:p>
          <w:p w14:paraId="139ACAE6" w14:textId="77777777" w:rsidR="00F738E9" w:rsidRDefault="00AD4144">
            <w:pPr>
              <w:spacing w:line="360" w:lineRule="auto"/>
              <w:ind w:firstLineChars="200" w:firstLine="480"/>
              <w:rPr>
                <w:rFonts w:ascii="t" w:hAnsi="t"/>
                <w:color w:val="000000" w:themeColor="text1"/>
                <w:sz w:val="24"/>
              </w:rPr>
            </w:pPr>
            <w:r>
              <w:rPr>
                <w:rFonts w:ascii="t" w:hAnsi="t" w:hint="eastAsia"/>
                <w:color w:val="000000" w:themeColor="text1"/>
                <w:sz w:val="24"/>
              </w:rPr>
              <w:t>一般固体废物执行《一般工业固体废物贮存、处置场污染控制标准》（</w:t>
            </w:r>
            <w:r>
              <w:rPr>
                <w:rFonts w:ascii="t" w:hAnsi="t" w:hint="eastAsia"/>
                <w:color w:val="000000" w:themeColor="text1"/>
                <w:sz w:val="24"/>
              </w:rPr>
              <w:t>GB18599-2001</w:t>
            </w:r>
            <w:r>
              <w:rPr>
                <w:rFonts w:ascii="t" w:hAnsi="t" w:hint="eastAsia"/>
                <w:color w:val="000000" w:themeColor="text1"/>
                <w:sz w:val="24"/>
              </w:rPr>
              <w:t>）及</w:t>
            </w:r>
            <w:r>
              <w:rPr>
                <w:rFonts w:ascii="t" w:hAnsi="t" w:hint="eastAsia"/>
                <w:color w:val="000000" w:themeColor="text1"/>
                <w:sz w:val="24"/>
              </w:rPr>
              <w:t>2013</w:t>
            </w:r>
            <w:r>
              <w:rPr>
                <w:rFonts w:ascii="t" w:hAnsi="t" w:hint="eastAsia"/>
                <w:color w:val="000000" w:themeColor="text1"/>
                <w:sz w:val="24"/>
              </w:rPr>
              <w:t>年修改单相关要求。</w:t>
            </w:r>
          </w:p>
          <w:p w14:paraId="3466870A" w14:textId="77777777" w:rsidR="00F738E9" w:rsidRDefault="00AD4144">
            <w:pPr>
              <w:pStyle w:val="3"/>
              <w:spacing w:before="0" w:after="0" w:line="360" w:lineRule="auto"/>
              <w:jc w:val="left"/>
              <w:rPr>
                <w:rFonts w:ascii="t" w:hAnsi="t"/>
                <w:bCs w:val="0"/>
                <w:color w:val="000000" w:themeColor="text1"/>
                <w:sz w:val="24"/>
                <w:szCs w:val="24"/>
              </w:rPr>
            </w:pPr>
            <w:r>
              <w:rPr>
                <w:rFonts w:ascii="t" w:hAnsi="t" w:hint="eastAsia"/>
                <w:bCs w:val="0"/>
                <w:color w:val="000000" w:themeColor="text1"/>
                <w:sz w:val="24"/>
                <w:szCs w:val="24"/>
              </w:rPr>
              <w:t>4</w:t>
            </w:r>
            <w:r>
              <w:rPr>
                <w:rFonts w:ascii="t" w:hAnsi="t" w:hint="eastAsia"/>
                <w:bCs w:val="0"/>
                <w:color w:val="000000" w:themeColor="text1"/>
                <w:sz w:val="24"/>
                <w:szCs w:val="24"/>
              </w:rPr>
              <w:t>、</w:t>
            </w:r>
            <w:r>
              <w:rPr>
                <w:rFonts w:ascii="t" w:hAnsi="t"/>
                <w:bCs w:val="0"/>
                <w:color w:val="000000" w:themeColor="text1"/>
                <w:sz w:val="24"/>
                <w:szCs w:val="24"/>
              </w:rPr>
              <w:t>生态环境</w:t>
            </w:r>
          </w:p>
          <w:p w14:paraId="5C5747EC" w14:textId="77777777" w:rsidR="00F738E9" w:rsidRDefault="00AD4144">
            <w:pPr>
              <w:spacing w:line="360" w:lineRule="auto"/>
              <w:ind w:firstLineChars="200" w:firstLine="480"/>
              <w:rPr>
                <w:rFonts w:ascii="t" w:hAnsi="t"/>
                <w:color w:val="000000" w:themeColor="text1"/>
                <w:sz w:val="24"/>
              </w:rPr>
            </w:pPr>
            <w:r>
              <w:rPr>
                <w:rFonts w:ascii="t" w:hAnsi="t"/>
                <w:color w:val="000000" w:themeColor="text1"/>
                <w:sz w:val="24"/>
              </w:rPr>
              <w:t>以不减少区域内珍稀濒危动植物，不破坏生态系统完整性为标准，水土流失以不改变土侵蚀类型为标准。</w:t>
            </w:r>
          </w:p>
          <w:p w14:paraId="1B6F18E8" w14:textId="77777777" w:rsidR="00F738E9" w:rsidRDefault="00F738E9">
            <w:pPr>
              <w:spacing w:line="360" w:lineRule="auto"/>
              <w:ind w:firstLineChars="200" w:firstLine="480"/>
              <w:rPr>
                <w:rFonts w:ascii="t" w:hAnsi="t"/>
                <w:color w:val="000000" w:themeColor="text1"/>
                <w:sz w:val="24"/>
              </w:rPr>
            </w:pPr>
          </w:p>
          <w:p w14:paraId="101B2C8A" w14:textId="77777777" w:rsidR="00F738E9" w:rsidRDefault="00F738E9">
            <w:pPr>
              <w:spacing w:line="360" w:lineRule="auto"/>
              <w:ind w:firstLineChars="200" w:firstLine="480"/>
              <w:rPr>
                <w:rFonts w:ascii="Times New Roman" w:cs="Times New Roman"/>
                <w:color w:val="000000" w:themeColor="text1"/>
                <w:sz w:val="24"/>
                <w:szCs w:val="20"/>
              </w:rPr>
            </w:pPr>
          </w:p>
        </w:tc>
      </w:tr>
      <w:tr w:rsidR="00F738E9" w14:paraId="793A413F" w14:textId="77777777">
        <w:trPr>
          <w:trHeight w:val="3138"/>
          <w:jc w:val="center"/>
        </w:trPr>
        <w:tc>
          <w:tcPr>
            <w:tcW w:w="852" w:type="dxa"/>
            <w:vAlign w:val="center"/>
          </w:tcPr>
          <w:p w14:paraId="73597CE5" w14:textId="77777777" w:rsidR="00F738E9" w:rsidRDefault="00AD4144">
            <w:pPr>
              <w:snapToGrid w:val="0"/>
              <w:jc w:val="center"/>
              <w:rPr>
                <w:rFonts w:ascii="t" w:hAnsi="t"/>
                <w:b/>
                <w:color w:val="000000" w:themeColor="text1"/>
                <w:sz w:val="24"/>
              </w:rPr>
            </w:pPr>
            <w:r>
              <w:rPr>
                <w:rFonts w:ascii="t" w:hAnsi="t"/>
                <w:b/>
                <w:color w:val="000000" w:themeColor="text1"/>
                <w:sz w:val="24"/>
              </w:rPr>
              <w:t>总</w:t>
            </w:r>
          </w:p>
          <w:p w14:paraId="4B1941D2" w14:textId="77777777" w:rsidR="00F738E9" w:rsidRDefault="00AD4144">
            <w:pPr>
              <w:snapToGrid w:val="0"/>
              <w:jc w:val="center"/>
              <w:rPr>
                <w:rFonts w:ascii="t" w:hAnsi="t"/>
                <w:b/>
                <w:color w:val="000000" w:themeColor="text1"/>
                <w:sz w:val="24"/>
              </w:rPr>
            </w:pPr>
            <w:r>
              <w:rPr>
                <w:rFonts w:ascii="t" w:hAnsi="t"/>
                <w:b/>
                <w:color w:val="000000" w:themeColor="text1"/>
                <w:sz w:val="24"/>
              </w:rPr>
              <w:t>量</w:t>
            </w:r>
          </w:p>
          <w:p w14:paraId="22FEED08" w14:textId="77777777" w:rsidR="00F738E9" w:rsidRDefault="00AD4144">
            <w:pPr>
              <w:snapToGrid w:val="0"/>
              <w:jc w:val="center"/>
              <w:rPr>
                <w:rFonts w:ascii="t" w:hAnsi="t"/>
                <w:b/>
                <w:color w:val="000000" w:themeColor="text1"/>
                <w:sz w:val="24"/>
              </w:rPr>
            </w:pPr>
            <w:r>
              <w:rPr>
                <w:rFonts w:ascii="t" w:hAnsi="t"/>
                <w:b/>
                <w:color w:val="000000" w:themeColor="text1"/>
                <w:sz w:val="24"/>
              </w:rPr>
              <w:t>控</w:t>
            </w:r>
          </w:p>
          <w:p w14:paraId="28D81A48" w14:textId="77777777" w:rsidR="00F738E9" w:rsidRDefault="00AD4144">
            <w:pPr>
              <w:snapToGrid w:val="0"/>
              <w:jc w:val="center"/>
              <w:rPr>
                <w:rFonts w:ascii="t" w:hAnsi="t"/>
                <w:b/>
                <w:color w:val="000000" w:themeColor="text1"/>
                <w:sz w:val="24"/>
              </w:rPr>
            </w:pPr>
            <w:r>
              <w:rPr>
                <w:rFonts w:ascii="t" w:hAnsi="t"/>
                <w:b/>
                <w:color w:val="000000" w:themeColor="text1"/>
                <w:sz w:val="24"/>
              </w:rPr>
              <w:t>制</w:t>
            </w:r>
          </w:p>
          <w:p w14:paraId="057515D9" w14:textId="77777777" w:rsidR="00F738E9" w:rsidRDefault="00AD4144">
            <w:pPr>
              <w:snapToGrid w:val="0"/>
              <w:jc w:val="center"/>
              <w:rPr>
                <w:rFonts w:ascii="t" w:hAnsi="t"/>
                <w:b/>
                <w:color w:val="000000" w:themeColor="text1"/>
                <w:sz w:val="24"/>
              </w:rPr>
            </w:pPr>
            <w:r>
              <w:rPr>
                <w:rFonts w:ascii="t" w:hAnsi="t"/>
                <w:b/>
                <w:color w:val="000000" w:themeColor="text1"/>
                <w:sz w:val="24"/>
              </w:rPr>
              <w:t>指</w:t>
            </w:r>
          </w:p>
          <w:p w14:paraId="77D3E990" w14:textId="77777777" w:rsidR="00F738E9" w:rsidRDefault="00AD4144">
            <w:pPr>
              <w:snapToGrid w:val="0"/>
              <w:jc w:val="center"/>
              <w:rPr>
                <w:rFonts w:ascii="Times New Roman" w:hAnsi="Times New Roman" w:cs="Times New Roman"/>
                <w:color w:val="000000" w:themeColor="text1"/>
                <w:sz w:val="28"/>
                <w:szCs w:val="28"/>
              </w:rPr>
            </w:pPr>
            <w:r>
              <w:rPr>
                <w:rFonts w:ascii="t" w:hAnsi="t"/>
                <w:b/>
                <w:color w:val="000000" w:themeColor="text1"/>
                <w:sz w:val="24"/>
              </w:rPr>
              <w:t>标</w:t>
            </w:r>
          </w:p>
        </w:tc>
        <w:tc>
          <w:tcPr>
            <w:tcW w:w="8787" w:type="dxa"/>
            <w:vAlign w:val="center"/>
          </w:tcPr>
          <w:p w14:paraId="17B4414F" w14:textId="77777777" w:rsidR="00F738E9" w:rsidRDefault="00AD4144">
            <w:pPr>
              <w:spacing w:line="360" w:lineRule="auto"/>
              <w:ind w:rightChars="17" w:right="36" w:firstLineChars="200" w:firstLine="480"/>
              <w:jc w:val="left"/>
              <w:rPr>
                <w:rFonts w:ascii="t" w:hAnsi="t"/>
                <w:color w:val="000000" w:themeColor="text1"/>
                <w:sz w:val="24"/>
              </w:rPr>
            </w:pPr>
            <w:r>
              <w:rPr>
                <w:rFonts w:hint="eastAsia"/>
                <w:sz w:val="24"/>
              </w:rPr>
              <w:t>本项目产生的污染物主要集中在施工期，为暂时性，施工结束后产生污染可以逐渐消除，因此本项目不设置总量控制指标。</w:t>
            </w:r>
          </w:p>
        </w:tc>
      </w:tr>
    </w:tbl>
    <w:p w14:paraId="4AE60E04" w14:textId="77777777" w:rsidR="00F738E9" w:rsidRDefault="00F738E9">
      <w:pPr>
        <w:spacing w:line="360" w:lineRule="auto"/>
        <w:ind w:firstLineChars="200" w:firstLine="480"/>
        <w:rPr>
          <w:rFonts w:ascii="Times New Roman" w:hAnsi="Times New Roman" w:cs="Times New Roman"/>
          <w:color w:val="000000" w:themeColor="text1"/>
          <w:sz w:val="24"/>
        </w:rPr>
        <w:sectPr w:rsidR="00F738E9">
          <w:pgSz w:w="11906" w:h="16838"/>
          <w:pgMar w:top="1418" w:right="1418" w:bottom="1418" w:left="1418" w:header="851" w:footer="992" w:gutter="0"/>
          <w:cols w:space="720"/>
          <w:docGrid w:type="linesAndChars" w:linePitch="312"/>
        </w:sectPr>
      </w:pPr>
    </w:p>
    <w:p w14:paraId="76B47A4E" w14:textId="77777777" w:rsidR="00F738E9" w:rsidRDefault="00AD4144">
      <w:pPr>
        <w:tabs>
          <w:tab w:val="left" w:pos="5760"/>
        </w:tabs>
        <w:adjustRightInd w:val="0"/>
        <w:snapToGrid w:val="0"/>
        <w:spacing w:beforeLines="50" w:before="156"/>
        <w:outlineLvl w:val="0"/>
        <w:rPr>
          <w:rFonts w:ascii="Times New Roman" w:hAnsi="Times New Roman" w:cs="Times New Roman"/>
          <w:b/>
          <w:color w:val="000000" w:themeColor="text1"/>
          <w:sz w:val="30"/>
          <w:szCs w:val="30"/>
        </w:rPr>
      </w:pPr>
      <w:r>
        <w:rPr>
          <w:rFonts w:ascii="Times New Roman" w:hAnsi="Times New Roman" w:cs="Times New Roman" w:hint="eastAsia"/>
          <w:b/>
          <w:color w:val="000000" w:themeColor="text1"/>
          <w:sz w:val="30"/>
          <w:szCs w:val="30"/>
        </w:rPr>
        <w:lastRenderedPageBreak/>
        <w:t>建设项目工程分析</w:t>
      </w:r>
      <w:r>
        <w:rPr>
          <w:rFonts w:ascii="Times New Roman" w:hAnsi="Times New Roman" w:cs="Times New Roman"/>
          <w:b/>
          <w:color w:val="000000" w:themeColor="text1"/>
          <w:sz w:val="30"/>
          <w:szCs w:val="30"/>
        </w:rPr>
        <w:t xml:space="preserve">  </w:t>
      </w:r>
      <w:r>
        <w:rPr>
          <w:rFonts w:ascii="Times New Roman" w:hAnsi="Times New Roman" w:cs="Times New Roman" w:hint="eastAsia"/>
          <w:b/>
          <w:color w:val="000000" w:themeColor="text1"/>
          <w:sz w:val="30"/>
          <w:szCs w:val="30"/>
        </w:rPr>
        <w:t xml:space="preserve">                                    (</w:t>
      </w:r>
      <w:r>
        <w:rPr>
          <w:rFonts w:ascii="Times New Roman" w:hAnsi="Times New Roman" w:cs="Times New Roman" w:hint="eastAsia"/>
          <w:b/>
          <w:snapToGrid w:val="0"/>
          <w:color w:val="000000" w:themeColor="text1"/>
          <w:kern w:val="0"/>
          <w:sz w:val="30"/>
          <w:szCs w:val="30"/>
        </w:rPr>
        <w:t>表五</w:t>
      </w:r>
      <w:r>
        <w:rPr>
          <w:rFonts w:ascii="Times New Roman" w:hAnsi="Times New Roman" w:cs="Times New Roman" w:hint="eastAsia"/>
          <w:b/>
          <w:snapToGrid w:val="0"/>
          <w:color w:val="000000" w:themeColor="text1"/>
          <w:kern w:val="0"/>
          <w:sz w:val="30"/>
          <w:szCs w:val="30"/>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F738E9" w14:paraId="2FF80C87" w14:textId="77777777">
        <w:trPr>
          <w:trHeight w:val="6555"/>
          <w:jc w:val="center"/>
        </w:trPr>
        <w:tc>
          <w:tcPr>
            <w:tcW w:w="9645" w:type="dxa"/>
          </w:tcPr>
          <w:p w14:paraId="04C4EDC9" w14:textId="77777777" w:rsidR="00F738E9" w:rsidRDefault="00AD4144">
            <w:pPr>
              <w:spacing w:line="360" w:lineRule="auto"/>
              <w:rPr>
                <w:rFonts w:ascii="t" w:hAnsi="t"/>
                <w:b/>
                <w:bCs/>
                <w:color w:val="000000" w:themeColor="text1"/>
                <w:sz w:val="28"/>
                <w:szCs w:val="28"/>
              </w:rPr>
            </w:pPr>
            <w:r>
              <w:rPr>
                <w:rFonts w:ascii="t" w:hAnsi="t" w:hint="eastAsia"/>
                <w:b/>
                <w:bCs/>
                <w:color w:val="000000" w:themeColor="text1"/>
                <w:sz w:val="28"/>
                <w:szCs w:val="28"/>
              </w:rPr>
              <w:t>建设项目工艺流程简述（图示）</w:t>
            </w:r>
          </w:p>
          <w:p w14:paraId="11E2FDC8" w14:textId="77777777" w:rsidR="00F738E9" w:rsidRDefault="00AD4144">
            <w:pPr>
              <w:spacing w:line="360" w:lineRule="auto"/>
              <w:ind w:firstLineChars="200" w:firstLine="562"/>
              <w:rPr>
                <w:b/>
                <w:sz w:val="28"/>
                <w:szCs w:val="28"/>
              </w:rPr>
            </w:pPr>
            <w:r>
              <w:rPr>
                <w:rFonts w:hint="eastAsia"/>
                <w:b/>
                <w:sz w:val="28"/>
                <w:szCs w:val="28"/>
              </w:rPr>
              <w:t>一、施工期工艺流程及产污环节</w:t>
            </w:r>
          </w:p>
          <w:p w14:paraId="4C2E9941" w14:textId="77777777" w:rsidR="00F738E9" w:rsidRDefault="00AD4144">
            <w:pPr>
              <w:spacing w:line="360" w:lineRule="auto"/>
              <w:ind w:firstLineChars="200" w:firstLine="480"/>
              <w:rPr>
                <w:sz w:val="24"/>
              </w:rPr>
            </w:pPr>
            <w:r>
              <w:rPr>
                <w:rFonts w:hint="eastAsia"/>
                <w:sz w:val="24"/>
              </w:rPr>
              <w:t>本项目主要污染因素来源于施工期，因此施工期是本项目的评价重点。</w:t>
            </w:r>
          </w:p>
          <w:p w14:paraId="32BA23E9" w14:textId="77777777" w:rsidR="00F738E9" w:rsidRDefault="00AD4144">
            <w:pPr>
              <w:spacing w:line="360" w:lineRule="auto"/>
              <w:jc w:val="center"/>
              <w:rPr>
                <w:sz w:val="24"/>
              </w:rPr>
            </w:pPr>
            <w:r>
              <w:rPr>
                <w:rFonts w:hint="eastAsia"/>
                <w:noProof/>
                <w:sz w:val="24"/>
              </w:rPr>
              <w:drawing>
                <wp:inline distT="0" distB="0" distL="114300" distR="114300" wp14:anchorId="2331A606" wp14:editId="42BAF3B8">
                  <wp:extent cx="5686425" cy="2800350"/>
                  <wp:effectExtent l="0" t="0" r="9525" b="0"/>
                  <wp:docPr id="1" name="图片 1" descr="1591787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91787942(1)"/>
                          <pic:cNvPicPr>
                            <a:picLocks noChangeAspect="1"/>
                          </pic:cNvPicPr>
                        </pic:nvPicPr>
                        <pic:blipFill>
                          <a:blip r:embed="rId18" cstate="print"/>
                          <a:stretch>
                            <a:fillRect/>
                          </a:stretch>
                        </pic:blipFill>
                        <pic:spPr>
                          <a:xfrm>
                            <a:off x="0" y="0"/>
                            <a:ext cx="5686425" cy="2800350"/>
                          </a:xfrm>
                          <a:prstGeom prst="rect">
                            <a:avLst/>
                          </a:prstGeom>
                        </pic:spPr>
                      </pic:pic>
                    </a:graphicData>
                  </a:graphic>
                </wp:inline>
              </w:drawing>
            </w:r>
          </w:p>
          <w:p w14:paraId="2A007E8F" w14:textId="77777777" w:rsidR="00F738E9" w:rsidRDefault="00AD4144">
            <w:pPr>
              <w:spacing w:line="360" w:lineRule="auto"/>
              <w:ind w:firstLineChars="200" w:firstLine="482"/>
              <w:rPr>
                <w:b/>
                <w:bCs/>
                <w:sz w:val="24"/>
              </w:rPr>
            </w:pPr>
            <w:r>
              <w:rPr>
                <w:rFonts w:hint="eastAsia"/>
                <w:b/>
                <w:bCs/>
                <w:sz w:val="24"/>
              </w:rPr>
              <w:t>工艺流程简述：</w:t>
            </w:r>
          </w:p>
          <w:p w14:paraId="7003F06A" w14:textId="77777777" w:rsidR="00F738E9" w:rsidRDefault="00AD4144">
            <w:pPr>
              <w:spacing w:line="360" w:lineRule="auto"/>
              <w:ind w:firstLineChars="200" w:firstLine="480"/>
              <w:rPr>
                <w:sz w:val="24"/>
              </w:rPr>
            </w:pPr>
            <w:r>
              <w:rPr>
                <w:rFonts w:hint="eastAsia"/>
                <w:sz w:val="24"/>
              </w:rPr>
              <w:t>1</w:t>
            </w:r>
            <w:r>
              <w:rPr>
                <w:rFonts w:hint="eastAsia"/>
                <w:sz w:val="24"/>
              </w:rPr>
              <w:t>、土方开挖及回填：项目土方开挖均采用人工开挖，开挖土方就地堆置于管沟一侧</w:t>
            </w:r>
            <w:r>
              <w:rPr>
                <w:rFonts w:hint="eastAsia"/>
                <w:sz w:val="24"/>
              </w:rPr>
              <w:t>，</w:t>
            </w:r>
            <w:r>
              <w:rPr>
                <w:rFonts w:hint="eastAsia"/>
                <w:sz w:val="24"/>
              </w:rPr>
              <w:t>表土单独堆放，用于植被恢复</w:t>
            </w:r>
            <w:r>
              <w:rPr>
                <w:rFonts w:hint="eastAsia"/>
                <w:sz w:val="24"/>
              </w:rPr>
              <w:t>。土方开挖时严格掌握各部位的开挖标准和开挖高程。当开挖至接近设计尺寸时，需预留</w:t>
            </w:r>
            <w:r>
              <w:rPr>
                <w:rFonts w:hint="eastAsia"/>
                <w:sz w:val="24"/>
              </w:rPr>
              <w:t>20cm</w:t>
            </w:r>
            <w:r>
              <w:rPr>
                <w:rFonts w:hint="eastAsia"/>
                <w:sz w:val="24"/>
              </w:rPr>
              <w:t>的保护层，以防止地基土扰动、风化，待砼浇筑前再将次层土挖去。基坑的尺寸标准应严格掌握，既不能超挖增加工程量，也不能少挖降低工程标准。</w:t>
            </w:r>
          </w:p>
          <w:p w14:paraId="622B02C0" w14:textId="77777777" w:rsidR="00F738E9" w:rsidRDefault="00AD4144">
            <w:pPr>
              <w:spacing w:line="360" w:lineRule="auto"/>
              <w:ind w:firstLineChars="200" w:firstLine="480"/>
              <w:rPr>
                <w:sz w:val="24"/>
              </w:rPr>
            </w:pPr>
            <w:r>
              <w:rPr>
                <w:rFonts w:hint="eastAsia"/>
                <w:sz w:val="24"/>
              </w:rPr>
              <w:t>2</w:t>
            </w:r>
            <w:r>
              <w:rPr>
                <w:rFonts w:hint="eastAsia"/>
                <w:sz w:val="24"/>
              </w:rPr>
              <w:t>、水管铺设：水管安装前应先检查管道，在管材运输、装卸、安装过程中要注意保护，房子暴晒、异物扎破、变形；管道安装采用对接，从管线一端顺水连接，连接时先将管头擦净。回填时，沟底铺填</w:t>
            </w:r>
            <w:r>
              <w:rPr>
                <w:rFonts w:hint="eastAsia"/>
                <w:sz w:val="24"/>
              </w:rPr>
              <w:t>20cm</w:t>
            </w:r>
            <w:r>
              <w:rPr>
                <w:rFonts w:hint="eastAsia"/>
                <w:sz w:val="24"/>
              </w:rPr>
              <w:t>厚细土石，管道置于细石土上，管道安装完毕试水合格后，才可继续回填，管道周边再覆盖</w:t>
            </w:r>
            <w:r>
              <w:rPr>
                <w:rFonts w:hint="eastAsia"/>
                <w:sz w:val="24"/>
              </w:rPr>
              <w:t>20cm</w:t>
            </w:r>
            <w:r>
              <w:rPr>
                <w:rFonts w:hint="eastAsia"/>
                <w:sz w:val="24"/>
              </w:rPr>
              <w:t>厚细石土后，回填</w:t>
            </w:r>
            <w:r>
              <w:rPr>
                <w:rFonts w:hint="eastAsia"/>
                <w:sz w:val="24"/>
              </w:rPr>
              <w:t>5</w:t>
            </w:r>
            <w:r>
              <w:rPr>
                <w:rFonts w:hint="eastAsia"/>
                <w:sz w:val="24"/>
              </w:rPr>
              <w:t>0cm</w:t>
            </w:r>
            <w:r>
              <w:rPr>
                <w:rFonts w:hint="eastAsia"/>
                <w:sz w:val="24"/>
              </w:rPr>
              <w:t>厚覆盖土至原地面高程，推平。</w:t>
            </w:r>
          </w:p>
          <w:p w14:paraId="27155D7D" w14:textId="77777777" w:rsidR="00F738E9" w:rsidRDefault="00AD4144">
            <w:pPr>
              <w:spacing w:line="360" w:lineRule="auto"/>
              <w:ind w:firstLineChars="200" w:firstLine="480"/>
              <w:rPr>
                <w:sz w:val="24"/>
              </w:rPr>
            </w:pPr>
            <w:r>
              <w:rPr>
                <w:rFonts w:hint="eastAsia"/>
                <w:sz w:val="24"/>
              </w:rPr>
              <w:t>3</w:t>
            </w:r>
            <w:r>
              <w:rPr>
                <w:rFonts w:hint="eastAsia"/>
                <w:sz w:val="24"/>
              </w:rPr>
              <w:t>、池子防水工程：项目蓄水池、沉淀池及消毒池等的内壁及底板均采用混凝土及</w:t>
            </w:r>
            <w:r>
              <w:rPr>
                <w:rFonts w:hint="eastAsia"/>
                <w:sz w:val="24"/>
              </w:rPr>
              <w:t>3mm</w:t>
            </w:r>
            <w:r>
              <w:rPr>
                <w:rFonts w:hint="eastAsia"/>
                <w:sz w:val="24"/>
              </w:rPr>
              <w:t>防水涂膜作为防水措施。项目所用混凝土全部外购商砼，现场不设搅拌站，防水涂膜外购成品。施工前应根据工地骨料的种类、水泥品种、标号，按设计要求提前作好砼的配料、强度、防渗、抗冲试验，作为混凝土浇筑时的配料依据。混凝土所用的砂石料，必须质地</w:t>
            </w:r>
            <w:r>
              <w:rPr>
                <w:rFonts w:hint="eastAsia"/>
                <w:sz w:val="24"/>
              </w:rPr>
              <w:lastRenderedPageBreak/>
              <w:t>坚硬、清洁、级配良好。骨料必须经过材料试验，商砼、防水涂膜等材料出厂前须有合格证及检验报告，严禁使用不合格的产品。</w:t>
            </w:r>
          </w:p>
          <w:p w14:paraId="79B040CD" w14:textId="77777777" w:rsidR="00F738E9" w:rsidRDefault="00AD4144">
            <w:pPr>
              <w:spacing w:line="360" w:lineRule="auto"/>
              <w:ind w:firstLineChars="200" w:firstLine="480"/>
              <w:rPr>
                <w:sz w:val="24"/>
              </w:rPr>
            </w:pPr>
            <w:r>
              <w:rPr>
                <w:rFonts w:hint="eastAsia"/>
                <w:sz w:val="24"/>
              </w:rPr>
              <w:t>4</w:t>
            </w:r>
            <w:r>
              <w:rPr>
                <w:rFonts w:hint="eastAsia"/>
                <w:sz w:val="24"/>
              </w:rPr>
              <w:t>、土石方回填、恢复地貌</w:t>
            </w:r>
          </w:p>
          <w:p w14:paraId="79B2E1BE" w14:textId="77777777" w:rsidR="00F738E9" w:rsidRDefault="00AD4144">
            <w:pPr>
              <w:spacing w:line="360" w:lineRule="auto"/>
              <w:ind w:firstLineChars="200" w:firstLine="480"/>
              <w:rPr>
                <w:sz w:val="24"/>
              </w:rPr>
            </w:pPr>
            <w:r>
              <w:rPr>
                <w:rFonts w:hint="eastAsia"/>
                <w:sz w:val="24"/>
              </w:rPr>
              <w:t>根据管道沿线的地形、地</w:t>
            </w:r>
            <w:r>
              <w:rPr>
                <w:rFonts w:hint="eastAsia"/>
                <w:sz w:val="24"/>
              </w:rPr>
              <w:t>貌、工程地质、水文地质以及气候条件，管道需要埋设于冻线以下防止冻裂。根据本项目可研报告，输水管道管顶覆土不小于</w:t>
            </w:r>
            <w:r>
              <w:rPr>
                <w:rFonts w:hint="eastAsia"/>
                <w:sz w:val="24"/>
              </w:rPr>
              <w:t>1.3m</w:t>
            </w:r>
            <w:r>
              <w:rPr>
                <w:rFonts w:hint="eastAsia"/>
                <w:sz w:val="24"/>
              </w:rPr>
              <w:t>，该覆土条件下，管道能满足管道强度、稳定以及防冻要求。管线阀门井均设双层保温井盖，防冻保温。</w:t>
            </w:r>
          </w:p>
          <w:p w14:paraId="5E8B3E2B" w14:textId="77777777" w:rsidR="00F738E9" w:rsidRDefault="00AD4144">
            <w:pPr>
              <w:spacing w:line="360" w:lineRule="auto"/>
              <w:ind w:firstLineChars="200" w:firstLine="480"/>
              <w:rPr>
                <w:sz w:val="24"/>
              </w:rPr>
            </w:pPr>
            <w:r>
              <w:rPr>
                <w:rFonts w:hint="eastAsia"/>
                <w:sz w:val="24"/>
              </w:rPr>
              <w:t>5</w:t>
            </w:r>
            <w:r>
              <w:rPr>
                <w:rFonts w:hint="eastAsia"/>
                <w:sz w:val="24"/>
              </w:rPr>
              <w:t>、线路附属构筑物</w:t>
            </w:r>
          </w:p>
          <w:p w14:paraId="1EDCD31C" w14:textId="77777777" w:rsidR="00F738E9" w:rsidRDefault="00AD4144">
            <w:pPr>
              <w:spacing w:line="360" w:lineRule="auto"/>
              <w:ind w:firstLineChars="200" w:firstLine="480"/>
              <w:rPr>
                <w:sz w:val="24"/>
              </w:rPr>
            </w:pPr>
            <w:r>
              <w:rPr>
                <w:rFonts w:hint="eastAsia"/>
                <w:sz w:val="24"/>
              </w:rPr>
              <w:t>①管道标识和标志桩</w:t>
            </w:r>
          </w:p>
          <w:p w14:paraId="189BAAB2" w14:textId="77777777" w:rsidR="00F738E9" w:rsidRDefault="00AD4144">
            <w:pPr>
              <w:spacing w:line="360" w:lineRule="auto"/>
              <w:ind w:firstLineChars="200" w:firstLine="480"/>
              <w:rPr>
                <w:sz w:val="24"/>
              </w:rPr>
            </w:pPr>
            <w:r>
              <w:rPr>
                <w:rFonts w:hint="eastAsia"/>
                <w:sz w:val="24"/>
              </w:rPr>
              <w:t>管道标识和标志桩的设置按《管道干线标记设置技术规定》</w:t>
            </w:r>
            <w:r>
              <w:rPr>
                <w:rFonts w:hint="eastAsia"/>
                <w:sz w:val="24"/>
              </w:rPr>
              <w:t>(SY/T6064)</w:t>
            </w:r>
            <w:r>
              <w:rPr>
                <w:rFonts w:hint="eastAsia"/>
                <w:sz w:val="24"/>
              </w:rPr>
              <w:t>执行。管道靠近人口集中居住区等需加强管道安全保护的地方设警示牌；为避免管道的误认，应将企业名称、敷设年代、行业类别等标识标注在管道上方的标志物上；在管线折点和管线穿越河流的上、下游两岸均应</w:t>
            </w:r>
            <w:r>
              <w:rPr>
                <w:rFonts w:hint="eastAsia"/>
                <w:sz w:val="24"/>
              </w:rPr>
              <w:t>设置明显的永久性钢筋混凝土标志桩。</w:t>
            </w:r>
          </w:p>
          <w:p w14:paraId="26F03A1E" w14:textId="77777777" w:rsidR="00F738E9" w:rsidRDefault="00AD4144">
            <w:pPr>
              <w:spacing w:line="360" w:lineRule="auto"/>
              <w:ind w:firstLineChars="200" w:firstLine="480"/>
              <w:rPr>
                <w:sz w:val="24"/>
              </w:rPr>
            </w:pPr>
            <w:r>
              <w:rPr>
                <w:rFonts w:hint="eastAsia"/>
                <w:sz w:val="24"/>
              </w:rPr>
              <w:t>②水工保护工程</w:t>
            </w:r>
          </w:p>
          <w:p w14:paraId="68F2675D" w14:textId="77777777" w:rsidR="00F738E9" w:rsidRDefault="00AD4144">
            <w:pPr>
              <w:spacing w:line="360" w:lineRule="auto"/>
              <w:ind w:firstLineChars="200" w:firstLine="480"/>
              <w:rPr>
                <w:sz w:val="24"/>
              </w:rPr>
            </w:pPr>
            <w:r>
              <w:rPr>
                <w:rFonts w:hint="eastAsia"/>
                <w:sz w:val="24"/>
              </w:rPr>
              <w:t>根据本工程的实际情况，可因地制宜地采用以下措施对管道进行水工保护。</w:t>
            </w:r>
          </w:p>
          <w:p w14:paraId="36744C27" w14:textId="77777777" w:rsidR="00F738E9" w:rsidRDefault="00AD4144">
            <w:pPr>
              <w:spacing w:line="360" w:lineRule="auto"/>
              <w:ind w:firstLineChars="200" w:firstLine="480"/>
              <w:rPr>
                <w:sz w:val="24"/>
              </w:rPr>
            </w:pPr>
            <w:r>
              <w:rPr>
                <w:rFonts w:hint="eastAsia"/>
                <w:sz w:val="24"/>
              </w:rPr>
              <w:t>护岸</w:t>
            </w:r>
            <w:r>
              <w:rPr>
                <w:rFonts w:hint="eastAsia"/>
                <w:sz w:val="24"/>
              </w:rPr>
              <w:t>:</w:t>
            </w:r>
            <w:r>
              <w:rPr>
                <w:rFonts w:hint="eastAsia"/>
                <w:sz w:val="24"/>
              </w:rPr>
              <w:t>在河岸、沟岸以及陡坡、陡坎上开沟敷设管线时，由于稳定的原状土被扰动，管沟回填松散土受水冲刷极易流失。因此一般都需要在有汇水的河流、冲沟两岸及坡度较大的陡坡、陡坎上做护坡或护岸墙。</w:t>
            </w:r>
          </w:p>
          <w:p w14:paraId="269A4731" w14:textId="77777777" w:rsidR="00F738E9" w:rsidRDefault="00AD4144">
            <w:pPr>
              <w:spacing w:line="360" w:lineRule="auto"/>
              <w:ind w:firstLineChars="200" w:firstLine="480"/>
              <w:rPr>
                <w:sz w:val="24"/>
              </w:rPr>
            </w:pPr>
            <w:r>
              <w:rPr>
                <w:rFonts w:hint="eastAsia"/>
                <w:sz w:val="24"/>
              </w:rPr>
              <w:t>截水墙</w:t>
            </w:r>
            <w:r>
              <w:rPr>
                <w:rFonts w:hint="eastAsia"/>
                <w:sz w:val="24"/>
              </w:rPr>
              <w:t>:</w:t>
            </w:r>
            <w:r>
              <w:rPr>
                <w:rFonts w:hint="eastAsia"/>
                <w:sz w:val="24"/>
              </w:rPr>
              <w:t>管线经过陡坡、陡坎时，为防止雨水冲刷管沟，通常在管沟内每隔一定距离作一道截水墙。一般从管底做起，直至地表面。</w:t>
            </w:r>
          </w:p>
          <w:p w14:paraId="07A9E02C" w14:textId="77777777" w:rsidR="00F738E9" w:rsidRDefault="00AD4144">
            <w:pPr>
              <w:spacing w:line="360" w:lineRule="auto"/>
              <w:ind w:firstLineChars="200" w:firstLine="480"/>
              <w:rPr>
                <w:sz w:val="24"/>
              </w:rPr>
            </w:pPr>
            <w:r>
              <w:rPr>
                <w:rFonts w:hint="eastAsia"/>
                <w:sz w:val="24"/>
              </w:rPr>
              <w:t>挡土墙</w:t>
            </w:r>
            <w:r>
              <w:rPr>
                <w:rFonts w:hint="eastAsia"/>
                <w:sz w:val="24"/>
              </w:rPr>
              <w:t>:</w:t>
            </w:r>
            <w:r>
              <w:rPr>
                <w:rFonts w:hint="eastAsia"/>
                <w:sz w:val="24"/>
              </w:rPr>
              <w:t>对管道附近不稳定土体，如小型滑坡、塌方体等应采用挡土墙进行加固；或在陡坡上直接开</w:t>
            </w:r>
            <w:r>
              <w:rPr>
                <w:rFonts w:hint="eastAsia"/>
                <w:sz w:val="24"/>
              </w:rPr>
              <w:t>挖管沟时，为稳定此坡体，在其下部设置挡土墙。其结构尺寸的大小应根据力学计算确定，因为是条型结构，为适应不均匀沉降一般在结构上每隔</w:t>
            </w:r>
            <w:r>
              <w:rPr>
                <w:rFonts w:hint="eastAsia"/>
                <w:sz w:val="24"/>
              </w:rPr>
              <w:t>10-15m</w:t>
            </w:r>
            <w:r>
              <w:rPr>
                <w:rFonts w:hint="eastAsia"/>
                <w:sz w:val="24"/>
              </w:rPr>
              <w:t>设一道沉降缝。并每隔适当距离设置排水孔以使墙后积水及时排走，减少墙后水压力，从而降低挡土墙侧向受力，使其趋于稳定。</w:t>
            </w:r>
          </w:p>
          <w:p w14:paraId="1B09A265" w14:textId="77777777" w:rsidR="00F738E9" w:rsidRDefault="00AD4144">
            <w:pPr>
              <w:spacing w:line="360" w:lineRule="auto"/>
              <w:ind w:firstLineChars="200" w:firstLine="480"/>
              <w:rPr>
                <w:sz w:val="24"/>
              </w:rPr>
            </w:pPr>
            <w:r>
              <w:rPr>
                <w:rFonts w:hint="eastAsia"/>
                <w:sz w:val="24"/>
              </w:rPr>
              <w:t>6</w:t>
            </w:r>
            <w:r>
              <w:rPr>
                <w:rFonts w:hint="eastAsia"/>
                <w:sz w:val="24"/>
              </w:rPr>
              <w:t>、穿越施工方式</w:t>
            </w:r>
          </w:p>
          <w:p w14:paraId="5BA7CF30" w14:textId="77777777" w:rsidR="00F738E9" w:rsidRDefault="00AD4144">
            <w:pPr>
              <w:spacing w:line="360" w:lineRule="auto"/>
              <w:ind w:firstLineChars="200" w:firstLine="480"/>
              <w:rPr>
                <w:sz w:val="24"/>
              </w:rPr>
            </w:pPr>
            <w:r>
              <w:rPr>
                <w:rFonts w:hint="eastAsia"/>
                <w:sz w:val="24"/>
              </w:rPr>
              <w:t>根据现场实地勘察，本项目管线不涉及穿越涵洞、泄洪沟。从取水口到蓄水池的管线输送过程中，不涉及穿越河流和大型道路，仅涉及穿越乡村道路，穿越方式采用大开挖的方式。管顶覆土不小于</w:t>
            </w:r>
            <w:r>
              <w:rPr>
                <w:rFonts w:hint="eastAsia"/>
                <w:sz w:val="24"/>
              </w:rPr>
              <w:t>1.8m</w:t>
            </w:r>
            <w:r>
              <w:rPr>
                <w:rFonts w:hint="eastAsia"/>
                <w:sz w:val="24"/>
              </w:rPr>
              <w:t>，取水工程施工拟采用围堰施工。</w:t>
            </w:r>
          </w:p>
          <w:p w14:paraId="4FC43DC0" w14:textId="77777777" w:rsidR="00F738E9" w:rsidRDefault="00AD4144">
            <w:pPr>
              <w:spacing w:line="360" w:lineRule="auto"/>
              <w:ind w:firstLineChars="200" w:firstLine="480"/>
              <w:rPr>
                <w:sz w:val="24"/>
              </w:rPr>
            </w:pPr>
            <w:r>
              <w:rPr>
                <w:rFonts w:hint="eastAsia"/>
                <w:sz w:val="24"/>
              </w:rPr>
              <w:t>7</w:t>
            </w:r>
            <w:r>
              <w:rPr>
                <w:rFonts w:hint="eastAsia"/>
                <w:sz w:val="24"/>
              </w:rPr>
              <w:t>、与其它埋设物交叉时施工</w:t>
            </w:r>
            <w:r>
              <w:rPr>
                <w:rFonts w:hint="eastAsia"/>
                <w:sz w:val="24"/>
              </w:rPr>
              <w:t>方式</w:t>
            </w:r>
          </w:p>
          <w:p w14:paraId="3681DC5F" w14:textId="77777777" w:rsidR="00F738E9" w:rsidRDefault="00AD4144">
            <w:pPr>
              <w:spacing w:line="360" w:lineRule="auto"/>
              <w:ind w:firstLineChars="200" w:firstLine="480"/>
              <w:rPr>
                <w:sz w:val="24"/>
              </w:rPr>
            </w:pPr>
            <w:r>
              <w:rPr>
                <w:rFonts w:hint="eastAsia"/>
                <w:sz w:val="24"/>
              </w:rPr>
              <w:lastRenderedPageBreak/>
              <w:t>对于管道与其它地下埋设物交叉，应保持净距大于</w:t>
            </w:r>
            <w:r>
              <w:rPr>
                <w:rFonts w:hint="eastAsia"/>
                <w:sz w:val="24"/>
              </w:rPr>
              <w:t>0.3m</w:t>
            </w:r>
            <w:r>
              <w:rPr>
                <w:rFonts w:hint="eastAsia"/>
                <w:sz w:val="24"/>
              </w:rPr>
              <w:t>，且本工程管道管顶覆土不小于</w:t>
            </w:r>
            <w:r>
              <w:rPr>
                <w:rFonts w:hint="eastAsia"/>
                <w:sz w:val="24"/>
              </w:rPr>
              <w:t>1.5m</w:t>
            </w:r>
            <w:r>
              <w:rPr>
                <w:rFonts w:hint="eastAsia"/>
                <w:sz w:val="24"/>
              </w:rPr>
              <w:t>。同时根据被穿越管道的种类，确定支护方案，确保空隙被填实。</w:t>
            </w:r>
          </w:p>
          <w:p w14:paraId="2EEFF863" w14:textId="77777777" w:rsidR="00F738E9" w:rsidRDefault="00AD4144">
            <w:pPr>
              <w:spacing w:line="360" w:lineRule="auto"/>
              <w:ind w:firstLineChars="200" w:firstLine="562"/>
              <w:rPr>
                <w:b/>
                <w:sz w:val="28"/>
                <w:szCs w:val="28"/>
              </w:rPr>
            </w:pPr>
            <w:r>
              <w:rPr>
                <w:b/>
                <w:sz w:val="28"/>
                <w:szCs w:val="28"/>
              </w:rPr>
              <w:t>二</w:t>
            </w:r>
            <w:r>
              <w:rPr>
                <w:rFonts w:hint="eastAsia"/>
                <w:b/>
                <w:sz w:val="28"/>
                <w:szCs w:val="28"/>
              </w:rPr>
              <w:t>、</w:t>
            </w:r>
            <w:r>
              <w:rPr>
                <w:b/>
                <w:sz w:val="28"/>
                <w:szCs w:val="28"/>
              </w:rPr>
              <w:t>主要污染工序</w:t>
            </w:r>
          </w:p>
          <w:p w14:paraId="4718B991" w14:textId="77777777" w:rsidR="00F738E9" w:rsidRDefault="00AD4144">
            <w:pPr>
              <w:spacing w:line="360" w:lineRule="auto"/>
              <w:ind w:firstLineChars="200" w:firstLine="480"/>
              <w:rPr>
                <w:sz w:val="24"/>
              </w:rPr>
            </w:pPr>
            <w:r>
              <w:rPr>
                <w:rFonts w:hint="eastAsia"/>
                <w:sz w:val="24"/>
              </w:rPr>
              <w:t>主要环境影响发生在施工期间，在施工过程中，由于土方的开挖、堆积等，及原材料运输、施工作业等环节会产生扬尘、噪声等环境污染，挖方过程中产生的弃土在不利气候条件下易造成水土流失，但这些影响都是可逆的，待施工结束后将一并消失。营运期主要为当地居民供水，项目建设完成后，基本不会对环境造成影响。</w:t>
            </w:r>
          </w:p>
          <w:p w14:paraId="1A93D415" w14:textId="77777777" w:rsidR="00F738E9" w:rsidRDefault="00AD4144">
            <w:pPr>
              <w:spacing w:line="360" w:lineRule="auto"/>
              <w:ind w:firstLineChars="200" w:firstLine="480"/>
              <w:rPr>
                <w:sz w:val="24"/>
              </w:rPr>
            </w:pPr>
            <w:r>
              <w:rPr>
                <w:rFonts w:hint="eastAsia"/>
                <w:sz w:val="24"/>
              </w:rPr>
              <w:t>1</w:t>
            </w:r>
            <w:r>
              <w:rPr>
                <w:rFonts w:hint="eastAsia"/>
                <w:sz w:val="24"/>
              </w:rPr>
              <w:t>、施工期</w:t>
            </w:r>
          </w:p>
          <w:p w14:paraId="343BEC64" w14:textId="77777777" w:rsidR="00F738E9" w:rsidRDefault="00AD4144">
            <w:pPr>
              <w:spacing w:line="360" w:lineRule="auto"/>
              <w:ind w:firstLineChars="200" w:firstLine="480"/>
              <w:rPr>
                <w:sz w:val="24"/>
              </w:rPr>
            </w:pPr>
            <w:r>
              <w:rPr>
                <w:rFonts w:hint="eastAsia"/>
                <w:sz w:val="24"/>
              </w:rPr>
              <w:t>（</w:t>
            </w:r>
            <w:r>
              <w:rPr>
                <w:rFonts w:hint="eastAsia"/>
                <w:sz w:val="24"/>
              </w:rPr>
              <w:t>1</w:t>
            </w:r>
            <w:r>
              <w:rPr>
                <w:rFonts w:hint="eastAsia"/>
                <w:sz w:val="24"/>
              </w:rPr>
              <w:t>）征地、移民的影响</w:t>
            </w:r>
          </w:p>
          <w:p w14:paraId="79E88C18" w14:textId="77777777" w:rsidR="00F738E9" w:rsidRDefault="00AD4144">
            <w:pPr>
              <w:spacing w:line="360" w:lineRule="auto"/>
              <w:ind w:firstLineChars="200" w:firstLine="480"/>
              <w:rPr>
                <w:sz w:val="24"/>
              </w:rPr>
            </w:pPr>
            <w:r>
              <w:rPr>
                <w:rFonts w:hint="eastAsia"/>
                <w:sz w:val="24"/>
              </w:rPr>
              <w:t>本工程不涉及民房拆迁。</w:t>
            </w:r>
          </w:p>
          <w:p w14:paraId="695377C4" w14:textId="77777777" w:rsidR="00F738E9" w:rsidRDefault="00AD4144">
            <w:pPr>
              <w:spacing w:line="360" w:lineRule="auto"/>
              <w:ind w:firstLineChars="200" w:firstLine="480"/>
              <w:rPr>
                <w:sz w:val="24"/>
              </w:rPr>
            </w:pPr>
            <w:r>
              <w:rPr>
                <w:rFonts w:hint="eastAsia"/>
                <w:sz w:val="24"/>
              </w:rPr>
              <w:t>（</w:t>
            </w:r>
            <w:r>
              <w:rPr>
                <w:rFonts w:hint="eastAsia"/>
                <w:sz w:val="24"/>
              </w:rPr>
              <w:t>2</w:t>
            </w:r>
            <w:r>
              <w:rPr>
                <w:rFonts w:hint="eastAsia"/>
                <w:sz w:val="24"/>
              </w:rPr>
              <w:t>）对生态的影响</w:t>
            </w:r>
          </w:p>
          <w:p w14:paraId="42268E91" w14:textId="77777777" w:rsidR="00F738E9" w:rsidRDefault="00AD4144">
            <w:pPr>
              <w:spacing w:line="360" w:lineRule="auto"/>
              <w:ind w:firstLineChars="200" w:firstLine="480"/>
              <w:rPr>
                <w:sz w:val="24"/>
              </w:rPr>
            </w:pPr>
            <w:r>
              <w:rPr>
                <w:rFonts w:hint="eastAsia"/>
                <w:sz w:val="24"/>
              </w:rPr>
              <w:t>施工带清理、开挖管沟等施工活动对土壤的扰动和植被的破坏，工程占地对土地利用类型以及农业生产的影响；施工弃土、弃渣引起的水土流失等。施工期生态影响主要体现在以下几个方面：</w:t>
            </w:r>
          </w:p>
          <w:p w14:paraId="5C382DE3" w14:textId="77777777" w:rsidR="00F738E9" w:rsidRDefault="00AD4144">
            <w:pPr>
              <w:spacing w:line="360" w:lineRule="auto"/>
              <w:ind w:firstLineChars="200" w:firstLine="480"/>
              <w:rPr>
                <w:sz w:val="24"/>
              </w:rPr>
            </w:pPr>
            <w:r>
              <w:rPr>
                <w:rFonts w:hint="eastAsia"/>
                <w:sz w:val="24"/>
              </w:rPr>
              <w:t>①工程占地</w:t>
            </w:r>
          </w:p>
          <w:p w14:paraId="724535CD" w14:textId="77777777" w:rsidR="00F738E9" w:rsidRDefault="00AD4144">
            <w:pPr>
              <w:spacing w:line="360" w:lineRule="auto"/>
              <w:ind w:firstLineChars="200" w:firstLine="480"/>
              <w:rPr>
                <w:sz w:val="24"/>
              </w:rPr>
            </w:pPr>
            <w:r>
              <w:rPr>
                <w:rFonts w:hint="eastAsia"/>
                <w:sz w:val="24"/>
              </w:rPr>
              <w:t>工程建设时，引水管道敷设会占用土地，破坏耕地和植被，对生态环境形成不利影响。</w:t>
            </w:r>
          </w:p>
          <w:p w14:paraId="642DFF98" w14:textId="77777777" w:rsidR="00F738E9" w:rsidRDefault="00AD4144">
            <w:pPr>
              <w:spacing w:line="360" w:lineRule="auto"/>
              <w:ind w:firstLineChars="200" w:firstLine="480"/>
              <w:rPr>
                <w:sz w:val="24"/>
              </w:rPr>
            </w:pPr>
            <w:r>
              <w:rPr>
                <w:rFonts w:hint="eastAsia"/>
                <w:sz w:val="24"/>
              </w:rPr>
              <w:t>临时占地：主要用于埋设管道、管材堆放，施工完毕后，通过复植，可恢复原有的土地使用状况；</w:t>
            </w:r>
          </w:p>
          <w:p w14:paraId="53B34974" w14:textId="77777777" w:rsidR="00F738E9" w:rsidRDefault="00AD4144">
            <w:pPr>
              <w:spacing w:line="360" w:lineRule="auto"/>
              <w:ind w:firstLineChars="200" w:firstLine="480"/>
              <w:rPr>
                <w:sz w:val="24"/>
              </w:rPr>
            </w:pPr>
            <w:r>
              <w:rPr>
                <w:rFonts w:hint="eastAsia"/>
                <w:sz w:val="24"/>
              </w:rPr>
              <w:t>永久性占地：主要为蓄水池及沉淀池的建设，将改变区域现有的土地利用状况，但该部分占地面积较小，通过加强绿化补偿。</w:t>
            </w:r>
          </w:p>
          <w:p w14:paraId="2015BBD0" w14:textId="77777777" w:rsidR="00F738E9" w:rsidRDefault="00AD4144">
            <w:pPr>
              <w:spacing w:line="360" w:lineRule="auto"/>
              <w:ind w:firstLineChars="200" w:firstLine="480"/>
              <w:rPr>
                <w:sz w:val="24"/>
              </w:rPr>
            </w:pPr>
            <w:r>
              <w:rPr>
                <w:rFonts w:hint="eastAsia"/>
                <w:sz w:val="24"/>
              </w:rPr>
              <w:t>②管道建</w:t>
            </w:r>
            <w:r>
              <w:rPr>
                <w:rFonts w:hint="eastAsia"/>
                <w:sz w:val="24"/>
              </w:rPr>
              <w:t>设影响</w:t>
            </w:r>
          </w:p>
          <w:p w14:paraId="7CD2D7C7" w14:textId="77777777" w:rsidR="00F738E9" w:rsidRDefault="00AD4144">
            <w:pPr>
              <w:spacing w:line="360" w:lineRule="auto"/>
              <w:ind w:firstLineChars="200" w:firstLine="480"/>
              <w:rPr>
                <w:sz w:val="24"/>
              </w:rPr>
            </w:pPr>
            <w:r>
              <w:rPr>
                <w:rFonts w:hint="eastAsia"/>
                <w:sz w:val="24"/>
              </w:rPr>
              <w:t>A</w:t>
            </w:r>
            <w:r>
              <w:rPr>
                <w:rFonts w:hint="eastAsia"/>
                <w:sz w:val="24"/>
              </w:rPr>
              <w:t>、土壤结构破坏</w:t>
            </w:r>
          </w:p>
          <w:p w14:paraId="3FACD67E" w14:textId="77777777" w:rsidR="00F738E9" w:rsidRDefault="00AD4144">
            <w:pPr>
              <w:spacing w:line="360" w:lineRule="auto"/>
              <w:ind w:firstLineChars="200" w:firstLine="480"/>
              <w:rPr>
                <w:sz w:val="24"/>
              </w:rPr>
            </w:pPr>
            <w:r>
              <w:rPr>
                <w:rFonts w:hint="eastAsia"/>
                <w:sz w:val="24"/>
              </w:rPr>
              <w:t>在管沟开挖区内，施工时将破坏作业带的土壤结构，改变土壤质地，改变土壤耕作层及土壤紧实度，特别是要破坏多年形成的具有保水性、爽水性的犁底层，影响突然发育和农业生产。覆土回填后，土壤的容量、土体结构、土壤抗蚀指数等土壤属性也会发生较大变化。管沟两侧</w:t>
            </w:r>
            <w:r>
              <w:rPr>
                <w:rFonts w:hint="eastAsia"/>
                <w:sz w:val="24"/>
              </w:rPr>
              <w:t>1~2m</w:t>
            </w:r>
            <w:r>
              <w:rPr>
                <w:rFonts w:hint="eastAsia"/>
                <w:sz w:val="24"/>
              </w:rPr>
              <w:t>的施工区域内，也会因施工人员践踏和土石方堆放等因素，改变土壤结构，从而影响土壤发育和农业的生产，甚至导致水土流失。</w:t>
            </w:r>
          </w:p>
          <w:p w14:paraId="64AD7A82" w14:textId="77777777" w:rsidR="00F738E9" w:rsidRDefault="00AD4144">
            <w:pPr>
              <w:spacing w:line="360" w:lineRule="auto"/>
              <w:ind w:firstLineChars="200" w:firstLine="480"/>
              <w:rPr>
                <w:sz w:val="24"/>
              </w:rPr>
            </w:pPr>
            <w:r>
              <w:rPr>
                <w:rFonts w:hint="eastAsia"/>
                <w:sz w:val="24"/>
              </w:rPr>
              <w:t>B</w:t>
            </w:r>
            <w:r>
              <w:rPr>
                <w:rFonts w:hint="eastAsia"/>
                <w:sz w:val="24"/>
              </w:rPr>
              <w:t>、植被破坏</w:t>
            </w:r>
          </w:p>
          <w:p w14:paraId="6E41CC27" w14:textId="77777777" w:rsidR="00F738E9" w:rsidRDefault="00AD4144">
            <w:pPr>
              <w:spacing w:line="360" w:lineRule="auto"/>
              <w:ind w:firstLineChars="200" w:firstLine="480"/>
              <w:rPr>
                <w:sz w:val="24"/>
              </w:rPr>
            </w:pPr>
            <w:r>
              <w:rPr>
                <w:rFonts w:hint="eastAsia"/>
                <w:sz w:val="24"/>
              </w:rPr>
              <w:t>在管线施工过程中，施工作业带内植被将受到不同程度的影响和破坏，影响主要集中</w:t>
            </w:r>
            <w:r>
              <w:rPr>
                <w:rFonts w:hint="eastAsia"/>
                <w:sz w:val="24"/>
              </w:rPr>
              <w:lastRenderedPageBreak/>
              <w:t>在管沟中心两侧</w:t>
            </w:r>
            <w:r>
              <w:rPr>
                <w:rFonts w:hint="eastAsia"/>
                <w:sz w:val="24"/>
              </w:rPr>
              <w:t>2m</w:t>
            </w:r>
            <w:r>
              <w:rPr>
                <w:rFonts w:hint="eastAsia"/>
                <w:sz w:val="24"/>
              </w:rPr>
              <w:t>范围内。</w:t>
            </w:r>
          </w:p>
          <w:p w14:paraId="6D41E8D4" w14:textId="77777777" w:rsidR="00F738E9" w:rsidRDefault="00AD4144">
            <w:pPr>
              <w:spacing w:line="360" w:lineRule="auto"/>
              <w:ind w:firstLineChars="200" w:firstLine="480"/>
              <w:rPr>
                <w:sz w:val="24"/>
              </w:rPr>
            </w:pPr>
            <w:r>
              <w:rPr>
                <w:rFonts w:hint="eastAsia"/>
                <w:sz w:val="24"/>
              </w:rPr>
              <w:t>C</w:t>
            </w:r>
            <w:r>
              <w:rPr>
                <w:rFonts w:hint="eastAsia"/>
                <w:sz w:val="24"/>
              </w:rPr>
              <w:t>、水土流失</w:t>
            </w:r>
          </w:p>
          <w:p w14:paraId="148E062D" w14:textId="77777777" w:rsidR="00F738E9" w:rsidRDefault="00AD4144">
            <w:pPr>
              <w:spacing w:line="360" w:lineRule="auto"/>
              <w:ind w:firstLineChars="200" w:firstLine="480"/>
              <w:rPr>
                <w:sz w:val="24"/>
              </w:rPr>
            </w:pPr>
            <w:r>
              <w:rPr>
                <w:rFonts w:hint="eastAsia"/>
                <w:sz w:val="24"/>
              </w:rPr>
              <w:t>开挖管沟时，开挖区内土体结构遭到破坏，地表植被基本消失，开挖出的土石方为水蚀创造了条件；开挖期间遇上暴雨，水土流失量将增大；在施工区内，由于施工人员及机械设备的践踏，地表植被及土壤结构将受到破坏，造成地表裸露，易出现水土流失；管道敷设完毕后回填土，由于回填时间短，土质疏松，土壤抗蚀能力低，易被暴雨冲走，形成水土流失。</w:t>
            </w:r>
          </w:p>
          <w:p w14:paraId="278FBB40" w14:textId="77777777" w:rsidR="00F738E9" w:rsidRDefault="00AD4144">
            <w:pPr>
              <w:spacing w:line="360" w:lineRule="auto"/>
              <w:ind w:firstLineChars="200" w:firstLine="480"/>
              <w:rPr>
                <w:sz w:val="24"/>
              </w:rPr>
            </w:pPr>
            <w:r>
              <w:rPr>
                <w:rFonts w:hint="eastAsia"/>
                <w:sz w:val="24"/>
              </w:rPr>
              <w:t>（</w:t>
            </w:r>
            <w:r>
              <w:rPr>
                <w:rFonts w:hint="eastAsia"/>
                <w:sz w:val="24"/>
              </w:rPr>
              <w:t>3</w:t>
            </w:r>
            <w:r>
              <w:rPr>
                <w:rFonts w:hint="eastAsia"/>
                <w:sz w:val="24"/>
              </w:rPr>
              <w:t>）对自然环境的影响</w:t>
            </w:r>
          </w:p>
          <w:p w14:paraId="500F43FE" w14:textId="77777777" w:rsidR="00F738E9" w:rsidRDefault="00AD4144">
            <w:pPr>
              <w:spacing w:line="360" w:lineRule="auto"/>
              <w:ind w:firstLineChars="200" w:firstLine="480"/>
              <w:rPr>
                <w:sz w:val="24"/>
              </w:rPr>
            </w:pPr>
            <w:r>
              <w:rPr>
                <w:rFonts w:hint="eastAsia"/>
                <w:sz w:val="24"/>
              </w:rPr>
              <w:t>1</w:t>
            </w:r>
            <w:r>
              <w:rPr>
                <w:rFonts w:hint="eastAsia"/>
                <w:sz w:val="24"/>
              </w:rPr>
              <w:t>）大气</w:t>
            </w:r>
          </w:p>
          <w:p w14:paraId="74B03486" w14:textId="77777777" w:rsidR="00F738E9" w:rsidRDefault="00AD4144">
            <w:pPr>
              <w:spacing w:line="360" w:lineRule="auto"/>
              <w:ind w:firstLineChars="200" w:firstLine="480"/>
              <w:rPr>
                <w:sz w:val="24"/>
              </w:rPr>
            </w:pPr>
            <w:r>
              <w:rPr>
                <w:rFonts w:hint="eastAsia"/>
                <w:sz w:val="24"/>
              </w:rPr>
              <w:t>施工时环境空气的污染主要来自土方开挖等过程、混凝土搅拌、施工过程等，主要污染物为施工扬尘</w:t>
            </w:r>
            <w:r>
              <w:rPr>
                <w:rStyle w:val="afff2"/>
                <w:rFonts w:hint="eastAsia"/>
                <w:sz w:val="24"/>
                <w:szCs w:val="24"/>
              </w:rPr>
              <w:t>以及施工机械产生的燃油废气</w:t>
            </w:r>
            <w:r>
              <w:rPr>
                <w:rFonts w:hint="eastAsia"/>
                <w:sz w:val="24"/>
              </w:rPr>
              <w:t>。</w:t>
            </w:r>
          </w:p>
          <w:p w14:paraId="26DBDCF0" w14:textId="77777777" w:rsidR="00F738E9" w:rsidRDefault="00AD4144">
            <w:pPr>
              <w:spacing w:line="360" w:lineRule="auto"/>
              <w:ind w:firstLineChars="200" w:firstLine="480"/>
              <w:rPr>
                <w:sz w:val="24"/>
              </w:rPr>
            </w:pPr>
            <w:r>
              <w:rPr>
                <w:rFonts w:hint="eastAsia"/>
                <w:sz w:val="24"/>
              </w:rPr>
              <w:t>2</w:t>
            </w:r>
            <w:r>
              <w:rPr>
                <w:rFonts w:hint="eastAsia"/>
                <w:sz w:val="24"/>
              </w:rPr>
              <w:t>）废水</w:t>
            </w:r>
          </w:p>
          <w:p w14:paraId="5BB79829" w14:textId="77777777" w:rsidR="00F738E9" w:rsidRDefault="00AD4144">
            <w:pPr>
              <w:spacing w:line="360" w:lineRule="auto"/>
              <w:ind w:firstLineChars="200" w:firstLine="480"/>
              <w:rPr>
                <w:sz w:val="24"/>
              </w:rPr>
            </w:pPr>
            <w:r>
              <w:rPr>
                <w:rFonts w:hint="eastAsia"/>
                <w:sz w:val="24"/>
              </w:rPr>
              <w:t>项目废水主要为施工</w:t>
            </w:r>
            <w:r>
              <w:rPr>
                <w:rFonts w:hint="eastAsia"/>
                <w:sz w:val="24"/>
              </w:rPr>
              <w:t>人员的生活污水和少量的管道冲洗、试压废水</w:t>
            </w:r>
            <w:r>
              <w:rPr>
                <w:rFonts w:hint="eastAsia"/>
                <w:sz w:val="24"/>
              </w:rPr>
              <w:t>及设备冲洗水</w:t>
            </w:r>
            <w:r>
              <w:rPr>
                <w:rFonts w:hint="eastAsia"/>
                <w:sz w:val="24"/>
              </w:rPr>
              <w:t>，生活污水依托附近居民已建污水处理系统，管道冲洗、试压废水</w:t>
            </w:r>
            <w:r>
              <w:rPr>
                <w:rFonts w:hint="eastAsia"/>
                <w:sz w:val="24"/>
              </w:rPr>
              <w:t>和设备冲洗废水</w:t>
            </w:r>
            <w:r>
              <w:rPr>
                <w:rFonts w:hint="eastAsia"/>
                <w:sz w:val="24"/>
              </w:rPr>
              <w:t>主要污染因子为</w:t>
            </w:r>
            <w:r>
              <w:rPr>
                <w:rFonts w:hint="eastAsia"/>
                <w:sz w:val="24"/>
              </w:rPr>
              <w:t>SS</w:t>
            </w:r>
            <w:r>
              <w:rPr>
                <w:rFonts w:hint="eastAsia"/>
                <w:sz w:val="24"/>
              </w:rPr>
              <w:t>，直接用于现场混凝土搅拌和池子养护用水，故本项目废水不直接外排。</w:t>
            </w:r>
          </w:p>
          <w:p w14:paraId="2D5546D8" w14:textId="77777777" w:rsidR="00F738E9" w:rsidRDefault="00AD4144">
            <w:pPr>
              <w:spacing w:line="360" w:lineRule="auto"/>
              <w:ind w:firstLineChars="200" w:firstLine="480"/>
              <w:rPr>
                <w:sz w:val="24"/>
              </w:rPr>
            </w:pPr>
            <w:r>
              <w:rPr>
                <w:rFonts w:hint="eastAsia"/>
                <w:sz w:val="24"/>
              </w:rPr>
              <w:t>3</w:t>
            </w:r>
            <w:r>
              <w:rPr>
                <w:rFonts w:hint="eastAsia"/>
                <w:sz w:val="24"/>
              </w:rPr>
              <w:t>）噪声</w:t>
            </w:r>
          </w:p>
          <w:p w14:paraId="3B8BA02A" w14:textId="77777777" w:rsidR="00F738E9" w:rsidRDefault="00AD4144">
            <w:pPr>
              <w:spacing w:line="360" w:lineRule="auto"/>
              <w:ind w:firstLineChars="200" w:firstLine="480"/>
              <w:rPr>
                <w:sz w:val="24"/>
              </w:rPr>
            </w:pPr>
            <w:r>
              <w:rPr>
                <w:rFonts w:hint="eastAsia"/>
                <w:sz w:val="24"/>
              </w:rPr>
              <w:t>施工期噪声主要来自于施工过程中施工机械产生的噪声，特点是间歇或阵发性的，并具有流动性、噪声较高的特征，噪声值一般均高于</w:t>
            </w:r>
            <w:r>
              <w:rPr>
                <w:rFonts w:hint="eastAsia"/>
                <w:sz w:val="24"/>
              </w:rPr>
              <w:t>80dB</w:t>
            </w:r>
            <w:r>
              <w:rPr>
                <w:rFonts w:hint="eastAsia"/>
                <w:sz w:val="24"/>
              </w:rPr>
              <w:t>（</w:t>
            </w:r>
            <w:r>
              <w:rPr>
                <w:rFonts w:hint="eastAsia"/>
                <w:sz w:val="24"/>
              </w:rPr>
              <w:t>A</w:t>
            </w:r>
            <w:r>
              <w:rPr>
                <w:rFonts w:hint="eastAsia"/>
                <w:sz w:val="24"/>
              </w:rPr>
              <w:t>）。</w:t>
            </w:r>
            <w:r>
              <w:rPr>
                <w:rFonts w:hint="eastAsia"/>
                <w:sz w:val="24"/>
              </w:rPr>
              <w:t xml:space="preserve"> </w:t>
            </w:r>
            <w:r>
              <w:rPr>
                <w:rFonts w:hint="eastAsia"/>
                <w:sz w:val="24"/>
              </w:rPr>
              <w:t>施工期间另一个重要的噪声源是施工运输车辆产生的交通噪声，一般声级可达到</w:t>
            </w:r>
            <w:r>
              <w:rPr>
                <w:rFonts w:hint="eastAsia"/>
                <w:sz w:val="24"/>
              </w:rPr>
              <w:t>85~90dB</w:t>
            </w:r>
            <w:r>
              <w:rPr>
                <w:rFonts w:hint="eastAsia"/>
                <w:sz w:val="24"/>
              </w:rPr>
              <w:t>（</w:t>
            </w:r>
            <w:r>
              <w:rPr>
                <w:rFonts w:hint="eastAsia"/>
                <w:sz w:val="24"/>
              </w:rPr>
              <w:t>A</w:t>
            </w:r>
            <w:r>
              <w:rPr>
                <w:rFonts w:hint="eastAsia"/>
                <w:sz w:val="24"/>
              </w:rPr>
              <w:t>）。</w:t>
            </w:r>
          </w:p>
          <w:p w14:paraId="768C40F9" w14:textId="77777777" w:rsidR="00F738E9" w:rsidRDefault="00AD4144">
            <w:pPr>
              <w:spacing w:line="360" w:lineRule="auto"/>
              <w:ind w:firstLineChars="200" w:firstLine="480"/>
              <w:rPr>
                <w:sz w:val="24"/>
              </w:rPr>
            </w:pPr>
            <w:r>
              <w:rPr>
                <w:rFonts w:hint="eastAsia"/>
                <w:sz w:val="24"/>
              </w:rPr>
              <w:t>4</w:t>
            </w:r>
            <w:r>
              <w:rPr>
                <w:rFonts w:hint="eastAsia"/>
                <w:sz w:val="24"/>
              </w:rPr>
              <w:t>）固体废物</w:t>
            </w:r>
          </w:p>
          <w:p w14:paraId="7DA588DD" w14:textId="77777777" w:rsidR="00F738E9" w:rsidRDefault="00AD4144">
            <w:pPr>
              <w:spacing w:line="360" w:lineRule="auto"/>
              <w:ind w:firstLineChars="200" w:firstLine="480"/>
              <w:rPr>
                <w:sz w:val="24"/>
              </w:rPr>
            </w:pPr>
            <w:r>
              <w:rPr>
                <w:rFonts w:hint="eastAsia"/>
                <w:sz w:val="24"/>
              </w:rPr>
              <w:t>固体废物主要是工程施工时挖掘的土方、施工产生的建筑</w:t>
            </w:r>
            <w:r>
              <w:rPr>
                <w:rFonts w:hint="eastAsia"/>
                <w:sz w:val="24"/>
              </w:rPr>
              <w:t>垃圾。本工程土石方开挖量</w:t>
            </w:r>
            <w:r>
              <w:rPr>
                <w:rFonts w:hint="eastAsia"/>
                <w:sz w:val="24"/>
              </w:rPr>
              <w:t>(</w:t>
            </w:r>
            <w:r>
              <w:rPr>
                <w:rFonts w:hint="eastAsia"/>
                <w:sz w:val="24"/>
              </w:rPr>
              <w:t>含清基</w:t>
            </w:r>
            <w:r>
              <w:rPr>
                <w:rFonts w:hint="eastAsia"/>
                <w:sz w:val="24"/>
              </w:rPr>
              <w:t>)</w:t>
            </w:r>
            <w:r>
              <w:rPr>
                <w:rFonts w:hint="eastAsia"/>
                <w:sz w:val="24"/>
              </w:rPr>
              <w:t>为</w:t>
            </w:r>
            <w:r>
              <w:rPr>
                <w:rFonts w:hint="eastAsia"/>
                <w:sz w:val="24"/>
              </w:rPr>
              <w:t>6506.6m</w:t>
            </w:r>
            <w:r>
              <w:rPr>
                <w:rFonts w:hint="eastAsia"/>
                <w:sz w:val="24"/>
                <w:vertAlign w:val="superscript"/>
              </w:rPr>
              <w:t>3</w:t>
            </w:r>
            <w:r>
              <w:rPr>
                <w:rFonts w:hint="eastAsia"/>
                <w:sz w:val="24"/>
              </w:rPr>
              <w:t>（自然方），本工程需要的土石方回填总量为</w:t>
            </w:r>
            <w:r>
              <w:rPr>
                <w:rFonts w:hint="eastAsia"/>
                <w:sz w:val="24"/>
              </w:rPr>
              <w:t>5760 m</w:t>
            </w:r>
            <w:r>
              <w:rPr>
                <w:rFonts w:hint="eastAsia"/>
                <w:sz w:val="24"/>
                <w:vertAlign w:val="superscript"/>
              </w:rPr>
              <w:t>3</w:t>
            </w:r>
            <w:r>
              <w:rPr>
                <w:rFonts w:hint="eastAsia"/>
                <w:sz w:val="24"/>
              </w:rPr>
              <w:t>（自然方）。综合考虑损耗与利用率后，弃渣合计</w:t>
            </w:r>
            <w:r>
              <w:rPr>
                <w:rFonts w:hint="eastAsia"/>
                <w:sz w:val="24"/>
              </w:rPr>
              <w:t>746.6m</w:t>
            </w:r>
            <w:r>
              <w:rPr>
                <w:rFonts w:hint="eastAsia"/>
                <w:sz w:val="24"/>
              </w:rPr>
              <w:t>³（自然方），根据项目特点，项目不设永久性弃渣场、料场，项目弃土清理的泥沙未被污染，可及时就近回填至农田、附近土地、机耕道或荒地后即可消纳掉。</w:t>
            </w:r>
          </w:p>
          <w:p w14:paraId="52808297" w14:textId="77777777" w:rsidR="00F738E9" w:rsidRDefault="00AD4144">
            <w:pPr>
              <w:spacing w:line="360" w:lineRule="auto"/>
              <w:ind w:firstLineChars="200" w:firstLine="480"/>
              <w:rPr>
                <w:sz w:val="24"/>
              </w:rPr>
            </w:pPr>
            <w:r>
              <w:rPr>
                <w:rFonts w:hint="eastAsia"/>
                <w:sz w:val="24"/>
              </w:rPr>
              <w:t>2</w:t>
            </w:r>
            <w:r>
              <w:rPr>
                <w:rFonts w:hint="eastAsia"/>
                <w:sz w:val="24"/>
              </w:rPr>
              <w:t>、营运期</w:t>
            </w:r>
          </w:p>
          <w:p w14:paraId="271EC1E2" w14:textId="77777777" w:rsidR="00F738E9" w:rsidRDefault="00AD4144">
            <w:pPr>
              <w:spacing w:line="360" w:lineRule="auto"/>
              <w:ind w:firstLineChars="200" w:firstLine="480"/>
              <w:rPr>
                <w:sz w:val="24"/>
              </w:rPr>
            </w:pPr>
            <w:r>
              <w:rPr>
                <w:rFonts w:hint="eastAsia"/>
                <w:sz w:val="24"/>
              </w:rPr>
              <w:t>本工程为居民饮水工程项目，建设完成后，由业主指定各村一名代表代管蓄水池及管网等设施，定期加药，清理沉淀池浮渣，项目运营后，基本不会对环境造成影响。</w:t>
            </w:r>
          </w:p>
          <w:p w14:paraId="6200CB93" w14:textId="77777777" w:rsidR="00F738E9" w:rsidRDefault="00AD4144">
            <w:pPr>
              <w:spacing w:line="360" w:lineRule="auto"/>
              <w:ind w:firstLineChars="200" w:firstLine="562"/>
              <w:rPr>
                <w:b/>
                <w:sz w:val="28"/>
                <w:szCs w:val="28"/>
              </w:rPr>
            </w:pPr>
            <w:r>
              <w:rPr>
                <w:b/>
                <w:sz w:val="28"/>
                <w:szCs w:val="28"/>
              </w:rPr>
              <w:t>三</w:t>
            </w:r>
            <w:r>
              <w:rPr>
                <w:rFonts w:hint="eastAsia"/>
                <w:b/>
                <w:sz w:val="28"/>
                <w:szCs w:val="28"/>
              </w:rPr>
              <w:t>、</w:t>
            </w:r>
            <w:r>
              <w:rPr>
                <w:b/>
                <w:sz w:val="28"/>
                <w:szCs w:val="28"/>
              </w:rPr>
              <w:t>主要污染治理措施</w:t>
            </w:r>
          </w:p>
          <w:p w14:paraId="538EA363" w14:textId="77777777" w:rsidR="00F738E9" w:rsidRDefault="00AD4144">
            <w:pPr>
              <w:spacing w:line="360" w:lineRule="auto"/>
              <w:ind w:firstLineChars="200" w:firstLine="480"/>
              <w:rPr>
                <w:sz w:val="24"/>
              </w:rPr>
            </w:pPr>
            <w:r>
              <w:rPr>
                <w:rFonts w:hint="eastAsia"/>
                <w:sz w:val="24"/>
              </w:rPr>
              <w:lastRenderedPageBreak/>
              <w:t>（一）施工期治理措施</w:t>
            </w:r>
          </w:p>
          <w:p w14:paraId="221EF6C4" w14:textId="77777777" w:rsidR="00F738E9" w:rsidRDefault="00AD4144">
            <w:pPr>
              <w:spacing w:line="360" w:lineRule="auto"/>
              <w:ind w:firstLineChars="200" w:firstLine="480"/>
              <w:rPr>
                <w:sz w:val="24"/>
              </w:rPr>
            </w:pPr>
            <w:r>
              <w:rPr>
                <w:rFonts w:hint="eastAsia"/>
                <w:sz w:val="24"/>
              </w:rPr>
              <w:t>1</w:t>
            </w:r>
            <w:r>
              <w:rPr>
                <w:rFonts w:hint="eastAsia"/>
                <w:sz w:val="24"/>
              </w:rPr>
              <w:t>、生态影响治理措施</w:t>
            </w:r>
          </w:p>
          <w:p w14:paraId="18ED82F7" w14:textId="77777777" w:rsidR="00F738E9" w:rsidRDefault="00AD4144">
            <w:pPr>
              <w:spacing w:line="360" w:lineRule="auto"/>
              <w:ind w:firstLineChars="200" w:firstLine="482"/>
              <w:rPr>
                <w:b/>
                <w:sz w:val="24"/>
              </w:rPr>
            </w:pPr>
            <w:r>
              <w:rPr>
                <w:rFonts w:hint="eastAsia"/>
                <w:b/>
                <w:sz w:val="24"/>
              </w:rPr>
              <w:t>（</w:t>
            </w:r>
            <w:r>
              <w:rPr>
                <w:rFonts w:hint="eastAsia"/>
                <w:b/>
                <w:sz w:val="24"/>
              </w:rPr>
              <w:t>1</w:t>
            </w:r>
            <w:r>
              <w:rPr>
                <w:rFonts w:hint="eastAsia"/>
                <w:b/>
                <w:sz w:val="24"/>
              </w:rPr>
              <w:t>）严格控制施工占用土地</w:t>
            </w:r>
          </w:p>
          <w:p w14:paraId="6AC5F553" w14:textId="77777777" w:rsidR="00F738E9" w:rsidRDefault="00AD4144">
            <w:pPr>
              <w:spacing w:line="360" w:lineRule="auto"/>
              <w:ind w:firstLineChars="200" w:firstLine="480"/>
              <w:rPr>
                <w:sz w:val="24"/>
              </w:rPr>
            </w:pPr>
            <w:r>
              <w:rPr>
                <w:rFonts w:hint="eastAsia"/>
                <w:sz w:val="24"/>
              </w:rPr>
              <w:t>1</w:t>
            </w:r>
            <w:r>
              <w:rPr>
                <w:rFonts w:hint="eastAsia"/>
                <w:sz w:val="24"/>
              </w:rPr>
              <w:t>）对临时占地合理规划，合理设定施工作业带范围，不得在施工作业带外面从事施工活动范围，不得在道路站场以外的地方行驶和作业，保证路外植被不被破坏。</w:t>
            </w:r>
          </w:p>
          <w:p w14:paraId="476168D0" w14:textId="77777777" w:rsidR="00F738E9" w:rsidRDefault="00AD4144">
            <w:pPr>
              <w:spacing w:line="360" w:lineRule="auto"/>
              <w:ind w:firstLineChars="200" w:firstLine="480"/>
              <w:rPr>
                <w:sz w:val="24"/>
              </w:rPr>
            </w:pPr>
            <w:r>
              <w:rPr>
                <w:rFonts w:hint="eastAsia"/>
                <w:sz w:val="24"/>
              </w:rPr>
              <w:t>2</w:t>
            </w:r>
            <w:r>
              <w:rPr>
                <w:rFonts w:hint="eastAsia"/>
                <w:sz w:val="24"/>
              </w:rPr>
              <w:t>）避免修筑专门施工便道，本项目建设主要在山地建设，原材料通过乡村机耕道运送至就近施工区域，然后由人工方式运至施工现场，以减少土壤扰动和地表植被破坏，减少裸地和土方暴露面积。</w:t>
            </w:r>
          </w:p>
          <w:p w14:paraId="7EFED08C" w14:textId="77777777" w:rsidR="00F738E9" w:rsidRDefault="00AD4144">
            <w:pPr>
              <w:spacing w:line="360" w:lineRule="auto"/>
              <w:ind w:firstLineChars="200" w:firstLine="480"/>
              <w:rPr>
                <w:sz w:val="24"/>
              </w:rPr>
            </w:pPr>
            <w:r>
              <w:rPr>
                <w:rFonts w:hint="eastAsia"/>
                <w:sz w:val="24"/>
              </w:rPr>
              <w:t>3</w:t>
            </w:r>
            <w:r>
              <w:rPr>
                <w:rFonts w:hint="eastAsia"/>
                <w:sz w:val="24"/>
              </w:rPr>
              <w:t>）严禁施工材料乱堆乱放，划定适宜的空地作为堆料场，以防对植物的破坏范围扩大。</w:t>
            </w:r>
          </w:p>
          <w:p w14:paraId="109374A9" w14:textId="77777777" w:rsidR="00F738E9" w:rsidRDefault="00AD4144">
            <w:pPr>
              <w:spacing w:line="360" w:lineRule="auto"/>
              <w:ind w:firstLineChars="200" w:firstLine="482"/>
              <w:rPr>
                <w:b/>
                <w:sz w:val="24"/>
              </w:rPr>
            </w:pPr>
            <w:r>
              <w:rPr>
                <w:rFonts w:hint="eastAsia"/>
                <w:b/>
                <w:sz w:val="24"/>
              </w:rPr>
              <w:t>（</w:t>
            </w:r>
            <w:r>
              <w:rPr>
                <w:rFonts w:hint="eastAsia"/>
                <w:b/>
                <w:sz w:val="24"/>
              </w:rPr>
              <w:t>2</w:t>
            </w:r>
            <w:r>
              <w:rPr>
                <w:rFonts w:hint="eastAsia"/>
                <w:b/>
                <w:sz w:val="24"/>
              </w:rPr>
              <w:t>）恢复土地利用原有格局</w:t>
            </w:r>
          </w:p>
          <w:p w14:paraId="03EF3D28" w14:textId="77777777" w:rsidR="00F738E9" w:rsidRDefault="00AD4144">
            <w:pPr>
              <w:spacing w:line="360" w:lineRule="auto"/>
              <w:ind w:firstLineChars="200" w:firstLine="480"/>
              <w:rPr>
                <w:sz w:val="24"/>
              </w:rPr>
            </w:pPr>
            <w:r>
              <w:rPr>
                <w:rFonts w:hint="eastAsia"/>
                <w:sz w:val="24"/>
              </w:rPr>
              <w:t>1</w:t>
            </w:r>
            <w:r>
              <w:rPr>
                <w:rFonts w:hint="eastAsia"/>
                <w:sz w:val="24"/>
              </w:rPr>
              <w:t>）施工结束后，应恢复地貌原状（如沿线开挖的管线两侧），施工时对铺设管网开挖的土壤做分层开挖、分层堆放，分层回填压实，以保护植被生长所需的熟土，降低对土壤养分的影响，尽快使土壤恢复生产力。</w:t>
            </w:r>
          </w:p>
          <w:p w14:paraId="0C09DF22" w14:textId="77777777" w:rsidR="00F738E9" w:rsidRDefault="00AD4144">
            <w:pPr>
              <w:spacing w:line="360" w:lineRule="auto"/>
              <w:ind w:firstLineChars="200" w:firstLine="480"/>
              <w:rPr>
                <w:sz w:val="24"/>
              </w:rPr>
            </w:pPr>
            <w:r>
              <w:rPr>
                <w:rFonts w:hint="eastAsia"/>
                <w:sz w:val="24"/>
              </w:rPr>
              <w:t>2</w:t>
            </w:r>
            <w:r>
              <w:rPr>
                <w:rFonts w:hint="eastAsia"/>
                <w:sz w:val="24"/>
              </w:rPr>
              <w:t>）对回填后多余的土方，应均匀分散在沿</w:t>
            </w:r>
            <w:r>
              <w:rPr>
                <w:rFonts w:hint="eastAsia"/>
                <w:sz w:val="24"/>
              </w:rPr>
              <w:t>线两侧，并使管沟与周围自然地表形成平滑过度，不得形成汇水环境，防止水土流失。管线所经地段的原始地表存在局部凹地时，若有集水的可能，需采用管沟多余土或借土高以防地表水汇集。对敷设在较平坦地段的管线，应在地貌恢复后使管沟与附近地表自然过渡，回填土与周围地表坡向保持一致，严禁管沟两侧有集水环境存在。</w:t>
            </w:r>
          </w:p>
          <w:p w14:paraId="71C1C648" w14:textId="77777777" w:rsidR="00F738E9" w:rsidRDefault="00AD4144">
            <w:pPr>
              <w:spacing w:line="360" w:lineRule="auto"/>
              <w:ind w:firstLineChars="200" w:firstLine="480"/>
              <w:rPr>
                <w:sz w:val="24"/>
              </w:rPr>
            </w:pPr>
            <w:r>
              <w:rPr>
                <w:rFonts w:hint="eastAsia"/>
                <w:sz w:val="24"/>
              </w:rPr>
              <w:t>3</w:t>
            </w:r>
            <w:r>
              <w:rPr>
                <w:rFonts w:hint="eastAsia"/>
                <w:sz w:val="24"/>
              </w:rPr>
              <w:t>）对废泥浆池做到及时掩埋、填平、覆土、压实，以利于土壤、植被的恢复。</w:t>
            </w:r>
          </w:p>
          <w:p w14:paraId="31E0BB6F" w14:textId="77777777" w:rsidR="00F738E9" w:rsidRDefault="00AD4144">
            <w:pPr>
              <w:spacing w:line="360" w:lineRule="auto"/>
              <w:ind w:firstLineChars="200" w:firstLine="482"/>
              <w:rPr>
                <w:b/>
                <w:sz w:val="24"/>
              </w:rPr>
            </w:pPr>
            <w:r>
              <w:rPr>
                <w:rFonts w:hint="eastAsia"/>
                <w:b/>
                <w:sz w:val="24"/>
              </w:rPr>
              <w:t>（</w:t>
            </w:r>
            <w:r>
              <w:rPr>
                <w:rFonts w:hint="eastAsia"/>
                <w:b/>
                <w:sz w:val="24"/>
              </w:rPr>
              <w:t>3</w:t>
            </w:r>
            <w:r>
              <w:rPr>
                <w:rFonts w:hint="eastAsia"/>
                <w:b/>
                <w:sz w:val="24"/>
              </w:rPr>
              <w:t>）植被保护及恢复措施</w:t>
            </w:r>
          </w:p>
          <w:p w14:paraId="15834DCB" w14:textId="77777777" w:rsidR="00F738E9" w:rsidRDefault="00AD4144">
            <w:pPr>
              <w:spacing w:line="360" w:lineRule="auto"/>
              <w:ind w:firstLineChars="200" w:firstLine="480"/>
              <w:rPr>
                <w:sz w:val="24"/>
              </w:rPr>
            </w:pPr>
            <w:r>
              <w:rPr>
                <w:rFonts w:hint="eastAsia"/>
                <w:sz w:val="24"/>
              </w:rPr>
              <w:t>1</w:t>
            </w:r>
            <w:r>
              <w:rPr>
                <w:rFonts w:hint="eastAsia"/>
                <w:sz w:val="24"/>
              </w:rPr>
              <w:t>）植被保护措施</w:t>
            </w:r>
          </w:p>
          <w:p w14:paraId="694C2EA0" w14:textId="77777777" w:rsidR="00F738E9" w:rsidRDefault="00AD4144">
            <w:pPr>
              <w:spacing w:line="360" w:lineRule="auto"/>
              <w:ind w:firstLineChars="200" w:firstLine="480"/>
              <w:rPr>
                <w:sz w:val="24"/>
              </w:rPr>
            </w:pPr>
            <w:r>
              <w:rPr>
                <w:rFonts w:hint="eastAsia"/>
                <w:sz w:val="24"/>
              </w:rPr>
              <w:t>植被保护的一般原则为：首先应尽量保存施工区的熟化土，对于建设中临时用地占用耕地部分的表土予以收集保存</w:t>
            </w:r>
            <w:r>
              <w:rPr>
                <w:rFonts w:hint="eastAsia"/>
                <w:sz w:val="24"/>
              </w:rPr>
              <w:t>，施工结束后及时清理、松土、覆盖收集的耕作土，复耕或选择当地适宜植物及时恢复绿化。</w:t>
            </w:r>
          </w:p>
          <w:p w14:paraId="2AA58DB6" w14:textId="77777777" w:rsidR="00F738E9" w:rsidRDefault="00AD4144">
            <w:pPr>
              <w:spacing w:line="360" w:lineRule="auto"/>
              <w:ind w:firstLineChars="200" w:firstLine="480"/>
              <w:rPr>
                <w:sz w:val="24"/>
              </w:rPr>
            </w:pPr>
            <w:r>
              <w:rPr>
                <w:rFonts w:hint="eastAsia"/>
                <w:sz w:val="24"/>
              </w:rPr>
              <w:t>根据现场勘查及查阅资料，项目施工区域周围无珍惜保护植物，本次环评针对工程沿线的植被分布特点，提出如下保护措施：</w:t>
            </w:r>
          </w:p>
          <w:p w14:paraId="2C3A53F0" w14:textId="77777777" w:rsidR="00F738E9" w:rsidRDefault="00AD4144">
            <w:pPr>
              <w:spacing w:line="360" w:lineRule="auto"/>
              <w:ind w:firstLineChars="200" w:firstLine="480"/>
              <w:rPr>
                <w:sz w:val="24"/>
              </w:rPr>
            </w:pPr>
            <w:r>
              <w:rPr>
                <w:rFonts w:hint="eastAsia"/>
                <w:sz w:val="24"/>
              </w:rPr>
              <w:t>①工程施工中如发现特别需要保护的树种并且无法避让时，应进行移栽。</w:t>
            </w:r>
          </w:p>
          <w:p w14:paraId="54B2E957" w14:textId="77777777" w:rsidR="00F738E9" w:rsidRDefault="00AD4144">
            <w:pPr>
              <w:spacing w:line="360" w:lineRule="auto"/>
              <w:ind w:firstLineChars="200" w:firstLine="480"/>
              <w:rPr>
                <w:sz w:val="24"/>
              </w:rPr>
            </w:pPr>
            <w:r>
              <w:rPr>
                <w:rFonts w:hint="eastAsia"/>
                <w:sz w:val="24"/>
              </w:rPr>
              <w:t>②加强施工人员的环保意识。在开挖过程中，不随意砍伐植被，如发现有国家重点保护植被，要报告当地环保部门，立即组织营救。</w:t>
            </w:r>
          </w:p>
          <w:p w14:paraId="6EAE8F8F" w14:textId="77777777" w:rsidR="00F738E9" w:rsidRDefault="00AD4144">
            <w:pPr>
              <w:spacing w:line="360" w:lineRule="auto"/>
              <w:ind w:firstLineChars="200" w:firstLine="480"/>
              <w:rPr>
                <w:sz w:val="24"/>
              </w:rPr>
            </w:pPr>
            <w:r>
              <w:rPr>
                <w:rFonts w:hint="eastAsia"/>
                <w:sz w:val="24"/>
              </w:rPr>
              <w:lastRenderedPageBreak/>
              <w:t>③加强环境管理。加大宣传力度，采取各种方式，如宣传栏、挂牌等，让施工人员了解植物的显著特征，会识别分布在此地的重点保护植物。</w:t>
            </w:r>
          </w:p>
          <w:p w14:paraId="39C662CD" w14:textId="77777777" w:rsidR="00F738E9" w:rsidRDefault="00AD4144">
            <w:pPr>
              <w:spacing w:line="360" w:lineRule="auto"/>
              <w:ind w:firstLineChars="200" w:firstLine="480"/>
              <w:rPr>
                <w:sz w:val="24"/>
              </w:rPr>
            </w:pPr>
            <w:r>
              <w:rPr>
                <w:rFonts w:hint="eastAsia"/>
                <w:sz w:val="24"/>
              </w:rPr>
              <w:t>2</w:t>
            </w:r>
            <w:r>
              <w:rPr>
                <w:rFonts w:hint="eastAsia"/>
                <w:sz w:val="24"/>
              </w:rPr>
              <w:t>）植</w:t>
            </w:r>
            <w:r>
              <w:rPr>
                <w:rFonts w:hint="eastAsia"/>
                <w:sz w:val="24"/>
              </w:rPr>
              <w:t>被恢复措施及建议</w:t>
            </w:r>
          </w:p>
          <w:p w14:paraId="0AC92413" w14:textId="77777777" w:rsidR="00F738E9" w:rsidRDefault="00AD4144">
            <w:pPr>
              <w:spacing w:line="360" w:lineRule="auto"/>
              <w:ind w:firstLineChars="200" w:firstLine="480"/>
              <w:rPr>
                <w:sz w:val="24"/>
              </w:rPr>
            </w:pPr>
            <w:r>
              <w:rPr>
                <w:rFonts w:hint="eastAsia"/>
                <w:sz w:val="24"/>
              </w:rPr>
              <w:t>施工结束后，施工单位应负责清理现场。凡受到施工车辆、机械破坏的地方都要及时修整，恢复原貌，植被一时难以恢复的可在来年予以恢复。对于原农业用地，在覆土后施肥，恢复农业用地。对不能复垦为耕地，根据气候条件采取种树种草绿化措施。</w:t>
            </w:r>
          </w:p>
          <w:p w14:paraId="617998F5" w14:textId="77777777" w:rsidR="00F738E9" w:rsidRDefault="00AD4144">
            <w:pPr>
              <w:spacing w:line="360" w:lineRule="auto"/>
              <w:ind w:firstLineChars="200" w:firstLine="482"/>
              <w:rPr>
                <w:b/>
                <w:sz w:val="24"/>
              </w:rPr>
            </w:pPr>
            <w:r>
              <w:rPr>
                <w:rFonts w:hint="eastAsia"/>
                <w:b/>
                <w:sz w:val="24"/>
              </w:rPr>
              <w:t>（</w:t>
            </w:r>
            <w:r>
              <w:rPr>
                <w:rFonts w:hint="eastAsia"/>
                <w:b/>
                <w:sz w:val="24"/>
              </w:rPr>
              <w:t>4</w:t>
            </w:r>
            <w:r>
              <w:rPr>
                <w:rFonts w:hint="eastAsia"/>
                <w:b/>
                <w:sz w:val="24"/>
              </w:rPr>
              <w:t>）对农业生态系统的保护措施</w:t>
            </w:r>
          </w:p>
          <w:p w14:paraId="10EDE7B7" w14:textId="77777777" w:rsidR="00F738E9" w:rsidRDefault="00AD4144">
            <w:pPr>
              <w:spacing w:line="360" w:lineRule="auto"/>
              <w:ind w:firstLineChars="200" w:firstLine="480"/>
              <w:rPr>
                <w:sz w:val="24"/>
              </w:rPr>
            </w:pPr>
            <w:r>
              <w:rPr>
                <w:rFonts w:hint="eastAsia"/>
                <w:sz w:val="24"/>
              </w:rPr>
              <w:t>1</w:t>
            </w:r>
            <w:r>
              <w:rPr>
                <w:rFonts w:hint="eastAsia"/>
                <w:sz w:val="24"/>
              </w:rPr>
              <w:t>）本项目所涉及的永久占地和临时占地都应按有关土地管理办法的要求，逐级上报有审批权的政府部门批准，对于永久占地，应纳入地方土地利用规划中，并按有关土地管理部门要求认真执行；</w:t>
            </w:r>
          </w:p>
          <w:p w14:paraId="11DF22DD" w14:textId="77777777" w:rsidR="00F738E9" w:rsidRDefault="00AD4144">
            <w:pPr>
              <w:spacing w:line="360" w:lineRule="auto"/>
              <w:ind w:firstLineChars="200" w:firstLine="480"/>
              <w:rPr>
                <w:sz w:val="24"/>
              </w:rPr>
            </w:pPr>
            <w:r>
              <w:rPr>
                <w:rFonts w:hint="eastAsia"/>
                <w:sz w:val="24"/>
              </w:rPr>
              <w:t>2</w:t>
            </w:r>
            <w:r>
              <w:rPr>
                <w:rFonts w:hint="eastAsia"/>
                <w:sz w:val="24"/>
              </w:rPr>
              <w:t>）对临时占用的农田，工程完工后应立即实施复垦措施，并可与农民协</w:t>
            </w:r>
            <w:r>
              <w:rPr>
                <w:rFonts w:hint="eastAsia"/>
                <w:sz w:val="24"/>
              </w:rPr>
              <w:t>商，由农民自行复垦；</w:t>
            </w:r>
          </w:p>
          <w:p w14:paraId="3849216C" w14:textId="77777777" w:rsidR="00F738E9" w:rsidRDefault="00AD4144">
            <w:pPr>
              <w:spacing w:line="360" w:lineRule="auto"/>
              <w:ind w:firstLineChars="200" w:firstLine="480"/>
              <w:rPr>
                <w:sz w:val="24"/>
              </w:rPr>
            </w:pPr>
            <w:r>
              <w:rPr>
                <w:rFonts w:hint="eastAsia"/>
                <w:sz w:val="24"/>
              </w:rPr>
              <w:t>3</w:t>
            </w:r>
            <w:r>
              <w:rPr>
                <w:rFonts w:hint="eastAsia"/>
                <w:sz w:val="24"/>
              </w:rPr>
              <w:t>）根据当地农业活动特点，组织本工程施工，减轻对农业生产破坏造成的损失；</w:t>
            </w:r>
          </w:p>
          <w:p w14:paraId="6893FB5B" w14:textId="77777777" w:rsidR="00F738E9" w:rsidRDefault="00AD4144">
            <w:pPr>
              <w:spacing w:line="360" w:lineRule="auto"/>
              <w:ind w:firstLineChars="200" w:firstLine="480"/>
              <w:rPr>
                <w:sz w:val="24"/>
              </w:rPr>
            </w:pPr>
            <w:r>
              <w:rPr>
                <w:rFonts w:hint="eastAsia"/>
                <w:sz w:val="24"/>
              </w:rPr>
              <w:t>4</w:t>
            </w:r>
            <w:r>
              <w:rPr>
                <w:rFonts w:hint="eastAsia"/>
                <w:sz w:val="24"/>
              </w:rPr>
              <w:t>）提高施工效率，缩短施工时间，同时采取边开挖边覆土的措施，减少裸地的暴露时间，保持耕作层肥力，缩短农业生产季节的损失，因地制宜地选择施工季节，尽量避开农作物的生长和收获期。</w:t>
            </w:r>
          </w:p>
          <w:p w14:paraId="101ECB12" w14:textId="77777777" w:rsidR="00F738E9" w:rsidRDefault="00AD4144">
            <w:pPr>
              <w:spacing w:line="360" w:lineRule="auto"/>
              <w:ind w:firstLineChars="200" w:firstLine="482"/>
              <w:rPr>
                <w:b/>
                <w:sz w:val="24"/>
              </w:rPr>
            </w:pPr>
            <w:r>
              <w:rPr>
                <w:rFonts w:hint="eastAsia"/>
                <w:b/>
                <w:sz w:val="24"/>
              </w:rPr>
              <w:t>（</w:t>
            </w:r>
            <w:r>
              <w:rPr>
                <w:rFonts w:hint="eastAsia"/>
                <w:b/>
                <w:sz w:val="24"/>
              </w:rPr>
              <w:t>5</w:t>
            </w:r>
            <w:r>
              <w:rPr>
                <w:rFonts w:hint="eastAsia"/>
                <w:b/>
                <w:sz w:val="24"/>
              </w:rPr>
              <w:t>）次生林地恢复措施</w:t>
            </w:r>
          </w:p>
          <w:p w14:paraId="0861326E" w14:textId="77777777" w:rsidR="00F738E9" w:rsidRDefault="00AD4144">
            <w:pPr>
              <w:spacing w:line="360" w:lineRule="auto"/>
              <w:ind w:firstLineChars="200" w:firstLine="482"/>
              <w:rPr>
                <w:b/>
                <w:bCs/>
                <w:sz w:val="24"/>
              </w:rPr>
            </w:pPr>
            <w:r>
              <w:rPr>
                <w:rFonts w:hint="eastAsia"/>
                <w:b/>
                <w:bCs/>
                <w:sz w:val="24"/>
              </w:rPr>
              <w:t>加强对施工人员及施工活动的管理</w:t>
            </w:r>
          </w:p>
          <w:p w14:paraId="13D864FB" w14:textId="77777777" w:rsidR="00F738E9" w:rsidRDefault="00AD4144">
            <w:pPr>
              <w:spacing w:line="360" w:lineRule="auto"/>
              <w:ind w:firstLineChars="200" w:firstLine="480"/>
              <w:rPr>
                <w:sz w:val="24"/>
              </w:rPr>
            </w:pPr>
            <w:r>
              <w:rPr>
                <w:rFonts w:hint="eastAsia"/>
                <w:sz w:val="24"/>
              </w:rPr>
              <w:t>①施工过程中，加强施工人员的管理，禁止施工人员对树木滥砍滥伐，严格限制人员的活动范围，以免破坏沿线的生态环境；</w:t>
            </w:r>
          </w:p>
          <w:p w14:paraId="6FA69B71" w14:textId="77777777" w:rsidR="00F738E9" w:rsidRDefault="00AD4144">
            <w:pPr>
              <w:spacing w:line="360" w:lineRule="auto"/>
              <w:ind w:firstLineChars="200" w:firstLine="480"/>
              <w:rPr>
                <w:sz w:val="24"/>
              </w:rPr>
            </w:pPr>
            <w:r>
              <w:rPr>
                <w:rFonts w:hint="eastAsia"/>
                <w:sz w:val="24"/>
              </w:rPr>
              <w:t>②工程施工占用林地和砍伐树木，管线尽量沿道路两侧铺设，当不可避免的要通过次生林时，应向林业主管部门申报。施工前认真核查影响植物数量，对于木本植物的较小植株进行移植，木本植物的较大植株和草本植物要进行采种繁殖；</w:t>
            </w:r>
          </w:p>
          <w:p w14:paraId="65A628F9" w14:textId="77777777" w:rsidR="00F738E9" w:rsidRDefault="00AD4144">
            <w:pPr>
              <w:spacing w:line="360" w:lineRule="auto"/>
              <w:ind w:firstLineChars="200" w:firstLine="480"/>
              <w:rPr>
                <w:sz w:val="24"/>
              </w:rPr>
            </w:pPr>
            <w:r>
              <w:rPr>
                <w:rFonts w:hint="eastAsia"/>
                <w:sz w:val="24"/>
              </w:rPr>
              <w:t>③选线时尽量绕开较大树木，无法避免时需先移植。</w:t>
            </w:r>
          </w:p>
          <w:p w14:paraId="327EBA17" w14:textId="77777777" w:rsidR="00F738E9" w:rsidRDefault="00AD4144">
            <w:pPr>
              <w:spacing w:line="360" w:lineRule="auto"/>
              <w:ind w:firstLineChars="200" w:firstLine="482"/>
              <w:rPr>
                <w:b/>
                <w:sz w:val="24"/>
              </w:rPr>
            </w:pPr>
            <w:r>
              <w:rPr>
                <w:rFonts w:hint="eastAsia"/>
                <w:b/>
                <w:sz w:val="24"/>
              </w:rPr>
              <w:t>（</w:t>
            </w:r>
            <w:r>
              <w:rPr>
                <w:rFonts w:hint="eastAsia"/>
                <w:b/>
                <w:sz w:val="24"/>
              </w:rPr>
              <w:t>6</w:t>
            </w:r>
            <w:r>
              <w:rPr>
                <w:rFonts w:hint="eastAsia"/>
                <w:b/>
                <w:sz w:val="24"/>
              </w:rPr>
              <w:t>）施工后的植被恢复</w:t>
            </w:r>
          </w:p>
          <w:p w14:paraId="42B5D1D5" w14:textId="77777777" w:rsidR="00F738E9" w:rsidRDefault="00AD4144">
            <w:pPr>
              <w:spacing w:line="360" w:lineRule="auto"/>
              <w:ind w:firstLineChars="200" w:firstLine="480"/>
              <w:rPr>
                <w:sz w:val="24"/>
              </w:rPr>
            </w:pPr>
            <w:r>
              <w:rPr>
                <w:rFonts w:hint="eastAsia"/>
                <w:sz w:val="24"/>
              </w:rPr>
              <w:t>管线铺设完成后两侧裸露的地面，采取播撒草籽、灌木、花草等措施，尽量把施工期安排在春季，以便更好的进行植物播撒、移植工作</w:t>
            </w:r>
            <w:r>
              <w:rPr>
                <w:rFonts w:hint="eastAsia"/>
                <w:sz w:val="24"/>
              </w:rPr>
              <w:t>。</w:t>
            </w:r>
          </w:p>
          <w:p w14:paraId="543FAB2C" w14:textId="77777777" w:rsidR="00F738E9" w:rsidRDefault="00AD4144">
            <w:pPr>
              <w:spacing w:line="360" w:lineRule="auto"/>
              <w:ind w:firstLineChars="200" w:firstLine="480"/>
              <w:rPr>
                <w:sz w:val="24"/>
              </w:rPr>
            </w:pPr>
            <w:r>
              <w:rPr>
                <w:rFonts w:hint="eastAsia"/>
                <w:sz w:val="24"/>
              </w:rPr>
              <w:t>2</w:t>
            </w:r>
            <w:r>
              <w:rPr>
                <w:rFonts w:hint="eastAsia"/>
                <w:sz w:val="24"/>
              </w:rPr>
              <w:t>、大气环境治理措施</w:t>
            </w:r>
          </w:p>
          <w:p w14:paraId="2996AC2D" w14:textId="77777777" w:rsidR="00F738E9" w:rsidRDefault="00AD4144">
            <w:pPr>
              <w:spacing w:line="360" w:lineRule="auto"/>
              <w:ind w:firstLineChars="200" w:firstLine="480"/>
              <w:rPr>
                <w:sz w:val="24"/>
              </w:rPr>
            </w:pPr>
            <w:r>
              <w:rPr>
                <w:rFonts w:hint="eastAsia"/>
                <w:sz w:val="24"/>
              </w:rPr>
              <w:t xml:space="preserve"> </w:t>
            </w:r>
            <w:r>
              <w:rPr>
                <w:rFonts w:hint="eastAsia"/>
                <w:sz w:val="24"/>
              </w:rPr>
              <w:t>施工现场设置小型搅拌站，采取洒水降尘减少扬尘量；采料、弃渣等施工场地实行湿</w:t>
            </w:r>
            <w:r>
              <w:rPr>
                <w:rFonts w:hint="eastAsia"/>
                <w:sz w:val="24"/>
              </w:rPr>
              <w:lastRenderedPageBreak/>
              <w:t>式作业，减轻开采、弃土弃石及运输过程中的扬尘。</w:t>
            </w:r>
          </w:p>
          <w:p w14:paraId="1457F120" w14:textId="77777777" w:rsidR="00F738E9" w:rsidRDefault="00AD4144">
            <w:pPr>
              <w:spacing w:line="360" w:lineRule="auto"/>
              <w:ind w:firstLineChars="200" w:firstLine="480"/>
              <w:rPr>
                <w:sz w:val="24"/>
              </w:rPr>
            </w:pPr>
            <w:r>
              <w:rPr>
                <w:rFonts w:hint="eastAsia"/>
                <w:sz w:val="24"/>
              </w:rPr>
              <w:t>施工期间，各类机械设备的运转均会排放一定量的机械燃油废气，其特点是排放量小，且属间断无组织排放。项目施工期施工机械均分散在各个施工作业区，运行时间不固定，通过选用符合国家有关卫生标准的施工机械和运输车辆，可以使施工机械和运输车辆排放的燃油废气及汽车尾气达到相关标准的要求，对环境的影响小。</w:t>
            </w:r>
          </w:p>
          <w:p w14:paraId="0CCA03A3" w14:textId="77777777" w:rsidR="00F738E9" w:rsidRDefault="00AD4144">
            <w:pPr>
              <w:spacing w:line="360" w:lineRule="auto"/>
              <w:ind w:firstLineChars="200" w:firstLine="480"/>
              <w:rPr>
                <w:sz w:val="24"/>
              </w:rPr>
            </w:pPr>
            <w:r>
              <w:rPr>
                <w:rFonts w:hint="eastAsia"/>
                <w:sz w:val="24"/>
              </w:rPr>
              <w:t>采取上述措施后，施工扬尘和机械燃油废气对环境的影响和污染程度会明显减轻。</w:t>
            </w:r>
          </w:p>
          <w:p w14:paraId="3CFA41BB" w14:textId="77777777" w:rsidR="00F738E9" w:rsidRDefault="00AD4144">
            <w:pPr>
              <w:spacing w:line="360" w:lineRule="auto"/>
              <w:ind w:firstLineChars="200" w:firstLine="480"/>
              <w:rPr>
                <w:sz w:val="24"/>
              </w:rPr>
            </w:pPr>
            <w:r>
              <w:rPr>
                <w:rFonts w:hint="eastAsia"/>
                <w:sz w:val="24"/>
              </w:rPr>
              <w:t>3</w:t>
            </w:r>
            <w:r>
              <w:rPr>
                <w:rFonts w:hint="eastAsia"/>
                <w:sz w:val="24"/>
              </w:rPr>
              <w:t>、水环境治理措施</w:t>
            </w:r>
          </w:p>
          <w:p w14:paraId="67B881A4" w14:textId="77777777" w:rsidR="00F738E9" w:rsidRDefault="00AD4144">
            <w:pPr>
              <w:spacing w:line="360" w:lineRule="auto"/>
              <w:ind w:firstLineChars="200" w:firstLine="480"/>
              <w:rPr>
                <w:sz w:val="24"/>
              </w:rPr>
            </w:pPr>
            <w:r>
              <w:rPr>
                <w:rFonts w:hint="eastAsia"/>
                <w:sz w:val="24"/>
              </w:rPr>
              <w:t>项目废水主要为施工人员的生活污水和少量的管道冲洗、试压废水</w:t>
            </w:r>
            <w:r>
              <w:rPr>
                <w:rFonts w:hint="eastAsia"/>
                <w:sz w:val="24"/>
              </w:rPr>
              <w:t>及设备冲洗水</w:t>
            </w:r>
            <w:r>
              <w:rPr>
                <w:rFonts w:hint="eastAsia"/>
                <w:sz w:val="24"/>
              </w:rPr>
              <w:t>。</w:t>
            </w:r>
          </w:p>
          <w:p w14:paraId="2C526132" w14:textId="77777777" w:rsidR="00F738E9" w:rsidRDefault="00AD4144">
            <w:pPr>
              <w:spacing w:line="360" w:lineRule="auto"/>
              <w:ind w:firstLineChars="200" w:firstLine="480"/>
              <w:rPr>
                <w:sz w:val="24"/>
              </w:rPr>
            </w:pPr>
            <w:r>
              <w:rPr>
                <w:rFonts w:hint="eastAsia"/>
                <w:sz w:val="24"/>
              </w:rPr>
              <w:t>施工人数高峰期约</w:t>
            </w:r>
            <w:r>
              <w:rPr>
                <w:rFonts w:hint="eastAsia"/>
                <w:sz w:val="24"/>
              </w:rPr>
              <w:t>50</w:t>
            </w:r>
            <w:r>
              <w:rPr>
                <w:rFonts w:hint="eastAsia"/>
                <w:sz w:val="24"/>
              </w:rPr>
              <w:t>人，人均生活污水排放量</w:t>
            </w:r>
            <w:r>
              <w:rPr>
                <w:rFonts w:hint="eastAsia"/>
                <w:sz w:val="24"/>
              </w:rPr>
              <w:t>0.04m</w:t>
            </w:r>
            <w:r>
              <w:rPr>
                <w:rFonts w:hint="eastAsia"/>
                <w:sz w:val="24"/>
                <w:vertAlign w:val="superscript"/>
              </w:rPr>
              <w:t>3</w:t>
            </w:r>
            <w:r>
              <w:rPr>
                <w:rFonts w:hint="eastAsia"/>
                <w:sz w:val="24"/>
              </w:rPr>
              <w:t>/</w:t>
            </w:r>
            <w:r>
              <w:rPr>
                <w:rFonts w:hint="eastAsia"/>
                <w:sz w:val="24"/>
              </w:rPr>
              <w:t>人，</w:t>
            </w:r>
            <w:r>
              <w:rPr>
                <w:rFonts w:hint="eastAsia"/>
                <w:sz w:val="24"/>
              </w:rPr>
              <w:t>管道试压、冲洗</w:t>
            </w:r>
            <w:r>
              <w:rPr>
                <w:rFonts w:hint="eastAsia"/>
                <w:sz w:val="24"/>
              </w:rPr>
              <w:t>废水产生量约</w:t>
            </w:r>
            <w:r>
              <w:rPr>
                <w:rFonts w:hint="eastAsia"/>
                <w:sz w:val="24"/>
              </w:rPr>
              <w:t>26.8</w:t>
            </w:r>
            <w:r>
              <w:rPr>
                <w:rFonts w:hint="eastAsia"/>
                <w:sz w:val="24"/>
              </w:rPr>
              <w:t>m</w:t>
            </w:r>
            <w:r>
              <w:rPr>
                <w:rFonts w:hint="eastAsia"/>
                <w:sz w:val="24"/>
                <w:vertAlign w:val="superscript"/>
              </w:rPr>
              <w:t>3</w:t>
            </w:r>
            <w:r>
              <w:rPr>
                <w:rFonts w:hint="eastAsia"/>
                <w:sz w:val="24"/>
              </w:rPr>
              <w:t>/d</w:t>
            </w:r>
            <w:r>
              <w:rPr>
                <w:rFonts w:hint="eastAsia"/>
                <w:sz w:val="24"/>
              </w:rPr>
              <w:t>，生活污水主要污染物为</w:t>
            </w:r>
            <w:r>
              <w:rPr>
                <w:rFonts w:hint="eastAsia"/>
                <w:sz w:val="24"/>
              </w:rPr>
              <w:t>BOD</w:t>
            </w:r>
            <w:r>
              <w:rPr>
                <w:rFonts w:hint="eastAsia"/>
                <w:sz w:val="24"/>
              </w:rPr>
              <w:t>、</w:t>
            </w:r>
            <w:proofErr w:type="spellStart"/>
            <w:r>
              <w:rPr>
                <w:rFonts w:hint="eastAsia"/>
                <w:sz w:val="24"/>
              </w:rPr>
              <w:t>COD</w:t>
            </w:r>
            <w:r>
              <w:rPr>
                <w:rFonts w:hint="eastAsia"/>
              </w:rPr>
              <w:t>cr</w:t>
            </w:r>
            <w:proofErr w:type="spellEnd"/>
            <w:r>
              <w:rPr>
                <w:rFonts w:hint="eastAsia"/>
                <w:sz w:val="24"/>
              </w:rPr>
              <w:t>，浓度分别为</w:t>
            </w:r>
            <w:r>
              <w:rPr>
                <w:rFonts w:hint="eastAsia"/>
                <w:sz w:val="24"/>
              </w:rPr>
              <w:t xml:space="preserve"> 200mg/L </w:t>
            </w:r>
            <w:r>
              <w:rPr>
                <w:rFonts w:hint="eastAsia"/>
                <w:sz w:val="24"/>
              </w:rPr>
              <w:t>和</w:t>
            </w:r>
            <w:r>
              <w:rPr>
                <w:rFonts w:hint="eastAsia"/>
                <w:sz w:val="24"/>
              </w:rPr>
              <w:t xml:space="preserve"> 400mg/L</w:t>
            </w:r>
            <w:r>
              <w:rPr>
                <w:rFonts w:hint="eastAsia"/>
                <w:sz w:val="24"/>
              </w:rPr>
              <w:t>。生活污水依托租用民房预处理池处理后用于农灌，不排入项目周边地表水体。</w:t>
            </w:r>
          </w:p>
          <w:p w14:paraId="6F67953A" w14:textId="77777777" w:rsidR="00F738E9" w:rsidRDefault="00AD4144">
            <w:pPr>
              <w:spacing w:line="360" w:lineRule="auto"/>
              <w:ind w:firstLineChars="200" w:firstLine="480"/>
              <w:rPr>
                <w:sz w:val="24"/>
              </w:rPr>
            </w:pPr>
            <w:r>
              <w:rPr>
                <w:rFonts w:hint="eastAsia"/>
                <w:sz w:val="24"/>
              </w:rPr>
              <w:t>管道冲洗、试压废水</w:t>
            </w:r>
            <w:r>
              <w:rPr>
                <w:rFonts w:hint="eastAsia"/>
                <w:sz w:val="24"/>
              </w:rPr>
              <w:t>和设备冲洗水</w:t>
            </w:r>
            <w:r>
              <w:rPr>
                <w:rFonts w:hint="eastAsia"/>
                <w:sz w:val="24"/>
              </w:rPr>
              <w:t>主要污染因子为</w:t>
            </w:r>
            <w:r>
              <w:rPr>
                <w:rFonts w:hint="eastAsia"/>
                <w:sz w:val="24"/>
              </w:rPr>
              <w:t>SS</w:t>
            </w:r>
            <w:r>
              <w:rPr>
                <w:rFonts w:hint="eastAsia"/>
                <w:sz w:val="24"/>
              </w:rPr>
              <w:t>，管道冲洗、试压分段进行，根据项目管道的长度和管径计算，本项目每个点的管道冲洗、试压废水产生量见下表：</w:t>
            </w:r>
          </w:p>
          <w:p w14:paraId="73D4B8A5" w14:textId="77777777" w:rsidR="00F738E9" w:rsidRDefault="00AD4144">
            <w:pPr>
              <w:jc w:val="center"/>
              <w:rPr>
                <w:rFonts w:asciiTheme="minorEastAsia" w:hAnsiTheme="minorEastAsia" w:cstheme="minorEastAsia"/>
                <w:b/>
                <w:szCs w:val="21"/>
              </w:rPr>
            </w:pPr>
            <w:r>
              <w:rPr>
                <w:rFonts w:asciiTheme="minorEastAsia" w:hAnsiTheme="minorEastAsia" w:cstheme="minorEastAsia" w:hint="eastAsia"/>
                <w:b/>
                <w:szCs w:val="21"/>
              </w:rPr>
              <w:t>表</w:t>
            </w:r>
            <w:r>
              <w:rPr>
                <w:rFonts w:asciiTheme="minorEastAsia" w:hAnsiTheme="minorEastAsia" w:cstheme="minorEastAsia" w:hint="eastAsia"/>
                <w:b/>
                <w:szCs w:val="21"/>
              </w:rPr>
              <w:t xml:space="preserve">5-1 </w:t>
            </w:r>
            <w:r>
              <w:rPr>
                <w:rFonts w:asciiTheme="minorEastAsia" w:hAnsiTheme="minorEastAsia" w:cstheme="minorEastAsia" w:hint="eastAsia"/>
                <w:b/>
                <w:szCs w:val="21"/>
              </w:rPr>
              <w:t>管道冲洗、试压废水产生量一览表</w:t>
            </w:r>
          </w:p>
          <w:tbl>
            <w:tblPr>
              <w:tblStyle w:val="affb"/>
              <w:tblW w:w="9429" w:type="dxa"/>
              <w:tblInd w:w="5"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12"/>
              <w:gridCol w:w="3105"/>
              <w:gridCol w:w="1500"/>
              <w:gridCol w:w="1760"/>
              <w:gridCol w:w="2352"/>
            </w:tblGrid>
            <w:tr w:rsidR="00F738E9" w14:paraId="4E23B667" w14:textId="77777777">
              <w:tc>
                <w:tcPr>
                  <w:tcW w:w="712" w:type="dxa"/>
                  <w:tcBorders>
                    <w:tl2br w:val="nil"/>
                    <w:tr2bl w:val="nil"/>
                  </w:tcBorders>
                  <w:vAlign w:val="center"/>
                </w:tcPr>
                <w:p w14:paraId="42BC8568" w14:textId="77777777" w:rsidR="00F738E9" w:rsidRDefault="00AD4144">
                  <w:pPr>
                    <w:pStyle w:val="a3"/>
                    <w:jc w:val="center"/>
                    <w:rPr>
                      <w:sz w:val="21"/>
                      <w:szCs w:val="21"/>
                      <w:lang w:eastAsia="zh-CN"/>
                    </w:rPr>
                  </w:pPr>
                  <w:r>
                    <w:rPr>
                      <w:rFonts w:hint="eastAsia"/>
                      <w:sz w:val="21"/>
                      <w:szCs w:val="21"/>
                      <w:lang w:eastAsia="zh-CN"/>
                    </w:rPr>
                    <w:t>序号</w:t>
                  </w:r>
                </w:p>
              </w:tc>
              <w:tc>
                <w:tcPr>
                  <w:tcW w:w="3105" w:type="dxa"/>
                  <w:tcBorders>
                    <w:tl2br w:val="nil"/>
                    <w:tr2bl w:val="nil"/>
                  </w:tcBorders>
                  <w:vAlign w:val="center"/>
                </w:tcPr>
                <w:p w14:paraId="5556BD2C" w14:textId="77777777" w:rsidR="00F738E9" w:rsidRDefault="00AD4144">
                  <w:pPr>
                    <w:pStyle w:val="a3"/>
                    <w:jc w:val="center"/>
                    <w:rPr>
                      <w:sz w:val="21"/>
                      <w:szCs w:val="21"/>
                      <w:lang w:eastAsia="zh-CN"/>
                    </w:rPr>
                  </w:pPr>
                  <w:r>
                    <w:rPr>
                      <w:rFonts w:hint="eastAsia"/>
                      <w:sz w:val="21"/>
                      <w:szCs w:val="21"/>
                      <w:lang w:eastAsia="zh-CN"/>
                    </w:rPr>
                    <w:t>项目点</w:t>
                  </w:r>
                </w:p>
              </w:tc>
              <w:tc>
                <w:tcPr>
                  <w:tcW w:w="1500" w:type="dxa"/>
                  <w:tcBorders>
                    <w:tl2br w:val="nil"/>
                    <w:tr2bl w:val="nil"/>
                  </w:tcBorders>
                  <w:vAlign w:val="center"/>
                </w:tcPr>
                <w:p w14:paraId="7BA42B61" w14:textId="77777777" w:rsidR="00F738E9" w:rsidRDefault="00AD4144">
                  <w:pPr>
                    <w:pStyle w:val="a3"/>
                    <w:jc w:val="center"/>
                    <w:rPr>
                      <w:sz w:val="21"/>
                      <w:szCs w:val="21"/>
                      <w:lang w:eastAsia="zh-CN"/>
                    </w:rPr>
                  </w:pPr>
                  <w:r>
                    <w:rPr>
                      <w:rFonts w:hint="eastAsia"/>
                      <w:sz w:val="21"/>
                      <w:szCs w:val="21"/>
                      <w:lang w:eastAsia="zh-CN"/>
                    </w:rPr>
                    <w:t>管道长</w:t>
                  </w:r>
                </w:p>
              </w:tc>
              <w:tc>
                <w:tcPr>
                  <w:tcW w:w="1760" w:type="dxa"/>
                  <w:tcBorders>
                    <w:tl2br w:val="nil"/>
                    <w:tr2bl w:val="nil"/>
                  </w:tcBorders>
                  <w:vAlign w:val="center"/>
                </w:tcPr>
                <w:p w14:paraId="642125BE" w14:textId="77777777" w:rsidR="00F738E9" w:rsidRDefault="00AD4144">
                  <w:pPr>
                    <w:pStyle w:val="a3"/>
                    <w:jc w:val="center"/>
                    <w:rPr>
                      <w:sz w:val="21"/>
                      <w:szCs w:val="21"/>
                      <w:lang w:eastAsia="zh-CN"/>
                    </w:rPr>
                  </w:pPr>
                  <w:r>
                    <w:rPr>
                      <w:rFonts w:hint="eastAsia"/>
                      <w:sz w:val="21"/>
                      <w:szCs w:val="21"/>
                      <w:lang w:eastAsia="zh-CN"/>
                    </w:rPr>
                    <w:t>废水量（</w:t>
                  </w:r>
                  <w:r>
                    <w:rPr>
                      <w:rFonts w:hint="eastAsia"/>
                      <w:sz w:val="21"/>
                      <w:szCs w:val="21"/>
                      <w:lang w:eastAsia="zh-CN"/>
                    </w:rPr>
                    <w:t>m</w:t>
                  </w:r>
                  <w:r>
                    <w:rPr>
                      <w:rFonts w:hint="eastAsia"/>
                      <w:sz w:val="21"/>
                      <w:szCs w:val="21"/>
                      <w:vertAlign w:val="superscript"/>
                      <w:lang w:eastAsia="zh-CN"/>
                    </w:rPr>
                    <w:t>3</w:t>
                  </w:r>
                  <w:r>
                    <w:rPr>
                      <w:rFonts w:hint="eastAsia"/>
                      <w:sz w:val="21"/>
                      <w:szCs w:val="21"/>
                      <w:lang w:eastAsia="zh-CN"/>
                    </w:rPr>
                    <w:t>）</w:t>
                  </w:r>
                </w:p>
              </w:tc>
              <w:tc>
                <w:tcPr>
                  <w:tcW w:w="2352" w:type="dxa"/>
                  <w:tcBorders>
                    <w:tl2br w:val="nil"/>
                    <w:tr2bl w:val="nil"/>
                  </w:tcBorders>
                  <w:vAlign w:val="center"/>
                </w:tcPr>
                <w:p w14:paraId="66B1CD74" w14:textId="77777777" w:rsidR="00F738E9" w:rsidRDefault="00AD4144">
                  <w:pPr>
                    <w:pStyle w:val="a3"/>
                    <w:jc w:val="center"/>
                    <w:rPr>
                      <w:sz w:val="21"/>
                      <w:szCs w:val="21"/>
                      <w:lang w:eastAsia="zh-CN"/>
                    </w:rPr>
                  </w:pPr>
                  <w:r>
                    <w:rPr>
                      <w:rFonts w:hint="eastAsia"/>
                      <w:sz w:val="21"/>
                      <w:szCs w:val="21"/>
                      <w:lang w:eastAsia="zh-CN"/>
                    </w:rPr>
                    <w:t>处置去向</w:t>
                  </w:r>
                </w:p>
              </w:tc>
            </w:tr>
            <w:tr w:rsidR="00F738E9" w14:paraId="7D52A781" w14:textId="77777777">
              <w:tc>
                <w:tcPr>
                  <w:tcW w:w="712" w:type="dxa"/>
                  <w:tcBorders>
                    <w:tl2br w:val="nil"/>
                    <w:tr2bl w:val="nil"/>
                  </w:tcBorders>
                  <w:vAlign w:val="center"/>
                </w:tcPr>
                <w:p w14:paraId="4B197066" w14:textId="77777777" w:rsidR="00F738E9" w:rsidRDefault="00AD4144">
                  <w:pPr>
                    <w:pStyle w:val="a3"/>
                    <w:jc w:val="center"/>
                    <w:rPr>
                      <w:sz w:val="21"/>
                      <w:szCs w:val="21"/>
                      <w:lang w:eastAsia="zh-CN"/>
                    </w:rPr>
                  </w:pPr>
                  <w:r>
                    <w:rPr>
                      <w:rFonts w:hint="eastAsia"/>
                      <w:sz w:val="21"/>
                      <w:szCs w:val="21"/>
                      <w:lang w:eastAsia="zh-CN"/>
                    </w:rPr>
                    <w:t>1</w:t>
                  </w:r>
                </w:p>
              </w:tc>
              <w:tc>
                <w:tcPr>
                  <w:tcW w:w="3105" w:type="dxa"/>
                  <w:tcBorders>
                    <w:tl2br w:val="nil"/>
                    <w:tr2bl w:val="nil"/>
                  </w:tcBorders>
                  <w:vAlign w:val="center"/>
                </w:tcPr>
                <w:p w14:paraId="29F9D0DF" w14:textId="77777777" w:rsidR="00F738E9" w:rsidRDefault="00AD4144">
                  <w:pPr>
                    <w:pStyle w:val="a3"/>
                    <w:jc w:val="center"/>
                    <w:rPr>
                      <w:sz w:val="21"/>
                      <w:szCs w:val="21"/>
                      <w:lang w:eastAsia="zh-CN"/>
                    </w:rPr>
                  </w:pPr>
                  <w:r>
                    <w:rPr>
                      <w:rFonts w:hint="eastAsia"/>
                      <w:sz w:val="21"/>
                      <w:szCs w:val="21"/>
                      <w:lang w:eastAsia="zh-CN"/>
                    </w:rPr>
                    <w:t>肖包寺村安全饮水项目</w:t>
                  </w:r>
                </w:p>
              </w:tc>
              <w:tc>
                <w:tcPr>
                  <w:tcW w:w="1500" w:type="dxa"/>
                  <w:tcBorders>
                    <w:tl2br w:val="nil"/>
                    <w:tr2bl w:val="nil"/>
                  </w:tcBorders>
                  <w:vAlign w:val="center"/>
                </w:tcPr>
                <w:p w14:paraId="6FCED05A" w14:textId="77777777" w:rsidR="00F738E9" w:rsidRDefault="00AD4144">
                  <w:pPr>
                    <w:pStyle w:val="a3"/>
                    <w:jc w:val="center"/>
                    <w:rPr>
                      <w:sz w:val="21"/>
                      <w:szCs w:val="21"/>
                      <w:lang w:eastAsia="zh-CN"/>
                    </w:rPr>
                  </w:pPr>
                  <w:r>
                    <w:rPr>
                      <w:rFonts w:hint="eastAsia"/>
                      <w:sz w:val="21"/>
                      <w:szCs w:val="21"/>
                      <w:lang w:eastAsia="zh-CN"/>
                    </w:rPr>
                    <w:t>5000m</w:t>
                  </w:r>
                </w:p>
              </w:tc>
              <w:tc>
                <w:tcPr>
                  <w:tcW w:w="1760" w:type="dxa"/>
                  <w:tcBorders>
                    <w:tl2br w:val="nil"/>
                    <w:tr2bl w:val="nil"/>
                  </w:tcBorders>
                  <w:vAlign w:val="center"/>
                </w:tcPr>
                <w:p w14:paraId="6C1C08A0" w14:textId="77777777" w:rsidR="00F738E9" w:rsidRDefault="00AD4144">
                  <w:pPr>
                    <w:pStyle w:val="a3"/>
                    <w:jc w:val="center"/>
                    <w:rPr>
                      <w:sz w:val="21"/>
                      <w:szCs w:val="21"/>
                      <w:lang w:eastAsia="zh-CN"/>
                    </w:rPr>
                  </w:pPr>
                  <w:r>
                    <w:rPr>
                      <w:rFonts w:hint="eastAsia"/>
                      <w:sz w:val="21"/>
                      <w:szCs w:val="21"/>
                      <w:lang w:eastAsia="zh-CN"/>
                    </w:rPr>
                    <w:t>9.8</w:t>
                  </w:r>
                </w:p>
              </w:tc>
              <w:tc>
                <w:tcPr>
                  <w:tcW w:w="2352" w:type="dxa"/>
                  <w:tcBorders>
                    <w:tl2br w:val="nil"/>
                    <w:tr2bl w:val="nil"/>
                  </w:tcBorders>
                  <w:vAlign w:val="center"/>
                </w:tcPr>
                <w:p w14:paraId="0A83CCC0" w14:textId="77777777" w:rsidR="00F738E9" w:rsidRDefault="00AD4144">
                  <w:pPr>
                    <w:pStyle w:val="a3"/>
                    <w:jc w:val="center"/>
                    <w:rPr>
                      <w:sz w:val="21"/>
                      <w:szCs w:val="21"/>
                      <w:lang w:eastAsia="zh-CN"/>
                    </w:rPr>
                  </w:pPr>
                  <w:r>
                    <w:rPr>
                      <w:rFonts w:hint="eastAsia"/>
                      <w:sz w:val="21"/>
                      <w:szCs w:val="21"/>
                      <w:lang w:eastAsia="zh-CN"/>
                    </w:rPr>
                    <w:t>用于蓄水池池子养护</w:t>
                  </w:r>
                </w:p>
              </w:tc>
            </w:tr>
            <w:tr w:rsidR="00F738E9" w14:paraId="1E4D8F56" w14:textId="77777777">
              <w:tc>
                <w:tcPr>
                  <w:tcW w:w="712" w:type="dxa"/>
                  <w:tcBorders>
                    <w:tl2br w:val="nil"/>
                    <w:tr2bl w:val="nil"/>
                  </w:tcBorders>
                  <w:vAlign w:val="center"/>
                </w:tcPr>
                <w:p w14:paraId="66F1042F" w14:textId="77777777" w:rsidR="00F738E9" w:rsidRDefault="00AD4144">
                  <w:pPr>
                    <w:pStyle w:val="a3"/>
                    <w:jc w:val="center"/>
                    <w:rPr>
                      <w:sz w:val="21"/>
                      <w:szCs w:val="21"/>
                      <w:lang w:eastAsia="zh-CN"/>
                    </w:rPr>
                  </w:pPr>
                  <w:r>
                    <w:rPr>
                      <w:rFonts w:hint="eastAsia"/>
                      <w:sz w:val="21"/>
                      <w:szCs w:val="21"/>
                      <w:lang w:eastAsia="zh-CN"/>
                    </w:rPr>
                    <w:t>2</w:t>
                  </w:r>
                </w:p>
              </w:tc>
              <w:tc>
                <w:tcPr>
                  <w:tcW w:w="3105" w:type="dxa"/>
                  <w:tcBorders>
                    <w:tl2br w:val="nil"/>
                    <w:tr2bl w:val="nil"/>
                  </w:tcBorders>
                  <w:vAlign w:val="center"/>
                </w:tcPr>
                <w:p w14:paraId="473A76E2" w14:textId="77777777" w:rsidR="00F738E9" w:rsidRDefault="00AD4144">
                  <w:pPr>
                    <w:pStyle w:val="a3"/>
                    <w:jc w:val="center"/>
                    <w:rPr>
                      <w:sz w:val="21"/>
                      <w:szCs w:val="21"/>
                      <w:lang w:eastAsia="zh-CN"/>
                    </w:rPr>
                  </w:pPr>
                  <w:r>
                    <w:rPr>
                      <w:rFonts w:hint="eastAsia"/>
                      <w:sz w:val="21"/>
                      <w:szCs w:val="21"/>
                      <w:lang w:eastAsia="zh-CN"/>
                    </w:rPr>
                    <w:t>肖包寺村饮水工程建设项目</w:t>
                  </w:r>
                </w:p>
              </w:tc>
              <w:tc>
                <w:tcPr>
                  <w:tcW w:w="1500" w:type="dxa"/>
                  <w:tcBorders>
                    <w:tl2br w:val="nil"/>
                    <w:tr2bl w:val="nil"/>
                  </w:tcBorders>
                  <w:vAlign w:val="center"/>
                </w:tcPr>
                <w:p w14:paraId="28EFA6F3" w14:textId="77777777" w:rsidR="00F738E9" w:rsidRDefault="00AD4144">
                  <w:pPr>
                    <w:pStyle w:val="a3"/>
                    <w:jc w:val="center"/>
                    <w:rPr>
                      <w:sz w:val="21"/>
                      <w:szCs w:val="21"/>
                      <w:lang w:eastAsia="zh-CN"/>
                    </w:rPr>
                  </w:pPr>
                  <w:r>
                    <w:rPr>
                      <w:rFonts w:hint="eastAsia"/>
                      <w:sz w:val="21"/>
                      <w:szCs w:val="21"/>
                      <w:lang w:eastAsia="zh-CN"/>
                    </w:rPr>
                    <w:t>4000m</w:t>
                  </w:r>
                </w:p>
              </w:tc>
              <w:tc>
                <w:tcPr>
                  <w:tcW w:w="1760" w:type="dxa"/>
                  <w:tcBorders>
                    <w:tl2br w:val="nil"/>
                    <w:tr2bl w:val="nil"/>
                  </w:tcBorders>
                  <w:vAlign w:val="center"/>
                </w:tcPr>
                <w:p w14:paraId="0CE492DE" w14:textId="77777777" w:rsidR="00F738E9" w:rsidRDefault="00AD4144">
                  <w:pPr>
                    <w:pStyle w:val="a3"/>
                    <w:jc w:val="center"/>
                    <w:rPr>
                      <w:sz w:val="21"/>
                      <w:szCs w:val="21"/>
                      <w:lang w:eastAsia="zh-CN"/>
                    </w:rPr>
                  </w:pPr>
                  <w:r>
                    <w:rPr>
                      <w:rFonts w:hint="eastAsia"/>
                      <w:sz w:val="21"/>
                      <w:szCs w:val="21"/>
                      <w:lang w:eastAsia="zh-CN"/>
                    </w:rPr>
                    <w:t>7.8</w:t>
                  </w:r>
                </w:p>
              </w:tc>
              <w:tc>
                <w:tcPr>
                  <w:tcW w:w="2352" w:type="dxa"/>
                  <w:tcBorders>
                    <w:tl2br w:val="nil"/>
                    <w:tr2bl w:val="nil"/>
                  </w:tcBorders>
                  <w:vAlign w:val="center"/>
                </w:tcPr>
                <w:p w14:paraId="37E31947" w14:textId="77777777" w:rsidR="00F738E9" w:rsidRDefault="00AD4144">
                  <w:pPr>
                    <w:pStyle w:val="a3"/>
                    <w:jc w:val="center"/>
                    <w:rPr>
                      <w:sz w:val="21"/>
                      <w:szCs w:val="21"/>
                      <w:lang w:eastAsia="zh-CN"/>
                    </w:rPr>
                  </w:pPr>
                  <w:r>
                    <w:rPr>
                      <w:rFonts w:hint="eastAsia"/>
                      <w:sz w:val="21"/>
                      <w:szCs w:val="21"/>
                      <w:lang w:eastAsia="zh-CN"/>
                    </w:rPr>
                    <w:t>用于蓄水池池子养护</w:t>
                  </w:r>
                </w:p>
              </w:tc>
            </w:tr>
            <w:tr w:rsidR="00F738E9" w14:paraId="4A956B91" w14:textId="77777777">
              <w:tc>
                <w:tcPr>
                  <w:tcW w:w="712" w:type="dxa"/>
                  <w:tcBorders>
                    <w:tl2br w:val="nil"/>
                    <w:tr2bl w:val="nil"/>
                  </w:tcBorders>
                  <w:vAlign w:val="center"/>
                </w:tcPr>
                <w:p w14:paraId="2080A837" w14:textId="77777777" w:rsidR="00F738E9" w:rsidRDefault="00AD4144">
                  <w:pPr>
                    <w:pStyle w:val="a3"/>
                    <w:jc w:val="center"/>
                    <w:rPr>
                      <w:sz w:val="21"/>
                      <w:szCs w:val="21"/>
                      <w:lang w:eastAsia="zh-CN"/>
                    </w:rPr>
                  </w:pPr>
                  <w:r>
                    <w:rPr>
                      <w:rFonts w:hint="eastAsia"/>
                      <w:sz w:val="21"/>
                      <w:szCs w:val="21"/>
                      <w:lang w:eastAsia="zh-CN"/>
                    </w:rPr>
                    <w:t>3</w:t>
                  </w:r>
                </w:p>
              </w:tc>
              <w:tc>
                <w:tcPr>
                  <w:tcW w:w="3105" w:type="dxa"/>
                  <w:tcBorders>
                    <w:tl2br w:val="nil"/>
                    <w:tr2bl w:val="nil"/>
                  </w:tcBorders>
                  <w:vAlign w:val="center"/>
                </w:tcPr>
                <w:p w14:paraId="02C214E2" w14:textId="77777777" w:rsidR="00F738E9" w:rsidRDefault="00AD4144">
                  <w:pPr>
                    <w:pStyle w:val="a3"/>
                    <w:jc w:val="center"/>
                    <w:rPr>
                      <w:sz w:val="21"/>
                      <w:szCs w:val="21"/>
                      <w:lang w:eastAsia="zh-CN"/>
                    </w:rPr>
                  </w:pPr>
                  <w:r>
                    <w:rPr>
                      <w:rFonts w:hint="eastAsia"/>
                      <w:sz w:val="21"/>
                      <w:szCs w:val="21"/>
                      <w:lang w:eastAsia="zh-CN"/>
                    </w:rPr>
                    <w:t>西宁关村老村安全饮水项目</w:t>
                  </w:r>
                </w:p>
              </w:tc>
              <w:tc>
                <w:tcPr>
                  <w:tcW w:w="1500" w:type="dxa"/>
                  <w:tcBorders>
                    <w:tl2br w:val="nil"/>
                    <w:tr2bl w:val="nil"/>
                  </w:tcBorders>
                  <w:vAlign w:val="center"/>
                </w:tcPr>
                <w:p w14:paraId="6AA7DFD7" w14:textId="77777777" w:rsidR="00F738E9" w:rsidRDefault="00AD4144">
                  <w:pPr>
                    <w:pStyle w:val="a3"/>
                    <w:jc w:val="center"/>
                    <w:rPr>
                      <w:sz w:val="21"/>
                      <w:szCs w:val="21"/>
                      <w:lang w:eastAsia="zh-CN"/>
                    </w:rPr>
                  </w:pPr>
                  <w:r>
                    <w:rPr>
                      <w:rFonts w:hint="eastAsia"/>
                      <w:sz w:val="21"/>
                      <w:szCs w:val="21"/>
                      <w:lang w:eastAsia="zh-CN"/>
                    </w:rPr>
                    <w:t>3000m</w:t>
                  </w:r>
                </w:p>
              </w:tc>
              <w:tc>
                <w:tcPr>
                  <w:tcW w:w="1760" w:type="dxa"/>
                  <w:tcBorders>
                    <w:tl2br w:val="nil"/>
                    <w:tr2bl w:val="nil"/>
                  </w:tcBorders>
                  <w:vAlign w:val="center"/>
                </w:tcPr>
                <w:p w14:paraId="45432EB9" w14:textId="77777777" w:rsidR="00F738E9" w:rsidRDefault="00AD4144">
                  <w:pPr>
                    <w:pStyle w:val="a3"/>
                    <w:jc w:val="center"/>
                    <w:rPr>
                      <w:sz w:val="21"/>
                      <w:szCs w:val="21"/>
                      <w:lang w:eastAsia="zh-CN"/>
                    </w:rPr>
                  </w:pPr>
                  <w:r>
                    <w:rPr>
                      <w:rFonts w:hint="eastAsia"/>
                      <w:sz w:val="21"/>
                      <w:szCs w:val="21"/>
                      <w:lang w:eastAsia="zh-CN"/>
                    </w:rPr>
                    <w:t>5.9</w:t>
                  </w:r>
                </w:p>
              </w:tc>
              <w:tc>
                <w:tcPr>
                  <w:tcW w:w="2352" w:type="dxa"/>
                  <w:tcBorders>
                    <w:tl2br w:val="nil"/>
                    <w:tr2bl w:val="nil"/>
                  </w:tcBorders>
                  <w:vAlign w:val="center"/>
                </w:tcPr>
                <w:p w14:paraId="3D64441A" w14:textId="77777777" w:rsidR="00F738E9" w:rsidRDefault="00AD4144">
                  <w:pPr>
                    <w:pStyle w:val="a3"/>
                    <w:jc w:val="center"/>
                    <w:rPr>
                      <w:sz w:val="21"/>
                      <w:szCs w:val="21"/>
                      <w:lang w:eastAsia="zh-CN"/>
                    </w:rPr>
                  </w:pPr>
                  <w:r>
                    <w:rPr>
                      <w:rFonts w:hint="eastAsia"/>
                      <w:sz w:val="21"/>
                      <w:szCs w:val="21"/>
                      <w:lang w:eastAsia="zh-CN"/>
                    </w:rPr>
                    <w:t>用于蓄水池池子养护</w:t>
                  </w:r>
                </w:p>
              </w:tc>
            </w:tr>
            <w:tr w:rsidR="00F738E9" w14:paraId="6DAA4A77" w14:textId="77777777">
              <w:tc>
                <w:tcPr>
                  <w:tcW w:w="712" w:type="dxa"/>
                  <w:tcBorders>
                    <w:tl2br w:val="nil"/>
                    <w:tr2bl w:val="nil"/>
                  </w:tcBorders>
                  <w:vAlign w:val="center"/>
                </w:tcPr>
                <w:p w14:paraId="614C7683" w14:textId="77777777" w:rsidR="00F738E9" w:rsidRDefault="00AD4144">
                  <w:pPr>
                    <w:pStyle w:val="a3"/>
                    <w:jc w:val="center"/>
                    <w:rPr>
                      <w:sz w:val="21"/>
                      <w:szCs w:val="21"/>
                      <w:lang w:eastAsia="zh-CN"/>
                    </w:rPr>
                  </w:pPr>
                  <w:r>
                    <w:rPr>
                      <w:rFonts w:hint="eastAsia"/>
                      <w:sz w:val="21"/>
                      <w:szCs w:val="21"/>
                      <w:lang w:eastAsia="zh-CN"/>
                    </w:rPr>
                    <w:t>4</w:t>
                  </w:r>
                </w:p>
              </w:tc>
              <w:tc>
                <w:tcPr>
                  <w:tcW w:w="3105" w:type="dxa"/>
                  <w:tcBorders>
                    <w:tl2br w:val="nil"/>
                    <w:tr2bl w:val="nil"/>
                  </w:tcBorders>
                  <w:vAlign w:val="center"/>
                </w:tcPr>
                <w:p w14:paraId="4D6B5B74" w14:textId="77777777" w:rsidR="00F738E9" w:rsidRDefault="00AD4144">
                  <w:pPr>
                    <w:pStyle w:val="a3"/>
                    <w:jc w:val="center"/>
                    <w:rPr>
                      <w:sz w:val="21"/>
                      <w:szCs w:val="21"/>
                      <w:lang w:eastAsia="zh-CN"/>
                    </w:rPr>
                  </w:pPr>
                  <w:r>
                    <w:rPr>
                      <w:rFonts w:hint="eastAsia"/>
                      <w:sz w:val="21"/>
                      <w:szCs w:val="21"/>
                      <w:lang w:eastAsia="zh-CN"/>
                    </w:rPr>
                    <w:t>烟囱村饮水工程</w:t>
                  </w:r>
                </w:p>
              </w:tc>
              <w:tc>
                <w:tcPr>
                  <w:tcW w:w="1500" w:type="dxa"/>
                  <w:tcBorders>
                    <w:tl2br w:val="nil"/>
                    <w:tr2bl w:val="nil"/>
                  </w:tcBorders>
                  <w:vAlign w:val="center"/>
                </w:tcPr>
                <w:p w14:paraId="2AA03F25" w14:textId="77777777" w:rsidR="00F738E9" w:rsidRDefault="00AD4144">
                  <w:pPr>
                    <w:pStyle w:val="a3"/>
                    <w:jc w:val="center"/>
                    <w:rPr>
                      <w:sz w:val="21"/>
                      <w:szCs w:val="21"/>
                      <w:lang w:eastAsia="zh-CN"/>
                    </w:rPr>
                  </w:pPr>
                  <w:r>
                    <w:rPr>
                      <w:rFonts w:hint="eastAsia"/>
                      <w:sz w:val="21"/>
                      <w:szCs w:val="21"/>
                      <w:lang w:eastAsia="zh-CN"/>
                    </w:rPr>
                    <w:t>850m</w:t>
                  </w:r>
                </w:p>
              </w:tc>
              <w:tc>
                <w:tcPr>
                  <w:tcW w:w="1760" w:type="dxa"/>
                  <w:tcBorders>
                    <w:tl2br w:val="nil"/>
                    <w:tr2bl w:val="nil"/>
                  </w:tcBorders>
                  <w:vAlign w:val="center"/>
                </w:tcPr>
                <w:p w14:paraId="60A3254A" w14:textId="77777777" w:rsidR="00F738E9" w:rsidRDefault="00AD4144">
                  <w:pPr>
                    <w:pStyle w:val="a3"/>
                    <w:jc w:val="center"/>
                    <w:rPr>
                      <w:sz w:val="21"/>
                      <w:szCs w:val="21"/>
                      <w:lang w:eastAsia="zh-CN"/>
                    </w:rPr>
                  </w:pPr>
                  <w:r>
                    <w:rPr>
                      <w:rFonts w:hint="eastAsia"/>
                      <w:sz w:val="21"/>
                      <w:szCs w:val="21"/>
                      <w:lang w:eastAsia="zh-CN"/>
                    </w:rPr>
                    <w:t>1.2</w:t>
                  </w:r>
                </w:p>
              </w:tc>
              <w:tc>
                <w:tcPr>
                  <w:tcW w:w="2352" w:type="dxa"/>
                  <w:tcBorders>
                    <w:tl2br w:val="nil"/>
                    <w:tr2bl w:val="nil"/>
                  </w:tcBorders>
                  <w:vAlign w:val="center"/>
                </w:tcPr>
                <w:p w14:paraId="6DDA6039" w14:textId="77777777" w:rsidR="00F738E9" w:rsidRDefault="00AD4144">
                  <w:pPr>
                    <w:pStyle w:val="a3"/>
                    <w:jc w:val="center"/>
                    <w:rPr>
                      <w:sz w:val="21"/>
                      <w:szCs w:val="21"/>
                      <w:lang w:eastAsia="zh-CN"/>
                    </w:rPr>
                  </w:pPr>
                  <w:r>
                    <w:rPr>
                      <w:rFonts w:hint="eastAsia"/>
                      <w:sz w:val="21"/>
                      <w:szCs w:val="21"/>
                      <w:lang w:eastAsia="zh-CN"/>
                    </w:rPr>
                    <w:t>用于蓄水池池子养护</w:t>
                  </w:r>
                </w:p>
              </w:tc>
            </w:tr>
            <w:tr w:rsidR="00F738E9" w14:paraId="78B9032B" w14:textId="77777777">
              <w:tc>
                <w:tcPr>
                  <w:tcW w:w="712" w:type="dxa"/>
                  <w:tcBorders>
                    <w:tl2br w:val="nil"/>
                    <w:tr2bl w:val="nil"/>
                  </w:tcBorders>
                  <w:vAlign w:val="center"/>
                </w:tcPr>
                <w:p w14:paraId="38F79677" w14:textId="77777777" w:rsidR="00F738E9" w:rsidRDefault="00AD4144">
                  <w:pPr>
                    <w:pStyle w:val="a3"/>
                    <w:jc w:val="center"/>
                    <w:rPr>
                      <w:sz w:val="21"/>
                      <w:szCs w:val="21"/>
                      <w:lang w:eastAsia="zh-CN"/>
                    </w:rPr>
                  </w:pPr>
                  <w:r>
                    <w:rPr>
                      <w:rFonts w:hint="eastAsia"/>
                      <w:sz w:val="21"/>
                      <w:szCs w:val="21"/>
                      <w:lang w:eastAsia="zh-CN"/>
                    </w:rPr>
                    <w:t>5</w:t>
                  </w:r>
                </w:p>
              </w:tc>
              <w:tc>
                <w:tcPr>
                  <w:tcW w:w="3105" w:type="dxa"/>
                  <w:tcBorders>
                    <w:tl2br w:val="nil"/>
                    <w:tr2bl w:val="nil"/>
                  </w:tcBorders>
                  <w:vAlign w:val="center"/>
                </w:tcPr>
                <w:p w14:paraId="0D5427FA" w14:textId="77777777" w:rsidR="00F738E9" w:rsidRDefault="00AD4144">
                  <w:pPr>
                    <w:pStyle w:val="a3"/>
                    <w:jc w:val="center"/>
                    <w:rPr>
                      <w:sz w:val="21"/>
                      <w:szCs w:val="21"/>
                      <w:lang w:eastAsia="zh-CN"/>
                    </w:rPr>
                  </w:pPr>
                  <w:r>
                    <w:rPr>
                      <w:rFonts w:hint="eastAsia"/>
                      <w:sz w:val="21"/>
                      <w:szCs w:val="21"/>
                      <w:lang w:eastAsia="zh-CN"/>
                    </w:rPr>
                    <w:t>安宏村饮水工程</w:t>
                  </w:r>
                </w:p>
              </w:tc>
              <w:tc>
                <w:tcPr>
                  <w:tcW w:w="1500" w:type="dxa"/>
                  <w:tcBorders>
                    <w:tl2br w:val="nil"/>
                    <w:tr2bl w:val="nil"/>
                  </w:tcBorders>
                  <w:vAlign w:val="center"/>
                </w:tcPr>
                <w:p w14:paraId="708E6601" w14:textId="77777777" w:rsidR="00F738E9" w:rsidRDefault="00AD4144">
                  <w:pPr>
                    <w:pStyle w:val="a3"/>
                    <w:jc w:val="center"/>
                    <w:rPr>
                      <w:sz w:val="21"/>
                      <w:szCs w:val="21"/>
                      <w:lang w:eastAsia="zh-CN"/>
                    </w:rPr>
                  </w:pPr>
                  <w:r>
                    <w:rPr>
                      <w:rFonts w:hint="eastAsia"/>
                      <w:sz w:val="21"/>
                      <w:szCs w:val="21"/>
                      <w:lang w:eastAsia="zh-CN"/>
                    </w:rPr>
                    <w:t>1500m</w:t>
                  </w:r>
                </w:p>
              </w:tc>
              <w:tc>
                <w:tcPr>
                  <w:tcW w:w="1760" w:type="dxa"/>
                  <w:tcBorders>
                    <w:tl2br w:val="nil"/>
                    <w:tr2bl w:val="nil"/>
                  </w:tcBorders>
                  <w:vAlign w:val="center"/>
                </w:tcPr>
                <w:p w14:paraId="21EC1972" w14:textId="77777777" w:rsidR="00F738E9" w:rsidRDefault="00AD4144">
                  <w:pPr>
                    <w:pStyle w:val="a3"/>
                    <w:jc w:val="center"/>
                    <w:rPr>
                      <w:sz w:val="21"/>
                      <w:szCs w:val="21"/>
                      <w:lang w:eastAsia="zh-CN"/>
                    </w:rPr>
                  </w:pPr>
                  <w:r>
                    <w:rPr>
                      <w:rFonts w:hint="eastAsia"/>
                      <w:sz w:val="21"/>
                      <w:szCs w:val="21"/>
                      <w:lang w:eastAsia="zh-CN"/>
                    </w:rPr>
                    <w:t>2.1</w:t>
                  </w:r>
                </w:p>
              </w:tc>
              <w:tc>
                <w:tcPr>
                  <w:tcW w:w="2352" w:type="dxa"/>
                  <w:tcBorders>
                    <w:tl2br w:val="nil"/>
                    <w:tr2bl w:val="nil"/>
                  </w:tcBorders>
                  <w:vAlign w:val="center"/>
                </w:tcPr>
                <w:p w14:paraId="7998DF3C" w14:textId="77777777" w:rsidR="00F738E9" w:rsidRDefault="00AD4144">
                  <w:pPr>
                    <w:pStyle w:val="a3"/>
                    <w:jc w:val="center"/>
                    <w:rPr>
                      <w:sz w:val="21"/>
                      <w:szCs w:val="21"/>
                      <w:lang w:eastAsia="zh-CN"/>
                    </w:rPr>
                  </w:pPr>
                  <w:r>
                    <w:rPr>
                      <w:rFonts w:hint="eastAsia"/>
                      <w:sz w:val="21"/>
                      <w:szCs w:val="21"/>
                      <w:lang w:eastAsia="zh-CN"/>
                    </w:rPr>
                    <w:t>用于蓄水池池子养护</w:t>
                  </w:r>
                </w:p>
              </w:tc>
            </w:tr>
            <w:tr w:rsidR="00F738E9" w14:paraId="35445722" w14:textId="77777777">
              <w:tc>
                <w:tcPr>
                  <w:tcW w:w="712" w:type="dxa"/>
                  <w:tcBorders>
                    <w:tl2br w:val="nil"/>
                    <w:tr2bl w:val="nil"/>
                  </w:tcBorders>
                  <w:vAlign w:val="center"/>
                </w:tcPr>
                <w:p w14:paraId="6CBB8AEB" w14:textId="77777777" w:rsidR="00F738E9" w:rsidRDefault="00F738E9">
                  <w:pPr>
                    <w:pStyle w:val="a3"/>
                    <w:jc w:val="center"/>
                    <w:rPr>
                      <w:sz w:val="21"/>
                      <w:szCs w:val="21"/>
                      <w:lang w:eastAsia="zh-CN"/>
                    </w:rPr>
                  </w:pPr>
                </w:p>
              </w:tc>
              <w:tc>
                <w:tcPr>
                  <w:tcW w:w="3105" w:type="dxa"/>
                  <w:tcBorders>
                    <w:tl2br w:val="nil"/>
                    <w:tr2bl w:val="nil"/>
                  </w:tcBorders>
                  <w:vAlign w:val="center"/>
                </w:tcPr>
                <w:p w14:paraId="71CD54C6" w14:textId="77777777" w:rsidR="00F738E9" w:rsidRDefault="00AD4144">
                  <w:pPr>
                    <w:pStyle w:val="a3"/>
                    <w:jc w:val="center"/>
                    <w:rPr>
                      <w:sz w:val="21"/>
                      <w:szCs w:val="21"/>
                      <w:lang w:eastAsia="zh-CN"/>
                    </w:rPr>
                  </w:pPr>
                  <w:r>
                    <w:rPr>
                      <w:rFonts w:hint="eastAsia"/>
                      <w:sz w:val="21"/>
                      <w:szCs w:val="21"/>
                      <w:lang w:eastAsia="zh-CN"/>
                    </w:rPr>
                    <w:t>合计</w:t>
                  </w:r>
                </w:p>
              </w:tc>
              <w:tc>
                <w:tcPr>
                  <w:tcW w:w="1500" w:type="dxa"/>
                  <w:tcBorders>
                    <w:tl2br w:val="nil"/>
                    <w:tr2bl w:val="nil"/>
                  </w:tcBorders>
                  <w:vAlign w:val="center"/>
                </w:tcPr>
                <w:p w14:paraId="6D3A366C" w14:textId="77777777" w:rsidR="00F738E9" w:rsidRDefault="00F738E9">
                  <w:pPr>
                    <w:pStyle w:val="a3"/>
                    <w:jc w:val="center"/>
                    <w:rPr>
                      <w:sz w:val="21"/>
                      <w:szCs w:val="21"/>
                      <w:lang w:eastAsia="zh-CN"/>
                    </w:rPr>
                  </w:pPr>
                </w:p>
              </w:tc>
              <w:tc>
                <w:tcPr>
                  <w:tcW w:w="1760" w:type="dxa"/>
                  <w:tcBorders>
                    <w:tl2br w:val="nil"/>
                    <w:tr2bl w:val="nil"/>
                  </w:tcBorders>
                  <w:vAlign w:val="center"/>
                </w:tcPr>
                <w:p w14:paraId="6D46CF3C" w14:textId="77777777" w:rsidR="00F738E9" w:rsidRDefault="00AD4144">
                  <w:pPr>
                    <w:pStyle w:val="a3"/>
                    <w:jc w:val="center"/>
                    <w:rPr>
                      <w:sz w:val="21"/>
                      <w:szCs w:val="21"/>
                      <w:lang w:eastAsia="zh-CN"/>
                    </w:rPr>
                  </w:pPr>
                  <w:r>
                    <w:rPr>
                      <w:rFonts w:hint="eastAsia"/>
                      <w:sz w:val="21"/>
                      <w:szCs w:val="21"/>
                      <w:lang w:eastAsia="zh-CN"/>
                    </w:rPr>
                    <w:t>26.8</w:t>
                  </w:r>
                </w:p>
              </w:tc>
              <w:tc>
                <w:tcPr>
                  <w:tcW w:w="2352" w:type="dxa"/>
                  <w:tcBorders>
                    <w:tl2br w:val="nil"/>
                    <w:tr2bl w:val="nil"/>
                  </w:tcBorders>
                  <w:vAlign w:val="center"/>
                </w:tcPr>
                <w:p w14:paraId="50891054" w14:textId="77777777" w:rsidR="00F738E9" w:rsidRDefault="00F738E9">
                  <w:pPr>
                    <w:pStyle w:val="a3"/>
                    <w:jc w:val="center"/>
                    <w:rPr>
                      <w:sz w:val="21"/>
                      <w:szCs w:val="21"/>
                      <w:lang w:eastAsia="zh-CN"/>
                    </w:rPr>
                  </w:pPr>
                </w:p>
              </w:tc>
            </w:tr>
          </w:tbl>
          <w:p w14:paraId="19CF8D6B" w14:textId="77777777" w:rsidR="00F738E9" w:rsidRDefault="00AD4144">
            <w:pPr>
              <w:spacing w:line="360" w:lineRule="auto"/>
              <w:ind w:firstLineChars="200" w:firstLine="480"/>
              <w:rPr>
                <w:sz w:val="24"/>
              </w:rPr>
            </w:pPr>
            <w:r>
              <w:rPr>
                <w:rFonts w:hint="eastAsia"/>
                <w:sz w:val="24"/>
              </w:rPr>
              <w:t>项目施工量小，施工时间较短，冲洗、试压废水用于池子养护，最后清理用于浇灌周边农田，不直接外排入河流。因此，项目废水不会对周边水环境造成影响。</w:t>
            </w:r>
          </w:p>
          <w:p w14:paraId="4A710216" w14:textId="77777777" w:rsidR="00F738E9" w:rsidRDefault="00AD4144">
            <w:pPr>
              <w:spacing w:line="360" w:lineRule="auto"/>
              <w:ind w:firstLineChars="200" w:firstLine="480"/>
              <w:rPr>
                <w:sz w:val="24"/>
              </w:rPr>
            </w:pPr>
            <w:r>
              <w:rPr>
                <w:rFonts w:hint="eastAsia"/>
                <w:sz w:val="24"/>
              </w:rPr>
              <w:t>4</w:t>
            </w:r>
            <w:r>
              <w:rPr>
                <w:rFonts w:hint="eastAsia"/>
                <w:sz w:val="24"/>
              </w:rPr>
              <w:t>、声环境治理措施</w:t>
            </w:r>
          </w:p>
          <w:p w14:paraId="6C69D304" w14:textId="77777777" w:rsidR="00F738E9" w:rsidRDefault="00AD4144">
            <w:pPr>
              <w:spacing w:line="360" w:lineRule="auto"/>
              <w:ind w:firstLineChars="200" w:firstLine="480"/>
              <w:rPr>
                <w:sz w:val="24"/>
              </w:rPr>
            </w:pPr>
            <w:r>
              <w:rPr>
                <w:rFonts w:hint="eastAsia"/>
                <w:sz w:val="24"/>
              </w:rPr>
              <w:t>施工期噪声防治措施有：选用低噪声设备，对产生噪声的机具等尽量安排在白天使用；合理布置施工现场，避免同一地点同时安排大量动力机械设备，合理安排工序，支拆模板、搭拆、脚手架等工序均安排在白天作业；合理安排作业时间；加强施工作业人员管理和教育，施工中减少不必要的敲击声。</w:t>
            </w:r>
          </w:p>
          <w:p w14:paraId="32D1362B" w14:textId="77777777" w:rsidR="00F738E9" w:rsidRDefault="00AD4144">
            <w:pPr>
              <w:spacing w:line="360" w:lineRule="auto"/>
              <w:ind w:firstLineChars="200" w:firstLine="480"/>
              <w:rPr>
                <w:sz w:val="24"/>
              </w:rPr>
            </w:pPr>
            <w:r>
              <w:rPr>
                <w:rFonts w:hint="eastAsia"/>
                <w:sz w:val="24"/>
              </w:rPr>
              <w:t>5</w:t>
            </w:r>
            <w:r>
              <w:rPr>
                <w:rFonts w:hint="eastAsia"/>
                <w:sz w:val="24"/>
              </w:rPr>
              <w:t>、固体废弃物治理措施</w:t>
            </w:r>
          </w:p>
          <w:p w14:paraId="1F17D0E3" w14:textId="77777777" w:rsidR="00F738E9" w:rsidRDefault="00AD4144">
            <w:pPr>
              <w:spacing w:line="360" w:lineRule="auto"/>
              <w:ind w:firstLineChars="200" w:firstLine="480"/>
              <w:rPr>
                <w:sz w:val="24"/>
              </w:rPr>
            </w:pPr>
            <w:r>
              <w:rPr>
                <w:rFonts w:ascii="宋体" w:hAnsi="宋体" w:hint="eastAsia"/>
                <w:sz w:val="24"/>
                <w:lang w:val="zh-CN"/>
              </w:rPr>
              <w:t>本工程土</w:t>
            </w:r>
            <w:r>
              <w:rPr>
                <w:rFonts w:ascii="宋体" w:hAnsi="宋体" w:hint="eastAsia"/>
                <w:sz w:val="24"/>
              </w:rPr>
              <w:t>石方</w:t>
            </w:r>
            <w:r>
              <w:rPr>
                <w:rFonts w:ascii="宋体" w:hAnsi="宋体" w:hint="eastAsia"/>
                <w:sz w:val="24"/>
                <w:lang w:val="zh-CN"/>
              </w:rPr>
              <w:t>开挖量</w:t>
            </w:r>
            <w:r>
              <w:rPr>
                <w:rFonts w:ascii="宋体" w:hAnsi="宋体" w:hint="eastAsia"/>
                <w:sz w:val="24"/>
                <w:lang w:val="zh-CN"/>
              </w:rPr>
              <w:t>(</w:t>
            </w:r>
            <w:r>
              <w:rPr>
                <w:rFonts w:ascii="宋体" w:hAnsi="宋体" w:hint="eastAsia"/>
                <w:sz w:val="24"/>
                <w:lang w:val="zh-CN"/>
              </w:rPr>
              <w:t>含清基</w:t>
            </w:r>
            <w:r>
              <w:rPr>
                <w:rFonts w:ascii="宋体" w:hAnsi="宋体" w:hint="eastAsia"/>
                <w:sz w:val="24"/>
                <w:lang w:val="zh-CN"/>
              </w:rPr>
              <w:t>)</w:t>
            </w:r>
            <w:r>
              <w:rPr>
                <w:rFonts w:ascii="宋体" w:hAnsi="宋体" w:hint="eastAsia"/>
                <w:sz w:val="24"/>
                <w:lang w:val="zh-CN"/>
              </w:rPr>
              <w:t>为</w:t>
            </w:r>
            <w:r>
              <w:rPr>
                <w:rFonts w:ascii="宋体" w:hAnsi="宋体" w:hint="eastAsia"/>
                <w:sz w:val="24"/>
              </w:rPr>
              <w:t>6506.6</w:t>
            </w:r>
            <w:r>
              <w:rPr>
                <w:rFonts w:ascii="宋体" w:hAnsi="宋体" w:hint="eastAsia"/>
                <w:sz w:val="24"/>
                <w:lang w:val="zh-CN"/>
              </w:rPr>
              <w:t>m</w:t>
            </w:r>
            <w:r>
              <w:rPr>
                <w:rFonts w:ascii="宋体" w:hAnsi="宋体" w:hint="eastAsia"/>
                <w:sz w:val="24"/>
                <w:vertAlign w:val="superscript"/>
                <w:lang w:val="zh-CN"/>
              </w:rPr>
              <w:t>3</w:t>
            </w:r>
            <w:r>
              <w:rPr>
                <w:rFonts w:ascii="宋体" w:hAnsi="宋体" w:hint="eastAsia"/>
                <w:sz w:val="24"/>
                <w:lang w:val="zh-CN"/>
              </w:rPr>
              <w:t>（自然方）</w:t>
            </w:r>
            <w:r>
              <w:rPr>
                <w:rFonts w:ascii="宋体" w:hAnsi="宋体" w:hint="eastAsia"/>
                <w:sz w:val="24"/>
                <w:lang w:val="zh-CN"/>
              </w:rPr>
              <w:t xml:space="preserve"> </w:t>
            </w:r>
            <w:r>
              <w:rPr>
                <w:rFonts w:ascii="宋体" w:hAnsi="宋体" w:hint="eastAsia"/>
                <w:sz w:val="24"/>
                <w:lang w:val="zh-CN"/>
              </w:rPr>
              <w:t>，本工程需要的土</w:t>
            </w:r>
            <w:r>
              <w:rPr>
                <w:rFonts w:ascii="宋体" w:hAnsi="宋体" w:hint="eastAsia"/>
                <w:sz w:val="24"/>
              </w:rPr>
              <w:t>石方</w:t>
            </w:r>
            <w:r>
              <w:rPr>
                <w:rFonts w:ascii="宋体" w:hAnsi="宋体" w:hint="eastAsia"/>
                <w:sz w:val="24"/>
                <w:lang w:val="zh-CN"/>
              </w:rPr>
              <w:t>回填总量为</w:t>
            </w:r>
            <w:r>
              <w:rPr>
                <w:rFonts w:ascii="宋体" w:hAnsi="宋体" w:hint="eastAsia"/>
                <w:sz w:val="24"/>
              </w:rPr>
              <w:t>5760</w:t>
            </w:r>
            <w:r>
              <w:rPr>
                <w:rFonts w:ascii="宋体" w:hAnsi="宋体" w:hint="eastAsia"/>
                <w:sz w:val="24"/>
                <w:lang w:val="zh-CN"/>
              </w:rPr>
              <w:t xml:space="preserve"> m</w:t>
            </w:r>
            <w:r>
              <w:rPr>
                <w:rFonts w:ascii="宋体" w:hAnsi="宋体" w:hint="eastAsia"/>
                <w:sz w:val="24"/>
                <w:vertAlign w:val="superscript"/>
                <w:lang w:val="zh-CN"/>
              </w:rPr>
              <w:t>3</w:t>
            </w:r>
            <w:r>
              <w:rPr>
                <w:rFonts w:ascii="宋体" w:hAnsi="宋体" w:hint="eastAsia"/>
                <w:sz w:val="24"/>
                <w:lang w:val="zh-CN"/>
              </w:rPr>
              <w:t>（</w:t>
            </w:r>
            <w:r>
              <w:rPr>
                <w:rFonts w:ascii="宋体" w:hAnsi="宋体" w:hint="eastAsia"/>
                <w:sz w:val="24"/>
              </w:rPr>
              <w:t>自然</w:t>
            </w:r>
            <w:r>
              <w:rPr>
                <w:rFonts w:ascii="宋体" w:hAnsi="宋体" w:hint="eastAsia"/>
                <w:sz w:val="24"/>
                <w:lang w:val="zh-CN"/>
              </w:rPr>
              <w:t>方）。综合考虑损耗与利用率后，弃渣合计</w:t>
            </w:r>
            <w:r>
              <w:rPr>
                <w:rFonts w:ascii="宋体" w:hAnsi="宋体" w:hint="eastAsia"/>
                <w:sz w:val="24"/>
              </w:rPr>
              <w:t>746.6</w:t>
            </w:r>
            <w:r>
              <w:rPr>
                <w:rFonts w:ascii="宋体" w:hAnsi="宋体" w:hint="eastAsia"/>
                <w:sz w:val="24"/>
                <w:lang w:val="zh-CN"/>
              </w:rPr>
              <w:t>m</w:t>
            </w:r>
            <w:r>
              <w:rPr>
                <w:rFonts w:ascii="宋体" w:hAnsi="宋体" w:hint="eastAsia"/>
                <w:sz w:val="24"/>
                <w:lang w:val="zh-CN"/>
              </w:rPr>
              <w:t>³（</w:t>
            </w:r>
            <w:r>
              <w:rPr>
                <w:rFonts w:ascii="宋体" w:hAnsi="宋体" w:hint="eastAsia"/>
                <w:sz w:val="24"/>
              </w:rPr>
              <w:t>自然</w:t>
            </w:r>
            <w:r>
              <w:rPr>
                <w:rFonts w:ascii="宋体" w:hAnsi="宋体" w:hint="eastAsia"/>
                <w:sz w:val="24"/>
                <w:lang w:val="zh-CN"/>
              </w:rPr>
              <w:t>方）。本工程整治弃渣量为</w:t>
            </w:r>
            <w:r>
              <w:rPr>
                <w:rFonts w:ascii="宋体" w:hAnsi="宋体" w:hint="eastAsia"/>
                <w:sz w:val="24"/>
              </w:rPr>
              <w:t>746.6</w:t>
            </w:r>
            <w:r>
              <w:rPr>
                <w:rFonts w:ascii="宋体" w:hAnsi="宋体" w:hint="eastAsia"/>
                <w:sz w:val="24"/>
                <w:lang w:val="zh-CN"/>
              </w:rPr>
              <w:t>m</w:t>
            </w:r>
            <w:r>
              <w:rPr>
                <w:rFonts w:ascii="宋体" w:hAnsi="宋体" w:hint="eastAsia"/>
                <w:sz w:val="24"/>
                <w:lang w:val="zh-CN"/>
              </w:rPr>
              <w:t>³（</w:t>
            </w:r>
            <w:r>
              <w:rPr>
                <w:rFonts w:ascii="宋体" w:hAnsi="宋体" w:hint="eastAsia"/>
                <w:sz w:val="24"/>
              </w:rPr>
              <w:t>自然</w:t>
            </w:r>
            <w:r>
              <w:rPr>
                <w:rFonts w:ascii="宋体" w:hAnsi="宋体" w:hint="eastAsia"/>
                <w:sz w:val="24"/>
                <w:lang w:val="zh-CN"/>
              </w:rPr>
              <w:t>方）。因为项</w:t>
            </w:r>
            <w:r>
              <w:rPr>
                <w:rFonts w:ascii="宋体" w:hAnsi="宋体" w:hint="eastAsia"/>
                <w:sz w:val="24"/>
                <w:lang w:val="zh-CN"/>
              </w:rPr>
              <w:t>目弃渣量较小，项目点较多较分散，且本工程大</w:t>
            </w:r>
            <w:r>
              <w:rPr>
                <w:rFonts w:ascii="宋体" w:hAnsi="宋体" w:hint="eastAsia"/>
                <w:sz w:val="24"/>
                <w:lang w:val="zh-CN"/>
              </w:rPr>
              <w:lastRenderedPageBreak/>
              <w:t>部分土石方开挖量来自于管道安装工程，管道安装好后即刻就行回填，</w:t>
            </w:r>
            <w:r>
              <w:rPr>
                <w:rFonts w:hint="eastAsia"/>
                <w:sz w:val="24"/>
              </w:rPr>
              <w:t>根据项目特点，项目不设永久性弃渣场、料场，项目弃土清理的泥沙未被污染，可及时就近回填至农田、附近土地、机耕道或荒地后即可消纳掉。</w:t>
            </w:r>
          </w:p>
          <w:p w14:paraId="6FB54FF5" w14:textId="77777777" w:rsidR="00F738E9" w:rsidRDefault="00AD4144">
            <w:pPr>
              <w:spacing w:line="360" w:lineRule="auto"/>
              <w:ind w:firstLineChars="200" w:firstLine="480"/>
              <w:rPr>
                <w:sz w:val="24"/>
              </w:rPr>
            </w:pPr>
            <w:r>
              <w:rPr>
                <w:rFonts w:hint="eastAsia"/>
                <w:sz w:val="24"/>
              </w:rPr>
              <w:t>项目高峰期施工人员</w:t>
            </w:r>
            <w:r>
              <w:rPr>
                <w:rFonts w:hint="eastAsia"/>
                <w:sz w:val="24"/>
              </w:rPr>
              <w:t>50</w:t>
            </w:r>
            <w:r>
              <w:rPr>
                <w:rFonts w:hint="eastAsia"/>
                <w:sz w:val="24"/>
              </w:rPr>
              <w:t>人，垃圾产生量约为</w:t>
            </w:r>
            <w:r>
              <w:rPr>
                <w:rFonts w:hint="eastAsia"/>
                <w:sz w:val="24"/>
              </w:rPr>
              <w:t>25kg/d</w:t>
            </w:r>
            <w:r>
              <w:rPr>
                <w:rFonts w:hint="eastAsia"/>
                <w:sz w:val="24"/>
              </w:rPr>
              <w:t>，集中收集后委托当地市政环卫部门送往指定生活垃圾处理场处理。</w:t>
            </w:r>
          </w:p>
          <w:p w14:paraId="19C94C63" w14:textId="77777777" w:rsidR="00F738E9" w:rsidRDefault="00AD4144">
            <w:pPr>
              <w:spacing w:line="360" w:lineRule="auto"/>
              <w:ind w:firstLineChars="200" w:firstLine="480"/>
              <w:rPr>
                <w:sz w:val="24"/>
              </w:rPr>
            </w:pPr>
            <w:r>
              <w:rPr>
                <w:rFonts w:hint="eastAsia"/>
                <w:sz w:val="24"/>
              </w:rPr>
              <w:t>6</w:t>
            </w:r>
            <w:r>
              <w:rPr>
                <w:rFonts w:hint="eastAsia"/>
                <w:sz w:val="24"/>
              </w:rPr>
              <w:t>、涉水工程</w:t>
            </w:r>
          </w:p>
          <w:p w14:paraId="5A843879" w14:textId="77777777" w:rsidR="00F738E9" w:rsidRDefault="00AD4144">
            <w:pPr>
              <w:spacing w:line="360" w:lineRule="auto"/>
              <w:ind w:firstLineChars="200" w:firstLine="480"/>
              <w:rPr>
                <w:sz w:val="24"/>
              </w:rPr>
            </w:pPr>
            <w:r>
              <w:rPr>
                <w:rFonts w:hint="eastAsia"/>
                <w:sz w:val="24"/>
              </w:rPr>
              <w:t>本项目从水源地通过水管将水引致蓄水池，基本无涉水工程施工，环评要求，在建设过程中施工人员禁止向河流中抛洒垃圾，蓄水池施工所需的混凝土采用现场搅拌机拌合</w:t>
            </w:r>
            <w:r>
              <w:rPr>
                <w:rFonts w:hint="eastAsia"/>
                <w:sz w:val="24"/>
              </w:rPr>
              <w:t>。施工场地设置排水沟，减少降雨汇水对施工裸露场地的冲刷，防止水土流失。</w:t>
            </w:r>
          </w:p>
          <w:p w14:paraId="1D7750E0" w14:textId="77777777" w:rsidR="00F738E9" w:rsidRDefault="00AD4144">
            <w:pPr>
              <w:spacing w:line="360" w:lineRule="auto"/>
              <w:ind w:firstLineChars="200" w:firstLine="482"/>
              <w:rPr>
                <w:b/>
                <w:sz w:val="24"/>
              </w:rPr>
            </w:pPr>
            <w:r>
              <w:rPr>
                <w:rFonts w:hint="eastAsia"/>
                <w:b/>
                <w:sz w:val="24"/>
              </w:rPr>
              <w:t>（二）营运期治理措施</w:t>
            </w:r>
          </w:p>
          <w:p w14:paraId="05666FD4" w14:textId="77777777" w:rsidR="00F738E9" w:rsidRDefault="00AD4144">
            <w:pPr>
              <w:spacing w:line="360" w:lineRule="auto"/>
              <w:ind w:firstLineChars="200" w:firstLine="480"/>
              <w:rPr>
                <w:sz w:val="24"/>
              </w:rPr>
            </w:pPr>
            <w:r>
              <w:rPr>
                <w:rFonts w:hint="eastAsia"/>
                <w:sz w:val="24"/>
              </w:rPr>
              <w:t>项目蓄水池、滤池及利用原有水池改建的消毒池修建采用混凝土浇筑，然后采用</w:t>
            </w:r>
            <w:r>
              <w:rPr>
                <w:rFonts w:hint="eastAsia"/>
                <w:sz w:val="24"/>
              </w:rPr>
              <w:t>3mm</w:t>
            </w:r>
            <w:r>
              <w:rPr>
                <w:rFonts w:hint="eastAsia"/>
                <w:sz w:val="24"/>
              </w:rPr>
              <w:t>防水涂膜处理，通过以上措施，将不会对项目周边的地表水以及地下水产生影响。</w:t>
            </w:r>
          </w:p>
          <w:p w14:paraId="45DCD24F" w14:textId="77777777" w:rsidR="00F738E9" w:rsidRDefault="00AD4144">
            <w:pPr>
              <w:spacing w:line="360" w:lineRule="auto"/>
              <w:ind w:firstLineChars="200" w:firstLine="480"/>
              <w:rPr>
                <w:sz w:val="24"/>
              </w:rPr>
            </w:pPr>
            <w:r>
              <w:rPr>
                <w:rFonts w:hint="eastAsia"/>
                <w:sz w:val="24"/>
              </w:rPr>
              <w:t>本项目仅营运期沉砂池会产生少量底泥，底泥每三月派管理人员清掏一次，清掏量每次约为</w:t>
            </w:r>
            <w:r>
              <w:rPr>
                <w:rFonts w:hint="eastAsia"/>
                <w:sz w:val="24"/>
              </w:rPr>
              <w:t>0.5t/a</w:t>
            </w:r>
            <w:r>
              <w:rPr>
                <w:rFonts w:hint="eastAsia"/>
                <w:sz w:val="24"/>
              </w:rPr>
              <w:t>，清掏的底泥用于填补至低洼地，或用于周边农田肥田。不会对周会环境造成影响。</w:t>
            </w:r>
          </w:p>
          <w:p w14:paraId="437D06AD" w14:textId="77777777" w:rsidR="00F738E9" w:rsidRDefault="00AD4144">
            <w:pPr>
              <w:spacing w:line="360" w:lineRule="auto"/>
              <w:ind w:firstLineChars="200" w:firstLine="480"/>
              <w:rPr>
                <w:sz w:val="24"/>
              </w:rPr>
            </w:pPr>
            <w:r>
              <w:rPr>
                <w:rFonts w:hint="eastAsia"/>
                <w:sz w:val="24"/>
              </w:rPr>
              <w:t>本项目为饮水设施建设项目，本项目的建设能保障农村饮用水的安全，具有显著的社会效益，为促进边远贫困少数民族地区经济的发展，为更好的建设群众安居乐业、社会政治稳定、人与自然和谐的家园奠定基础。从而改善区域群众的生活环境，对环境的不利影响较小。</w:t>
            </w:r>
          </w:p>
          <w:p w14:paraId="2E75FCDB" w14:textId="77777777" w:rsidR="00F738E9" w:rsidRDefault="00AD4144">
            <w:pPr>
              <w:spacing w:line="360" w:lineRule="auto"/>
              <w:ind w:firstLineChars="200" w:firstLine="480"/>
              <w:rPr>
                <w:sz w:val="24"/>
              </w:rPr>
            </w:pPr>
            <w:r>
              <w:rPr>
                <w:rFonts w:hint="eastAsia"/>
                <w:sz w:val="24"/>
              </w:rPr>
              <w:t>本项目施工产生的环境影响将随着项目的结束而消失，但须按防治措施进行施工，将施工期的环境影响降至最低；在运营期需各乡安排的管理人员认真履行职责，建立能良性运营的管理机制和管理制度，做好水源保护，在发现水源及管路出现问题后立即处理，将保证饮用水的安全及避免水土流失等问题。</w:t>
            </w:r>
          </w:p>
          <w:p w14:paraId="7F722782" w14:textId="77777777" w:rsidR="00F738E9" w:rsidRDefault="00AD4144">
            <w:pPr>
              <w:spacing w:line="360" w:lineRule="auto"/>
              <w:ind w:firstLineChars="200" w:firstLine="480"/>
              <w:rPr>
                <w:sz w:val="24"/>
              </w:rPr>
            </w:pPr>
            <w:r>
              <w:rPr>
                <w:rFonts w:hint="eastAsia"/>
                <w:sz w:val="24"/>
              </w:rPr>
              <w:t>项</w:t>
            </w:r>
            <w:r>
              <w:rPr>
                <w:rFonts w:hint="eastAsia"/>
                <w:sz w:val="24"/>
              </w:rPr>
              <w:t>目的运行将解决</w:t>
            </w:r>
            <w:r>
              <w:rPr>
                <w:rFonts w:hint="eastAsia"/>
                <w:sz w:val="24"/>
              </w:rPr>
              <w:t>970</w:t>
            </w:r>
            <w:r>
              <w:rPr>
                <w:rFonts w:hint="eastAsia"/>
                <w:sz w:val="24"/>
              </w:rPr>
              <w:t>人饮水问题，切实解决群众日常生活用水困难情况。</w:t>
            </w:r>
          </w:p>
          <w:p w14:paraId="5962B124" w14:textId="77777777" w:rsidR="00F738E9" w:rsidRDefault="00AD4144">
            <w:pPr>
              <w:spacing w:line="360" w:lineRule="auto"/>
              <w:ind w:firstLineChars="200" w:firstLine="480"/>
              <w:rPr>
                <w:sz w:val="24"/>
              </w:rPr>
            </w:pPr>
            <w:r>
              <w:rPr>
                <w:rFonts w:hint="eastAsia"/>
                <w:sz w:val="24"/>
              </w:rPr>
              <w:t>综上，项目运行期对环境影响主要表现为正效益。</w:t>
            </w:r>
          </w:p>
          <w:p w14:paraId="3A32A94A" w14:textId="77777777" w:rsidR="00F738E9" w:rsidRDefault="00F738E9">
            <w:pPr>
              <w:spacing w:line="360" w:lineRule="auto"/>
              <w:ind w:firstLineChars="200" w:firstLine="480"/>
              <w:rPr>
                <w:sz w:val="24"/>
              </w:rPr>
            </w:pPr>
          </w:p>
          <w:p w14:paraId="44955559" w14:textId="77777777" w:rsidR="00F738E9" w:rsidRDefault="00F738E9">
            <w:pPr>
              <w:spacing w:line="360" w:lineRule="auto"/>
              <w:ind w:firstLineChars="200" w:firstLine="480"/>
              <w:rPr>
                <w:rFonts w:ascii="Times New Roman" w:hAnsi="Times New Roman" w:cs="Times New Roman"/>
                <w:color w:val="000000" w:themeColor="text1"/>
                <w:sz w:val="24"/>
              </w:rPr>
            </w:pPr>
          </w:p>
        </w:tc>
      </w:tr>
    </w:tbl>
    <w:p w14:paraId="5A055EAC" w14:textId="77777777" w:rsidR="00F738E9" w:rsidRDefault="00F738E9">
      <w:pPr>
        <w:tabs>
          <w:tab w:val="left" w:pos="5760"/>
        </w:tabs>
        <w:adjustRightInd w:val="0"/>
        <w:snapToGrid w:val="0"/>
        <w:spacing w:beforeLines="50" w:before="156" w:afterLines="50" w:after="156"/>
        <w:outlineLvl w:val="0"/>
        <w:rPr>
          <w:rFonts w:ascii="Times New Roman" w:hAnsi="Times New Roman" w:cs="Times New Roman"/>
          <w:b/>
          <w:color w:val="000000" w:themeColor="text1"/>
          <w:sz w:val="30"/>
          <w:szCs w:val="30"/>
        </w:rPr>
        <w:sectPr w:rsidR="00F738E9">
          <w:pgSz w:w="11906" w:h="16838"/>
          <w:pgMar w:top="1418" w:right="1418" w:bottom="1418" w:left="1418" w:header="851" w:footer="992" w:gutter="0"/>
          <w:cols w:space="720"/>
          <w:docGrid w:type="linesAndChars" w:linePitch="312"/>
        </w:sectPr>
      </w:pPr>
    </w:p>
    <w:p w14:paraId="1B0DDF34" w14:textId="77777777" w:rsidR="00F738E9" w:rsidRDefault="00AD4144">
      <w:pPr>
        <w:tabs>
          <w:tab w:val="left" w:pos="5760"/>
        </w:tabs>
        <w:adjustRightInd w:val="0"/>
        <w:snapToGrid w:val="0"/>
        <w:spacing w:beforeLines="50" w:before="156"/>
        <w:outlineLvl w:val="0"/>
        <w:rPr>
          <w:rFonts w:ascii="Times New Roman" w:hAnsi="Times New Roman" w:cs="Times New Roman"/>
          <w:b/>
          <w:snapToGrid w:val="0"/>
          <w:color w:val="000000" w:themeColor="text1"/>
          <w:kern w:val="0"/>
          <w:sz w:val="30"/>
          <w:szCs w:val="30"/>
        </w:rPr>
      </w:pPr>
      <w:r>
        <w:rPr>
          <w:rFonts w:ascii="Times New Roman" w:hAnsi="Times New Roman" w:cs="Times New Roman" w:hint="eastAsia"/>
          <w:b/>
          <w:color w:val="000000" w:themeColor="text1"/>
          <w:sz w:val="30"/>
          <w:szCs w:val="30"/>
        </w:rPr>
        <w:lastRenderedPageBreak/>
        <w:t>项目主要污染物产生及预计排放量情况</w:t>
      </w:r>
      <w:r>
        <w:rPr>
          <w:rFonts w:ascii="Times New Roman" w:hAnsi="Times New Roman" w:cs="Times New Roman" w:hint="eastAsia"/>
          <w:b/>
          <w:color w:val="000000" w:themeColor="text1"/>
          <w:sz w:val="30"/>
          <w:szCs w:val="30"/>
        </w:rPr>
        <w:t xml:space="preserve">                    </w:t>
      </w:r>
      <w:r>
        <w:rPr>
          <w:rFonts w:ascii="Times New Roman" w:hAnsi="Times New Roman" w:cs="Times New Roman" w:hint="eastAsia"/>
          <w:b/>
          <w:color w:val="000000" w:themeColor="text1"/>
          <w:sz w:val="30"/>
          <w:szCs w:val="30"/>
        </w:rPr>
        <w:t>（</w:t>
      </w:r>
      <w:r>
        <w:rPr>
          <w:rFonts w:ascii="Times New Roman" w:hAnsi="Times New Roman" w:cs="Times New Roman" w:hint="eastAsia"/>
          <w:b/>
          <w:snapToGrid w:val="0"/>
          <w:color w:val="000000" w:themeColor="text1"/>
          <w:kern w:val="0"/>
          <w:sz w:val="30"/>
          <w:szCs w:val="30"/>
        </w:rPr>
        <w:t>表六</w:t>
      </w:r>
      <w:r>
        <w:rPr>
          <w:rFonts w:ascii="Times New Roman" w:hAnsi="Times New Roman" w:cs="Times New Roman" w:hint="eastAsia"/>
          <w:b/>
          <w:color w:val="000000" w:themeColor="text1"/>
          <w:sz w:val="30"/>
          <w:szCs w:val="30"/>
        </w:rPr>
        <w:t>）</w:t>
      </w:r>
    </w:p>
    <w:tbl>
      <w:tblPr>
        <w:tblW w:w="894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988"/>
        <w:gridCol w:w="1075"/>
        <w:gridCol w:w="2047"/>
        <w:gridCol w:w="12"/>
        <w:gridCol w:w="2459"/>
        <w:gridCol w:w="2365"/>
      </w:tblGrid>
      <w:tr w:rsidR="00F738E9" w14:paraId="4C8C6132" w14:textId="77777777">
        <w:trPr>
          <w:trHeight w:val="340"/>
          <w:jc w:val="center"/>
        </w:trPr>
        <w:tc>
          <w:tcPr>
            <w:tcW w:w="989" w:type="dxa"/>
            <w:tcBorders>
              <w:tl2br w:val="single" w:sz="4" w:space="0" w:color="auto"/>
            </w:tcBorders>
            <w:vAlign w:val="center"/>
          </w:tcPr>
          <w:p w14:paraId="7E3884E2" w14:textId="77777777" w:rsidR="00F738E9" w:rsidRDefault="00AD4144">
            <w:pPr>
              <w:adjustRightInd w:val="0"/>
              <w:snapToGrid w:val="0"/>
              <w:jc w:val="right"/>
              <w:rPr>
                <w:rFonts w:ascii="t" w:hAnsi="t"/>
                <w:b/>
                <w:color w:val="000000" w:themeColor="text1"/>
                <w:szCs w:val="21"/>
              </w:rPr>
            </w:pPr>
            <w:r>
              <w:rPr>
                <w:rFonts w:ascii="t" w:hAnsi="t" w:hint="eastAsia"/>
                <w:b/>
                <w:color w:val="000000" w:themeColor="text1"/>
                <w:szCs w:val="21"/>
              </w:rPr>
              <w:t>内容</w:t>
            </w:r>
          </w:p>
          <w:p w14:paraId="594EDEBE" w14:textId="77777777" w:rsidR="00F738E9" w:rsidRDefault="00F738E9">
            <w:pPr>
              <w:adjustRightInd w:val="0"/>
              <w:snapToGrid w:val="0"/>
              <w:jc w:val="center"/>
              <w:rPr>
                <w:rFonts w:ascii="t" w:hAnsi="t"/>
                <w:b/>
                <w:color w:val="000000" w:themeColor="text1"/>
                <w:szCs w:val="21"/>
              </w:rPr>
            </w:pPr>
          </w:p>
          <w:p w14:paraId="41C3F69D" w14:textId="77777777" w:rsidR="00F738E9" w:rsidRDefault="00AD4144">
            <w:pPr>
              <w:adjustRightInd w:val="0"/>
              <w:snapToGrid w:val="0"/>
              <w:jc w:val="left"/>
              <w:rPr>
                <w:rFonts w:ascii="t" w:hAnsi="t"/>
                <w:b/>
                <w:color w:val="000000" w:themeColor="text1"/>
                <w:szCs w:val="21"/>
              </w:rPr>
            </w:pPr>
            <w:r>
              <w:rPr>
                <w:rFonts w:ascii="t" w:hAnsi="t" w:hint="eastAsia"/>
                <w:b/>
                <w:color w:val="000000" w:themeColor="text1"/>
                <w:szCs w:val="21"/>
              </w:rPr>
              <w:t>类型</w:t>
            </w:r>
          </w:p>
        </w:tc>
        <w:tc>
          <w:tcPr>
            <w:tcW w:w="1076" w:type="dxa"/>
            <w:vAlign w:val="center"/>
          </w:tcPr>
          <w:p w14:paraId="15D8CBD7" w14:textId="77777777" w:rsidR="00F738E9" w:rsidRDefault="00AD4144">
            <w:pPr>
              <w:adjustRightInd w:val="0"/>
              <w:snapToGrid w:val="0"/>
              <w:jc w:val="center"/>
              <w:rPr>
                <w:rFonts w:ascii="t" w:hAnsi="t"/>
                <w:b/>
                <w:color w:val="000000" w:themeColor="text1"/>
                <w:szCs w:val="21"/>
              </w:rPr>
            </w:pPr>
            <w:r>
              <w:rPr>
                <w:rFonts w:ascii="t" w:hAnsi="t"/>
                <w:b/>
                <w:color w:val="000000" w:themeColor="text1"/>
                <w:szCs w:val="21"/>
              </w:rPr>
              <w:t>排放源</w:t>
            </w:r>
          </w:p>
          <w:p w14:paraId="3910B2AD" w14:textId="77777777" w:rsidR="00F738E9" w:rsidRDefault="00AD4144">
            <w:pPr>
              <w:adjustRightInd w:val="0"/>
              <w:snapToGrid w:val="0"/>
              <w:jc w:val="center"/>
              <w:rPr>
                <w:rFonts w:ascii="t" w:hAnsi="t"/>
                <w:b/>
                <w:color w:val="000000" w:themeColor="text1"/>
                <w:szCs w:val="21"/>
              </w:rPr>
            </w:pPr>
            <w:r>
              <w:rPr>
                <w:rFonts w:ascii="t" w:hAnsi="t"/>
                <w:b/>
                <w:color w:val="000000" w:themeColor="text1"/>
                <w:szCs w:val="21"/>
              </w:rPr>
              <w:t>(</w:t>
            </w:r>
            <w:r>
              <w:rPr>
                <w:rFonts w:ascii="t" w:hAnsi="t"/>
                <w:b/>
                <w:color w:val="000000" w:themeColor="text1"/>
                <w:szCs w:val="21"/>
              </w:rPr>
              <w:t>编号</w:t>
            </w:r>
            <w:r>
              <w:rPr>
                <w:rFonts w:ascii="t" w:hAnsi="t"/>
                <w:b/>
                <w:color w:val="000000" w:themeColor="text1"/>
                <w:szCs w:val="21"/>
              </w:rPr>
              <w:t>)</w:t>
            </w:r>
          </w:p>
        </w:tc>
        <w:tc>
          <w:tcPr>
            <w:tcW w:w="2048" w:type="dxa"/>
            <w:tcBorders>
              <w:bottom w:val="single" w:sz="4" w:space="0" w:color="auto"/>
            </w:tcBorders>
            <w:vAlign w:val="center"/>
          </w:tcPr>
          <w:p w14:paraId="50A359D5" w14:textId="77777777" w:rsidR="00F738E9" w:rsidRDefault="00AD4144">
            <w:pPr>
              <w:adjustRightInd w:val="0"/>
              <w:snapToGrid w:val="0"/>
              <w:jc w:val="center"/>
              <w:rPr>
                <w:rFonts w:ascii="t" w:hAnsi="t"/>
                <w:b/>
                <w:color w:val="000000" w:themeColor="text1"/>
                <w:szCs w:val="21"/>
              </w:rPr>
            </w:pPr>
            <w:r>
              <w:rPr>
                <w:rFonts w:ascii="t" w:hAnsi="t"/>
                <w:b/>
                <w:color w:val="000000" w:themeColor="text1"/>
                <w:szCs w:val="21"/>
              </w:rPr>
              <w:t>污染物名称</w:t>
            </w:r>
          </w:p>
        </w:tc>
        <w:tc>
          <w:tcPr>
            <w:tcW w:w="2467" w:type="dxa"/>
            <w:gridSpan w:val="2"/>
            <w:tcBorders>
              <w:bottom w:val="single" w:sz="4" w:space="0" w:color="auto"/>
            </w:tcBorders>
            <w:vAlign w:val="center"/>
          </w:tcPr>
          <w:p w14:paraId="25BA290E" w14:textId="77777777" w:rsidR="00F738E9" w:rsidRDefault="00AD4144">
            <w:pPr>
              <w:adjustRightInd w:val="0"/>
              <w:snapToGrid w:val="0"/>
              <w:jc w:val="center"/>
              <w:rPr>
                <w:rFonts w:ascii="t" w:hAnsi="t"/>
                <w:b/>
                <w:color w:val="000000" w:themeColor="text1"/>
                <w:szCs w:val="21"/>
              </w:rPr>
            </w:pPr>
            <w:r>
              <w:rPr>
                <w:rFonts w:ascii="t" w:hAnsi="t"/>
                <w:b/>
                <w:color w:val="000000" w:themeColor="text1"/>
                <w:szCs w:val="21"/>
              </w:rPr>
              <w:t>处理前产生浓度及产生量</w:t>
            </w:r>
            <w:r>
              <w:rPr>
                <w:rFonts w:ascii="t" w:hAnsi="t"/>
                <w:b/>
                <w:color w:val="000000" w:themeColor="text1"/>
                <w:szCs w:val="21"/>
              </w:rPr>
              <w:t xml:space="preserve"> (</w:t>
            </w:r>
            <w:r>
              <w:rPr>
                <w:rFonts w:ascii="t" w:hAnsi="t"/>
                <w:b/>
                <w:color w:val="000000" w:themeColor="text1"/>
                <w:szCs w:val="21"/>
              </w:rPr>
              <w:t>单位</w:t>
            </w:r>
            <w:r>
              <w:rPr>
                <w:rFonts w:ascii="t" w:hAnsi="t"/>
                <w:b/>
                <w:color w:val="000000" w:themeColor="text1"/>
                <w:szCs w:val="21"/>
              </w:rPr>
              <w:t>)</w:t>
            </w:r>
          </w:p>
        </w:tc>
        <w:tc>
          <w:tcPr>
            <w:tcW w:w="2366" w:type="dxa"/>
            <w:tcBorders>
              <w:bottom w:val="single" w:sz="4" w:space="0" w:color="auto"/>
            </w:tcBorders>
            <w:vAlign w:val="center"/>
          </w:tcPr>
          <w:p w14:paraId="71C5CE68" w14:textId="77777777" w:rsidR="00F738E9" w:rsidRDefault="00AD4144">
            <w:pPr>
              <w:adjustRightInd w:val="0"/>
              <w:snapToGrid w:val="0"/>
              <w:jc w:val="center"/>
              <w:rPr>
                <w:rFonts w:ascii="t" w:hAnsi="t"/>
                <w:b/>
                <w:color w:val="000000" w:themeColor="text1"/>
                <w:szCs w:val="21"/>
              </w:rPr>
            </w:pPr>
            <w:r>
              <w:rPr>
                <w:rFonts w:ascii="t" w:hAnsi="t" w:hint="eastAsia"/>
                <w:b/>
                <w:color w:val="000000" w:themeColor="text1"/>
                <w:szCs w:val="21"/>
              </w:rPr>
              <w:t>处理后</w:t>
            </w:r>
            <w:r>
              <w:rPr>
                <w:rFonts w:ascii="t" w:hAnsi="t"/>
                <w:b/>
                <w:color w:val="000000" w:themeColor="text1"/>
                <w:szCs w:val="21"/>
              </w:rPr>
              <w:t>排放浓度及</w:t>
            </w:r>
            <w:r>
              <w:rPr>
                <w:rFonts w:ascii="t" w:hAnsi="t" w:hint="eastAsia"/>
                <w:b/>
                <w:color w:val="000000" w:themeColor="text1"/>
                <w:szCs w:val="21"/>
              </w:rPr>
              <w:t>排放</w:t>
            </w:r>
            <w:r>
              <w:rPr>
                <w:rFonts w:ascii="t" w:hAnsi="t"/>
                <w:b/>
                <w:color w:val="000000" w:themeColor="text1"/>
                <w:szCs w:val="21"/>
              </w:rPr>
              <w:t>量</w:t>
            </w:r>
            <w:r>
              <w:rPr>
                <w:rFonts w:ascii="t" w:hAnsi="t"/>
                <w:b/>
                <w:color w:val="000000" w:themeColor="text1"/>
                <w:szCs w:val="21"/>
              </w:rPr>
              <w:t xml:space="preserve">  (</w:t>
            </w:r>
            <w:r>
              <w:rPr>
                <w:rFonts w:ascii="t" w:hAnsi="t"/>
                <w:b/>
                <w:color w:val="000000" w:themeColor="text1"/>
                <w:szCs w:val="21"/>
              </w:rPr>
              <w:t>单位</w:t>
            </w:r>
            <w:r>
              <w:rPr>
                <w:rFonts w:ascii="t" w:hAnsi="t"/>
                <w:b/>
                <w:color w:val="000000" w:themeColor="text1"/>
                <w:szCs w:val="21"/>
              </w:rPr>
              <w:t>)</w:t>
            </w:r>
          </w:p>
        </w:tc>
      </w:tr>
      <w:tr w:rsidR="00F738E9" w14:paraId="130B484F" w14:textId="77777777">
        <w:trPr>
          <w:trHeight w:val="340"/>
          <w:jc w:val="center"/>
        </w:trPr>
        <w:tc>
          <w:tcPr>
            <w:tcW w:w="989" w:type="dxa"/>
            <w:vMerge w:val="restart"/>
            <w:vAlign w:val="center"/>
          </w:tcPr>
          <w:p w14:paraId="407986EB" w14:textId="77777777" w:rsidR="00F738E9" w:rsidRDefault="00AD4144">
            <w:pPr>
              <w:adjustRightInd w:val="0"/>
              <w:snapToGrid w:val="0"/>
              <w:jc w:val="center"/>
              <w:rPr>
                <w:rFonts w:ascii="t" w:hAnsi="t"/>
                <w:b/>
                <w:color w:val="000000" w:themeColor="text1"/>
                <w:szCs w:val="21"/>
              </w:rPr>
            </w:pPr>
            <w:r>
              <w:rPr>
                <w:rFonts w:ascii="t" w:hAnsi="t"/>
                <w:b/>
                <w:color w:val="000000" w:themeColor="text1"/>
                <w:szCs w:val="21"/>
              </w:rPr>
              <w:t>大气</w:t>
            </w:r>
          </w:p>
          <w:p w14:paraId="1139B15A" w14:textId="77777777" w:rsidR="00F738E9" w:rsidRDefault="00AD4144">
            <w:pPr>
              <w:adjustRightInd w:val="0"/>
              <w:snapToGrid w:val="0"/>
              <w:jc w:val="center"/>
              <w:rPr>
                <w:rFonts w:ascii="t" w:hAnsi="t"/>
                <w:b/>
                <w:color w:val="000000" w:themeColor="text1"/>
                <w:szCs w:val="21"/>
              </w:rPr>
            </w:pPr>
            <w:r>
              <w:rPr>
                <w:rFonts w:ascii="t" w:hAnsi="t"/>
                <w:b/>
                <w:color w:val="000000" w:themeColor="text1"/>
                <w:szCs w:val="21"/>
              </w:rPr>
              <w:t>污染物</w:t>
            </w:r>
          </w:p>
        </w:tc>
        <w:tc>
          <w:tcPr>
            <w:tcW w:w="1076" w:type="dxa"/>
            <w:vMerge w:val="restart"/>
            <w:vAlign w:val="center"/>
          </w:tcPr>
          <w:p w14:paraId="6D558436" w14:textId="77777777" w:rsidR="00F738E9" w:rsidRDefault="00AD4144">
            <w:pPr>
              <w:snapToGrid w:val="0"/>
              <w:jc w:val="center"/>
              <w:rPr>
                <w:szCs w:val="21"/>
              </w:rPr>
            </w:pPr>
            <w:r>
              <w:rPr>
                <w:rFonts w:ascii="t" w:hAnsi="t"/>
                <w:color w:val="000000" w:themeColor="text1"/>
                <w:szCs w:val="21"/>
              </w:rPr>
              <w:t>施工期</w:t>
            </w:r>
          </w:p>
        </w:tc>
        <w:tc>
          <w:tcPr>
            <w:tcW w:w="2048" w:type="dxa"/>
            <w:vAlign w:val="center"/>
          </w:tcPr>
          <w:p w14:paraId="04BE0681" w14:textId="77777777" w:rsidR="00F738E9" w:rsidRDefault="00AD4144">
            <w:pPr>
              <w:jc w:val="center"/>
              <w:rPr>
                <w:rFonts w:cs="Times New Roman"/>
              </w:rPr>
            </w:pPr>
            <w:r>
              <w:rPr>
                <w:rFonts w:ascii="Times New Roman" w:eastAsia="宋体" w:hAnsi="Times New Roman" w:cs="Times New Roman"/>
              </w:rPr>
              <w:t>扬尘</w:t>
            </w:r>
          </w:p>
        </w:tc>
        <w:tc>
          <w:tcPr>
            <w:tcW w:w="2467" w:type="dxa"/>
            <w:gridSpan w:val="2"/>
            <w:vMerge w:val="restart"/>
            <w:vAlign w:val="center"/>
          </w:tcPr>
          <w:p w14:paraId="090C3226" w14:textId="77777777" w:rsidR="00F738E9" w:rsidRDefault="00AD4144">
            <w:pPr>
              <w:jc w:val="center"/>
              <w:rPr>
                <w:rFonts w:cs="Times New Roman"/>
              </w:rPr>
            </w:pPr>
            <w:r>
              <w:rPr>
                <w:rFonts w:cs="Times New Roman" w:hint="eastAsia"/>
              </w:rPr>
              <w:t>少量，无组织排放</w:t>
            </w:r>
          </w:p>
        </w:tc>
        <w:tc>
          <w:tcPr>
            <w:tcW w:w="2366" w:type="dxa"/>
            <w:vMerge w:val="restart"/>
            <w:vAlign w:val="center"/>
          </w:tcPr>
          <w:p w14:paraId="33EC8085" w14:textId="77777777" w:rsidR="00F738E9" w:rsidRDefault="00AD4144">
            <w:pPr>
              <w:jc w:val="center"/>
              <w:rPr>
                <w:rFonts w:cs="Times New Roman"/>
              </w:rPr>
            </w:pPr>
            <w:r>
              <w:rPr>
                <w:rFonts w:cs="Times New Roman" w:hint="eastAsia"/>
              </w:rPr>
              <w:t>少量，无组织排放</w:t>
            </w:r>
          </w:p>
        </w:tc>
      </w:tr>
      <w:tr w:rsidR="00F738E9" w14:paraId="057F1477" w14:textId="77777777">
        <w:trPr>
          <w:trHeight w:val="340"/>
          <w:jc w:val="center"/>
        </w:trPr>
        <w:tc>
          <w:tcPr>
            <w:tcW w:w="989" w:type="dxa"/>
            <w:vMerge/>
            <w:vAlign w:val="center"/>
          </w:tcPr>
          <w:p w14:paraId="32E1B7F2" w14:textId="77777777" w:rsidR="00F738E9" w:rsidRDefault="00F738E9">
            <w:pPr>
              <w:adjustRightInd w:val="0"/>
              <w:snapToGrid w:val="0"/>
              <w:jc w:val="center"/>
              <w:rPr>
                <w:rFonts w:ascii="t" w:hAnsi="t"/>
                <w:b/>
                <w:color w:val="000000" w:themeColor="text1"/>
                <w:szCs w:val="21"/>
              </w:rPr>
            </w:pPr>
          </w:p>
        </w:tc>
        <w:tc>
          <w:tcPr>
            <w:tcW w:w="1076" w:type="dxa"/>
            <w:vMerge/>
            <w:vAlign w:val="center"/>
          </w:tcPr>
          <w:p w14:paraId="185A9010" w14:textId="77777777" w:rsidR="00F738E9" w:rsidRDefault="00F738E9">
            <w:pPr>
              <w:snapToGrid w:val="0"/>
              <w:jc w:val="center"/>
              <w:rPr>
                <w:szCs w:val="21"/>
              </w:rPr>
            </w:pPr>
          </w:p>
        </w:tc>
        <w:tc>
          <w:tcPr>
            <w:tcW w:w="2048" w:type="dxa"/>
            <w:vAlign w:val="center"/>
          </w:tcPr>
          <w:p w14:paraId="655584C9" w14:textId="77777777" w:rsidR="00F738E9" w:rsidRDefault="00AD4144">
            <w:pPr>
              <w:jc w:val="center"/>
              <w:rPr>
                <w:rFonts w:cs="Times New Roman"/>
              </w:rPr>
            </w:pPr>
            <w:r>
              <w:rPr>
                <w:rFonts w:hint="eastAsia"/>
              </w:rPr>
              <w:t>施工机械产生的燃油废气</w:t>
            </w:r>
          </w:p>
        </w:tc>
        <w:tc>
          <w:tcPr>
            <w:tcW w:w="2467" w:type="dxa"/>
            <w:gridSpan w:val="2"/>
            <w:vMerge/>
            <w:vAlign w:val="center"/>
          </w:tcPr>
          <w:p w14:paraId="1CD3FE18" w14:textId="77777777" w:rsidR="00F738E9" w:rsidRDefault="00F738E9">
            <w:pPr>
              <w:jc w:val="center"/>
              <w:rPr>
                <w:rFonts w:cs="Times New Roman"/>
              </w:rPr>
            </w:pPr>
          </w:p>
        </w:tc>
        <w:tc>
          <w:tcPr>
            <w:tcW w:w="2366" w:type="dxa"/>
            <w:vMerge/>
            <w:vAlign w:val="center"/>
          </w:tcPr>
          <w:p w14:paraId="0BC7A7DA" w14:textId="77777777" w:rsidR="00F738E9" w:rsidRDefault="00F738E9">
            <w:pPr>
              <w:jc w:val="center"/>
              <w:rPr>
                <w:rFonts w:cs="Times New Roman"/>
              </w:rPr>
            </w:pPr>
          </w:p>
        </w:tc>
      </w:tr>
      <w:tr w:rsidR="00F738E9" w14:paraId="22CA28D0" w14:textId="77777777">
        <w:trPr>
          <w:trHeight w:val="340"/>
          <w:jc w:val="center"/>
        </w:trPr>
        <w:tc>
          <w:tcPr>
            <w:tcW w:w="989" w:type="dxa"/>
            <w:vMerge w:val="restart"/>
            <w:vAlign w:val="center"/>
          </w:tcPr>
          <w:p w14:paraId="7740CA88" w14:textId="77777777" w:rsidR="00F738E9" w:rsidRDefault="00AD4144">
            <w:pPr>
              <w:adjustRightInd w:val="0"/>
              <w:snapToGrid w:val="0"/>
              <w:jc w:val="center"/>
              <w:rPr>
                <w:rFonts w:ascii="t" w:hAnsi="t"/>
                <w:b/>
                <w:color w:val="000000" w:themeColor="text1"/>
                <w:szCs w:val="21"/>
              </w:rPr>
            </w:pPr>
            <w:r>
              <w:rPr>
                <w:rFonts w:ascii="t" w:hAnsi="t"/>
                <w:b/>
                <w:color w:val="000000" w:themeColor="text1"/>
                <w:szCs w:val="21"/>
              </w:rPr>
              <w:t>水污</w:t>
            </w:r>
          </w:p>
          <w:p w14:paraId="0BA6B12E" w14:textId="77777777" w:rsidR="00F738E9" w:rsidRDefault="00AD4144">
            <w:pPr>
              <w:adjustRightInd w:val="0"/>
              <w:snapToGrid w:val="0"/>
              <w:jc w:val="center"/>
              <w:rPr>
                <w:rFonts w:ascii="t" w:hAnsi="t"/>
                <w:b/>
                <w:color w:val="000000" w:themeColor="text1"/>
                <w:szCs w:val="21"/>
              </w:rPr>
            </w:pPr>
            <w:r>
              <w:rPr>
                <w:rFonts w:ascii="t" w:hAnsi="t"/>
                <w:b/>
                <w:color w:val="000000" w:themeColor="text1"/>
                <w:szCs w:val="21"/>
              </w:rPr>
              <w:t>染物</w:t>
            </w:r>
          </w:p>
        </w:tc>
        <w:tc>
          <w:tcPr>
            <w:tcW w:w="1076" w:type="dxa"/>
            <w:vMerge w:val="restart"/>
            <w:vAlign w:val="center"/>
          </w:tcPr>
          <w:p w14:paraId="14E7E93C" w14:textId="77777777" w:rsidR="00F738E9" w:rsidRDefault="00AD4144">
            <w:pPr>
              <w:adjustRightInd w:val="0"/>
              <w:snapToGrid w:val="0"/>
              <w:jc w:val="center"/>
              <w:rPr>
                <w:rFonts w:ascii="t" w:hAnsi="t"/>
                <w:color w:val="000000" w:themeColor="text1"/>
                <w:szCs w:val="21"/>
              </w:rPr>
            </w:pPr>
            <w:r>
              <w:rPr>
                <w:rFonts w:ascii="t" w:hAnsi="t"/>
                <w:color w:val="000000" w:themeColor="text1"/>
                <w:szCs w:val="21"/>
              </w:rPr>
              <w:t>施工期</w:t>
            </w:r>
          </w:p>
        </w:tc>
        <w:tc>
          <w:tcPr>
            <w:tcW w:w="2048" w:type="dxa"/>
            <w:vAlign w:val="center"/>
          </w:tcPr>
          <w:p w14:paraId="1FEB6D21" w14:textId="77777777" w:rsidR="00F738E9" w:rsidRDefault="00AD4144">
            <w:pPr>
              <w:jc w:val="center"/>
              <w:rPr>
                <w:rFonts w:cs="Times New Roman"/>
              </w:rPr>
            </w:pPr>
            <w:r>
              <w:rPr>
                <w:rFonts w:ascii="Times New Roman" w:eastAsia="宋体" w:hAnsi="Times New Roman" w:cs="Times New Roman"/>
              </w:rPr>
              <w:t>生活污水</w:t>
            </w:r>
          </w:p>
        </w:tc>
        <w:tc>
          <w:tcPr>
            <w:tcW w:w="2467" w:type="dxa"/>
            <w:gridSpan w:val="2"/>
            <w:tcBorders>
              <w:bottom w:val="single" w:sz="4" w:space="0" w:color="auto"/>
            </w:tcBorders>
            <w:vAlign w:val="center"/>
          </w:tcPr>
          <w:p w14:paraId="25C645A9" w14:textId="77777777" w:rsidR="00F738E9" w:rsidRDefault="00AD4144">
            <w:pPr>
              <w:jc w:val="center"/>
              <w:rPr>
                <w:rFonts w:cs="Times New Roman"/>
                <w:szCs w:val="21"/>
              </w:rPr>
            </w:pPr>
            <w:r>
              <w:rPr>
                <w:rFonts w:hint="eastAsia"/>
                <w:szCs w:val="21"/>
              </w:rPr>
              <w:t>产生量</w:t>
            </w:r>
            <w:r>
              <w:rPr>
                <w:rFonts w:hint="eastAsia"/>
                <w:szCs w:val="21"/>
              </w:rPr>
              <w:t>2.0m</w:t>
            </w:r>
            <w:r>
              <w:rPr>
                <w:rFonts w:hint="eastAsia"/>
                <w:szCs w:val="21"/>
                <w:vertAlign w:val="superscript"/>
              </w:rPr>
              <w:t>3</w:t>
            </w:r>
            <w:r>
              <w:rPr>
                <w:rFonts w:hint="eastAsia"/>
                <w:szCs w:val="21"/>
              </w:rPr>
              <w:t>/d</w:t>
            </w:r>
            <w:r>
              <w:rPr>
                <w:rFonts w:hint="eastAsia"/>
                <w:szCs w:val="21"/>
              </w:rPr>
              <w:t>，主要污染物为</w:t>
            </w:r>
            <w:r>
              <w:rPr>
                <w:rFonts w:hint="eastAsia"/>
                <w:szCs w:val="21"/>
              </w:rPr>
              <w:t xml:space="preserve"> BOD</w:t>
            </w:r>
            <w:r>
              <w:rPr>
                <w:rFonts w:hint="eastAsia"/>
                <w:szCs w:val="21"/>
              </w:rPr>
              <w:t>、</w:t>
            </w:r>
            <w:proofErr w:type="spellStart"/>
            <w:r>
              <w:rPr>
                <w:rFonts w:hint="eastAsia"/>
                <w:szCs w:val="21"/>
              </w:rPr>
              <w:t>COD</w:t>
            </w:r>
            <w:r>
              <w:rPr>
                <w:rFonts w:hint="eastAsia"/>
                <w:szCs w:val="21"/>
              </w:rPr>
              <w:t>cr</w:t>
            </w:r>
            <w:proofErr w:type="spellEnd"/>
            <w:r>
              <w:rPr>
                <w:rFonts w:hint="eastAsia"/>
                <w:szCs w:val="21"/>
              </w:rPr>
              <w:t>，浓度分别为</w:t>
            </w:r>
            <w:r>
              <w:rPr>
                <w:rFonts w:hint="eastAsia"/>
                <w:szCs w:val="21"/>
              </w:rPr>
              <w:t xml:space="preserve"> 200mg/L </w:t>
            </w:r>
            <w:r>
              <w:rPr>
                <w:rFonts w:hint="eastAsia"/>
                <w:szCs w:val="21"/>
              </w:rPr>
              <w:t>和</w:t>
            </w:r>
            <w:r>
              <w:rPr>
                <w:rFonts w:hint="eastAsia"/>
                <w:szCs w:val="21"/>
              </w:rPr>
              <w:t xml:space="preserve"> 400mg/L</w:t>
            </w:r>
            <w:r>
              <w:rPr>
                <w:rFonts w:hint="eastAsia"/>
                <w:szCs w:val="21"/>
              </w:rPr>
              <w:t>。</w:t>
            </w:r>
          </w:p>
        </w:tc>
        <w:tc>
          <w:tcPr>
            <w:tcW w:w="2366" w:type="dxa"/>
            <w:tcBorders>
              <w:bottom w:val="single" w:sz="4" w:space="0" w:color="auto"/>
            </w:tcBorders>
            <w:vAlign w:val="center"/>
          </w:tcPr>
          <w:p w14:paraId="426B207D" w14:textId="77777777" w:rsidR="00F738E9" w:rsidRDefault="00AD4144">
            <w:pPr>
              <w:jc w:val="center"/>
              <w:rPr>
                <w:rFonts w:cs="Times New Roman"/>
                <w:szCs w:val="21"/>
              </w:rPr>
            </w:pPr>
            <w:r>
              <w:rPr>
                <w:rFonts w:hint="eastAsia"/>
                <w:szCs w:val="21"/>
              </w:rPr>
              <w:t>排放量</w:t>
            </w:r>
            <w:r>
              <w:rPr>
                <w:rFonts w:hint="eastAsia"/>
                <w:szCs w:val="21"/>
              </w:rPr>
              <w:t>2.0m</w:t>
            </w:r>
            <w:r>
              <w:rPr>
                <w:rFonts w:hint="eastAsia"/>
                <w:szCs w:val="21"/>
                <w:vertAlign w:val="superscript"/>
              </w:rPr>
              <w:t>3</w:t>
            </w:r>
            <w:r>
              <w:rPr>
                <w:rFonts w:hint="eastAsia"/>
                <w:szCs w:val="21"/>
              </w:rPr>
              <w:t>/d</w:t>
            </w:r>
            <w:r>
              <w:rPr>
                <w:rFonts w:hint="eastAsia"/>
                <w:szCs w:val="21"/>
              </w:rPr>
              <w:t>，主要污染物为</w:t>
            </w:r>
            <w:r>
              <w:rPr>
                <w:rFonts w:hint="eastAsia"/>
                <w:szCs w:val="21"/>
              </w:rPr>
              <w:t xml:space="preserve"> BOD</w:t>
            </w:r>
            <w:r>
              <w:rPr>
                <w:rFonts w:hint="eastAsia"/>
                <w:szCs w:val="21"/>
              </w:rPr>
              <w:t>、</w:t>
            </w:r>
            <w:proofErr w:type="spellStart"/>
            <w:r>
              <w:rPr>
                <w:rFonts w:hint="eastAsia"/>
                <w:szCs w:val="21"/>
              </w:rPr>
              <w:t>COD</w:t>
            </w:r>
            <w:r>
              <w:rPr>
                <w:rFonts w:hint="eastAsia"/>
                <w:szCs w:val="21"/>
              </w:rPr>
              <w:t>cr</w:t>
            </w:r>
            <w:proofErr w:type="spellEnd"/>
            <w:r>
              <w:rPr>
                <w:rFonts w:hint="eastAsia"/>
                <w:szCs w:val="21"/>
              </w:rPr>
              <w:t>，浓度分别为</w:t>
            </w:r>
            <w:r>
              <w:rPr>
                <w:rFonts w:hint="eastAsia"/>
                <w:szCs w:val="21"/>
              </w:rPr>
              <w:t xml:space="preserve"> 200mg/L </w:t>
            </w:r>
            <w:r>
              <w:rPr>
                <w:rFonts w:hint="eastAsia"/>
                <w:szCs w:val="21"/>
              </w:rPr>
              <w:t>和</w:t>
            </w:r>
            <w:r>
              <w:rPr>
                <w:rFonts w:hint="eastAsia"/>
                <w:szCs w:val="21"/>
              </w:rPr>
              <w:t xml:space="preserve"> 400mg/L</w:t>
            </w:r>
            <w:r>
              <w:rPr>
                <w:rFonts w:hint="eastAsia"/>
                <w:szCs w:val="21"/>
              </w:rPr>
              <w:t>。</w:t>
            </w:r>
          </w:p>
        </w:tc>
      </w:tr>
      <w:tr w:rsidR="00F738E9" w14:paraId="37A1A1DB" w14:textId="77777777">
        <w:trPr>
          <w:trHeight w:val="340"/>
          <w:jc w:val="center"/>
        </w:trPr>
        <w:tc>
          <w:tcPr>
            <w:tcW w:w="989" w:type="dxa"/>
            <w:vMerge/>
            <w:vAlign w:val="center"/>
          </w:tcPr>
          <w:p w14:paraId="408C7F64" w14:textId="77777777" w:rsidR="00F738E9" w:rsidRDefault="00F738E9">
            <w:pPr>
              <w:adjustRightInd w:val="0"/>
              <w:snapToGrid w:val="0"/>
              <w:jc w:val="center"/>
              <w:rPr>
                <w:rFonts w:ascii="t" w:hAnsi="t"/>
                <w:b/>
                <w:color w:val="000000" w:themeColor="text1"/>
                <w:szCs w:val="21"/>
              </w:rPr>
            </w:pPr>
          </w:p>
        </w:tc>
        <w:tc>
          <w:tcPr>
            <w:tcW w:w="1076" w:type="dxa"/>
            <w:vMerge/>
            <w:vAlign w:val="center"/>
          </w:tcPr>
          <w:p w14:paraId="68FFF246" w14:textId="77777777" w:rsidR="00F738E9" w:rsidRDefault="00F738E9">
            <w:pPr>
              <w:adjustRightInd w:val="0"/>
              <w:snapToGrid w:val="0"/>
              <w:jc w:val="center"/>
              <w:rPr>
                <w:rFonts w:ascii="t" w:hAnsi="t"/>
                <w:color w:val="000000" w:themeColor="text1"/>
                <w:szCs w:val="21"/>
              </w:rPr>
            </w:pPr>
          </w:p>
        </w:tc>
        <w:tc>
          <w:tcPr>
            <w:tcW w:w="2048" w:type="dxa"/>
            <w:vAlign w:val="center"/>
          </w:tcPr>
          <w:p w14:paraId="3DFE4431" w14:textId="77777777" w:rsidR="00F738E9" w:rsidRDefault="00AD4144">
            <w:pPr>
              <w:jc w:val="center"/>
              <w:rPr>
                <w:rFonts w:ascii="Times New Roman" w:eastAsia="宋体" w:hAnsi="Times New Roman" w:cs="Times New Roman"/>
              </w:rPr>
            </w:pPr>
            <w:r>
              <w:rPr>
                <w:rFonts w:ascii="Times New Roman" w:eastAsia="宋体" w:hAnsi="Times New Roman" w:cs="Times New Roman" w:hint="eastAsia"/>
              </w:rPr>
              <w:t>补充设备冲洗废水</w:t>
            </w:r>
          </w:p>
        </w:tc>
        <w:tc>
          <w:tcPr>
            <w:tcW w:w="2467" w:type="dxa"/>
            <w:gridSpan w:val="2"/>
            <w:tcBorders>
              <w:bottom w:val="single" w:sz="4" w:space="0" w:color="auto"/>
            </w:tcBorders>
            <w:vAlign w:val="center"/>
          </w:tcPr>
          <w:p w14:paraId="5E8AE0B1" w14:textId="77777777" w:rsidR="00F738E9" w:rsidRDefault="00AD4144">
            <w:pPr>
              <w:jc w:val="center"/>
              <w:rPr>
                <w:szCs w:val="21"/>
              </w:rPr>
            </w:pPr>
            <w:r>
              <w:rPr>
                <w:rFonts w:hint="eastAsia"/>
                <w:szCs w:val="21"/>
              </w:rPr>
              <w:t>主要污染因子</w:t>
            </w:r>
            <w:r>
              <w:rPr>
                <w:rFonts w:hint="eastAsia"/>
                <w:szCs w:val="21"/>
              </w:rPr>
              <w:t>SS</w:t>
            </w:r>
            <w:r>
              <w:rPr>
                <w:rFonts w:hint="eastAsia"/>
                <w:szCs w:val="21"/>
              </w:rPr>
              <w:t>，浓度约为</w:t>
            </w:r>
            <w:r>
              <w:rPr>
                <w:rFonts w:hint="eastAsia"/>
                <w:szCs w:val="21"/>
              </w:rPr>
              <w:t>200mg/L</w:t>
            </w:r>
          </w:p>
        </w:tc>
        <w:tc>
          <w:tcPr>
            <w:tcW w:w="2366" w:type="dxa"/>
            <w:tcBorders>
              <w:bottom w:val="single" w:sz="4" w:space="0" w:color="auto"/>
            </w:tcBorders>
            <w:vAlign w:val="center"/>
          </w:tcPr>
          <w:p w14:paraId="10DADECA" w14:textId="77777777" w:rsidR="00F738E9" w:rsidRDefault="00AD4144">
            <w:pPr>
              <w:jc w:val="center"/>
              <w:rPr>
                <w:szCs w:val="21"/>
              </w:rPr>
            </w:pPr>
            <w:r>
              <w:rPr>
                <w:rFonts w:hint="eastAsia"/>
                <w:szCs w:val="21"/>
              </w:rPr>
              <w:t>用于蓄水池池子养护，最后清理用于浇灌周边农田，不直接外排入河流。</w:t>
            </w:r>
          </w:p>
        </w:tc>
      </w:tr>
      <w:tr w:rsidR="00F738E9" w14:paraId="7F3B31C6" w14:textId="77777777">
        <w:trPr>
          <w:trHeight w:val="340"/>
          <w:jc w:val="center"/>
        </w:trPr>
        <w:tc>
          <w:tcPr>
            <w:tcW w:w="989" w:type="dxa"/>
            <w:vMerge/>
            <w:vAlign w:val="center"/>
          </w:tcPr>
          <w:p w14:paraId="4ECB2A6C" w14:textId="77777777" w:rsidR="00F738E9" w:rsidRDefault="00F738E9">
            <w:pPr>
              <w:adjustRightInd w:val="0"/>
              <w:snapToGrid w:val="0"/>
              <w:jc w:val="center"/>
              <w:rPr>
                <w:rFonts w:ascii="t" w:hAnsi="t"/>
                <w:b/>
                <w:color w:val="000000" w:themeColor="text1"/>
                <w:szCs w:val="21"/>
              </w:rPr>
            </w:pPr>
          </w:p>
        </w:tc>
        <w:tc>
          <w:tcPr>
            <w:tcW w:w="1076" w:type="dxa"/>
            <w:vMerge/>
            <w:vAlign w:val="center"/>
          </w:tcPr>
          <w:p w14:paraId="63273F3C" w14:textId="77777777" w:rsidR="00F738E9" w:rsidRDefault="00F738E9">
            <w:pPr>
              <w:adjustRightInd w:val="0"/>
              <w:snapToGrid w:val="0"/>
              <w:jc w:val="center"/>
              <w:rPr>
                <w:rFonts w:ascii="t" w:hAnsi="t"/>
                <w:color w:val="000000" w:themeColor="text1"/>
                <w:szCs w:val="21"/>
              </w:rPr>
            </w:pPr>
          </w:p>
        </w:tc>
        <w:tc>
          <w:tcPr>
            <w:tcW w:w="2048" w:type="dxa"/>
            <w:vAlign w:val="center"/>
          </w:tcPr>
          <w:p w14:paraId="73B1BE01" w14:textId="77777777" w:rsidR="00F738E9" w:rsidRDefault="00AD4144">
            <w:pPr>
              <w:jc w:val="center"/>
              <w:rPr>
                <w:rFonts w:ascii="Times New Roman" w:eastAsia="宋体" w:hAnsi="Times New Roman" w:cs="Times New Roman"/>
              </w:rPr>
            </w:pPr>
            <w:r>
              <w:rPr>
                <w:rFonts w:ascii="Times New Roman" w:eastAsia="宋体" w:hAnsi="Times New Roman" w:cs="Times New Roman" w:hint="eastAsia"/>
              </w:rPr>
              <w:t>管道冲洗、试压废水</w:t>
            </w:r>
          </w:p>
        </w:tc>
        <w:tc>
          <w:tcPr>
            <w:tcW w:w="2467" w:type="dxa"/>
            <w:gridSpan w:val="2"/>
            <w:tcBorders>
              <w:bottom w:val="single" w:sz="4" w:space="0" w:color="auto"/>
              <w:right w:val="single" w:sz="4" w:space="0" w:color="auto"/>
            </w:tcBorders>
            <w:vAlign w:val="center"/>
          </w:tcPr>
          <w:p w14:paraId="04D32B12" w14:textId="77777777" w:rsidR="00F738E9" w:rsidRDefault="00AD4144">
            <w:pPr>
              <w:snapToGrid w:val="0"/>
              <w:jc w:val="center"/>
              <w:rPr>
                <w:szCs w:val="21"/>
              </w:rPr>
            </w:pPr>
            <w:r>
              <w:rPr>
                <w:rFonts w:hint="eastAsia"/>
                <w:szCs w:val="21"/>
              </w:rPr>
              <w:t>产生量</w:t>
            </w:r>
            <w:r>
              <w:rPr>
                <w:rFonts w:hint="eastAsia"/>
                <w:szCs w:val="21"/>
              </w:rPr>
              <w:t>26.8m</w:t>
            </w:r>
            <w:r>
              <w:rPr>
                <w:rFonts w:hint="eastAsia"/>
                <w:szCs w:val="21"/>
                <w:vertAlign w:val="superscript"/>
              </w:rPr>
              <w:t>3</w:t>
            </w:r>
            <w:r>
              <w:rPr>
                <w:rFonts w:hint="eastAsia"/>
                <w:szCs w:val="21"/>
              </w:rPr>
              <w:t>，主要污染因子</w:t>
            </w:r>
            <w:r>
              <w:rPr>
                <w:rFonts w:hint="eastAsia"/>
                <w:szCs w:val="21"/>
              </w:rPr>
              <w:t>SS</w:t>
            </w:r>
            <w:r>
              <w:rPr>
                <w:rFonts w:hint="eastAsia"/>
                <w:szCs w:val="21"/>
              </w:rPr>
              <w:t>，浓度约为</w:t>
            </w:r>
            <w:r>
              <w:rPr>
                <w:rFonts w:hint="eastAsia"/>
                <w:szCs w:val="21"/>
              </w:rPr>
              <w:t>200mg/L</w:t>
            </w:r>
          </w:p>
        </w:tc>
        <w:tc>
          <w:tcPr>
            <w:tcW w:w="2366" w:type="dxa"/>
            <w:tcBorders>
              <w:left w:val="single" w:sz="4" w:space="0" w:color="auto"/>
            </w:tcBorders>
            <w:vAlign w:val="center"/>
          </w:tcPr>
          <w:p w14:paraId="34280B03" w14:textId="77777777" w:rsidR="00F738E9" w:rsidRDefault="00AD4144">
            <w:pPr>
              <w:snapToGrid w:val="0"/>
              <w:jc w:val="center"/>
              <w:rPr>
                <w:szCs w:val="21"/>
              </w:rPr>
            </w:pPr>
            <w:r>
              <w:rPr>
                <w:rFonts w:hint="eastAsia"/>
                <w:szCs w:val="21"/>
              </w:rPr>
              <w:t>用于蓄水池池子养护，最后清理用于浇灌周边农田，不直接外排入河流。</w:t>
            </w:r>
          </w:p>
        </w:tc>
      </w:tr>
      <w:tr w:rsidR="00F738E9" w14:paraId="1C4BB3F4" w14:textId="77777777">
        <w:trPr>
          <w:trHeight w:val="340"/>
          <w:jc w:val="center"/>
        </w:trPr>
        <w:tc>
          <w:tcPr>
            <w:tcW w:w="989" w:type="dxa"/>
            <w:vMerge w:val="restart"/>
            <w:vAlign w:val="center"/>
          </w:tcPr>
          <w:p w14:paraId="1CF18845" w14:textId="77777777" w:rsidR="00F738E9" w:rsidRDefault="00AD4144">
            <w:pPr>
              <w:adjustRightInd w:val="0"/>
              <w:snapToGrid w:val="0"/>
              <w:jc w:val="center"/>
              <w:rPr>
                <w:rFonts w:ascii="t" w:hAnsi="t"/>
                <w:b/>
                <w:color w:val="000000" w:themeColor="text1"/>
                <w:szCs w:val="21"/>
              </w:rPr>
            </w:pPr>
            <w:r>
              <w:rPr>
                <w:rFonts w:ascii="t" w:hAnsi="t"/>
                <w:b/>
                <w:color w:val="000000" w:themeColor="text1"/>
                <w:szCs w:val="21"/>
              </w:rPr>
              <w:t>固体废弃物</w:t>
            </w:r>
          </w:p>
        </w:tc>
        <w:tc>
          <w:tcPr>
            <w:tcW w:w="1076" w:type="dxa"/>
            <w:vMerge w:val="restart"/>
            <w:vAlign w:val="center"/>
          </w:tcPr>
          <w:p w14:paraId="790584F9" w14:textId="77777777" w:rsidR="00F738E9" w:rsidRDefault="00AD4144">
            <w:pPr>
              <w:snapToGrid w:val="0"/>
              <w:jc w:val="center"/>
              <w:rPr>
                <w:szCs w:val="21"/>
              </w:rPr>
            </w:pPr>
            <w:r>
              <w:rPr>
                <w:rFonts w:ascii="t" w:hAnsi="t" w:hint="eastAsia"/>
                <w:color w:val="000000" w:themeColor="text1"/>
                <w:szCs w:val="21"/>
              </w:rPr>
              <w:t>施工期</w:t>
            </w:r>
          </w:p>
        </w:tc>
        <w:tc>
          <w:tcPr>
            <w:tcW w:w="2048" w:type="dxa"/>
            <w:vAlign w:val="center"/>
          </w:tcPr>
          <w:p w14:paraId="63CB305A" w14:textId="77777777" w:rsidR="00F738E9" w:rsidRDefault="00AD4144">
            <w:pPr>
              <w:jc w:val="center"/>
              <w:rPr>
                <w:rFonts w:cs="Times New Roman"/>
              </w:rPr>
            </w:pPr>
            <w:r>
              <w:rPr>
                <w:rFonts w:ascii="Times New Roman" w:eastAsia="宋体" w:hAnsi="Times New Roman" w:cs="Times New Roman"/>
              </w:rPr>
              <w:t>开挖弃渣</w:t>
            </w:r>
          </w:p>
        </w:tc>
        <w:tc>
          <w:tcPr>
            <w:tcW w:w="2467" w:type="dxa"/>
            <w:gridSpan w:val="2"/>
            <w:vAlign w:val="center"/>
          </w:tcPr>
          <w:p w14:paraId="050ADC1E" w14:textId="77777777" w:rsidR="00F738E9" w:rsidRDefault="00AD4144">
            <w:pPr>
              <w:jc w:val="center"/>
              <w:rPr>
                <w:rFonts w:cs="Times New Roman"/>
                <w:szCs w:val="21"/>
              </w:rPr>
            </w:pPr>
            <w:r>
              <w:rPr>
                <w:rFonts w:hint="eastAsia"/>
                <w:szCs w:val="21"/>
              </w:rPr>
              <w:t>746.6m</w:t>
            </w:r>
            <w:r>
              <w:rPr>
                <w:rFonts w:hint="eastAsia"/>
                <w:szCs w:val="21"/>
              </w:rPr>
              <w:t>³（自然方）</w:t>
            </w:r>
          </w:p>
        </w:tc>
        <w:tc>
          <w:tcPr>
            <w:tcW w:w="2366" w:type="dxa"/>
            <w:tcBorders>
              <w:bottom w:val="single" w:sz="6" w:space="0" w:color="auto"/>
            </w:tcBorders>
            <w:vAlign w:val="center"/>
          </w:tcPr>
          <w:p w14:paraId="0CAB2233" w14:textId="77777777" w:rsidR="00F738E9" w:rsidRDefault="00AD4144">
            <w:pPr>
              <w:snapToGrid w:val="0"/>
              <w:jc w:val="center"/>
              <w:rPr>
                <w:szCs w:val="21"/>
              </w:rPr>
            </w:pPr>
            <w:r>
              <w:rPr>
                <w:rFonts w:hint="eastAsia"/>
                <w:szCs w:val="21"/>
              </w:rPr>
              <w:t>0</w:t>
            </w:r>
          </w:p>
        </w:tc>
      </w:tr>
      <w:tr w:rsidR="00F738E9" w14:paraId="13059225" w14:textId="77777777">
        <w:trPr>
          <w:trHeight w:val="340"/>
          <w:jc w:val="center"/>
        </w:trPr>
        <w:tc>
          <w:tcPr>
            <w:tcW w:w="989" w:type="dxa"/>
            <w:vMerge/>
            <w:vAlign w:val="center"/>
          </w:tcPr>
          <w:p w14:paraId="1F435EAD" w14:textId="77777777" w:rsidR="00F738E9" w:rsidRDefault="00F738E9">
            <w:pPr>
              <w:adjustRightInd w:val="0"/>
              <w:snapToGrid w:val="0"/>
              <w:jc w:val="center"/>
              <w:rPr>
                <w:rFonts w:ascii="t" w:hAnsi="t"/>
                <w:b/>
                <w:color w:val="000000" w:themeColor="text1"/>
                <w:szCs w:val="21"/>
              </w:rPr>
            </w:pPr>
          </w:p>
        </w:tc>
        <w:tc>
          <w:tcPr>
            <w:tcW w:w="1076" w:type="dxa"/>
            <w:vMerge/>
            <w:vAlign w:val="center"/>
          </w:tcPr>
          <w:p w14:paraId="7693CDD0" w14:textId="77777777" w:rsidR="00F738E9" w:rsidRDefault="00F738E9">
            <w:pPr>
              <w:adjustRightInd w:val="0"/>
              <w:snapToGrid w:val="0"/>
              <w:spacing w:line="240" w:lineRule="atLeast"/>
              <w:jc w:val="center"/>
              <w:rPr>
                <w:bCs/>
              </w:rPr>
            </w:pPr>
          </w:p>
        </w:tc>
        <w:tc>
          <w:tcPr>
            <w:tcW w:w="2048" w:type="dxa"/>
            <w:vAlign w:val="center"/>
          </w:tcPr>
          <w:p w14:paraId="1F4BA2E5" w14:textId="77777777" w:rsidR="00F738E9" w:rsidRDefault="00AD4144">
            <w:pPr>
              <w:jc w:val="center"/>
              <w:rPr>
                <w:rFonts w:cs="Times New Roman"/>
              </w:rPr>
            </w:pPr>
            <w:r>
              <w:rPr>
                <w:rFonts w:ascii="Times New Roman" w:eastAsia="宋体" w:hAnsi="Times New Roman" w:cs="Times New Roman"/>
              </w:rPr>
              <w:t>生活垃圾</w:t>
            </w:r>
          </w:p>
        </w:tc>
        <w:tc>
          <w:tcPr>
            <w:tcW w:w="2467" w:type="dxa"/>
            <w:gridSpan w:val="2"/>
            <w:vAlign w:val="center"/>
          </w:tcPr>
          <w:p w14:paraId="33B4E842" w14:textId="77777777" w:rsidR="00F738E9" w:rsidRDefault="00AD4144">
            <w:pPr>
              <w:jc w:val="center"/>
              <w:rPr>
                <w:rFonts w:cs="Times New Roman"/>
              </w:rPr>
            </w:pPr>
            <w:r>
              <w:rPr>
                <w:rFonts w:cs="Times New Roman" w:hint="eastAsia"/>
              </w:rPr>
              <w:t>产生量约为</w:t>
            </w:r>
            <w:r>
              <w:rPr>
                <w:rFonts w:cs="Times New Roman" w:hint="eastAsia"/>
              </w:rPr>
              <w:t>25kg/d</w:t>
            </w:r>
          </w:p>
        </w:tc>
        <w:tc>
          <w:tcPr>
            <w:tcW w:w="2366" w:type="dxa"/>
            <w:tcBorders>
              <w:top w:val="single" w:sz="6" w:space="0" w:color="auto"/>
            </w:tcBorders>
            <w:vAlign w:val="center"/>
          </w:tcPr>
          <w:p w14:paraId="3E3F073D" w14:textId="77777777" w:rsidR="00F738E9" w:rsidRDefault="00AD4144">
            <w:pPr>
              <w:adjustRightInd w:val="0"/>
              <w:snapToGrid w:val="0"/>
              <w:spacing w:line="240" w:lineRule="atLeast"/>
              <w:jc w:val="center"/>
              <w:rPr>
                <w:bCs/>
              </w:rPr>
            </w:pPr>
            <w:r>
              <w:rPr>
                <w:rFonts w:hint="eastAsia"/>
                <w:bCs/>
              </w:rPr>
              <w:t>0</w:t>
            </w:r>
          </w:p>
        </w:tc>
      </w:tr>
      <w:tr w:rsidR="00F738E9" w14:paraId="5B90FC17" w14:textId="77777777">
        <w:trPr>
          <w:trHeight w:val="340"/>
          <w:jc w:val="center"/>
        </w:trPr>
        <w:tc>
          <w:tcPr>
            <w:tcW w:w="989" w:type="dxa"/>
            <w:vMerge/>
            <w:vAlign w:val="center"/>
          </w:tcPr>
          <w:p w14:paraId="57C446E5" w14:textId="77777777" w:rsidR="00F738E9" w:rsidRDefault="00F738E9">
            <w:pPr>
              <w:adjustRightInd w:val="0"/>
              <w:snapToGrid w:val="0"/>
              <w:jc w:val="center"/>
              <w:rPr>
                <w:rFonts w:ascii="t" w:hAnsi="t"/>
                <w:b/>
                <w:color w:val="000000" w:themeColor="text1"/>
                <w:szCs w:val="21"/>
              </w:rPr>
            </w:pPr>
          </w:p>
        </w:tc>
        <w:tc>
          <w:tcPr>
            <w:tcW w:w="1076" w:type="dxa"/>
            <w:vAlign w:val="center"/>
          </w:tcPr>
          <w:p w14:paraId="1FE09489" w14:textId="77777777" w:rsidR="00F738E9" w:rsidRDefault="00AD4144">
            <w:pPr>
              <w:jc w:val="center"/>
              <w:rPr>
                <w:rFonts w:cs="Times New Roman"/>
              </w:rPr>
            </w:pPr>
            <w:r>
              <w:rPr>
                <w:rFonts w:ascii="Times New Roman" w:eastAsia="宋体" w:hAnsi="Times New Roman" w:cs="Times New Roman"/>
              </w:rPr>
              <w:t>营运期</w:t>
            </w:r>
          </w:p>
        </w:tc>
        <w:tc>
          <w:tcPr>
            <w:tcW w:w="2048" w:type="dxa"/>
            <w:vAlign w:val="center"/>
          </w:tcPr>
          <w:p w14:paraId="05AF2157" w14:textId="77777777" w:rsidR="00F738E9" w:rsidRDefault="00AD4144">
            <w:pPr>
              <w:jc w:val="center"/>
              <w:rPr>
                <w:rFonts w:eastAsia="宋体" w:cs="Times New Roman"/>
              </w:rPr>
            </w:pPr>
            <w:r>
              <w:rPr>
                <w:rFonts w:ascii="Times New Roman" w:eastAsia="宋体" w:hAnsi="Times New Roman" w:cs="Times New Roman"/>
              </w:rPr>
              <w:t>沉淀池</w:t>
            </w:r>
            <w:r>
              <w:rPr>
                <w:rFonts w:ascii="Times New Roman" w:eastAsia="宋体" w:hAnsi="Times New Roman" w:cs="Times New Roman" w:hint="eastAsia"/>
              </w:rPr>
              <w:t>浮渣及底泥</w:t>
            </w:r>
          </w:p>
        </w:tc>
        <w:tc>
          <w:tcPr>
            <w:tcW w:w="2467" w:type="dxa"/>
            <w:gridSpan w:val="2"/>
            <w:vAlign w:val="center"/>
          </w:tcPr>
          <w:p w14:paraId="2A9ECAB8" w14:textId="77777777" w:rsidR="00F738E9" w:rsidRDefault="00AD4144">
            <w:pPr>
              <w:jc w:val="center"/>
              <w:rPr>
                <w:rFonts w:cs="Times New Roman"/>
              </w:rPr>
            </w:pPr>
            <w:r>
              <w:rPr>
                <w:rFonts w:cs="Times New Roman" w:hint="eastAsia"/>
              </w:rPr>
              <w:t>清掏量每次约为</w:t>
            </w:r>
            <w:r>
              <w:rPr>
                <w:rFonts w:cs="Times New Roman" w:hint="eastAsia"/>
              </w:rPr>
              <w:t>0.5t/a</w:t>
            </w:r>
          </w:p>
        </w:tc>
        <w:tc>
          <w:tcPr>
            <w:tcW w:w="2366" w:type="dxa"/>
            <w:vAlign w:val="center"/>
          </w:tcPr>
          <w:p w14:paraId="28D3AC98" w14:textId="77777777" w:rsidR="00F738E9" w:rsidRDefault="00AD4144">
            <w:pPr>
              <w:jc w:val="center"/>
              <w:rPr>
                <w:rFonts w:cs="Times New Roman"/>
              </w:rPr>
            </w:pPr>
            <w:r>
              <w:rPr>
                <w:rFonts w:cs="Times New Roman" w:hint="eastAsia"/>
              </w:rPr>
              <w:t>0</w:t>
            </w:r>
          </w:p>
        </w:tc>
      </w:tr>
      <w:tr w:rsidR="00F738E9" w14:paraId="57452377" w14:textId="77777777">
        <w:trPr>
          <w:trHeight w:val="340"/>
          <w:jc w:val="center"/>
        </w:trPr>
        <w:tc>
          <w:tcPr>
            <w:tcW w:w="989" w:type="dxa"/>
            <w:vAlign w:val="center"/>
          </w:tcPr>
          <w:p w14:paraId="6423D306" w14:textId="77777777" w:rsidR="00F738E9" w:rsidRDefault="00AD4144">
            <w:pPr>
              <w:snapToGrid w:val="0"/>
              <w:jc w:val="center"/>
              <w:rPr>
                <w:b/>
                <w:szCs w:val="21"/>
              </w:rPr>
            </w:pPr>
            <w:r>
              <w:rPr>
                <w:b/>
                <w:szCs w:val="21"/>
              </w:rPr>
              <w:t>噪声</w:t>
            </w:r>
          </w:p>
        </w:tc>
        <w:tc>
          <w:tcPr>
            <w:tcW w:w="1076" w:type="dxa"/>
            <w:vAlign w:val="center"/>
          </w:tcPr>
          <w:p w14:paraId="4D6370C2" w14:textId="77777777" w:rsidR="00F738E9" w:rsidRDefault="00AD4144">
            <w:pPr>
              <w:snapToGrid w:val="0"/>
              <w:jc w:val="center"/>
              <w:rPr>
                <w:szCs w:val="21"/>
              </w:rPr>
            </w:pPr>
            <w:r>
              <w:rPr>
                <w:szCs w:val="21"/>
              </w:rPr>
              <w:t>施工期</w:t>
            </w:r>
          </w:p>
        </w:tc>
        <w:tc>
          <w:tcPr>
            <w:tcW w:w="2060" w:type="dxa"/>
            <w:gridSpan w:val="2"/>
            <w:tcBorders>
              <w:right w:val="single" w:sz="6" w:space="0" w:color="000000"/>
            </w:tcBorders>
            <w:vAlign w:val="center"/>
          </w:tcPr>
          <w:p w14:paraId="7AE9ABAC" w14:textId="77777777" w:rsidR="00F738E9" w:rsidRDefault="00AD4144">
            <w:pPr>
              <w:snapToGrid w:val="0"/>
              <w:jc w:val="center"/>
              <w:rPr>
                <w:szCs w:val="21"/>
              </w:rPr>
            </w:pPr>
            <w:r>
              <w:rPr>
                <w:rFonts w:hint="eastAsia"/>
                <w:szCs w:val="21"/>
              </w:rPr>
              <w:t>施工机械及运输车辆噪声</w:t>
            </w:r>
          </w:p>
        </w:tc>
        <w:tc>
          <w:tcPr>
            <w:tcW w:w="2460" w:type="dxa"/>
            <w:tcBorders>
              <w:left w:val="single" w:sz="6" w:space="0" w:color="000000"/>
              <w:right w:val="single" w:sz="6" w:space="0" w:color="000000"/>
            </w:tcBorders>
            <w:vAlign w:val="center"/>
          </w:tcPr>
          <w:p w14:paraId="716BE695" w14:textId="77777777" w:rsidR="00F738E9" w:rsidRDefault="00AD4144">
            <w:pPr>
              <w:pStyle w:val="TableParagraph"/>
              <w:spacing w:line="262" w:lineRule="exact"/>
              <w:ind w:right="2"/>
              <w:jc w:val="center"/>
              <w:rPr>
                <w:rFonts w:ascii="宋体" w:eastAsia="宋体" w:hAnsi="宋体" w:cs="宋体"/>
                <w:sz w:val="21"/>
                <w:szCs w:val="21"/>
              </w:rPr>
            </w:pPr>
            <w:proofErr w:type="spellStart"/>
            <w:r>
              <w:rPr>
                <w:rFonts w:ascii="宋体" w:eastAsia="宋体" w:hAnsi="宋体" w:cs="宋体"/>
                <w:sz w:val="21"/>
                <w:szCs w:val="21"/>
              </w:rPr>
              <w:t>噪声源强在</w:t>
            </w:r>
            <w:proofErr w:type="spellEnd"/>
          </w:p>
          <w:p w14:paraId="5379E122" w14:textId="77777777" w:rsidR="00F738E9" w:rsidRDefault="00AD4144">
            <w:pPr>
              <w:pStyle w:val="TableParagraph"/>
              <w:spacing w:before="84"/>
              <w:ind w:right="2"/>
              <w:jc w:val="center"/>
              <w:rPr>
                <w:rFonts w:ascii="Times New Roman" w:eastAsia="Times New Roman" w:hAnsi="Times New Roman" w:cs="Times New Roman"/>
                <w:sz w:val="21"/>
                <w:szCs w:val="21"/>
              </w:rPr>
            </w:pPr>
            <w:r>
              <w:rPr>
                <w:rFonts w:ascii="Times New Roman" w:hint="eastAsia"/>
                <w:sz w:val="21"/>
                <w:lang w:eastAsia="zh-CN"/>
              </w:rPr>
              <w:t>80</w:t>
            </w:r>
            <w:r>
              <w:rPr>
                <w:rFonts w:ascii="Times New Roman"/>
                <w:sz w:val="21"/>
              </w:rPr>
              <w:t>~90dB(A)</w:t>
            </w:r>
          </w:p>
          <w:p w14:paraId="05BEAAB3" w14:textId="77777777" w:rsidR="00F738E9" w:rsidRDefault="00AD4144">
            <w:pPr>
              <w:snapToGrid w:val="0"/>
              <w:jc w:val="center"/>
              <w:rPr>
                <w:rFonts w:ascii="Times New Roman" w:eastAsia="宋体" w:hAnsi="Times New Roman" w:cs="Times New Roman"/>
              </w:rPr>
            </w:pPr>
            <w:r>
              <w:rPr>
                <w:rFonts w:ascii="宋体" w:eastAsia="宋体" w:hAnsi="宋体" w:cs="宋体"/>
                <w:szCs w:val="21"/>
              </w:rPr>
              <w:t>之间</w:t>
            </w:r>
          </w:p>
        </w:tc>
        <w:tc>
          <w:tcPr>
            <w:tcW w:w="2361" w:type="dxa"/>
            <w:tcBorders>
              <w:left w:val="single" w:sz="6" w:space="0" w:color="000000"/>
            </w:tcBorders>
            <w:vAlign w:val="center"/>
          </w:tcPr>
          <w:p w14:paraId="7EA7443B" w14:textId="77777777" w:rsidR="00F738E9" w:rsidRDefault="00AD4144">
            <w:pPr>
              <w:pStyle w:val="TableParagraph"/>
              <w:spacing w:before="84"/>
              <w:ind w:right="2"/>
              <w:jc w:val="center"/>
              <w:rPr>
                <w:rFonts w:ascii="Times New Roman" w:eastAsia="Times New Roman" w:hAnsi="Times New Roman" w:cs="Times New Roman"/>
                <w:sz w:val="21"/>
                <w:szCs w:val="21"/>
              </w:rPr>
            </w:pPr>
            <w:r>
              <w:rPr>
                <w:rFonts w:ascii="Times New Roman" w:eastAsia="宋体" w:hAnsi="Times New Roman" w:cs="Times New Roman" w:hint="eastAsia"/>
                <w:lang w:eastAsia="zh-CN"/>
              </w:rPr>
              <w:t>60-70</w:t>
            </w:r>
            <w:r>
              <w:rPr>
                <w:rFonts w:ascii="Times New Roman"/>
                <w:sz w:val="21"/>
              </w:rPr>
              <w:t>dB(A)</w:t>
            </w:r>
          </w:p>
          <w:p w14:paraId="71F175E7" w14:textId="77777777" w:rsidR="00F738E9" w:rsidRDefault="00AD4144">
            <w:pPr>
              <w:snapToGrid w:val="0"/>
              <w:jc w:val="center"/>
              <w:rPr>
                <w:rFonts w:ascii="Times New Roman" w:eastAsia="宋体" w:hAnsi="Times New Roman" w:cs="Times New Roman"/>
              </w:rPr>
            </w:pPr>
            <w:r>
              <w:rPr>
                <w:rFonts w:ascii="宋体" w:eastAsia="宋体" w:hAnsi="宋体" w:cs="宋体"/>
                <w:szCs w:val="21"/>
              </w:rPr>
              <w:t>之间</w:t>
            </w:r>
          </w:p>
        </w:tc>
      </w:tr>
      <w:tr w:rsidR="00F738E9" w14:paraId="6D6D7261" w14:textId="77777777">
        <w:trPr>
          <w:trHeight w:val="2323"/>
          <w:jc w:val="center"/>
        </w:trPr>
        <w:tc>
          <w:tcPr>
            <w:tcW w:w="8946" w:type="dxa"/>
            <w:gridSpan w:val="6"/>
          </w:tcPr>
          <w:p w14:paraId="126E7283" w14:textId="77777777" w:rsidR="00F738E9" w:rsidRDefault="00AD4144">
            <w:pPr>
              <w:adjustRightInd w:val="0"/>
              <w:snapToGrid w:val="0"/>
              <w:spacing w:line="360" w:lineRule="auto"/>
              <w:rPr>
                <w:sz w:val="24"/>
              </w:rPr>
            </w:pPr>
            <w:r>
              <w:rPr>
                <w:sz w:val="24"/>
              </w:rPr>
              <w:t>主要生态影响</w:t>
            </w:r>
          </w:p>
          <w:p w14:paraId="322BBCBE" w14:textId="77777777" w:rsidR="00F738E9" w:rsidRDefault="00AD4144">
            <w:pPr>
              <w:tabs>
                <w:tab w:val="left" w:pos="-108"/>
                <w:tab w:val="left" w:pos="0"/>
              </w:tabs>
              <w:adjustRightInd w:val="0"/>
              <w:snapToGrid w:val="0"/>
              <w:spacing w:line="360" w:lineRule="auto"/>
              <w:ind w:firstLineChars="200" w:firstLine="480"/>
              <w:rPr>
                <w:sz w:val="24"/>
              </w:rPr>
            </w:pPr>
            <w:r>
              <w:rPr>
                <w:sz w:val="24"/>
              </w:rPr>
              <w:t>本项目对生态环境的影响主要是施工阶段，主要影响是由于水池开挖造成土壤结构改变，以及土石方工程等产生的水土流失，此影响为暂时性影响，应进行严格管理，最大程度地避免。施工后期及时恢复施工迹地和按照设计与环保要求实施场区绿化工程，改善当地生态环境质量。</w:t>
            </w:r>
          </w:p>
          <w:p w14:paraId="52F4A4DB" w14:textId="77777777" w:rsidR="00F738E9" w:rsidRDefault="00F738E9">
            <w:pPr>
              <w:tabs>
                <w:tab w:val="left" w:pos="-108"/>
                <w:tab w:val="left" w:pos="0"/>
              </w:tabs>
              <w:adjustRightInd w:val="0"/>
              <w:snapToGrid w:val="0"/>
              <w:spacing w:line="360" w:lineRule="auto"/>
              <w:ind w:firstLineChars="200" w:firstLine="420"/>
            </w:pPr>
          </w:p>
          <w:p w14:paraId="0E654B9D" w14:textId="77777777" w:rsidR="00F738E9" w:rsidRDefault="00F738E9">
            <w:pPr>
              <w:tabs>
                <w:tab w:val="left" w:pos="-108"/>
                <w:tab w:val="left" w:pos="0"/>
              </w:tabs>
              <w:adjustRightInd w:val="0"/>
              <w:snapToGrid w:val="0"/>
              <w:spacing w:line="360" w:lineRule="auto"/>
              <w:ind w:firstLineChars="200" w:firstLine="420"/>
            </w:pPr>
          </w:p>
          <w:p w14:paraId="5F1288A5" w14:textId="77777777" w:rsidR="00F738E9" w:rsidRDefault="00F738E9">
            <w:pPr>
              <w:tabs>
                <w:tab w:val="left" w:pos="-108"/>
                <w:tab w:val="left" w:pos="0"/>
              </w:tabs>
              <w:adjustRightInd w:val="0"/>
              <w:snapToGrid w:val="0"/>
              <w:spacing w:line="360" w:lineRule="auto"/>
              <w:ind w:firstLineChars="200" w:firstLine="420"/>
            </w:pPr>
          </w:p>
          <w:p w14:paraId="65110E23" w14:textId="77777777" w:rsidR="00F738E9" w:rsidRDefault="00F738E9">
            <w:pPr>
              <w:pStyle w:val="2"/>
            </w:pPr>
          </w:p>
          <w:p w14:paraId="5A5839A4" w14:textId="77777777" w:rsidR="00F738E9" w:rsidRDefault="00F738E9">
            <w:pPr>
              <w:pStyle w:val="a3"/>
              <w:rPr>
                <w:lang w:eastAsia="zh-CN"/>
              </w:rPr>
            </w:pPr>
          </w:p>
          <w:p w14:paraId="05A83C1F" w14:textId="77777777" w:rsidR="00F738E9" w:rsidRDefault="00F738E9">
            <w:pPr>
              <w:pStyle w:val="2"/>
              <w:spacing w:line="360" w:lineRule="auto"/>
              <w:ind w:firstLine="480"/>
            </w:pPr>
          </w:p>
          <w:p w14:paraId="22172830" w14:textId="77777777" w:rsidR="00F738E9" w:rsidRDefault="00F738E9">
            <w:pPr>
              <w:pStyle w:val="23"/>
              <w:ind w:firstLineChars="0" w:firstLine="0"/>
              <w:rPr>
                <w:rFonts w:ascii="t" w:hAnsi="t"/>
                <w:color w:val="000000" w:themeColor="text1"/>
                <w:szCs w:val="21"/>
              </w:rPr>
            </w:pPr>
          </w:p>
        </w:tc>
      </w:tr>
    </w:tbl>
    <w:p w14:paraId="1AC9F53E" w14:textId="77777777" w:rsidR="00F738E9" w:rsidRDefault="00AD4144">
      <w:pPr>
        <w:tabs>
          <w:tab w:val="left" w:pos="5760"/>
        </w:tabs>
        <w:adjustRightInd w:val="0"/>
        <w:snapToGrid w:val="0"/>
        <w:spacing w:beforeLines="50" w:before="156"/>
        <w:outlineLvl w:val="0"/>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lastRenderedPageBreak/>
        <w:t>环境影响分析</w:t>
      </w:r>
      <w:r>
        <w:rPr>
          <w:rFonts w:ascii="Times New Roman" w:hAnsi="Times New Roman" w:cs="Times New Roman" w:hint="eastAsia"/>
          <w:b/>
          <w:color w:val="000000" w:themeColor="text1"/>
          <w:sz w:val="30"/>
          <w:szCs w:val="30"/>
        </w:rPr>
        <w:t xml:space="preserve">                                          </w:t>
      </w:r>
      <w:r>
        <w:rPr>
          <w:rFonts w:ascii="Times New Roman" w:hAnsi="Times New Roman" w:cs="Times New Roman" w:hint="eastAsia"/>
          <w:b/>
          <w:color w:val="000000" w:themeColor="text1"/>
          <w:sz w:val="30"/>
          <w:szCs w:val="30"/>
        </w:rPr>
        <w:t>（</w:t>
      </w:r>
      <w:r>
        <w:rPr>
          <w:rFonts w:ascii="Times New Roman" w:hAnsi="Times New Roman" w:cs="Times New Roman" w:hint="eastAsia"/>
          <w:b/>
          <w:snapToGrid w:val="0"/>
          <w:color w:val="000000" w:themeColor="text1"/>
          <w:kern w:val="0"/>
          <w:sz w:val="30"/>
          <w:szCs w:val="30"/>
        </w:rPr>
        <w:t>表七</w:t>
      </w:r>
      <w:r>
        <w:rPr>
          <w:rFonts w:ascii="Times New Roman" w:hAnsi="Times New Roman" w:cs="Times New Roman" w:hint="eastAsia"/>
          <w:b/>
          <w:color w:val="000000" w:themeColor="text1"/>
          <w:sz w:val="30"/>
          <w:szCs w:val="30"/>
        </w:rPr>
        <w:t>）</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04"/>
      </w:tblGrid>
      <w:tr w:rsidR="00F738E9" w14:paraId="6EC4E3B2" w14:textId="77777777">
        <w:trPr>
          <w:trHeight w:val="13429"/>
          <w:jc w:val="center"/>
        </w:trPr>
        <w:tc>
          <w:tcPr>
            <w:tcW w:w="9504" w:type="dxa"/>
            <w:vAlign w:val="center"/>
          </w:tcPr>
          <w:p w14:paraId="50D204B1" w14:textId="77777777" w:rsidR="00F738E9" w:rsidRDefault="00AD4144">
            <w:pPr>
              <w:widowControl/>
              <w:spacing w:line="360" w:lineRule="auto"/>
              <w:rPr>
                <w:rFonts w:ascii="Times New Roman" w:hAnsi="Times New Roman" w:cs="Times New Roman"/>
                <w:b/>
                <w:bCs/>
                <w:color w:val="000000" w:themeColor="text1"/>
                <w:sz w:val="28"/>
                <w:szCs w:val="28"/>
              </w:rPr>
            </w:pPr>
            <w:r>
              <w:rPr>
                <w:rFonts w:ascii="Times New Roman" w:hAnsi="Times New Roman" w:cs="Times New Roman" w:hint="eastAsia"/>
                <w:b/>
                <w:bCs/>
                <w:color w:val="000000" w:themeColor="text1"/>
                <w:sz w:val="28"/>
                <w:szCs w:val="28"/>
              </w:rPr>
              <w:t>评价等级</w:t>
            </w:r>
          </w:p>
          <w:p w14:paraId="240AEAD8" w14:textId="77777777" w:rsidR="00F738E9" w:rsidRDefault="00AD4144">
            <w:pPr>
              <w:widowControl/>
              <w:spacing w:line="360" w:lineRule="auto"/>
              <w:ind w:firstLineChars="200" w:firstLine="480"/>
              <w:rPr>
                <w:rFonts w:asciiTheme="minorEastAsia" w:hAnsiTheme="minorEastAsia" w:cstheme="minorEastAsia"/>
                <w:b/>
                <w:snapToGrid w:val="0"/>
                <w:color w:val="000000" w:themeColor="text1"/>
                <w:sz w:val="24"/>
              </w:rPr>
            </w:pPr>
            <w:r>
              <w:rPr>
                <w:rFonts w:asciiTheme="minorEastAsia" w:hAnsiTheme="minorEastAsia" w:cstheme="minorEastAsia" w:hint="eastAsia"/>
                <w:color w:val="000000" w:themeColor="text1"/>
                <w:sz w:val="24"/>
              </w:rPr>
              <w:t>根据本项目工程特点、建设地区环境特征、按《环境影响评价技术导则》中确定评价等级的原则和方法，确定本项目评价工作等级如表</w:t>
            </w:r>
            <w:r>
              <w:rPr>
                <w:rFonts w:asciiTheme="minorEastAsia" w:hAnsiTheme="minorEastAsia" w:cstheme="minorEastAsia" w:hint="eastAsia"/>
                <w:color w:val="000000" w:themeColor="text1"/>
                <w:sz w:val="24"/>
              </w:rPr>
              <w:t>7-1</w:t>
            </w:r>
            <w:r>
              <w:rPr>
                <w:rFonts w:asciiTheme="minorEastAsia" w:hAnsiTheme="minorEastAsia" w:cstheme="minorEastAsia" w:hint="eastAsia"/>
                <w:color w:val="000000" w:themeColor="text1"/>
                <w:sz w:val="24"/>
              </w:rPr>
              <w:t>所示。</w:t>
            </w:r>
          </w:p>
          <w:p w14:paraId="51E03390" w14:textId="77777777" w:rsidR="00F738E9" w:rsidRDefault="00AD4144">
            <w:pPr>
              <w:jc w:val="center"/>
              <w:rPr>
                <w:rFonts w:asciiTheme="minorEastAsia" w:hAnsiTheme="minorEastAsia" w:cstheme="minorEastAsia"/>
                <w:b/>
                <w:szCs w:val="21"/>
              </w:rPr>
            </w:pPr>
            <w:r>
              <w:rPr>
                <w:rFonts w:asciiTheme="minorEastAsia" w:hAnsiTheme="minorEastAsia" w:cstheme="minorEastAsia" w:hint="eastAsia"/>
                <w:b/>
                <w:szCs w:val="21"/>
              </w:rPr>
              <w:t>表</w:t>
            </w:r>
            <w:r>
              <w:rPr>
                <w:rFonts w:asciiTheme="minorEastAsia" w:hAnsiTheme="minorEastAsia" w:cstheme="minorEastAsia" w:hint="eastAsia"/>
                <w:b/>
                <w:szCs w:val="21"/>
              </w:rPr>
              <w:t xml:space="preserve">7-1 </w:t>
            </w:r>
            <w:r>
              <w:rPr>
                <w:rFonts w:asciiTheme="minorEastAsia" w:hAnsiTheme="minorEastAsia" w:cstheme="minorEastAsia" w:hint="eastAsia"/>
                <w:b/>
                <w:szCs w:val="21"/>
              </w:rPr>
              <w:t>评价等级划分</w:t>
            </w:r>
          </w:p>
          <w:tbl>
            <w:tblPr>
              <w:tblW w:w="9077" w:type="dxa"/>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20"/>
              <w:gridCol w:w="976"/>
              <w:gridCol w:w="7081"/>
            </w:tblGrid>
            <w:tr w:rsidR="00F738E9" w14:paraId="34ADFB23" w14:textId="77777777">
              <w:trPr>
                <w:trHeight w:hRule="exact" w:val="445"/>
                <w:jc w:val="center"/>
              </w:trPr>
              <w:tc>
                <w:tcPr>
                  <w:tcW w:w="1020" w:type="dxa"/>
                  <w:tcBorders>
                    <w:tl2br w:val="nil"/>
                    <w:tr2bl w:val="nil"/>
                  </w:tcBorders>
                  <w:vAlign w:val="center"/>
                </w:tcPr>
                <w:p w14:paraId="21270603" w14:textId="77777777" w:rsidR="00F738E9" w:rsidRDefault="00AD4144">
                  <w:pPr>
                    <w:pStyle w:val="TableParagraph"/>
                    <w:jc w:val="center"/>
                    <w:rPr>
                      <w:rFonts w:asciiTheme="minorEastAsia" w:hAnsiTheme="minorEastAsia" w:cstheme="minorEastAsia"/>
                      <w:sz w:val="21"/>
                      <w:szCs w:val="21"/>
                    </w:rPr>
                  </w:pPr>
                  <w:proofErr w:type="spellStart"/>
                  <w:r>
                    <w:rPr>
                      <w:rFonts w:asciiTheme="minorEastAsia" w:hAnsiTheme="minorEastAsia" w:cstheme="minorEastAsia" w:hint="eastAsia"/>
                      <w:b/>
                      <w:bCs/>
                      <w:sz w:val="21"/>
                      <w:szCs w:val="21"/>
                    </w:rPr>
                    <w:t>评价内容</w:t>
                  </w:r>
                  <w:proofErr w:type="spellEnd"/>
                </w:p>
              </w:tc>
              <w:tc>
                <w:tcPr>
                  <w:tcW w:w="976" w:type="dxa"/>
                  <w:tcBorders>
                    <w:tl2br w:val="nil"/>
                    <w:tr2bl w:val="nil"/>
                  </w:tcBorders>
                  <w:vAlign w:val="center"/>
                </w:tcPr>
                <w:p w14:paraId="711E6DBD" w14:textId="77777777" w:rsidR="00F738E9" w:rsidRDefault="00AD4144">
                  <w:pPr>
                    <w:pStyle w:val="TableParagraph"/>
                    <w:jc w:val="center"/>
                    <w:rPr>
                      <w:rFonts w:asciiTheme="minorEastAsia" w:hAnsiTheme="minorEastAsia" w:cstheme="minorEastAsia"/>
                      <w:sz w:val="21"/>
                      <w:szCs w:val="21"/>
                    </w:rPr>
                  </w:pPr>
                  <w:proofErr w:type="spellStart"/>
                  <w:r>
                    <w:rPr>
                      <w:rFonts w:asciiTheme="minorEastAsia" w:hAnsiTheme="minorEastAsia" w:cstheme="minorEastAsia" w:hint="eastAsia"/>
                      <w:b/>
                      <w:bCs/>
                      <w:sz w:val="21"/>
                      <w:szCs w:val="21"/>
                    </w:rPr>
                    <w:t>工作等级</w:t>
                  </w:r>
                  <w:proofErr w:type="spellEnd"/>
                </w:p>
              </w:tc>
              <w:tc>
                <w:tcPr>
                  <w:tcW w:w="7081" w:type="dxa"/>
                  <w:tcBorders>
                    <w:tl2br w:val="nil"/>
                    <w:tr2bl w:val="nil"/>
                  </w:tcBorders>
                  <w:vAlign w:val="center"/>
                </w:tcPr>
                <w:p w14:paraId="3764E4E5" w14:textId="77777777" w:rsidR="00F738E9" w:rsidRDefault="00AD4144">
                  <w:pPr>
                    <w:pStyle w:val="TableParagraph"/>
                    <w:jc w:val="center"/>
                    <w:rPr>
                      <w:rFonts w:asciiTheme="minorEastAsia" w:hAnsiTheme="minorEastAsia" w:cstheme="minorEastAsia"/>
                      <w:sz w:val="21"/>
                      <w:szCs w:val="21"/>
                    </w:rPr>
                  </w:pPr>
                  <w:proofErr w:type="spellStart"/>
                  <w:r>
                    <w:rPr>
                      <w:rFonts w:asciiTheme="minorEastAsia" w:hAnsiTheme="minorEastAsia" w:cstheme="minorEastAsia" w:hint="eastAsia"/>
                      <w:b/>
                      <w:bCs/>
                      <w:sz w:val="21"/>
                      <w:szCs w:val="21"/>
                    </w:rPr>
                    <w:t>根据</w:t>
                  </w:r>
                  <w:proofErr w:type="spellEnd"/>
                </w:p>
              </w:tc>
            </w:tr>
            <w:tr w:rsidR="00F738E9" w14:paraId="14655847" w14:textId="77777777">
              <w:trPr>
                <w:trHeight w:hRule="exact" w:val="976"/>
                <w:jc w:val="center"/>
              </w:trPr>
              <w:tc>
                <w:tcPr>
                  <w:tcW w:w="1020" w:type="dxa"/>
                  <w:tcBorders>
                    <w:tl2br w:val="nil"/>
                    <w:tr2bl w:val="nil"/>
                  </w:tcBorders>
                  <w:vAlign w:val="center"/>
                </w:tcPr>
                <w:p w14:paraId="11882E4E" w14:textId="77777777" w:rsidR="00F738E9" w:rsidRDefault="00AD4144">
                  <w:pPr>
                    <w:pStyle w:val="TableParagraph"/>
                    <w:jc w:val="center"/>
                    <w:rPr>
                      <w:rFonts w:asciiTheme="minorEastAsia" w:hAnsiTheme="minorEastAsia" w:cstheme="minorEastAsia"/>
                      <w:sz w:val="21"/>
                      <w:szCs w:val="21"/>
                    </w:rPr>
                  </w:pPr>
                  <w:proofErr w:type="spellStart"/>
                  <w:r>
                    <w:rPr>
                      <w:rFonts w:asciiTheme="minorEastAsia" w:hAnsiTheme="minorEastAsia" w:cstheme="minorEastAsia" w:hint="eastAsia"/>
                      <w:sz w:val="21"/>
                      <w:szCs w:val="21"/>
                    </w:rPr>
                    <w:t>声环境</w:t>
                  </w:r>
                  <w:proofErr w:type="spellEnd"/>
                </w:p>
              </w:tc>
              <w:tc>
                <w:tcPr>
                  <w:tcW w:w="976" w:type="dxa"/>
                  <w:tcBorders>
                    <w:tl2br w:val="nil"/>
                    <w:tr2bl w:val="nil"/>
                  </w:tcBorders>
                  <w:vAlign w:val="center"/>
                </w:tcPr>
                <w:p w14:paraId="30652FD8" w14:textId="77777777" w:rsidR="00F738E9" w:rsidRDefault="00AD4144">
                  <w:pPr>
                    <w:pStyle w:val="TableParagraph"/>
                    <w:jc w:val="center"/>
                    <w:rPr>
                      <w:rFonts w:asciiTheme="minorEastAsia" w:hAnsiTheme="minorEastAsia" w:cstheme="minorEastAsia"/>
                      <w:sz w:val="21"/>
                      <w:szCs w:val="21"/>
                    </w:rPr>
                  </w:pPr>
                  <w:proofErr w:type="spellStart"/>
                  <w:r>
                    <w:rPr>
                      <w:rFonts w:asciiTheme="minorEastAsia" w:hAnsiTheme="minorEastAsia" w:cstheme="minorEastAsia" w:hint="eastAsia"/>
                      <w:sz w:val="21"/>
                      <w:szCs w:val="21"/>
                    </w:rPr>
                    <w:t>二级</w:t>
                  </w:r>
                  <w:proofErr w:type="spellEnd"/>
                </w:p>
              </w:tc>
              <w:tc>
                <w:tcPr>
                  <w:tcW w:w="7081" w:type="dxa"/>
                  <w:tcBorders>
                    <w:tl2br w:val="nil"/>
                    <w:tr2bl w:val="nil"/>
                  </w:tcBorders>
                  <w:vAlign w:val="center"/>
                </w:tcPr>
                <w:p w14:paraId="34E92C37" w14:textId="77777777" w:rsidR="00F738E9" w:rsidRDefault="00AD4144">
                  <w:pPr>
                    <w:pStyle w:val="TableParagraph"/>
                    <w:jc w:val="center"/>
                    <w:rPr>
                      <w:rFonts w:asciiTheme="minorEastAsia" w:hAnsiTheme="minorEastAsia" w:cstheme="minorEastAsia"/>
                      <w:color w:val="000000" w:themeColor="text1"/>
                      <w:kern w:val="2"/>
                      <w:sz w:val="21"/>
                      <w:szCs w:val="21"/>
                      <w:lang w:eastAsia="zh-CN"/>
                    </w:rPr>
                  </w:pPr>
                  <w:r>
                    <w:rPr>
                      <w:rFonts w:asciiTheme="minorEastAsia" w:hAnsiTheme="minorEastAsia" w:cstheme="minorEastAsia" w:hint="eastAsia"/>
                      <w:color w:val="000000" w:themeColor="text1"/>
                      <w:kern w:val="2"/>
                      <w:sz w:val="21"/>
                      <w:szCs w:val="21"/>
                      <w:lang w:eastAsia="zh-CN"/>
                    </w:rPr>
                    <w:t>根据《环境影响评价技术导则——声环境》（</w:t>
                  </w:r>
                  <w:r>
                    <w:rPr>
                      <w:rFonts w:asciiTheme="minorEastAsia" w:hAnsiTheme="minorEastAsia" w:cstheme="minorEastAsia" w:hint="eastAsia"/>
                      <w:color w:val="000000" w:themeColor="text1"/>
                      <w:kern w:val="2"/>
                      <w:sz w:val="21"/>
                      <w:szCs w:val="21"/>
                      <w:lang w:eastAsia="zh-CN"/>
                    </w:rPr>
                    <w:t>HJ 2.4-2009</w:t>
                  </w:r>
                  <w:r>
                    <w:rPr>
                      <w:rFonts w:asciiTheme="minorEastAsia" w:hAnsiTheme="minorEastAsia" w:cstheme="minorEastAsia" w:hint="eastAsia"/>
                      <w:color w:val="000000" w:themeColor="text1"/>
                      <w:kern w:val="2"/>
                      <w:sz w:val="21"/>
                      <w:szCs w:val="21"/>
                      <w:lang w:eastAsia="zh-CN"/>
                    </w:rPr>
                    <w:t>），本项目位于阿</w:t>
                  </w:r>
                </w:p>
                <w:p w14:paraId="7051FD0A" w14:textId="77777777" w:rsidR="00F738E9" w:rsidRDefault="00AD4144">
                  <w:pPr>
                    <w:pStyle w:val="TableParagraph"/>
                    <w:jc w:val="center"/>
                    <w:rPr>
                      <w:rFonts w:asciiTheme="minorEastAsia" w:hAnsiTheme="minorEastAsia" w:cstheme="minorEastAsia"/>
                      <w:color w:val="000000" w:themeColor="text1"/>
                      <w:kern w:val="2"/>
                      <w:sz w:val="21"/>
                      <w:szCs w:val="21"/>
                      <w:lang w:eastAsia="zh-CN"/>
                    </w:rPr>
                  </w:pPr>
                  <w:r>
                    <w:rPr>
                      <w:rFonts w:asciiTheme="minorEastAsia" w:hAnsiTheme="minorEastAsia" w:cstheme="minorEastAsia" w:hint="eastAsia"/>
                      <w:color w:val="000000" w:themeColor="text1"/>
                      <w:kern w:val="2"/>
                      <w:sz w:val="21"/>
                      <w:szCs w:val="21"/>
                      <w:lang w:eastAsia="zh-CN"/>
                    </w:rPr>
                    <w:t>坝藏族羌族自治州</w:t>
                  </w:r>
                  <w:r>
                    <w:rPr>
                      <w:rFonts w:asciiTheme="minorEastAsia" w:hAnsiTheme="minorEastAsia" w:cstheme="minorEastAsia" w:hint="eastAsia"/>
                      <w:color w:val="000000" w:themeColor="text1"/>
                      <w:kern w:val="2"/>
                      <w:sz w:val="21"/>
                      <w:szCs w:val="21"/>
                      <w:lang w:eastAsia="zh-CN"/>
                    </w:rPr>
                    <w:t>松潘</w:t>
                  </w:r>
                  <w:r>
                    <w:rPr>
                      <w:rFonts w:asciiTheme="minorEastAsia" w:hAnsiTheme="minorEastAsia" w:cstheme="minorEastAsia" w:hint="eastAsia"/>
                      <w:color w:val="000000" w:themeColor="text1"/>
                      <w:kern w:val="2"/>
                      <w:sz w:val="21"/>
                      <w:szCs w:val="21"/>
                      <w:lang w:eastAsia="zh-CN"/>
                    </w:rPr>
                    <w:t>县，项目区周边</w:t>
                  </w:r>
                  <w:r>
                    <w:rPr>
                      <w:rFonts w:asciiTheme="minorEastAsia" w:hAnsiTheme="minorEastAsia" w:cstheme="minorEastAsia" w:hint="eastAsia"/>
                      <w:color w:val="000000" w:themeColor="text1"/>
                      <w:kern w:val="2"/>
                      <w:sz w:val="21"/>
                      <w:szCs w:val="21"/>
                      <w:lang w:eastAsia="zh-CN"/>
                    </w:rPr>
                    <w:t>为农村地区</w:t>
                  </w:r>
                  <w:r>
                    <w:rPr>
                      <w:rFonts w:asciiTheme="minorEastAsia" w:hAnsiTheme="minorEastAsia" w:cstheme="minorEastAsia" w:hint="eastAsia"/>
                      <w:color w:val="000000" w:themeColor="text1"/>
                      <w:kern w:val="2"/>
                      <w:sz w:val="21"/>
                      <w:szCs w:val="21"/>
                      <w:lang w:eastAsia="zh-CN"/>
                    </w:rPr>
                    <w:t>，为</w:t>
                  </w:r>
                  <w:r>
                    <w:rPr>
                      <w:rFonts w:asciiTheme="minorEastAsia" w:hAnsiTheme="minorEastAsia" w:cstheme="minorEastAsia" w:hint="eastAsia"/>
                      <w:color w:val="000000" w:themeColor="text1"/>
                      <w:kern w:val="2"/>
                      <w:sz w:val="21"/>
                      <w:szCs w:val="21"/>
                      <w:lang w:eastAsia="zh-CN"/>
                    </w:rPr>
                    <w:t>2</w:t>
                  </w:r>
                  <w:r>
                    <w:rPr>
                      <w:rFonts w:asciiTheme="minorEastAsia" w:hAnsiTheme="minorEastAsia" w:cstheme="minorEastAsia" w:hint="eastAsia"/>
                      <w:color w:val="000000" w:themeColor="text1"/>
                      <w:kern w:val="2"/>
                      <w:sz w:val="21"/>
                      <w:szCs w:val="21"/>
                      <w:lang w:eastAsia="zh-CN"/>
                    </w:rPr>
                    <w:t>类声环境功能区。</w:t>
                  </w:r>
                  <w:r>
                    <w:rPr>
                      <w:rFonts w:asciiTheme="minorEastAsia" w:hAnsiTheme="minorEastAsia" w:cstheme="minorEastAsia" w:hint="eastAsia"/>
                      <w:color w:val="000000" w:themeColor="text1"/>
                      <w:kern w:val="2"/>
                      <w:sz w:val="21"/>
                      <w:szCs w:val="21"/>
                      <w:lang w:eastAsia="zh-CN"/>
                    </w:rPr>
                    <w:t>评价范围为项目周边</w:t>
                  </w:r>
                  <w:r>
                    <w:rPr>
                      <w:rFonts w:asciiTheme="minorEastAsia" w:hAnsiTheme="minorEastAsia" w:cstheme="minorEastAsia" w:hint="eastAsia"/>
                      <w:color w:val="000000" w:themeColor="text1"/>
                      <w:kern w:val="2"/>
                      <w:sz w:val="21"/>
                      <w:szCs w:val="21"/>
                      <w:lang w:eastAsia="zh-CN"/>
                    </w:rPr>
                    <w:t>200m</w:t>
                  </w:r>
                  <w:r>
                    <w:rPr>
                      <w:rFonts w:asciiTheme="minorEastAsia" w:hAnsiTheme="minorEastAsia" w:cstheme="minorEastAsia" w:hint="eastAsia"/>
                      <w:color w:val="000000" w:themeColor="text1"/>
                      <w:kern w:val="2"/>
                      <w:sz w:val="21"/>
                      <w:szCs w:val="21"/>
                      <w:lang w:eastAsia="zh-CN"/>
                    </w:rPr>
                    <w:t>范围。</w:t>
                  </w:r>
                </w:p>
              </w:tc>
            </w:tr>
            <w:tr w:rsidR="00F738E9" w14:paraId="77CBB343" w14:textId="77777777">
              <w:trPr>
                <w:trHeight w:hRule="exact" w:val="1151"/>
                <w:jc w:val="center"/>
              </w:trPr>
              <w:tc>
                <w:tcPr>
                  <w:tcW w:w="1020" w:type="dxa"/>
                  <w:tcBorders>
                    <w:tl2br w:val="nil"/>
                    <w:tr2bl w:val="nil"/>
                  </w:tcBorders>
                  <w:vAlign w:val="center"/>
                </w:tcPr>
                <w:p w14:paraId="0EF86826" w14:textId="77777777" w:rsidR="00F738E9" w:rsidRDefault="00AD4144">
                  <w:pPr>
                    <w:pStyle w:val="TableParagraph"/>
                    <w:jc w:val="center"/>
                    <w:rPr>
                      <w:rFonts w:asciiTheme="minorEastAsia" w:hAnsiTheme="minorEastAsia" w:cstheme="minorEastAsia"/>
                      <w:sz w:val="21"/>
                      <w:szCs w:val="21"/>
                    </w:rPr>
                  </w:pPr>
                  <w:proofErr w:type="spellStart"/>
                  <w:r>
                    <w:rPr>
                      <w:rFonts w:asciiTheme="minorEastAsia" w:hAnsiTheme="minorEastAsia" w:cstheme="minorEastAsia" w:hint="eastAsia"/>
                      <w:sz w:val="21"/>
                      <w:szCs w:val="21"/>
                    </w:rPr>
                    <w:t>环境空气</w:t>
                  </w:r>
                  <w:proofErr w:type="spellEnd"/>
                </w:p>
              </w:tc>
              <w:tc>
                <w:tcPr>
                  <w:tcW w:w="976" w:type="dxa"/>
                  <w:tcBorders>
                    <w:tl2br w:val="nil"/>
                    <w:tr2bl w:val="nil"/>
                  </w:tcBorders>
                  <w:vAlign w:val="center"/>
                </w:tcPr>
                <w:p w14:paraId="6AC030CD" w14:textId="77777777" w:rsidR="00F738E9" w:rsidRDefault="00AD4144">
                  <w:pPr>
                    <w:pStyle w:val="TableParagraph"/>
                    <w:jc w:val="center"/>
                    <w:rPr>
                      <w:rFonts w:asciiTheme="minorEastAsia" w:hAnsiTheme="minorEastAsia" w:cstheme="minorEastAsia"/>
                      <w:sz w:val="21"/>
                      <w:szCs w:val="21"/>
                    </w:rPr>
                  </w:pPr>
                  <w:proofErr w:type="spellStart"/>
                  <w:r>
                    <w:rPr>
                      <w:rFonts w:asciiTheme="minorEastAsia" w:hAnsiTheme="minorEastAsia" w:cstheme="minorEastAsia" w:hint="eastAsia"/>
                      <w:sz w:val="21"/>
                      <w:szCs w:val="21"/>
                    </w:rPr>
                    <w:t>三级</w:t>
                  </w:r>
                  <w:proofErr w:type="spellEnd"/>
                </w:p>
              </w:tc>
              <w:tc>
                <w:tcPr>
                  <w:tcW w:w="7081" w:type="dxa"/>
                  <w:tcBorders>
                    <w:tl2br w:val="nil"/>
                    <w:tr2bl w:val="nil"/>
                  </w:tcBorders>
                  <w:vAlign w:val="center"/>
                </w:tcPr>
                <w:p w14:paraId="6A1D0EBF" w14:textId="77777777" w:rsidR="00F738E9" w:rsidRDefault="00AD4144">
                  <w:pPr>
                    <w:pStyle w:val="TableParagraph"/>
                    <w:jc w:val="center"/>
                    <w:rPr>
                      <w:rFonts w:asciiTheme="minorEastAsia" w:hAnsiTheme="minorEastAsia" w:cstheme="minorEastAsia"/>
                      <w:color w:val="000000" w:themeColor="text1"/>
                      <w:kern w:val="2"/>
                      <w:sz w:val="21"/>
                      <w:szCs w:val="21"/>
                      <w:lang w:eastAsia="zh-CN"/>
                    </w:rPr>
                  </w:pPr>
                  <w:r>
                    <w:rPr>
                      <w:rFonts w:asciiTheme="minorEastAsia" w:hAnsiTheme="minorEastAsia" w:cstheme="minorEastAsia" w:hint="eastAsia"/>
                      <w:color w:val="000000" w:themeColor="text1"/>
                      <w:kern w:val="2"/>
                      <w:sz w:val="21"/>
                      <w:szCs w:val="21"/>
                      <w:lang w:eastAsia="zh-CN"/>
                    </w:rPr>
                    <w:t>根据《环境影响评价技术导则——大气环境》（</w:t>
                  </w:r>
                  <w:r>
                    <w:rPr>
                      <w:rFonts w:asciiTheme="minorEastAsia" w:hAnsiTheme="minorEastAsia" w:cstheme="minorEastAsia" w:hint="eastAsia"/>
                      <w:color w:val="000000" w:themeColor="text1"/>
                      <w:kern w:val="2"/>
                      <w:sz w:val="21"/>
                      <w:szCs w:val="21"/>
                      <w:lang w:eastAsia="zh-CN"/>
                    </w:rPr>
                    <w:t xml:space="preserve">HJ </w:t>
                  </w:r>
                  <w:r>
                    <w:rPr>
                      <w:rFonts w:asciiTheme="minorEastAsia" w:hAnsiTheme="minorEastAsia" w:cstheme="minorEastAsia" w:hint="eastAsia"/>
                      <w:color w:val="000000" w:themeColor="text1"/>
                      <w:kern w:val="2"/>
                      <w:sz w:val="21"/>
                      <w:szCs w:val="21"/>
                      <w:lang w:eastAsia="zh-CN"/>
                    </w:rPr>
                    <w:t>2.2-2018</w:t>
                  </w:r>
                  <w:r>
                    <w:rPr>
                      <w:rFonts w:asciiTheme="minorEastAsia" w:hAnsiTheme="minorEastAsia" w:cstheme="minorEastAsia" w:hint="eastAsia"/>
                      <w:color w:val="000000" w:themeColor="text1"/>
                      <w:kern w:val="2"/>
                      <w:sz w:val="21"/>
                      <w:szCs w:val="21"/>
                      <w:lang w:eastAsia="zh-CN"/>
                    </w:rPr>
                    <w:t>），本项目无集中式排放源，项目营运期对环境空气几乎无影响，环境空气影响评价工作等级确定为三级，不需设置大气环境影响评价范围。</w:t>
                  </w:r>
                </w:p>
              </w:tc>
            </w:tr>
            <w:tr w:rsidR="00F738E9" w14:paraId="60DA2BE6" w14:textId="77777777">
              <w:trPr>
                <w:trHeight w:hRule="exact" w:val="1570"/>
                <w:jc w:val="center"/>
              </w:trPr>
              <w:tc>
                <w:tcPr>
                  <w:tcW w:w="1020" w:type="dxa"/>
                  <w:tcBorders>
                    <w:tl2br w:val="nil"/>
                    <w:tr2bl w:val="nil"/>
                  </w:tcBorders>
                  <w:vAlign w:val="center"/>
                </w:tcPr>
                <w:p w14:paraId="5CA91789" w14:textId="77777777" w:rsidR="00F738E9" w:rsidRDefault="00AD4144">
                  <w:pPr>
                    <w:pStyle w:val="TableParagraph"/>
                    <w:jc w:val="center"/>
                    <w:rPr>
                      <w:rFonts w:asciiTheme="minorEastAsia" w:hAnsiTheme="minorEastAsia" w:cstheme="minorEastAsia"/>
                      <w:sz w:val="21"/>
                      <w:szCs w:val="21"/>
                    </w:rPr>
                  </w:pPr>
                  <w:proofErr w:type="spellStart"/>
                  <w:r>
                    <w:rPr>
                      <w:rFonts w:asciiTheme="minorEastAsia" w:hAnsiTheme="minorEastAsia" w:cstheme="minorEastAsia" w:hint="eastAsia"/>
                      <w:sz w:val="21"/>
                      <w:szCs w:val="21"/>
                    </w:rPr>
                    <w:t>地表水环境</w:t>
                  </w:r>
                  <w:proofErr w:type="spellEnd"/>
                </w:p>
              </w:tc>
              <w:tc>
                <w:tcPr>
                  <w:tcW w:w="976" w:type="dxa"/>
                  <w:tcBorders>
                    <w:tl2br w:val="nil"/>
                    <w:tr2bl w:val="nil"/>
                  </w:tcBorders>
                  <w:vAlign w:val="center"/>
                </w:tcPr>
                <w:p w14:paraId="5DF8C8E5" w14:textId="77777777" w:rsidR="00F738E9" w:rsidRDefault="00AD4144">
                  <w:pPr>
                    <w:pStyle w:val="TableParagraph"/>
                    <w:jc w:val="center"/>
                    <w:rPr>
                      <w:rFonts w:asciiTheme="minorEastAsia" w:hAnsiTheme="minorEastAsia" w:cstheme="minorEastAsia"/>
                      <w:sz w:val="21"/>
                      <w:szCs w:val="21"/>
                    </w:rPr>
                  </w:pPr>
                  <w:proofErr w:type="spellStart"/>
                  <w:r>
                    <w:rPr>
                      <w:rFonts w:asciiTheme="minorEastAsia" w:hAnsiTheme="minorEastAsia" w:cstheme="minorEastAsia" w:hint="eastAsia"/>
                      <w:sz w:val="21"/>
                      <w:szCs w:val="21"/>
                    </w:rPr>
                    <w:t>三级</w:t>
                  </w:r>
                  <w:proofErr w:type="spellEnd"/>
                </w:p>
              </w:tc>
              <w:tc>
                <w:tcPr>
                  <w:tcW w:w="7081" w:type="dxa"/>
                  <w:tcBorders>
                    <w:tl2br w:val="nil"/>
                    <w:tr2bl w:val="nil"/>
                  </w:tcBorders>
                  <w:vAlign w:val="center"/>
                </w:tcPr>
                <w:p w14:paraId="2C3FE923" w14:textId="77777777" w:rsidR="00F738E9" w:rsidRDefault="00AD4144">
                  <w:pPr>
                    <w:pStyle w:val="TableParagraph"/>
                    <w:jc w:val="center"/>
                    <w:rPr>
                      <w:rFonts w:asciiTheme="minorEastAsia" w:hAnsiTheme="minorEastAsia" w:cstheme="minorEastAsia"/>
                      <w:color w:val="000000" w:themeColor="text1"/>
                      <w:kern w:val="2"/>
                      <w:sz w:val="21"/>
                      <w:szCs w:val="21"/>
                      <w:lang w:eastAsia="zh-CN"/>
                    </w:rPr>
                  </w:pPr>
                  <w:r>
                    <w:rPr>
                      <w:rFonts w:asciiTheme="minorEastAsia" w:hAnsiTheme="minorEastAsia" w:cstheme="minorEastAsia" w:hint="eastAsia"/>
                      <w:color w:val="000000" w:themeColor="text1"/>
                      <w:kern w:val="2"/>
                      <w:sz w:val="21"/>
                      <w:szCs w:val="21"/>
                      <w:lang w:eastAsia="zh-CN"/>
                    </w:rPr>
                    <w:t>根据《环境影响评价技术导则——地表水环境》（</w:t>
                  </w:r>
                  <w:r>
                    <w:rPr>
                      <w:rFonts w:asciiTheme="minorEastAsia" w:hAnsiTheme="minorEastAsia" w:cstheme="minorEastAsia" w:hint="eastAsia"/>
                      <w:color w:val="000000" w:themeColor="text1"/>
                      <w:kern w:val="2"/>
                      <w:sz w:val="21"/>
                      <w:szCs w:val="21"/>
                      <w:lang w:eastAsia="zh-CN"/>
                    </w:rPr>
                    <w:t>HJ 2.3-2018</w:t>
                  </w:r>
                  <w:r>
                    <w:rPr>
                      <w:rFonts w:asciiTheme="minorEastAsia" w:hAnsiTheme="minorEastAsia" w:cstheme="minorEastAsia" w:hint="eastAsia"/>
                      <w:color w:val="000000" w:themeColor="text1"/>
                      <w:kern w:val="2"/>
                      <w:sz w:val="21"/>
                      <w:szCs w:val="21"/>
                      <w:lang w:eastAsia="zh-CN"/>
                    </w:rPr>
                    <w:t>），本项目属</w:t>
                  </w:r>
                </w:p>
                <w:p w14:paraId="2ADFA56E" w14:textId="77777777" w:rsidR="00F738E9" w:rsidRDefault="00AD4144">
                  <w:pPr>
                    <w:pStyle w:val="TableParagraph"/>
                    <w:jc w:val="center"/>
                    <w:rPr>
                      <w:rFonts w:asciiTheme="minorEastAsia" w:hAnsiTheme="minorEastAsia" w:cstheme="minorEastAsia"/>
                      <w:color w:val="000000" w:themeColor="text1"/>
                      <w:kern w:val="2"/>
                      <w:sz w:val="21"/>
                      <w:szCs w:val="21"/>
                      <w:lang w:eastAsia="zh-CN"/>
                    </w:rPr>
                  </w:pPr>
                  <w:r>
                    <w:rPr>
                      <w:rFonts w:asciiTheme="minorEastAsia" w:hAnsiTheme="minorEastAsia" w:cstheme="minorEastAsia" w:hint="eastAsia"/>
                      <w:color w:val="000000" w:themeColor="text1"/>
                      <w:kern w:val="2"/>
                      <w:sz w:val="21"/>
                      <w:szCs w:val="21"/>
                      <w:lang w:eastAsia="zh-CN"/>
                    </w:rPr>
                    <w:t>于水文要素影响型，根据业主提供资料可知，项目</w:t>
                  </w:r>
                  <w:r>
                    <w:rPr>
                      <w:rFonts w:asciiTheme="minorEastAsia" w:hAnsiTheme="minorEastAsia" w:cstheme="minorEastAsia" w:hint="eastAsia"/>
                      <w:color w:val="000000" w:themeColor="text1"/>
                      <w:kern w:val="2"/>
                      <w:sz w:val="21"/>
                      <w:szCs w:val="21"/>
                      <w:lang w:eastAsia="zh-CN"/>
                    </w:rPr>
                    <w:t>占地面积为</w:t>
                  </w:r>
                  <w:r>
                    <w:rPr>
                      <w:rFonts w:asciiTheme="minorEastAsia" w:hAnsiTheme="minorEastAsia" w:cstheme="minorEastAsia" w:hint="eastAsia"/>
                      <w:color w:val="000000" w:themeColor="text1"/>
                      <w:kern w:val="2"/>
                      <w:sz w:val="21"/>
                      <w:szCs w:val="21"/>
                      <w:lang w:eastAsia="zh-CN"/>
                    </w:rPr>
                    <w:t>14383m</w:t>
                  </w:r>
                  <w:r>
                    <w:rPr>
                      <w:rFonts w:asciiTheme="minorEastAsia" w:hAnsiTheme="minorEastAsia" w:cstheme="minorEastAsia" w:hint="eastAsia"/>
                      <w:color w:val="000000" w:themeColor="text1"/>
                      <w:kern w:val="2"/>
                      <w:sz w:val="21"/>
                      <w:szCs w:val="21"/>
                      <w:vertAlign w:val="superscript"/>
                      <w:lang w:eastAsia="zh-CN"/>
                    </w:rPr>
                    <w:t>2</w:t>
                  </w:r>
                  <w:r>
                    <w:rPr>
                      <w:rFonts w:asciiTheme="minorEastAsia" w:hAnsiTheme="minorEastAsia" w:cstheme="minorEastAsia" w:hint="eastAsia"/>
                      <w:color w:val="000000" w:themeColor="text1"/>
                      <w:kern w:val="2"/>
                      <w:sz w:val="21"/>
                      <w:szCs w:val="21"/>
                      <w:lang w:eastAsia="zh-CN"/>
                    </w:rPr>
                    <w:t>＜</w:t>
                  </w:r>
                  <w:r>
                    <w:rPr>
                      <w:rFonts w:asciiTheme="minorEastAsia" w:hAnsiTheme="minorEastAsia" w:cstheme="minorEastAsia" w:hint="eastAsia"/>
                      <w:color w:val="000000" w:themeColor="text1"/>
                      <w:kern w:val="2"/>
                      <w:sz w:val="21"/>
                      <w:szCs w:val="21"/>
                      <w:lang w:eastAsia="zh-CN"/>
                    </w:rPr>
                    <w:t>0.05km</w:t>
                  </w:r>
                  <w:r>
                    <w:rPr>
                      <w:rFonts w:asciiTheme="minorEastAsia" w:hAnsiTheme="minorEastAsia" w:cstheme="minorEastAsia" w:hint="eastAsia"/>
                      <w:color w:val="000000" w:themeColor="text1"/>
                      <w:kern w:val="2"/>
                      <w:sz w:val="21"/>
                      <w:szCs w:val="21"/>
                      <w:vertAlign w:val="superscript"/>
                      <w:lang w:eastAsia="zh-CN"/>
                    </w:rPr>
                    <w:t>2</w:t>
                  </w:r>
                  <w:r>
                    <w:rPr>
                      <w:rFonts w:asciiTheme="minorEastAsia" w:hAnsiTheme="minorEastAsia" w:cstheme="minorEastAsia" w:hint="eastAsia"/>
                      <w:color w:val="000000" w:themeColor="text1"/>
                      <w:kern w:val="2"/>
                      <w:sz w:val="21"/>
                      <w:szCs w:val="21"/>
                      <w:lang w:eastAsia="zh-CN"/>
                    </w:rPr>
                    <w:t>，</w:t>
                  </w:r>
                  <w:r>
                    <w:rPr>
                      <w:rFonts w:asciiTheme="minorEastAsia" w:hAnsiTheme="minorEastAsia" w:cstheme="minorEastAsia" w:hint="eastAsia"/>
                      <w:color w:val="000000" w:themeColor="text1"/>
                      <w:kern w:val="2"/>
                      <w:sz w:val="21"/>
                      <w:szCs w:val="21"/>
                      <w:lang w:eastAsia="zh-CN"/>
                    </w:rPr>
                    <w:t>本工程不涉及</w:t>
                  </w:r>
                  <w:r>
                    <w:rPr>
                      <w:rFonts w:asciiTheme="minorEastAsia" w:hAnsiTheme="minorEastAsia" w:cstheme="minorEastAsia" w:hint="eastAsia"/>
                      <w:color w:val="000000" w:themeColor="text1"/>
                      <w:kern w:val="2"/>
                      <w:sz w:val="21"/>
                      <w:szCs w:val="21"/>
                      <w:lang w:eastAsia="zh-CN"/>
                    </w:rPr>
                    <w:t>扰动水底面积，过水断面宽度占用比例或占用水域面积比例</w:t>
                  </w:r>
                  <w:r>
                    <w:rPr>
                      <w:rFonts w:asciiTheme="minorEastAsia" w:hAnsiTheme="minorEastAsia" w:cstheme="minorEastAsia" w:hint="eastAsia"/>
                      <w:color w:val="000000" w:themeColor="text1"/>
                      <w:kern w:val="2"/>
                      <w:sz w:val="21"/>
                      <w:szCs w:val="21"/>
                      <w:lang w:eastAsia="zh-CN"/>
                    </w:rPr>
                    <w:t xml:space="preserve"> R=0%</w:t>
                  </w:r>
                  <w:r>
                    <w:rPr>
                      <w:rFonts w:asciiTheme="minorEastAsia" w:hAnsiTheme="minorEastAsia" w:cstheme="minorEastAsia" w:hint="eastAsia"/>
                      <w:color w:val="000000" w:themeColor="text1"/>
                      <w:kern w:val="2"/>
                      <w:sz w:val="21"/>
                      <w:szCs w:val="21"/>
                      <w:lang w:eastAsia="zh-CN"/>
                    </w:rPr>
                    <w:t>＜</w:t>
                  </w:r>
                  <w:r>
                    <w:rPr>
                      <w:rFonts w:asciiTheme="minorEastAsia" w:hAnsiTheme="minorEastAsia" w:cstheme="minorEastAsia" w:hint="eastAsia"/>
                      <w:color w:val="000000" w:themeColor="text1"/>
                      <w:kern w:val="2"/>
                      <w:sz w:val="21"/>
                      <w:szCs w:val="21"/>
                      <w:lang w:eastAsia="zh-CN"/>
                    </w:rPr>
                    <w:t>5%</w:t>
                  </w:r>
                  <w:r>
                    <w:rPr>
                      <w:rFonts w:asciiTheme="minorEastAsia" w:hAnsiTheme="minorEastAsia" w:cstheme="minorEastAsia" w:hint="eastAsia"/>
                      <w:color w:val="000000" w:themeColor="text1"/>
                      <w:kern w:val="2"/>
                      <w:sz w:val="21"/>
                      <w:szCs w:val="21"/>
                      <w:lang w:eastAsia="zh-CN"/>
                    </w:rPr>
                    <w:t>，因此，评价工作等级确定为三级。</w:t>
                  </w:r>
                  <w:r>
                    <w:rPr>
                      <w:rFonts w:hint="eastAsia"/>
                      <w:lang w:eastAsia="zh-CN"/>
                    </w:rPr>
                    <w:t>本项目废水不排入地表水体，地表水评价范围为项目占地范围。</w:t>
                  </w:r>
                </w:p>
              </w:tc>
            </w:tr>
            <w:tr w:rsidR="00F738E9" w14:paraId="31969198" w14:textId="77777777">
              <w:trPr>
                <w:trHeight w:hRule="exact" w:val="1258"/>
                <w:jc w:val="center"/>
              </w:trPr>
              <w:tc>
                <w:tcPr>
                  <w:tcW w:w="1020" w:type="dxa"/>
                  <w:tcBorders>
                    <w:tl2br w:val="nil"/>
                    <w:tr2bl w:val="nil"/>
                  </w:tcBorders>
                  <w:vAlign w:val="center"/>
                </w:tcPr>
                <w:p w14:paraId="2CD30693" w14:textId="77777777" w:rsidR="00F738E9" w:rsidRDefault="00AD4144">
                  <w:pPr>
                    <w:pStyle w:val="TableParagraph"/>
                    <w:jc w:val="center"/>
                    <w:rPr>
                      <w:rFonts w:asciiTheme="minorEastAsia" w:hAnsiTheme="minorEastAsia" w:cstheme="minorEastAsia"/>
                      <w:sz w:val="21"/>
                      <w:szCs w:val="21"/>
                    </w:rPr>
                  </w:pPr>
                  <w:proofErr w:type="spellStart"/>
                  <w:r>
                    <w:rPr>
                      <w:rFonts w:asciiTheme="minorEastAsia" w:hAnsiTheme="minorEastAsia" w:cstheme="minorEastAsia" w:hint="eastAsia"/>
                      <w:sz w:val="21"/>
                      <w:szCs w:val="21"/>
                    </w:rPr>
                    <w:t>生态环境</w:t>
                  </w:r>
                  <w:proofErr w:type="spellEnd"/>
                </w:p>
              </w:tc>
              <w:tc>
                <w:tcPr>
                  <w:tcW w:w="976" w:type="dxa"/>
                  <w:tcBorders>
                    <w:tl2br w:val="nil"/>
                    <w:tr2bl w:val="nil"/>
                  </w:tcBorders>
                  <w:vAlign w:val="center"/>
                </w:tcPr>
                <w:p w14:paraId="36AFFE15" w14:textId="77777777" w:rsidR="00F738E9" w:rsidRDefault="00AD4144">
                  <w:pPr>
                    <w:pStyle w:val="TableParagraph"/>
                    <w:jc w:val="center"/>
                    <w:rPr>
                      <w:rFonts w:asciiTheme="minorEastAsia" w:hAnsiTheme="minorEastAsia" w:cstheme="minorEastAsia"/>
                      <w:sz w:val="21"/>
                      <w:szCs w:val="21"/>
                    </w:rPr>
                  </w:pPr>
                  <w:proofErr w:type="spellStart"/>
                  <w:r>
                    <w:rPr>
                      <w:rFonts w:asciiTheme="minorEastAsia" w:hAnsiTheme="minorEastAsia" w:cstheme="minorEastAsia" w:hint="eastAsia"/>
                      <w:sz w:val="21"/>
                      <w:szCs w:val="21"/>
                    </w:rPr>
                    <w:t>三级</w:t>
                  </w:r>
                  <w:proofErr w:type="spellEnd"/>
                </w:p>
              </w:tc>
              <w:tc>
                <w:tcPr>
                  <w:tcW w:w="7081" w:type="dxa"/>
                  <w:tcBorders>
                    <w:tl2br w:val="nil"/>
                    <w:tr2bl w:val="nil"/>
                  </w:tcBorders>
                  <w:vAlign w:val="center"/>
                </w:tcPr>
                <w:p w14:paraId="18B34CD0" w14:textId="77777777" w:rsidR="00F738E9" w:rsidRDefault="00AD4144">
                  <w:pPr>
                    <w:pStyle w:val="TableParagraph"/>
                    <w:jc w:val="center"/>
                    <w:rPr>
                      <w:rFonts w:asciiTheme="minorEastAsia" w:hAnsiTheme="minorEastAsia" w:cstheme="minorEastAsia"/>
                      <w:color w:val="000000" w:themeColor="text1"/>
                      <w:kern w:val="2"/>
                      <w:sz w:val="21"/>
                      <w:szCs w:val="21"/>
                      <w:lang w:eastAsia="zh-CN"/>
                    </w:rPr>
                  </w:pPr>
                  <w:r>
                    <w:rPr>
                      <w:rFonts w:asciiTheme="minorEastAsia" w:hAnsiTheme="minorEastAsia" w:cstheme="minorEastAsia" w:hint="eastAsia"/>
                      <w:color w:val="000000" w:themeColor="text1"/>
                      <w:kern w:val="2"/>
                      <w:sz w:val="21"/>
                      <w:szCs w:val="21"/>
                      <w:lang w:eastAsia="zh-CN"/>
                    </w:rPr>
                    <w:t>根据《环境影响评价技术导则——生态影响》（</w:t>
                  </w:r>
                  <w:r>
                    <w:rPr>
                      <w:rFonts w:asciiTheme="minorEastAsia" w:hAnsiTheme="minorEastAsia" w:cstheme="minorEastAsia" w:hint="eastAsia"/>
                      <w:color w:val="000000" w:themeColor="text1"/>
                      <w:kern w:val="2"/>
                      <w:sz w:val="21"/>
                      <w:szCs w:val="21"/>
                      <w:lang w:eastAsia="zh-CN"/>
                    </w:rPr>
                    <w:t>HJ19-2011</w:t>
                  </w:r>
                  <w:r>
                    <w:rPr>
                      <w:rFonts w:asciiTheme="minorEastAsia" w:hAnsiTheme="minorEastAsia" w:cstheme="minorEastAsia" w:hint="eastAsia"/>
                      <w:color w:val="000000" w:themeColor="text1"/>
                      <w:kern w:val="2"/>
                      <w:sz w:val="21"/>
                      <w:szCs w:val="21"/>
                      <w:lang w:eastAsia="zh-CN"/>
                    </w:rPr>
                    <w:t>），本项目不属于重要湿地，不涉及特殊生态敏感区和重要生态敏感区，为一般区域。本工程总占地面积为</w:t>
                  </w:r>
                  <w:r>
                    <w:rPr>
                      <w:rFonts w:asciiTheme="minorEastAsia" w:hAnsiTheme="minorEastAsia" w:cstheme="minorEastAsia" w:hint="eastAsia"/>
                      <w:color w:val="000000" w:themeColor="text1"/>
                      <w:kern w:val="2"/>
                      <w:sz w:val="21"/>
                      <w:szCs w:val="21"/>
                      <w:lang w:eastAsia="zh-CN"/>
                    </w:rPr>
                    <w:t>14383</w:t>
                  </w:r>
                  <w:r>
                    <w:rPr>
                      <w:rFonts w:asciiTheme="minorEastAsia" w:hAnsiTheme="minorEastAsia" w:cstheme="minorEastAsia" w:hint="eastAsia"/>
                      <w:color w:val="000000" w:themeColor="text1"/>
                      <w:kern w:val="2"/>
                      <w:sz w:val="21"/>
                      <w:szCs w:val="21"/>
                      <w:lang w:eastAsia="zh-CN"/>
                    </w:rPr>
                    <w:t>m</w:t>
                  </w:r>
                  <w:r>
                    <w:rPr>
                      <w:rFonts w:asciiTheme="minorEastAsia" w:hAnsiTheme="minorEastAsia" w:cstheme="minorEastAsia" w:hint="eastAsia"/>
                      <w:color w:val="000000" w:themeColor="text1"/>
                      <w:kern w:val="2"/>
                      <w:sz w:val="21"/>
                      <w:szCs w:val="21"/>
                      <w:vertAlign w:val="superscript"/>
                      <w:lang w:eastAsia="zh-CN"/>
                    </w:rPr>
                    <w:t>2</w:t>
                  </w:r>
                  <w:r>
                    <w:rPr>
                      <w:rFonts w:asciiTheme="minorEastAsia" w:hAnsiTheme="minorEastAsia" w:cstheme="minorEastAsia" w:hint="eastAsia"/>
                      <w:color w:val="000000" w:themeColor="text1"/>
                      <w:kern w:val="2"/>
                      <w:sz w:val="21"/>
                      <w:szCs w:val="21"/>
                      <w:lang w:eastAsia="zh-CN"/>
                    </w:rPr>
                    <w:t>＜</w:t>
                  </w:r>
                  <w:r>
                    <w:rPr>
                      <w:rFonts w:asciiTheme="minorEastAsia" w:hAnsiTheme="minorEastAsia" w:cstheme="minorEastAsia" w:hint="eastAsia"/>
                      <w:color w:val="000000" w:themeColor="text1"/>
                      <w:kern w:val="2"/>
                      <w:sz w:val="21"/>
                      <w:szCs w:val="21"/>
                      <w:lang w:eastAsia="zh-CN"/>
                    </w:rPr>
                    <w:t>2km</w:t>
                  </w:r>
                  <w:r>
                    <w:rPr>
                      <w:rFonts w:asciiTheme="minorEastAsia" w:hAnsiTheme="minorEastAsia" w:cstheme="minorEastAsia" w:hint="eastAsia"/>
                      <w:color w:val="000000" w:themeColor="text1"/>
                      <w:kern w:val="2"/>
                      <w:sz w:val="21"/>
                      <w:szCs w:val="21"/>
                      <w:vertAlign w:val="superscript"/>
                      <w:lang w:eastAsia="zh-CN"/>
                    </w:rPr>
                    <w:t>2</w:t>
                  </w:r>
                  <w:r>
                    <w:rPr>
                      <w:rFonts w:asciiTheme="minorEastAsia" w:hAnsiTheme="minorEastAsia" w:cstheme="minorEastAsia" w:hint="eastAsia"/>
                      <w:color w:val="000000" w:themeColor="text1"/>
                      <w:kern w:val="2"/>
                      <w:sz w:val="21"/>
                      <w:szCs w:val="21"/>
                      <w:lang w:eastAsia="zh-CN"/>
                    </w:rPr>
                    <w:t>，长度为</w:t>
                  </w:r>
                  <w:r>
                    <w:rPr>
                      <w:rFonts w:asciiTheme="minorEastAsia" w:hAnsiTheme="minorEastAsia" w:cstheme="minorEastAsia" w:hint="eastAsia"/>
                      <w:color w:val="000000" w:themeColor="text1"/>
                      <w:kern w:val="2"/>
                      <w:sz w:val="21"/>
                      <w:szCs w:val="21"/>
                      <w:lang w:eastAsia="zh-CN"/>
                    </w:rPr>
                    <w:t>14.35k</w:t>
                  </w:r>
                  <w:r>
                    <w:rPr>
                      <w:rFonts w:asciiTheme="minorEastAsia" w:hAnsiTheme="minorEastAsia" w:cstheme="minorEastAsia" w:hint="eastAsia"/>
                      <w:color w:val="000000" w:themeColor="text1"/>
                      <w:kern w:val="2"/>
                      <w:sz w:val="21"/>
                      <w:szCs w:val="21"/>
                      <w:lang w:eastAsia="zh-CN"/>
                    </w:rPr>
                    <w:t>m</w:t>
                  </w:r>
                  <w:r>
                    <w:rPr>
                      <w:rFonts w:asciiTheme="minorEastAsia" w:hAnsiTheme="minorEastAsia" w:cstheme="minorEastAsia" w:hint="eastAsia"/>
                      <w:color w:val="000000" w:themeColor="text1"/>
                      <w:kern w:val="2"/>
                      <w:sz w:val="21"/>
                      <w:szCs w:val="21"/>
                      <w:lang w:eastAsia="zh-CN"/>
                    </w:rPr>
                    <w:t>＜</w:t>
                  </w:r>
                  <w:r>
                    <w:rPr>
                      <w:rFonts w:asciiTheme="minorEastAsia" w:hAnsiTheme="minorEastAsia" w:cstheme="minorEastAsia" w:hint="eastAsia"/>
                      <w:color w:val="000000" w:themeColor="text1"/>
                      <w:kern w:val="2"/>
                      <w:sz w:val="21"/>
                      <w:szCs w:val="21"/>
                      <w:lang w:eastAsia="zh-CN"/>
                    </w:rPr>
                    <w:t>50km</w:t>
                  </w:r>
                  <w:r>
                    <w:rPr>
                      <w:rFonts w:asciiTheme="minorEastAsia" w:hAnsiTheme="minorEastAsia" w:cstheme="minorEastAsia" w:hint="eastAsia"/>
                      <w:color w:val="000000" w:themeColor="text1"/>
                      <w:kern w:val="2"/>
                      <w:sz w:val="21"/>
                      <w:szCs w:val="21"/>
                      <w:lang w:eastAsia="zh-CN"/>
                    </w:rPr>
                    <w:t>。因此，生态环境影响评价工作等级确定为三级。</w:t>
                  </w:r>
                  <w:r>
                    <w:rPr>
                      <w:rFonts w:asciiTheme="minorEastAsia" w:hAnsiTheme="minorEastAsia" w:cstheme="minorEastAsia" w:hint="eastAsia"/>
                      <w:color w:val="000000" w:themeColor="text1"/>
                      <w:kern w:val="2"/>
                      <w:sz w:val="21"/>
                      <w:szCs w:val="21"/>
                      <w:lang w:eastAsia="zh-CN"/>
                    </w:rPr>
                    <w:t>本项目评价范围为占地范围四周向外外延</w:t>
                  </w:r>
                  <w:r>
                    <w:rPr>
                      <w:rFonts w:asciiTheme="minorEastAsia" w:hAnsiTheme="minorEastAsia" w:cstheme="minorEastAsia" w:hint="eastAsia"/>
                      <w:color w:val="000000" w:themeColor="text1"/>
                      <w:kern w:val="2"/>
                      <w:sz w:val="21"/>
                      <w:szCs w:val="21"/>
                      <w:lang w:eastAsia="zh-CN"/>
                    </w:rPr>
                    <w:t>200m</w:t>
                  </w:r>
                  <w:r>
                    <w:rPr>
                      <w:rFonts w:asciiTheme="minorEastAsia" w:hAnsiTheme="minorEastAsia" w:cstheme="minorEastAsia" w:hint="eastAsia"/>
                      <w:color w:val="000000" w:themeColor="text1"/>
                      <w:kern w:val="2"/>
                      <w:sz w:val="21"/>
                      <w:szCs w:val="21"/>
                      <w:lang w:eastAsia="zh-CN"/>
                    </w:rPr>
                    <w:t>。</w:t>
                  </w:r>
                </w:p>
              </w:tc>
            </w:tr>
            <w:tr w:rsidR="00F738E9" w14:paraId="69ADBB1E" w14:textId="77777777">
              <w:trPr>
                <w:trHeight w:hRule="exact" w:val="634"/>
                <w:jc w:val="center"/>
              </w:trPr>
              <w:tc>
                <w:tcPr>
                  <w:tcW w:w="1020" w:type="dxa"/>
                  <w:tcBorders>
                    <w:tl2br w:val="nil"/>
                    <w:tr2bl w:val="nil"/>
                  </w:tcBorders>
                  <w:vAlign w:val="center"/>
                </w:tcPr>
                <w:p w14:paraId="785C3960" w14:textId="77777777" w:rsidR="00F738E9" w:rsidRDefault="00AD4144">
                  <w:pPr>
                    <w:pStyle w:val="TableParagraph"/>
                    <w:jc w:val="center"/>
                    <w:rPr>
                      <w:rFonts w:asciiTheme="minorEastAsia" w:hAnsiTheme="minorEastAsia" w:cstheme="minorEastAsia"/>
                      <w:sz w:val="21"/>
                      <w:szCs w:val="21"/>
                    </w:rPr>
                  </w:pPr>
                  <w:proofErr w:type="spellStart"/>
                  <w:r>
                    <w:rPr>
                      <w:rFonts w:asciiTheme="minorEastAsia" w:hAnsiTheme="minorEastAsia" w:cstheme="minorEastAsia" w:hint="eastAsia"/>
                      <w:sz w:val="21"/>
                      <w:szCs w:val="21"/>
                    </w:rPr>
                    <w:t>地下水</w:t>
                  </w:r>
                  <w:proofErr w:type="spellEnd"/>
                </w:p>
                <w:p w14:paraId="05120AD2" w14:textId="77777777" w:rsidR="00F738E9" w:rsidRDefault="00AD4144">
                  <w:pPr>
                    <w:pStyle w:val="TableParagraph"/>
                    <w:jc w:val="center"/>
                    <w:rPr>
                      <w:rFonts w:asciiTheme="minorEastAsia" w:hAnsiTheme="minorEastAsia" w:cstheme="minorEastAsia"/>
                      <w:sz w:val="21"/>
                      <w:szCs w:val="21"/>
                    </w:rPr>
                  </w:pPr>
                  <w:proofErr w:type="spellStart"/>
                  <w:r>
                    <w:rPr>
                      <w:rFonts w:asciiTheme="minorEastAsia" w:hAnsiTheme="minorEastAsia" w:cstheme="minorEastAsia" w:hint="eastAsia"/>
                      <w:sz w:val="21"/>
                      <w:szCs w:val="21"/>
                    </w:rPr>
                    <w:t>环境</w:t>
                  </w:r>
                  <w:proofErr w:type="spellEnd"/>
                </w:p>
              </w:tc>
              <w:tc>
                <w:tcPr>
                  <w:tcW w:w="976" w:type="dxa"/>
                  <w:tcBorders>
                    <w:tl2br w:val="nil"/>
                    <w:tr2bl w:val="nil"/>
                  </w:tcBorders>
                  <w:vAlign w:val="center"/>
                </w:tcPr>
                <w:p w14:paraId="2035BFFB" w14:textId="77777777" w:rsidR="00F738E9" w:rsidRDefault="00AD4144">
                  <w:pPr>
                    <w:pStyle w:val="TableParagraph"/>
                    <w:jc w:val="center"/>
                    <w:rPr>
                      <w:rFonts w:asciiTheme="minorEastAsia" w:hAnsiTheme="minorEastAsia" w:cstheme="minorEastAsia"/>
                      <w:sz w:val="21"/>
                      <w:szCs w:val="21"/>
                    </w:rPr>
                  </w:pPr>
                  <w:r>
                    <w:rPr>
                      <w:rFonts w:asciiTheme="minorEastAsia" w:hAnsiTheme="minorEastAsia" w:cstheme="minorEastAsia" w:hint="eastAsia"/>
                      <w:w w:val="99"/>
                      <w:sz w:val="21"/>
                      <w:szCs w:val="21"/>
                    </w:rPr>
                    <w:t>/</w:t>
                  </w:r>
                </w:p>
              </w:tc>
              <w:tc>
                <w:tcPr>
                  <w:tcW w:w="7081" w:type="dxa"/>
                  <w:tcBorders>
                    <w:tl2br w:val="nil"/>
                    <w:tr2bl w:val="nil"/>
                  </w:tcBorders>
                  <w:vAlign w:val="center"/>
                </w:tcPr>
                <w:p w14:paraId="4912C1AC" w14:textId="77777777" w:rsidR="00F738E9" w:rsidRDefault="00AD4144">
                  <w:pPr>
                    <w:pStyle w:val="TableParagraph"/>
                    <w:jc w:val="center"/>
                    <w:rPr>
                      <w:rFonts w:asciiTheme="minorEastAsia" w:hAnsiTheme="minorEastAsia" w:cstheme="minorEastAsia"/>
                      <w:color w:val="000000" w:themeColor="text1"/>
                      <w:kern w:val="2"/>
                      <w:sz w:val="21"/>
                      <w:szCs w:val="21"/>
                      <w:lang w:eastAsia="zh-CN"/>
                    </w:rPr>
                  </w:pPr>
                  <w:r>
                    <w:rPr>
                      <w:rFonts w:asciiTheme="minorEastAsia" w:hAnsiTheme="minorEastAsia" w:cstheme="minorEastAsia" w:hint="eastAsia"/>
                      <w:color w:val="000000" w:themeColor="text1"/>
                      <w:kern w:val="2"/>
                      <w:sz w:val="21"/>
                      <w:szCs w:val="21"/>
                      <w:lang w:eastAsia="zh-CN"/>
                    </w:rPr>
                    <w:t>根据《环境影响评价技术导则——地下水环境》（</w:t>
                  </w:r>
                  <w:r>
                    <w:rPr>
                      <w:rFonts w:asciiTheme="minorEastAsia" w:hAnsiTheme="minorEastAsia" w:cstheme="minorEastAsia" w:hint="eastAsia"/>
                      <w:color w:val="000000" w:themeColor="text1"/>
                      <w:kern w:val="2"/>
                      <w:sz w:val="21"/>
                      <w:szCs w:val="21"/>
                      <w:lang w:eastAsia="zh-CN"/>
                    </w:rPr>
                    <w:t>HJ 610-2016</w:t>
                  </w:r>
                  <w:r>
                    <w:rPr>
                      <w:rFonts w:asciiTheme="minorEastAsia" w:hAnsiTheme="minorEastAsia" w:cstheme="minorEastAsia" w:hint="eastAsia"/>
                      <w:color w:val="000000" w:themeColor="text1"/>
                      <w:kern w:val="2"/>
                      <w:sz w:val="21"/>
                      <w:szCs w:val="21"/>
                      <w:lang w:eastAsia="zh-CN"/>
                    </w:rPr>
                    <w:t>），本项目</w:t>
                  </w:r>
                </w:p>
                <w:p w14:paraId="6F9CB3E1" w14:textId="77777777" w:rsidR="00F738E9" w:rsidRDefault="00AD4144">
                  <w:pPr>
                    <w:pStyle w:val="TableParagraph"/>
                    <w:jc w:val="center"/>
                    <w:rPr>
                      <w:rFonts w:asciiTheme="minorEastAsia" w:hAnsiTheme="minorEastAsia" w:cstheme="minorEastAsia"/>
                      <w:color w:val="000000" w:themeColor="text1"/>
                      <w:kern w:val="2"/>
                      <w:sz w:val="21"/>
                      <w:szCs w:val="21"/>
                      <w:lang w:eastAsia="zh-CN"/>
                    </w:rPr>
                  </w:pPr>
                  <w:r>
                    <w:rPr>
                      <w:rFonts w:asciiTheme="minorEastAsia" w:hAnsiTheme="minorEastAsia" w:cstheme="minorEastAsia" w:hint="eastAsia"/>
                      <w:color w:val="000000" w:themeColor="text1"/>
                      <w:kern w:val="2"/>
                      <w:sz w:val="21"/>
                      <w:szCs w:val="21"/>
                      <w:lang w:eastAsia="zh-CN"/>
                    </w:rPr>
                    <w:t>为Ⅳ类建设项目，无需进行地下水评价。</w:t>
                  </w:r>
                </w:p>
              </w:tc>
            </w:tr>
            <w:tr w:rsidR="00F738E9" w14:paraId="57DD61E3" w14:textId="77777777">
              <w:trPr>
                <w:trHeight w:hRule="exact" w:val="1258"/>
                <w:jc w:val="center"/>
              </w:trPr>
              <w:tc>
                <w:tcPr>
                  <w:tcW w:w="1020" w:type="dxa"/>
                  <w:tcBorders>
                    <w:tl2br w:val="nil"/>
                    <w:tr2bl w:val="nil"/>
                  </w:tcBorders>
                  <w:vAlign w:val="center"/>
                </w:tcPr>
                <w:p w14:paraId="48F05BD1" w14:textId="77777777" w:rsidR="00F738E9" w:rsidRDefault="00AD4144">
                  <w:pPr>
                    <w:pStyle w:val="TableParagraph"/>
                    <w:jc w:val="center"/>
                    <w:rPr>
                      <w:rFonts w:asciiTheme="minorEastAsia" w:hAnsiTheme="minorEastAsia" w:cstheme="minorEastAsia"/>
                      <w:sz w:val="21"/>
                      <w:szCs w:val="21"/>
                    </w:rPr>
                  </w:pPr>
                  <w:proofErr w:type="spellStart"/>
                  <w:r>
                    <w:rPr>
                      <w:rFonts w:asciiTheme="minorEastAsia" w:hAnsiTheme="minorEastAsia" w:cstheme="minorEastAsia" w:hint="eastAsia"/>
                      <w:sz w:val="21"/>
                      <w:szCs w:val="21"/>
                    </w:rPr>
                    <w:t>土壤环境</w:t>
                  </w:r>
                  <w:proofErr w:type="spellEnd"/>
                </w:p>
              </w:tc>
              <w:tc>
                <w:tcPr>
                  <w:tcW w:w="976" w:type="dxa"/>
                  <w:tcBorders>
                    <w:tl2br w:val="nil"/>
                    <w:tr2bl w:val="nil"/>
                  </w:tcBorders>
                  <w:vAlign w:val="center"/>
                </w:tcPr>
                <w:p w14:paraId="47FF4CAC" w14:textId="77777777" w:rsidR="00F738E9" w:rsidRDefault="00AD4144">
                  <w:pPr>
                    <w:pStyle w:val="TableParagraph"/>
                    <w:jc w:val="center"/>
                    <w:rPr>
                      <w:rFonts w:asciiTheme="minorEastAsia" w:hAnsiTheme="minorEastAsia" w:cstheme="minorEastAsia"/>
                      <w:sz w:val="21"/>
                      <w:szCs w:val="21"/>
                    </w:rPr>
                  </w:pPr>
                  <w:r>
                    <w:rPr>
                      <w:rFonts w:asciiTheme="minorEastAsia" w:hAnsiTheme="minorEastAsia" w:cstheme="minorEastAsia" w:hint="eastAsia"/>
                      <w:w w:val="99"/>
                      <w:sz w:val="21"/>
                      <w:szCs w:val="21"/>
                    </w:rPr>
                    <w:t>/</w:t>
                  </w:r>
                </w:p>
              </w:tc>
              <w:tc>
                <w:tcPr>
                  <w:tcW w:w="7081" w:type="dxa"/>
                  <w:tcBorders>
                    <w:tl2br w:val="nil"/>
                    <w:tr2bl w:val="nil"/>
                  </w:tcBorders>
                  <w:vAlign w:val="center"/>
                </w:tcPr>
                <w:p w14:paraId="282D43F8" w14:textId="77777777" w:rsidR="00F738E9" w:rsidRDefault="00AD4144">
                  <w:pPr>
                    <w:pStyle w:val="TableParagraph"/>
                    <w:jc w:val="center"/>
                    <w:rPr>
                      <w:rFonts w:asciiTheme="minorEastAsia" w:hAnsiTheme="minorEastAsia" w:cstheme="minorEastAsia"/>
                      <w:color w:val="000000" w:themeColor="text1"/>
                      <w:kern w:val="2"/>
                      <w:sz w:val="21"/>
                      <w:szCs w:val="21"/>
                      <w:lang w:eastAsia="zh-CN"/>
                    </w:rPr>
                  </w:pPr>
                  <w:r>
                    <w:rPr>
                      <w:rFonts w:asciiTheme="minorEastAsia" w:hAnsiTheme="minorEastAsia" w:cstheme="minorEastAsia" w:hint="eastAsia"/>
                      <w:color w:val="000000" w:themeColor="text1"/>
                      <w:kern w:val="2"/>
                      <w:sz w:val="21"/>
                      <w:szCs w:val="21"/>
                      <w:lang w:eastAsia="zh-CN"/>
                    </w:rPr>
                    <w:t>根据《环境影响评价技术导则——土壤环境（试行）》（</w:t>
                  </w:r>
                  <w:r>
                    <w:rPr>
                      <w:rFonts w:asciiTheme="minorEastAsia" w:hAnsiTheme="minorEastAsia" w:cstheme="minorEastAsia" w:hint="eastAsia"/>
                      <w:color w:val="000000" w:themeColor="text1"/>
                      <w:kern w:val="2"/>
                      <w:sz w:val="21"/>
                      <w:szCs w:val="21"/>
                      <w:lang w:eastAsia="zh-CN"/>
                    </w:rPr>
                    <w:t>HJ 964-2018</w:t>
                  </w:r>
                  <w:r>
                    <w:rPr>
                      <w:rFonts w:asciiTheme="minorEastAsia" w:hAnsiTheme="minorEastAsia" w:cstheme="minorEastAsia" w:hint="eastAsia"/>
                      <w:color w:val="000000" w:themeColor="text1"/>
                      <w:kern w:val="2"/>
                      <w:sz w:val="21"/>
                      <w:szCs w:val="21"/>
                      <w:lang w:eastAsia="zh-CN"/>
                    </w:rPr>
                    <w:t>），</w:t>
                  </w:r>
                </w:p>
                <w:p w14:paraId="6B9540A1" w14:textId="77777777" w:rsidR="00F738E9" w:rsidRDefault="00AD4144">
                  <w:pPr>
                    <w:pStyle w:val="TableParagraph"/>
                    <w:jc w:val="center"/>
                    <w:rPr>
                      <w:rFonts w:asciiTheme="minorEastAsia" w:hAnsiTheme="minorEastAsia" w:cstheme="minorEastAsia"/>
                      <w:color w:val="000000" w:themeColor="text1"/>
                      <w:kern w:val="2"/>
                      <w:sz w:val="21"/>
                      <w:szCs w:val="21"/>
                      <w:lang w:eastAsia="zh-CN"/>
                    </w:rPr>
                  </w:pPr>
                  <w:r>
                    <w:rPr>
                      <w:rFonts w:asciiTheme="minorEastAsia" w:hAnsiTheme="minorEastAsia" w:cstheme="minorEastAsia" w:hint="eastAsia"/>
                      <w:color w:val="000000" w:themeColor="text1"/>
                      <w:kern w:val="2"/>
                      <w:sz w:val="21"/>
                      <w:szCs w:val="21"/>
                      <w:lang w:eastAsia="zh-CN"/>
                    </w:rPr>
                    <w:t>本项目属于Ⅲ类项目，建设项目永久占地约</w:t>
                  </w:r>
                  <w:r>
                    <w:rPr>
                      <w:rFonts w:asciiTheme="minorEastAsia" w:hAnsiTheme="minorEastAsia" w:cstheme="minorEastAsia" w:hint="eastAsia"/>
                      <w:color w:val="000000" w:themeColor="text1"/>
                      <w:kern w:val="2"/>
                      <w:sz w:val="21"/>
                      <w:szCs w:val="21"/>
                      <w:lang w:eastAsia="zh-CN"/>
                    </w:rPr>
                    <w:t>14383</w:t>
                  </w:r>
                  <w:r>
                    <w:rPr>
                      <w:rFonts w:asciiTheme="minorEastAsia" w:hAnsiTheme="minorEastAsia" w:cstheme="minorEastAsia" w:hint="eastAsia"/>
                      <w:color w:val="000000" w:themeColor="text1"/>
                      <w:kern w:val="2"/>
                      <w:sz w:val="21"/>
                      <w:szCs w:val="21"/>
                      <w:lang w:eastAsia="zh-CN"/>
                    </w:rPr>
                    <w:t>m</w:t>
                  </w:r>
                  <w:r>
                    <w:rPr>
                      <w:rFonts w:asciiTheme="minorEastAsia" w:hAnsiTheme="minorEastAsia" w:cstheme="minorEastAsia" w:hint="eastAsia"/>
                      <w:color w:val="000000" w:themeColor="text1"/>
                      <w:kern w:val="2"/>
                      <w:sz w:val="21"/>
                      <w:szCs w:val="21"/>
                      <w:vertAlign w:val="superscript"/>
                      <w:lang w:eastAsia="zh-CN"/>
                    </w:rPr>
                    <w:t>2</w:t>
                  </w:r>
                  <w:r>
                    <w:rPr>
                      <w:rFonts w:asciiTheme="minorEastAsia" w:hAnsiTheme="minorEastAsia" w:cstheme="minorEastAsia" w:hint="eastAsia"/>
                      <w:color w:val="000000" w:themeColor="text1"/>
                      <w:kern w:val="2"/>
                      <w:sz w:val="21"/>
                      <w:szCs w:val="21"/>
                      <w:lang w:eastAsia="zh-CN"/>
                    </w:rPr>
                    <w:t>＜</w:t>
                  </w:r>
                  <w:r>
                    <w:rPr>
                      <w:rFonts w:asciiTheme="minorEastAsia" w:hAnsiTheme="minorEastAsia" w:cstheme="minorEastAsia" w:hint="eastAsia"/>
                      <w:color w:val="000000" w:themeColor="text1"/>
                      <w:kern w:val="2"/>
                      <w:sz w:val="21"/>
                      <w:szCs w:val="21"/>
                      <w:lang w:eastAsia="zh-CN"/>
                    </w:rPr>
                    <w:t>5hm</w:t>
                  </w:r>
                  <w:r>
                    <w:rPr>
                      <w:rFonts w:asciiTheme="minorEastAsia" w:hAnsiTheme="minorEastAsia" w:cstheme="minorEastAsia" w:hint="eastAsia"/>
                      <w:color w:val="000000" w:themeColor="text1"/>
                      <w:kern w:val="2"/>
                      <w:sz w:val="21"/>
                      <w:szCs w:val="21"/>
                      <w:vertAlign w:val="superscript"/>
                      <w:lang w:eastAsia="zh-CN"/>
                    </w:rPr>
                    <w:t>2</w:t>
                  </w:r>
                  <w:r>
                    <w:rPr>
                      <w:rFonts w:asciiTheme="minorEastAsia" w:hAnsiTheme="minorEastAsia" w:cstheme="minorEastAsia" w:hint="eastAsia"/>
                      <w:color w:val="000000" w:themeColor="text1"/>
                      <w:kern w:val="2"/>
                      <w:sz w:val="21"/>
                      <w:szCs w:val="21"/>
                      <w:lang w:eastAsia="zh-CN"/>
                    </w:rPr>
                    <w:t>，属于小型占地；</w:t>
                  </w:r>
                  <w:r>
                    <w:rPr>
                      <w:rFonts w:asciiTheme="minorEastAsia" w:hAnsiTheme="minorEastAsia" w:cstheme="minorEastAsia" w:hint="eastAsia"/>
                      <w:color w:val="000000" w:themeColor="text1"/>
                      <w:kern w:val="2"/>
                      <w:sz w:val="21"/>
                      <w:szCs w:val="21"/>
                      <w:lang w:eastAsia="zh-CN"/>
                    </w:rPr>
                    <w:t xml:space="preserve"> </w:t>
                  </w:r>
                  <w:r>
                    <w:rPr>
                      <w:rFonts w:asciiTheme="minorEastAsia" w:hAnsiTheme="minorEastAsia" w:cstheme="minorEastAsia" w:hint="eastAsia"/>
                      <w:color w:val="000000" w:themeColor="text1"/>
                      <w:kern w:val="2"/>
                      <w:sz w:val="21"/>
                      <w:szCs w:val="21"/>
                      <w:lang w:eastAsia="zh-CN"/>
                    </w:rPr>
                    <w:t>项目所在地干燥度为</w:t>
                  </w:r>
                  <w:r>
                    <w:rPr>
                      <w:rFonts w:asciiTheme="minorEastAsia" w:hAnsiTheme="minorEastAsia" w:cstheme="minorEastAsia" w:hint="eastAsia"/>
                      <w:color w:val="000000" w:themeColor="text1"/>
                      <w:kern w:val="2"/>
                      <w:sz w:val="21"/>
                      <w:szCs w:val="21"/>
                      <w:lang w:eastAsia="zh-CN"/>
                    </w:rPr>
                    <w:t>1.68</w:t>
                  </w:r>
                  <w:r>
                    <w:rPr>
                      <w:rFonts w:asciiTheme="minorEastAsia" w:hAnsiTheme="minorEastAsia" w:cstheme="minorEastAsia" w:hint="eastAsia"/>
                      <w:color w:val="000000" w:themeColor="text1"/>
                      <w:kern w:val="2"/>
                      <w:sz w:val="21"/>
                      <w:szCs w:val="21"/>
                      <w:lang w:eastAsia="zh-CN"/>
                    </w:rPr>
                    <w:t>＜</w:t>
                  </w:r>
                  <w:r>
                    <w:rPr>
                      <w:rFonts w:asciiTheme="minorEastAsia" w:hAnsiTheme="minorEastAsia" w:cstheme="minorEastAsia" w:hint="eastAsia"/>
                      <w:color w:val="000000" w:themeColor="text1"/>
                      <w:kern w:val="2"/>
                      <w:sz w:val="21"/>
                      <w:szCs w:val="21"/>
                      <w:lang w:eastAsia="zh-CN"/>
                    </w:rPr>
                    <w:t>1.8</w:t>
                  </w:r>
                  <w:r>
                    <w:rPr>
                      <w:rFonts w:asciiTheme="minorEastAsia" w:hAnsiTheme="minorEastAsia" w:cstheme="minorEastAsia" w:hint="eastAsia"/>
                      <w:color w:val="000000" w:themeColor="text1"/>
                      <w:kern w:val="2"/>
                      <w:sz w:val="21"/>
                      <w:szCs w:val="21"/>
                      <w:lang w:eastAsia="zh-CN"/>
                    </w:rPr>
                    <w:t>，土壤含盐量为</w:t>
                  </w:r>
                  <w:r>
                    <w:rPr>
                      <w:rFonts w:asciiTheme="minorEastAsia" w:hAnsiTheme="minorEastAsia" w:cstheme="minorEastAsia" w:hint="eastAsia"/>
                      <w:color w:val="000000" w:themeColor="text1"/>
                      <w:kern w:val="2"/>
                      <w:sz w:val="21"/>
                      <w:szCs w:val="21"/>
                      <w:lang w:eastAsia="zh-CN"/>
                    </w:rPr>
                    <w:t>0.13g/kg</w:t>
                  </w:r>
                  <w:r>
                    <w:rPr>
                      <w:rFonts w:asciiTheme="minorEastAsia" w:hAnsiTheme="minorEastAsia" w:cstheme="minorEastAsia" w:hint="eastAsia"/>
                      <w:color w:val="000000" w:themeColor="text1"/>
                      <w:kern w:val="2"/>
                      <w:sz w:val="21"/>
                      <w:szCs w:val="21"/>
                      <w:lang w:eastAsia="zh-CN"/>
                    </w:rPr>
                    <w:t>＜</w:t>
                  </w:r>
                  <w:r>
                    <w:rPr>
                      <w:rFonts w:asciiTheme="minorEastAsia" w:hAnsiTheme="minorEastAsia" w:cstheme="minorEastAsia" w:hint="eastAsia"/>
                      <w:color w:val="000000" w:themeColor="text1"/>
                      <w:kern w:val="2"/>
                      <w:sz w:val="21"/>
                      <w:szCs w:val="21"/>
                      <w:lang w:eastAsia="zh-CN"/>
                    </w:rPr>
                    <w:t>2g/kg</w:t>
                  </w:r>
                  <w:r>
                    <w:rPr>
                      <w:rFonts w:asciiTheme="minorEastAsia" w:hAnsiTheme="minorEastAsia" w:cstheme="minorEastAsia" w:hint="eastAsia"/>
                      <w:color w:val="000000" w:themeColor="text1"/>
                      <w:kern w:val="2"/>
                      <w:sz w:val="21"/>
                      <w:szCs w:val="21"/>
                      <w:lang w:eastAsia="zh-CN"/>
                    </w:rPr>
                    <w:t>，</w:t>
                  </w:r>
                  <w:r>
                    <w:rPr>
                      <w:rFonts w:asciiTheme="minorEastAsia" w:hAnsiTheme="minorEastAsia" w:cstheme="minorEastAsia" w:hint="eastAsia"/>
                      <w:color w:val="000000" w:themeColor="text1"/>
                      <w:kern w:val="2"/>
                      <w:sz w:val="21"/>
                      <w:szCs w:val="21"/>
                      <w:lang w:eastAsia="zh-CN"/>
                    </w:rPr>
                    <w:t>5.5</w:t>
                  </w:r>
                  <w:r>
                    <w:rPr>
                      <w:rFonts w:asciiTheme="minorEastAsia" w:hAnsiTheme="minorEastAsia" w:cstheme="minorEastAsia" w:hint="eastAsia"/>
                      <w:color w:val="000000" w:themeColor="text1"/>
                      <w:kern w:val="2"/>
                      <w:sz w:val="21"/>
                      <w:szCs w:val="21"/>
                      <w:lang w:eastAsia="zh-CN"/>
                    </w:rPr>
                    <w:t>＜</w:t>
                  </w:r>
                  <w:r>
                    <w:rPr>
                      <w:rFonts w:asciiTheme="minorEastAsia" w:hAnsiTheme="minorEastAsia" w:cstheme="minorEastAsia" w:hint="eastAsia"/>
                      <w:color w:val="000000" w:themeColor="text1"/>
                      <w:kern w:val="2"/>
                      <w:sz w:val="21"/>
                      <w:szCs w:val="21"/>
                      <w:lang w:eastAsia="zh-CN"/>
                    </w:rPr>
                    <w:t>pH</w:t>
                  </w:r>
                  <w:r>
                    <w:rPr>
                      <w:rFonts w:asciiTheme="minorEastAsia" w:hAnsiTheme="minorEastAsia" w:cstheme="minorEastAsia" w:hint="eastAsia"/>
                      <w:color w:val="000000" w:themeColor="text1"/>
                      <w:kern w:val="2"/>
                      <w:sz w:val="21"/>
                      <w:szCs w:val="21"/>
                      <w:lang w:eastAsia="zh-CN"/>
                    </w:rPr>
                    <w:t>＜</w:t>
                  </w:r>
                  <w:r>
                    <w:rPr>
                      <w:rFonts w:asciiTheme="minorEastAsia" w:hAnsiTheme="minorEastAsia" w:cstheme="minorEastAsia" w:hint="eastAsia"/>
                      <w:color w:val="000000" w:themeColor="text1"/>
                      <w:kern w:val="2"/>
                      <w:sz w:val="21"/>
                      <w:szCs w:val="21"/>
                      <w:lang w:eastAsia="zh-CN"/>
                    </w:rPr>
                    <w:t xml:space="preserve"> 8.5</w:t>
                  </w:r>
                  <w:r>
                    <w:rPr>
                      <w:rFonts w:asciiTheme="minorEastAsia" w:hAnsiTheme="minorEastAsia" w:cstheme="minorEastAsia" w:hint="eastAsia"/>
                      <w:color w:val="000000" w:themeColor="text1"/>
                      <w:kern w:val="2"/>
                      <w:sz w:val="21"/>
                      <w:szCs w:val="21"/>
                      <w:lang w:eastAsia="zh-CN"/>
                    </w:rPr>
                    <w:t>；敏感程度为不敏感，可不开展土壤环境影响评价。</w:t>
                  </w:r>
                </w:p>
              </w:tc>
            </w:tr>
          </w:tbl>
          <w:p w14:paraId="630135FA" w14:textId="77777777" w:rsidR="00F738E9" w:rsidRDefault="00F738E9">
            <w:pPr>
              <w:adjustRightInd w:val="0"/>
              <w:snapToGrid w:val="0"/>
              <w:spacing w:line="360" w:lineRule="auto"/>
              <w:rPr>
                <w:rFonts w:ascii="t" w:hAnsi="t"/>
                <w:b/>
                <w:snapToGrid w:val="0"/>
                <w:color w:val="000000" w:themeColor="text1"/>
                <w:sz w:val="24"/>
              </w:rPr>
            </w:pPr>
          </w:p>
          <w:p w14:paraId="4080A2F8" w14:textId="77777777" w:rsidR="00F738E9" w:rsidRDefault="00AD4144">
            <w:pPr>
              <w:adjustRightInd w:val="0"/>
              <w:snapToGrid w:val="0"/>
              <w:spacing w:line="360" w:lineRule="auto"/>
              <w:rPr>
                <w:rFonts w:ascii="t" w:hAnsi="t"/>
                <w:b/>
                <w:snapToGrid w:val="0"/>
                <w:color w:val="000000" w:themeColor="text1"/>
                <w:sz w:val="24"/>
              </w:rPr>
            </w:pPr>
            <w:r>
              <w:rPr>
                <w:rFonts w:ascii="t" w:hAnsi="t"/>
                <w:b/>
                <w:snapToGrid w:val="0"/>
                <w:color w:val="000000" w:themeColor="text1"/>
                <w:sz w:val="24"/>
              </w:rPr>
              <w:t>一、施工期环境影响分析</w:t>
            </w:r>
          </w:p>
          <w:p w14:paraId="21F8D432" w14:textId="77777777" w:rsidR="00F738E9" w:rsidRDefault="00AD4144">
            <w:pPr>
              <w:spacing w:line="360" w:lineRule="auto"/>
              <w:ind w:firstLineChars="200" w:firstLine="480"/>
              <w:rPr>
                <w:rFonts w:cs="Times New Roman"/>
                <w:sz w:val="24"/>
              </w:rPr>
            </w:pPr>
            <w:r>
              <w:rPr>
                <w:rFonts w:ascii="Times New Roman" w:eastAsia="宋体" w:hAnsi="Times New Roman" w:cs="Times New Roman"/>
                <w:sz w:val="24"/>
              </w:rPr>
              <w:t>项目施工期的环境影响主要包括施工废水、废气和噪声对当地地表水、大气环境及声学环境的影响，同时施工期还存在一定的社会环境影响和生态环境影响。本项目主要影响集中在施工期间，且影响随施工期结束而消失。</w:t>
            </w:r>
          </w:p>
          <w:p w14:paraId="61F13C4F" w14:textId="77777777" w:rsidR="00F738E9" w:rsidRDefault="00AD4144">
            <w:pPr>
              <w:spacing w:line="360" w:lineRule="auto"/>
              <w:ind w:firstLineChars="200" w:firstLine="482"/>
              <w:rPr>
                <w:rFonts w:cs="Times New Roman"/>
                <w:b/>
                <w:sz w:val="24"/>
              </w:rPr>
            </w:pPr>
            <w:r>
              <w:rPr>
                <w:rFonts w:ascii="Times New Roman" w:eastAsia="宋体" w:hAnsi="Times New Roman" w:cs="Times New Roman"/>
                <w:b/>
                <w:sz w:val="24"/>
              </w:rPr>
              <w:t>（一）大气环境影响分析</w:t>
            </w:r>
          </w:p>
          <w:p w14:paraId="7EA37ABD" w14:textId="77777777" w:rsidR="00F738E9" w:rsidRDefault="00AD4144">
            <w:pPr>
              <w:spacing w:line="360" w:lineRule="auto"/>
              <w:ind w:firstLineChars="200" w:firstLine="480"/>
              <w:rPr>
                <w:rFonts w:ascii="t" w:hAnsi="t"/>
                <w:snapToGrid w:val="0"/>
                <w:kern w:val="0"/>
                <w:sz w:val="24"/>
              </w:rPr>
            </w:pPr>
            <w:r>
              <w:rPr>
                <w:rFonts w:ascii="t" w:hAnsi="t" w:hint="eastAsia"/>
                <w:snapToGrid w:val="0"/>
                <w:kern w:val="0"/>
                <w:sz w:val="24"/>
              </w:rPr>
              <w:t>1</w:t>
            </w:r>
            <w:r>
              <w:rPr>
                <w:rFonts w:ascii="t" w:hAnsi="t" w:hint="eastAsia"/>
                <w:snapToGrid w:val="0"/>
                <w:kern w:val="0"/>
                <w:sz w:val="24"/>
              </w:rPr>
              <w:t>、施工扬尘</w:t>
            </w:r>
          </w:p>
          <w:p w14:paraId="60A88EE8" w14:textId="77777777" w:rsidR="00F738E9" w:rsidRDefault="00AD4144">
            <w:pPr>
              <w:spacing w:line="360" w:lineRule="auto"/>
              <w:ind w:firstLineChars="200" w:firstLine="480"/>
              <w:rPr>
                <w:rFonts w:ascii="t" w:hAnsi="t"/>
                <w:snapToGrid w:val="0"/>
                <w:kern w:val="0"/>
                <w:sz w:val="24"/>
              </w:rPr>
            </w:pPr>
            <w:r>
              <w:rPr>
                <w:rFonts w:ascii="t" w:hAnsi="t" w:hint="eastAsia"/>
                <w:snapToGrid w:val="0"/>
                <w:kern w:val="0"/>
                <w:sz w:val="24"/>
              </w:rPr>
              <w:t>施工期中挖填土方和砂石料、平整土地、混凝土搅拌、材料运输、装卸物料等环节都有扬尘产生，其中最主要的是运输车辆道路扬尘和施工作业扬尘。产生的扬尘对周围环境</w:t>
            </w:r>
            <w:r>
              <w:rPr>
                <w:rFonts w:ascii="t" w:hAnsi="t" w:hint="eastAsia"/>
                <w:snapToGrid w:val="0"/>
                <w:kern w:val="0"/>
                <w:sz w:val="24"/>
              </w:rPr>
              <w:lastRenderedPageBreak/>
              <w:t>有一定的影响，可导致周围空气中</w:t>
            </w:r>
            <w:r>
              <w:rPr>
                <w:rFonts w:ascii="t" w:hAnsi="t" w:hint="eastAsia"/>
                <w:snapToGrid w:val="0"/>
                <w:kern w:val="0"/>
                <w:sz w:val="24"/>
              </w:rPr>
              <w:t>TSP</w:t>
            </w:r>
            <w:r>
              <w:rPr>
                <w:rFonts w:ascii="t" w:hAnsi="t" w:hint="eastAsia"/>
                <w:snapToGrid w:val="0"/>
                <w:kern w:val="0"/>
                <w:sz w:val="24"/>
              </w:rPr>
              <w:t>的浓度超标。施工过程中影响最大的是土方挖填和拉运、卸载土石方、水泥料。</w:t>
            </w:r>
          </w:p>
          <w:p w14:paraId="3D7F4A00" w14:textId="77777777" w:rsidR="00F738E9" w:rsidRDefault="00AD4144">
            <w:pPr>
              <w:spacing w:line="360" w:lineRule="auto"/>
              <w:ind w:firstLineChars="200" w:firstLine="480"/>
              <w:rPr>
                <w:rFonts w:ascii="t" w:hAnsi="t"/>
                <w:snapToGrid w:val="0"/>
                <w:kern w:val="0"/>
                <w:sz w:val="24"/>
              </w:rPr>
            </w:pPr>
            <w:r>
              <w:rPr>
                <w:rFonts w:ascii="t" w:hAnsi="t" w:hint="eastAsia"/>
                <w:snapToGrid w:val="0"/>
                <w:kern w:val="0"/>
                <w:sz w:val="24"/>
              </w:rPr>
              <w:t>由施工现场管理经验</w:t>
            </w:r>
            <w:r>
              <w:rPr>
                <w:rFonts w:ascii="t" w:hAnsi="t" w:hint="eastAsia"/>
                <w:snapToGrid w:val="0"/>
                <w:kern w:val="0"/>
                <w:sz w:val="24"/>
              </w:rPr>
              <w:t>可知，施工期扬尘污染的程度，与施工现场条件、管理水平、机械化程度以及气象条件等诸多因素有关。有关单位对建筑施工工地的扬尘进行了实地监测，相关数据见下表。</w:t>
            </w:r>
          </w:p>
          <w:p w14:paraId="5746B52B" w14:textId="77777777" w:rsidR="00F738E9" w:rsidRDefault="00AD4144">
            <w:pPr>
              <w:jc w:val="center"/>
              <w:rPr>
                <w:rFonts w:asciiTheme="minorEastAsia" w:hAnsiTheme="minorEastAsia" w:cstheme="minorEastAsia"/>
                <w:b/>
                <w:szCs w:val="21"/>
              </w:rPr>
            </w:pPr>
            <w:r>
              <w:rPr>
                <w:rFonts w:asciiTheme="minorEastAsia" w:hAnsiTheme="minorEastAsia" w:cstheme="minorEastAsia" w:hint="eastAsia"/>
                <w:b/>
                <w:szCs w:val="21"/>
              </w:rPr>
              <w:t>表</w:t>
            </w:r>
            <w:r>
              <w:rPr>
                <w:rFonts w:asciiTheme="minorEastAsia" w:hAnsiTheme="minorEastAsia" w:cstheme="minorEastAsia" w:hint="eastAsia"/>
                <w:b/>
                <w:szCs w:val="21"/>
              </w:rPr>
              <w:t xml:space="preserve">7-1  </w:t>
            </w:r>
            <w:r>
              <w:rPr>
                <w:rFonts w:asciiTheme="minorEastAsia" w:hAnsiTheme="minorEastAsia" w:cstheme="minorEastAsia" w:hint="eastAsia"/>
                <w:b/>
                <w:szCs w:val="21"/>
              </w:rPr>
              <w:t>建筑施工工地扬尘监测结果</w:t>
            </w:r>
            <w:r>
              <w:rPr>
                <w:rFonts w:asciiTheme="minorEastAsia" w:hAnsiTheme="minorEastAsia" w:cstheme="minorEastAsia" w:hint="eastAsia"/>
                <w:b/>
                <w:szCs w:val="21"/>
              </w:rPr>
              <w:t xml:space="preserve">  </w:t>
            </w:r>
            <w:r>
              <w:rPr>
                <w:rFonts w:asciiTheme="minorEastAsia" w:hAnsiTheme="minorEastAsia" w:cstheme="minorEastAsia" w:hint="eastAsia"/>
                <w:b/>
                <w:szCs w:val="21"/>
              </w:rPr>
              <w:t>单位：</w:t>
            </w:r>
            <w:r>
              <w:rPr>
                <w:rFonts w:asciiTheme="minorEastAsia" w:hAnsiTheme="minorEastAsia" w:cstheme="minorEastAsia" w:hint="eastAsia"/>
                <w:b/>
                <w:szCs w:val="21"/>
              </w:rPr>
              <w:t>mg/m3</w:t>
            </w:r>
          </w:p>
          <w:tbl>
            <w:tblPr>
              <w:tblW w:w="9072" w:type="dxa"/>
              <w:tblInd w:w="223" w:type="dxa"/>
              <w:tblLayout w:type="fixed"/>
              <w:tblCellMar>
                <w:left w:w="0" w:type="dxa"/>
                <w:right w:w="0" w:type="dxa"/>
              </w:tblCellMar>
              <w:tblLook w:val="04A0" w:firstRow="1" w:lastRow="0" w:firstColumn="1" w:lastColumn="0" w:noHBand="0" w:noVBand="1"/>
            </w:tblPr>
            <w:tblGrid>
              <w:gridCol w:w="1081"/>
              <w:gridCol w:w="1667"/>
              <w:gridCol w:w="1372"/>
              <w:gridCol w:w="1370"/>
              <w:gridCol w:w="1374"/>
              <w:gridCol w:w="1370"/>
              <w:gridCol w:w="838"/>
            </w:tblGrid>
            <w:tr w:rsidR="00F738E9" w14:paraId="5E776AA1" w14:textId="77777777">
              <w:trPr>
                <w:trHeight w:hRule="exact" w:val="423"/>
              </w:trPr>
              <w:tc>
                <w:tcPr>
                  <w:tcW w:w="1081" w:type="dxa"/>
                  <w:vMerge w:val="restart"/>
                  <w:tcBorders>
                    <w:top w:val="single" w:sz="12" w:space="0" w:color="000000"/>
                    <w:left w:val="nil"/>
                    <w:right w:val="single" w:sz="6" w:space="0" w:color="000000"/>
                  </w:tcBorders>
                  <w:vAlign w:val="center"/>
                </w:tcPr>
                <w:p w14:paraId="4EA12449" w14:textId="77777777" w:rsidR="00F738E9" w:rsidRDefault="00AD4144">
                  <w:pPr>
                    <w:pStyle w:val="TableParagraph"/>
                    <w:jc w:val="center"/>
                    <w:rPr>
                      <w:rFonts w:ascii="宋体" w:eastAsia="宋体" w:hAnsi="宋体" w:cs="宋体"/>
                      <w:sz w:val="21"/>
                      <w:szCs w:val="21"/>
                      <w:lang w:eastAsia="zh-CN"/>
                    </w:rPr>
                  </w:pPr>
                  <w:r>
                    <w:rPr>
                      <w:rFonts w:ascii="宋体" w:eastAsia="宋体" w:hAnsi="宋体" w:cs="宋体"/>
                      <w:b/>
                      <w:bCs/>
                      <w:sz w:val="21"/>
                      <w:szCs w:val="21"/>
                      <w:lang w:eastAsia="zh-CN"/>
                    </w:rPr>
                    <w:t>位置结果</w:t>
                  </w:r>
                </w:p>
              </w:tc>
              <w:tc>
                <w:tcPr>
                  <w:tcW w:w="1667" w:type="dxa"/>
                  <w:vMerge w:val="restart"/>
                  <w:tcBorders>
                    <w:top w:val="single" w:sz="12" w:space="0" w:color="000000"/>
                    <w:left w:val="single" w:sz="6" w:space="0" w:color="000000"/>
                    <w:right w:val="single" w:sz="6" w:space="0" w:color="000000"/>
                  </w:tcBorders>
                  <w:vAlign w:val="center"/>
                </w:tcPr>
                <w:p w14:paraId="16F9F36B" w14:textId="77777777" w:rsidR="00F738E9" w:rsidRDefault="00AD4144">
                  <w:pPr>
                    <w:pStyle w:val="TableParagraph"/>
                    <w:jc w:val="center"/>
                    <w:rPr>
                      <w:rFonts w:ascii="宋体" w:eastAsia="宋体" w:hAnsi="宋体" w:cs="宋体"/>
                      <w:sz w:val="21"/>
                      <w:szCs w:val="21"/>
                      <w:lang w:eastAsia="zh-CN"/>
                    </w:rPr>
                  </w:pPr>
                  <w:r>
                    <w:rPr>
                      <w:rFonts w:ascii="宋体" w:eastAsia="宋体" w:hAnsi="宋体" w:cs="宋体"/>
                      <w:b/>
                      <w:bCs/>
                      <w:sz w:val="21"/>
                      <w:szCs w:val="21"/>
                      <w:lang w:eastAsia="zh-CN"/>
                    </w:rPr>
                    <w:t>工地上风向</w:t>
                  </w:r>
                </w:p>
                <w:p w14:paraId="0DFBFCC2" w14:textId="77777777" w:rsidR="00F738E9" w:rsidRDefault="00AD4144">
                  <w:pPr>
                    <w:pStyle w:val="TableParagraph"/>
                    <w:jc w:val="center"/>
                    <w:rPr>
                      <w:rFonts w:ascii="Times New Roman" w:eastAsia="Times New Roman" w:hAnsi="Times New Roman" w:cs="Times New Roman"/>
                      <w:sz w:val="21"/>
                      <w:szCs w:val="21"/>
                      <w:lang w:eastAsia="zh-CN"/>
                    </w:rPr>
                  </w:pPr>
                  <w:r>
                    <w:rPr>
                      <w:rFonts w:ascii="Times New Roman"/>
                      <w:b/>
                      <w:sz w:val="21"/>
                      <w:szCs w:val="21"/>
                      <w:lang w:eastAsia="zh-CN"/>
                    </w:rPr>
                    <w:t>50m</w:t>
                  </w:r>
                </w:p>
              </w:tc>
              <w:tc>
                <w:tcPr>
                  <w:tcW w:w="1372" w:type="dxa"/>
                  <w:vMerge w:val="restart"/>
                  <w:tcBorders>
                    <w:top w:val="single" w:sz="12" w:space="0" w:color="000000"/>
                    <w:left w:val="single" w:sz="6" w:space="0" w:color="000000"/>
                    <w:right w:val="single" w:sz="6" w:space="0" w:color="000000"/>
                  </w:tcBorders>
                  <w:vAlign w:val="center"/>
                </w:tcPr>
                <w:p w14:paraId="171C4A63" w14:textId="77777777" w:rsidR="00F738E9" w:rsidRDefault="00F738E9">
                  <w:pPr>
                    <w:pStyle w:val="TableParagraph"/>
                    <w:jc w:val="center"/>
                    <w:rPr>
                      <w:rFonts w:ascii="Times New Roman" w:eastAsia="Times New Roman" w:hAnsi="Times New Roman" w:cs="Times New Roman"/>
                      <w:sz w:val="21"/>
                      <w:szCs w:val="21"/>
                      <w:lang w:eastAsia="zh-CN"/>
                    </w:rPr>
                  </w:pPr>
                </w:p>
                <w:p w14:paraId="335E7C60" w14:textId="77777777" w:rsidR="00F738E9" w:rsidRDefault="00AD4144">
                  <w:pPr>
                    <w:pStyle w:val="TableParagraph"/>
                    <w:jc w:val="center"/>
                    <w:rPr>
                      <w:rFonts w:ascii="宋体" w:eastAsia="宋体" w:hAnsi="宋体" w:cs="宋体"/>
                      <w:sz w:val="21"/>
                      <w:szCs w:val="21"/>
                      <w:lang w:eastAsia="zh-CN"/>
                    </w:rPr>
                  </w:pPr>
                  <w:r>
                    <w:rPr>
                      <w:rFonts w:ascii="宋体" w:eastAsia="宋体" w:hAnsi="宋体" w:cs="宋体"/>
                      <w:b/>
                      <w:bCs/>
                      <w:sz w:val="21"/>
                      <w:szCs w:val="21"/>
                      <w:lang w:eastAsia="zh-CN"/>
                    </w:rPr>
                    <w:t>工地内</w:t>
                  </w:r>
                </w:p>
              </w:tc>
              <w:tc>
                <w:tcPr>
                  <w:tcW w:w="4114" w:type="dxa"/>
                  <w:gridSpan w:val="3"/>
                  <w:tcBorders>
                    <w:top w:val="single" w:sz="12" w:space="0" w:color="000000"/>
                    <w:left w:val="single" w:sz="6" w:space="0" w:color="000000"/>
                    <w:bottom w:val="single" w:sz="6" w:space="0" w:color="000000"/>
                    <w:right w:val="single" w:sz="6" w:space="0" w:color="000000"/>
                  </w:tcBorders>
                  <w:vAlign w:val="center"/>
                </w:tcPr>
                <w:p w14:paraId="4AD6427F" w14:textId="77777777" w:rsidR="00F738E9" w:rsidRDefault="00AD4144">
                  <w:pPr>
                    <w:pStyle w:val="TableParagraph"/>
                    <w:jc w:val="center"/>
                    <w:rPr>
                      <w:rFonts w:ascii="宋体" w:eastAsia="宋体" w:hAnsi="宋体" w:cs="宋体"/>
                      <w:sz w:val="21"/>
                      <w:szCs w:val="21"/>
                      <w:lang w:eastAsia="zh-CN"/>
                    </w:rPr>
                  </w:pPr>
                  <w:r>
                    <w:rPr>
                      <w:rFonts w:ascii="宋体" w:eastAsia="宋体" w:hAnsi="宋体" w:cs="宋体"/>
                      <w:b/>
                      <w:bCs/>
                      <w:sz w:val="21"/>
                      <w:szCs w:val="21"/>
                      <w:lang w:eastAsia="zh-CN"/>
                    </w:rPr>
                    <w:t>工地下风向</w:t>
                  </w:r>
                </w:p>
              </w:tc>
              <w:tc>
                <w:tcPr>
                  <w:tcW w:w="838" w:type="dxa"/>
                  <w:tcBorders>
                    <w:top w:val="single" w:sz="12" w:space="0" w:color="000000"/>
                    <w:left w:val="single" w:sz="6" w:space="0" w:color="000000"/>
                    <w:bottom w:val="single" w:sz="6" w:space="0" w:color="000000"/>
                    <w:right w:val="nil"/>
                  </w:tcBorders>
                  <w:vAlign w:val="center"/>
                </w:tcPr>
                <w:p w14:paraId="18C1D0E4" w14:textId="77777777" w:rsidR="00F738E9" w:rsidRDefault="00AD4144">
                  <w:pPr>
                    <w:pStyle w:val="TableParagraph"/>
                    <w:jc w:val="center"/>
                    <w:rPr>
                      <w:rFonts w:ascii="宋体" w:eastAsia="宋体" w:hAnsi="宋体" w:cs="宋体"/>
                      <w:sz w:val="21"/>
                      <w:szCs w:val="21"/>
                      <w:lang w:eastAsia="zh-CN"/>
                    </w:rPr>
                  </w:pPr>
                  <w:r>
                    <w:rPr>
                      <w:rFonts w:ascii="宋体" w:eastAsia="宋体" w:hAnsi="宋体" w:cs="宋体"/>
                      <w:b/>
                      <w:bCs/>
                      <w:sz w:val="21"/>
                      <w:szCs w:val="21"/>
                      <w:lang w:eastAsia="zh-CN"/>
                    </w:rPr>
                    <w:t>备注</w:t>
                  </w:r>
                </w:p>
              </w:tc>
            </w:tr>
            <w:tr w:rsidR="00F738E9" w14:paraId="442D5788" w14:textId="77777777">
              <w:trPr>
                <w:trHeight w:hRule="exact" w:val="415"/>
              </w:trPr>
              <w:tc>
                <w:tcPr>
                  <w:tcW w:w="1081" w:type="dxa"/>
                  <w:vMerge/>
                  <w:tcBorders>
                    <w:left w:val="nil"/>
                    <w:bottom w:val="single" w:sz="6" w:space="0" w:color="000000"/>
                    <w:right w:val="single" w:sz="6" w:space="0" w:color="000000"/>
                  </w:tcBorders>
                  <w:vAlign w:val="center"/>
                </w:tcPr>
                <w:p w14:paraId="26429E59" w14:textId="77777777" w:rsidR="00F738E9" w:rsidRDefault="00F738E9">
                  <w:pPr>
                    <w:jc w:val="center"/>
                    <w:rPr>
                      <w:szCs w:val="21"/>
                    </w:rPr>
                  </w:pPr>
                </w:p>
              </w:tc>
              <w:tc>
                <w:tcPr>
                  <w:tcW w:w="1667" w:type="dxa"/>
                  <w:vMerge/>
                  <w:tcBorders>
                    <w:left w:val="single" w:sz="6" w:space="0" w:color="000000"/>
                    <w:bottom w:val="single" w:sz="6" w:space="0" w:color="000000"/>
                    <w:right w:val="single" w:sz="6" w:space="0" w:color="000000"/>
                  </w:tcBorders>
                  <w:vAlign w:val="center"/>
                </w:tcPr>
                <w:p w14:paraId="64C17979" w14:textId="77777777" w:rsidR="00F738E9" w:rsidRDefault="00F738E9">
                  <w:pPr>
                    <w:jc w:val="center"/>
                    <w:rPr>
                      <w:szCs w:val="21"/>
                    </w:rPr>
                  </w:pPr>
                </w:p>
              </w:tc>
              <w:tc>
                <w:tcPr>
                  <w:tcW w:w="1372" w:type="dxa"/>
                  <w:vMerge/>
                  <w:tcBorders>
                    <w:left w:val="single" w:sz="6" w:space="0" w:color="000000"/>
                    <w:bottom w:val="single" w:sz="6" w:space="0" w:color="000000"/>
                    <w:right w:val="single" w:sz="6" w:space="0" w:color="000000"/>
                  </w:tcBorders>
                  <w:vAlign w:val="center"/>
                </w:tcPr>
                <w:p w14:paraId="6D5DF930" w14:textId="77777777" w:rsidR="00F738E9" w:rsidRDefault="00F738E9">
                  <w:pPr>
                    <w:jc w:val="center"/>
                    <w:rPr>
                      <w:szCs w:val="21"/>
                    </w:rPr>
                  </w:pPr>
                </w:p>
              </w:tc>
              <w:tc>
                <w:tcPr>
                  <w:tcW w:w="1370" w:type="dxa"/>
                  <w:tcBorders>
                    <w:top w:val="single" w:sz="6" w:space="0" w:color="000000"/>
                    <w:left w:val="single" w:sz="6" w:space="0" w:color="000000"/>
                    <w:bottom w:val="single" w:sz="6" w:space="0" w:color="000000"/>
                    <w:right w:val="single" w:sz="6" w:space="0" w:color="000000"/>
                  </w:tcBorders>
                  <w:vAlign w:val="center"/>
                </w:tcPr>
                <w:p w14:paraId="492D854C" w14:textId="77777777" w:rsidR="00F738E9" w:rsidRDefault="00AD4144">
                  <w:pPr>
                    <w:pStyle w:val="TableParagraph"/>
                    <w:jc w:val="center"/>
                    <w:rPr>
                      <w:rFonts w:ascii="Times New Roman" w:eastAsia="Times New Roman" w:hAnsi="Times New Roman" w:cs="Times New Roman"/>
                      <w:sz w:val="21"/>
                      <w:szCs w:val="21"/>
                      <w:lang w:eastAsia="zh-CN"/>
                    </w:rPr>
                  </w:pPr>
                  <w:r>
                    <w:rPr>
                      <w:rFonts w:ascii="Times New Roman"/>
                      <w:sz w:val="21"/>
                      <w:szCs w:val="21"/>
                      <w:lang w:eastAsia="zh-CN"/>
                    </w:rPr>
                    <w:t>50m</w:t>
                  </w:r>
                </w:p>
              </w:tc>
              <w:tc>
                <w:tcPr>
                  <w:tcW w:w="1374" w:type="dxa"/>
                  <w:tcBorders>
                    <w:top w:val="single" w:sz="6" w:space="0" w:color="000000"/>
                    <w:left w:val="single" w:sz="6" w:space="0" w:color="000000"/>
                    <w:bottom w:val="single" w:sz="6" w:space="0" w:color="000000"/>
                    <w:right w:val="single" w:sz="6" w:space="0" w:color="000000"/>
                  </w:tcBorders>
                  <w:vAlign w:val="center"/>
                </w:tcPr>
                <w:p w14:paraId="725F8CF2" w14:textId="77777777" w:rsidR="00F738E9" w:rsidRDefault="00AD4144">
                  <w:pPr>
                    <w:pStyle w:val="TableParagraph"/>
                    <w:jc w:val="center"/>
                    <w:rPr>
                      <w:rFonts w:ascii="Times New Roman" w:eastAsia="Times New Roman" w:hAnsi="Times New Roman" w:cs="Times New Roman"/>
                      <w:sz w:val="21"/>
                      <w:szCs w:val="21"/>
                      <w:lang w:eastAsia="zh-CN"/>
                    </w:rPr>
                  </w:pPr>
                  <w:r>
                    <w:rPr>
                      <w:rFonts w:ascii="Times New Roman"/>
                      <w:sz w:val="21"/>
                      <w:szCs w:val="21"/>
                      <w:lang w:eastAsia="zh-CN"/>
                    </w:rPr>
                    <w:t>100m</w:t>
                  </w:r>
                </w:p>
              </w:tc>
              <w:tc>
                <w:tcPr>
                  <w:tcW w:w="1370" w:type="dxa"/>
                  <w:tcBorders>
                    <w:top w:val="single" w:sz="6" w:space="0" w:color="000000"/>
                    <w:left w:val="single" w:sz="6" w:space="0" w:color="000000"/>
                    <w:bottom w:val="single" w:sz="6" w:space="0" w:color="000000"/>
                    <w:right w:val="single" w:sz="6" w:space="0" w:color="000000"/>
                  </w:tcBorders>
                  <w:vAlign w:val="center"/>
                </w:tcPr>
                <w:p w14:paraId="56AF2609" w14:textId="77777777" w:rsidR="00F738E9" w:rsidRDefault="00AD4144">
                  <w:pPr>
                    <w:pStyle w:val="TableParagraph"/>
                    <w:jc w:val="center"/>
                    <w:rPr>
                      <w:rFonts w:ascii="Times New Roman" w:eastAsia="Times New Roman" w:hAnsi="Times New Roman" w:cs="Times New Roman"/>
                      <w:sz w:val="21"/>
                      <w:szCs w:val="21"/>
                      <w:lang w:eastAsia="zh-CN"/>
                    </w:rPr>
                  </w:pPr>
                  <w:r>
                    <w:rPr>
                      <w:rFonts w:ascii="Times New Roman"/>
                      <w:sz w:val="21"/>
                      <w:szCs w:val="21"/>
                      <w:lang w:eastAsia="zh-CN"/>
                    </w:rPr>
                    <w:t>150m</w:t>
                  </w:r>
                </w:p>
              </w:tc>
              <w:tc>
                <w:tcPr>
                  <w:tcW w:w="838" w:type="dxa"/>
                  <w:vMerge w:val="restart"/>
                  <w:tcBorders>
                    <w:top w:val="single" w:sz="6" w:space="0" w:color="000000"/>
                    <w:left w:val="single" w:sz="6" w:space="0" w:color="000000"/>
                    <w:right w:val="nil"/>
                  </w:tcBorders>
                  <w:vAlign w:val="center"/>
                </w:tcPr>
                <w:p w14:paraId="18530682" w14:textId="77777777" w:rsidR="00F738E9" w:rsidRDefault="00AD4144">
                  <w:pPr>
                    <w:pStyle w:val="TableParagraph"/>
                    <w:jc w:val="center"/>
                    <w:rPr>
                      <w:rFonts w:ascii="Times New Roman" w:eastAsia="Times New Roman" w:hAnsi="Times New Roman" w:cs="Times New Roman"/>
                      <w:sz w:val="21"/>
                      <w:szCs w:val="21"/>
                      <w:lang w:eastAsia="zh-CN"/>
                    </w:rPr>
                  </w:pPr>
                  <w:r>
                    <w:rPr>
                      <w:rFonts w:ascii="宋体" w:eastAsia="宋体" w:hAnsi="宋体" w:cs="宋体"/>
                      <w:sz w:val="21"/>
                      <w:szCs w:val="21"/>
                      <w:lang w:eastAsia="zh-CN"/>
                    </w:rPr>
                    <w:t>平均风速</w:t>
                  </w:r>
                  <w:r>
                    <w:rPr>
                      <w:rFonts w:ascii="Times New Roman"/>
                      <w:sz w:val="21"/>
                      <w:szCs w:val="21"/>
                      <w:lang w:eastAsia="zh-CN"/>
                    </w:rPr>
                    <w:t>2.5m/s</w:t>
                  </w:r>
                </w:p>
              </w:tc>
            </w:tr>
            <w:tr w:rsidR="00F738E9" w14:paraId="0A540195" w14:textId="77777777">
              <w:trPr>
                <w:trHeight w:hRule="exact" w:val="415"/>
              </w:trPr>
              <w:tc>
                <w:tcPr>
                  <w:tcW w:w="1081" w:type="dxa"/>
                  <w:tcBorders>
                    <w:top w:val="single" w:sz="6" w:space="0" w:color="000000"/>
                    <w:left w:val="nil"/>
                    <w:bottom w:val="single" w:sz="6" w:space="0" w:color="000000"/>
                    <w:right w:val="single" w:sz="6" w:space="0" w:color="000000"/>
                  </w:tcBorders>
                  <w:vAlign w:val="center"/>
                </w:tcPr>
                <w:p w14:paraId="1A83DFFD" w14:textId="77777777" w:rsidR="00F738E9" w:rsidRDefault="00AD4144">
                  <w:pPr>
                    <w:pStyle w:val="TableParagraph"/>
                    <w:jc w:val="center"/>
                    <w:rPr>
                      <w:rFonts w:ascii="宋体" w:eastAsia="宋体" w:hAnsi="宋体" w:cs="宋体"/>
                      <w:sz w:val="21"/>
                      <w:szCs w:val="21"/>
                      <w:lang w:eastAsia="zh-CN"/>
                    </w:rPr>
                  </w:pPr>
                  <w:r>
                    <w:rPr>
                      <w:rFonts w:ascii="宋体" w:eastAsia="宋体" w:hAnsi="宋体" w:cs="宋体"/>
                      <w:sz w:val="21"/>
                      <w:szCs w:val="21"/>
                      <w:lang w:eastAsia="zh-CN"/>
                    </w:rPr>
                    <w:t>范围</w:t>
                  </w:r>
                </w:p>
              </w:tc>
              <w:tc>
                <w:tcPr>
                  <w:tcW w:w="1667" w:type="dxa"/>
                  <w:tcBorders>
                    <w:top w:val="single" w:sz="6" w:space="0" w:color="000000"/>
                    <w:left w:val="single" w:sz="6" w:space="0" w:color="000000"/>
                    <w:bottom w:val="single" w:sz="6" w:space="0" w:color="000000"/>
                    <w:right w:val="single" w:sz="6" w:space="0" w:color="000000"/>
                  </w:tcBorders>
                  <w:vAlign w:val="center"/>
                </w:tcPr>
                <w:p w14:paraId="5034AFBF" w14:textId="77777777" w:rsidR="00F738E9" w:rsidRDefault="00AD4144">
                  <w:pPr>
                    <w:pStyle w:val="TableParagraph"/>
                    <w:jc w:val="center"/>
                    <w:rPr>
                      <w:rFonts w:ascii="Times New Roman" w:eastAsia="Times New Roman" w:hAnsi="Times New Roman" w:cs="Times New Roman"/>
                      <w:sz w:val="21"/>
                      <w:szCs w:val="21"/>
                      <w:lang w:eastAsia="zh-CN"/>
                    </w:rPr>
                  </w:pPr>
                  <w:r>
                    <w:rPr>
                      <w:rFonts w:ascii="Times New Roman"/>
                      <w:sz w:val="21"/>
                      <w:szCs w:val="21"/>
                      <w:lang w:eastAsia="zh-CN"/>
                    </w:rPr>
                    <w:t>0.303~0.328</w:t>
                  </w:r>
                </w:p>
              </w:tc>
              <w:tc>
                <w:tcPr>
                  <w:tcW w:w="1372" w:type="dxa"/>
                  <w:tcBorders>
                    <w:top w:val="single" w:sz="6" w:space="0" w:color="000000"/>
                    <w:left w:val="single" w:sz="6" w:space="0" w:color="000000"/>
                    <w:bottom w:val="single" w:sz="6" w:space="0" w:color="000000"/>
                    <w:right w:val="single" w:sz="6" w:space="0" w:color="000000"/>
                  </w:tcBorders>
                  <w:vAlign w:val="center"/>
                </w:tcPr>
                <w:p w14:paraId="10470D21" w14:textId="77777777" w:rsidR="00F738E9" w:rsidRDefault="00AD4144">
                  <w:pPr>
                    <w:pStyle w:val="TableParagraph"/>
                    <w:jc w:val="center"/>
                    <w:rPr>
                      <w:rFonts w:ascii="Times New Roman" w:eastAsia="Times New Roman" w:hAnsi="Times New Roman" w:cs="Times New Roman"/>
                      <w:sz w:val="21"/>
                      <w:szCs w:val="21"/>
                      <w:lang w:eastAsia="zh-CN"/>
                    </w:rPr>
                  </w:pPr>
                  <w:r>
                    <w:rPr>
                      <w:rFonts w:ascii="Times New Roman"/>
                      <w:sz w:val="21"/>
                      <w:szCs w:val="21"/>
                      <w:lang w:eastAsia="zh-CN"/>
                    </w:rPr>
                    <w:t>0.409~0.759</w:t>
                  </w:r>
                </w:p>
              </w:tc>
              <w:tc>
                <w:tcPr>
                  <w:tcW w:w="1370" w:type="dxa"/>
                  <w:tcBorders>
                    <w:top w:val="single" w:sz="6" w:space="0" w:color="000000"/>
                    <w:left w:val="single" w:sz="6" w:space="0" w:color="000000"/>
                    <w:bottom w:val="single" w:sz="6" w:space="0" w:color="000000"/>
                    <w:right w:val="single" w:sz="6" w:space="0" w:color="000000"/>
                  </w:tcBorders>
                  <w:vAlign w:val="center"/>
                </w:tcPr>
                <w:p w14:paraId="10CF5D32" w14:textId="77777777" w:rsidR="00F738E9" w:rsidRDefault="00AD4144">
                  <w:pPr>
                    <w:pStyle w:val="TableParagraph"/>
                    <w:jc w:val="center"/>
                    <w:rPr>
                      <w:rFonts w:ascii="Times New Roman" w:eastAsia="Times New Roman" w:hAnsi="Times New Roman" w:cs="Times New Roman"/>
                      <w:sz w:val="21"/>
                      <w:szCs w:val="21"/>
                      <w:lang w:eastAsia="zh-CN"/>
                    </w:rPr>
                  </w:pPr>
                  <w:r>
                    <w:rPr>
                      <w:rFonts w:ascii="Times New Roman"/>
                      <w:sz w:val="21"/>
                      <w:szCs w:val="21"/>
                      <w:lang w:eastAsia="zh-CN"/>
                    </w:rPr>
                    <w:t>0.434~0.538</w:t>
                  </w:r>
                </w:p>
              </w:tc>
              <w:tc>
                <w:tcPr>
                  <w:tcW w:w="1374" w:type="dxa"/>
                  <w:tcBorders>
                    <w:top w:val="single" w:sz="6" w:space="0" w:color="000000"/>
                    <w:left w:val="single" w:sz="6" w:space="0" w:color="000000"/>
                    <w:bottom w:val="single" w:sz="6" w:space="0" w:color="000000"/>
                    <w:right w:val="single" w:sz="6" w:space="0" w:color="000000"/>
                  </w:tcBorders>
                  <w:vAlign w:val="center"/>
                </w:tcPr>
                <w:p w14:paraId="7E36EF19" w14:textId="77777777" w:rsidR="00F738E9" w:rsidRDefault="00AD4144">
                  <w:pPr>
                    <w:pStyle w:val="TableParagraph"/>
                    <w:jc w:val="center"/>
                    <w:rPr>
                      <w:rFonts w:ascii="Times New Roman" w:eastAsia="Times New Roman" w:hAnsi="Times New Roman" w:cs="Times New Roman"/>
                      <w:sz w:val="21"/>
                      <w:szCs w:val="21"/>
                      <w:lang w:eastAsia="zh-CN"/>
                    </w:rPr>
                  </w:pPr>
                  <w:r>
                    <w:rPr>
                      <w:rFonts w:ascii="Times New Roman"/>
                      <w:sz w:val="21"/>
                      <w:szCs w:val="21"/>
                      <w:lang w:eastAsia="zh-CN"/>
                    </w:rPr>
                    <w:t>0.356~0.465</w:t>
                  </w:r>
                </w:p>
              </w:tc>
              <w:tc>
                <w:tcPr>
                  <w:tcW w:w="1370" w:type="dxa"/>
                  <w:tcBorders>
                    <w:top w:val="single" w:sz="6" w:space="0" w:color="000000"/>
                    <w:left w:val="single" w:sz="6" w:space="0" w:color="000000"/>
                    <w:bottom w:val="single" w:sz="6" w:space="0" w:color="000000"/>
                    <w:right w:val="single" w:sz="6" w:space="0" w:color="000000"/>
                  </w:tcBorders>
                  <w:vAlign w:val="center"/>
                </w:tcPr>
                <w:p w14:paraId="1C7F8B2B" w14:textId="77777777" w:rsidR="00F738E9" w:rsidRDefault="00AD4144">
                  <w:pPr>
                    <w:pStyle w:val="TableParagraph"/>
                    <w:jc w:val="center"/>
                    <w:rPr>
                      <w:rFonts w:ascii="Times New Roman" w:eastAsia="Times New Roman" w:hAnsi="Times New Roman" w:cs="Times New Roman"/>
                      <w:sz w:val="21"/>
                      <w:szCs w:val="21"/>
                      <w:lang w:eastAsia="zh-CN"/>
                    </w:rPr>
                  </w:pPr>
                  <w:r>
                    <w:rPr>
                      <w:rFonts w:ascii="Times New Roman"/>
                      <w:sz w:val="21"/>
                      <w:szCs w:val="21"/>
                      <w:lang w:eastAsia="zh-CN"/>
                    </w:rPr>
                    <w:t>0.309~0.336</w:t>
                  </w:r>
                </w:p>
              </w:tc>
              <w:tc>
                <w:tcPr>
                  <w:tcW w:w="838" w:type="dxa"/>
                  <w:vMerge/>
                  <w:tcBorders>
                    <w:left w:val="single" w:sz="6" w:space="0" w:color="000000"/>
                    <w:right w:val="nil"/>
                  </w:tcBorders>
                  <w:vAlign w:val="center"/>
                </w:tcPr>
                <w:p w14:paraId="640AB87A" w14:textId="77777777" w:rsidR="00F738E9" w:rsidRDefault="00F738E9">
                  <w:pPr>
                    <w:jc w:val="center"/>
                    <w:rPr>
                      <w:szCs w:val="21"/>
                    </w:rPr>
                  </w:pPr>
                </w:p>
              </w:tc>
            </w:tr>
            <w:tr w:rsidR="00F738E9" w14:paraId="231B8E32" w14:textId="77777777">
              <w:trPr>
                <w:trHeight w:hRule="exact" w:val="422"/>
              </w:trPr>
              <w:tc>
                <w:tcPr>
                  <w:tcW w:w="1081" w:type="dxa"/>
                  <w:tcBorders>
                    <w:top w:val="single" w:sz="6" w:space="0" w:color="000000"/>
                    <w:left w:val="nil"/>
                    <w:bottom w:val="single" w:sz="12" w:space="0" w:color="000000"/>
                    <w:right w:val="single" w:sz="6" w:space="0" w:color="000000"/>
                  </w:tcBorders>
                  <w:vAlign w:val="center"/>
                </w:tcPr>
                <w:p w14:paraId="53CD5BC3" w14:textId="77777777" w:rsidR="00F738E9" w:rsidRDefault="00AD4144">
                  <w:pPr>
                    <w:pStyle w:val="TableParagraph"/>
                    <w:jc w:val="center"/>
                    <w:rPr>
                      <w:rFonts w:ascii="宋体" w:eastAsia="宋体" w:hAnsi="宋体" w:cs="宋体"/>
                      <w:sz w:val="21"/>
                      <w:szCs w:val="21"/>
                      <w:lang w:eastAsia="zh-CN"/>
                    </w:rPr>
                  </w:pPr>
                  <w:r>
                    <w:rPr>
                      <w:rFonts w:ascii="宋体" w:eastAsia="宋体" w:hAnsi="宋体" w:cs="宋体"/>
                      <w:sz w:val="21"/>
                      <w:szCs w:val="21"/>
                      <w:lang w:eastAsia="zh-CN"/>
                    </w:rPr>
                    <w:t>平均值</w:t>
                  </w:r>
                </w:p>
              </w:tc>
              <w:tc>
                <w:tcPr>
                  <w:tcW w:w="1667" w:type="dxa"/>
                  <w:tcBorders>
                    <w:top w:val="single" w:sz="6" w:space="0" w:color="000000"/>
                    <w:left w:val="single" w:sz="6" w:space="0" w:color="000000"/>
                    <w:bottom w:val="single" w:sz="12" w:space="0" w:color="000000"/>
                    <w:right w:val="single" w:sz="6" w:space="0" w:color="000000"/>
                  </w:tcBorders>
                  <w:vAlign w:val="center"/>
                </w:tcPr>
                <w:p w14:paraId="08462F3F" w14:textId="77777777" w:rsidR="00F738E9" w:rsidRDefault="00AD4144">
                  <w:pPr>
                    <w:pStyle w:val="TableParagraph"/>
                    <w:jc w:val="center"/>
                    <w:rPr>
                      <w:rFonts w:ascii="Times New Roman" w:eastAsia="Times New Roman" w:hAnsi="Times New Roman" w:cs="Times New Roman"/>
                      <w:sz w:val="21"/>
                      <w:szCs w:val="21"/>
                      <w:lang w:eastAsia="zh-CN"/>
                    </w:rPr>
                  </w:pPr>
                  <w:r>
                    <w:rPr>
                      <w:rFonts w:ascii="Times New Roman"/>
                      <w:sz w:val="21"/>
                      <w:szCs w:val="21"/>
                      <w:lang w:eastAsia="zh-CN"/>
                    </w:rPr>
                    <w:t>0.317</w:t>
                  </w:r>
                </w:p>
              </w:tc>
              <w:tc>
                <w:tcPr>
                  <w:tcW w:w="1372" w:type="dxa"/>
                  <w:tcBorders>
                    <w:top w:val="single" w:sz="6" w:space="0" w:color="000000"/>
                    <w:left w:val="single" w:sz="6" w:space="0" w:color="000000"/>
                    <w:bottom w:val="single" w:sz="12" w:space="0" w:color="000000"/>
                    <w:right w:val="single" w:sz="6" w:space="0" w:color="000000"/>
                  </w:tcBorders>
                  <w:vAlign w:val="center"/>
                </w:tcPr>
                <w:p w14:paraId="078F2A7B" w14:textId="77777777" w:rsidR="00F738E9" w:rsidRDefault="00AD4144">
                  <w:pPr>
                    <w:pStyle w:val="TableParagraph"/>
                    <w:jc w:val="center"/>
                    <w:rPr>
                      <w:rFonts w:ascii="Times New Roman" w:eastAsia="Times New Roman" w:hAnsi="Times New Roman" w:cs="Times New Roman"/>
                      <w:sz w:val="21"/>
                      <w:szCs w:val="21"/>
                      <w:lang w:eastAsia="zh-CN"/>
                    </w:rPr>
                  </w:pPr>
                  <w:r>
                    <w:rPr>
                      <w:rFonts w:ascii="Times New Roman"/>
                      <w:sz w:val="21"/>
                      <w:szCs w:val="21"/>
                      <w:lang w:eastAsia="zh-CN"/>
                    </w:rPr>
                    <w:t>0.596</w:t>
                  </w:r>
                </w:p>
              </w:tc>
              <w:tc>
                <w:tcPr>
                  <w:tcW w:w="1370" w:type="dxa"/>
                  <w:tcBorders>
                    <w:top w:val="single" w:sz="6" w:space="0" w:color="000000"/>
                    <w:left w:val="single" w:sz="6" w:space="0" w:color="000000"/>
                    <w:bottom w:val="single" w:sz="12" w:space="0" w:color="000000"/>
                    <w:right w:val="single" w:sz="6" w:space="0" w:color="000000"/>
                  </w:tcBorders>
                  <w:vAlign w:val="center"/>
                </w:tcPr>
                <w:p w14:paraId="1A5D52B4" w14:textId="77777777" w:rsidR="00F738E9" w:rsidRDefault="00AD4144">
                  <w:pPr>
                    <w:pStyle w:val="TableParagraph"/>
                    <w:jc w:val="center"/>
                    <w:rPr>
                      <w:rFonts w:ascii="Times New Roman" w:eastAsia="Times New Roman" w:hAnsi="Times New Roman" w:cs="Times New Roman"/>
                      <w:sz w:val="21"/>
                      <w:szCs w:val="21"/>
                      <w:lang w:eastAsia="zh-CN"/>
                    </w:rPr>
                  </w:pPr>
                  <w:r>
                    <w:rPr>
                      <w:rFonts w:ascii="Times New Roman"/>
                      <w:sz w:val="21"/>
                      <w:szCs w:val="21"/>
                      <w:lang w:eastAsia="zh-CN"/>
                    </w:rPr>
                    <w:t>0.487</w:t>
                  </w:r>
                </w:p>
              </w:tc>
              <w:tc>
                <w:tcPr>
                  <w:tcW w:w="1374" w:type="dxa"/>
                  <w:tcBorders>
                    <w:top w:val="single" w:sz="6" w:space="0" w:color="000000"/>
                    <w:left w:val="single" w:sz="6" w:space="0" w:color="000000"/>
                    <w:bottom w:val="single" w:sz="12" w:space="0" w:color="000000"/>
                    <w:right w:val="single" w:sz="6" w:space="0" w:color="000000"/>
                  </w:tcBorders>
                  <w:vAlign w:val="center"/>
                </w:tcPr>
                <w:p w14:paraId="093A88B4" w14:textId="77777777" w:rsidR="00F738E9" w:rsidRDefault="00AD4144">
                  <w:pPr>
                    <w:pStyle w:val="TableParagraph"/>
                    <w:jc w:val="center"/>
                    <w:rPr>
                      <w:rFonts w:ascii="Times New Roman" w:eastAsia="Times New Roman" w:hAnsi="Times New Roman" w:cs="Times New Roman"/>
                      <w:sz w:val="21"/>
                      <w:szCs w:val="21"/>
                      <w:lang w:eastAsia="zh-CN"/>
                    </w:rPr>
                  </w:pPr>
                  <w:r>
                    <w:rPr>
                      <w:rFonts w:ascii="Times New Roman"/>
                      <w:sz w:val="21"/>
                      <w:szCs w:val="21"/>
                      <w:lang w:eastAsia="zh-CN"/>
                    </w:rPr>
                    <w:t>0.390</w:t>
                  </w:r>
                </w:p>
              </w:tc>
              <w:tc>
                <w:tcPr>
                  <w:tcW w:w="1370" w:type="dxa"/>
                  <w:tcBorders>
                    <w:top w:val="single" w:sz="6" w:space="0" w:color="000000"/>
                    <w:left w:val="single" w:sz="6" w:space="0" w:color="000000"/>
                    <w:bottom w:val="single" w:sz="12" w:space="0" w:color="000000"/>
                    <w:right w:val="single" w:sz="6" w:space="0" w:color="000000"/>
                  </w:tcBorders>
                  <w:vAlign w:val="center"/>
                </w:tcPr>
                <w:p w14:paraId="259B158B" w14:textId="77777777" w:rsidR="00F738E9" w:rsidRDefault="00AD4144">
                  <w:pPr>
                    <w:pStyle w:val="TableParagraph"/>
                    <w:jc w:val="center"/>
                    <w:rPr>
                      <w:rFonts w:ascii="Times New Roman" w:eastAsia="Times New Roman" w:hAnsi="Times New Roman" w:cs="Times New Roman"/>
                      <w:sz w:val="21"/>
                      <w:szCs w:val="21"/>
                      <w:lang w:eastAsia="zh-CN"/>
                    </w:rPr>
                  </w:pPr>
                  <w:r>
                    <w:rPr>
                      <w:rFonts w:ascii="Times New Roman"/>
                      <w:sz w:val="21"/>
                      <w:szCs w:val="21"/>
                      <w:lang w:eastAsia="zh-CN"/>
                    </w:rPr>
                    <w:t>0.322</w:t>
                  </w:r>
                </w:p>
              </w:tc>
              <w:tc>
                <w:tcPr>
                  <w:tcW w:w="838" w:type="dxa"/>
                  <w:vMerge/>
                  <w:tcBorders>
                    <w:left w:val="single" w:sz="6" w:space="0" w:color="000000"/>
                    <w:bottom w:val="single" w:sz="12" w:space="0" w:color="000000"/>
                    <w:right w:val="nil"/>
                  </w:tcBorders>
                  <w:vAlign w:val="center"/>
                </w:tcPr>
                <w:p w14:paraId="49963928" w14:textId="77777777" w:rsidR="00F738E9" w:rsidRDefault="00F738E9">
                  <w:pPr>
                    <w:jc w:val="center"/>
                    <w:rPr>
                      <w:szCs w:val="21"/>
                    </w:rPr>
                  </w:pPr>
                </w:p>
              </w:tc>
            </w:tr>
          </w:tbl>
          <w:p w14:paraId="732AE5C2" w14:textId="77777777" w:rsidR="00F738E9" w:rsidRDefault="00F738E9">
            <w:pPr>
              <w:pStyle w:val="2"/>
              <w:spacing w:after="0" w:line="240" w:lineRule="auto"/>
              <w:ind w:leftChars="0" w:left="0"/>
              <w:jc w:val="center"/>
              <w:rPr>
                <w:rFonts w:ascii="t" w:hAnsi="t"/>
                <w:snapToGrid w:val="0"/>
                <w:kern w:val="0"/>
                <w:sz w:val="24"/>
              </w:rPr>
            </w:pPr>
          </w:p>
          <w:p w14:paraId="4FBD3C43" w14:textId="77777777" w:rsidR="00F738E9" w:rsidRDefault="00AD4144">
            <w:pPr>
              <w:jc w:val="center"/>
              <w:rPr>
                <w:rFonts w:asciiTheme="minorEastAsia" w:hAnsiTheme="minorEastAsia" w:cstheme="minorEastAsia"/>
                <w:b/>
                <w:szCs w:val="21"/>
              </w:rPr>
            </w:pPr>
            <w:r>
              <w:rPr>
                <w:rFonts w:asciiTheme="minorEastAsia" w:hAnsiTheme="minorEastAsia" w:cstheme="minorEastAsia" w:hint="eastAsia"/>
                <w:b/>
                <w:szCs w:val="21"/>
              </w:rPr>
              <w:t>表</w:t>
            </w:r>
            <w:r>
              <w:rPr>
                <w:rFonts w:asciiTheme="minorEastAsia" w:hAnsiTheme="minorEastAsia" w:cstheme="minorEastAsia" w:hint="eastAsia"/>
                <w:b/>
                <w:szCs w:val="21"/>
              </w:rPr>
              <w:t xml:space="preserve">7-2  </w:t>
            </w:r>
            <w:r>
              <w:rPr>
                <w:rFonts w:asciiTheme="minorEastAsia" w:hAnsiTheme="minorEastAsia" w:cstheme="minorEastAsia" w:hint="eastAsia"/>
                <w:b/>
                <w:szCs w:val="21"/>
              </w:rPr>
              <w:t>建筑施工工地洒水前、后扬尘监测结果</w:t>
            </w:r>
            <w:r>
              <w:rPr>
                <w:rFonts w:asciiTheme="minorEastAsia" w:hAnsiTheme="minorEastAsia" w:cstheme="minorEastAsia" w:hint="eastAsia"/>
                <w:b/>
                <w:szCs w:val="21"/>
              </w:rPr>
              <w:t xml:space="preserve">  </w:t>
            </w:r>
            <w:r>
              <w:rPr>
                <w:rFonts w:asciiTheme="minorEastAsia" w:hAnsiTheme="minorEastAsia" w:cstheme="minorEastAsia" w:hint="eastAsia"/>
                <w:b/>
                <w:szCs w:val="21"/>
              </w:rPr>
              <w:t>单位：</w:t>
            </w:r>
            <w:r>
              <w:rPr>
                <w:rFonts w:asciiTheme="minorEastAsia" w:hAnsiTheme="minorEastAsia" w:cstheme="minorEastAsia" w:hint="eastAsia"/>
                <w:b/>
                <w:szCs w:val="21"/>
              </w:rPr>
              <w:t>mg/m3</w:t>
            </w:r>
          </w:p>
          <w:tbl>
            <w:tblPr>
              <w:tblW w:w="9072" w:type="dxa"/>
              <w:tblInd w:w="223" w:type="dxa"/>
              <w:tblLayout w:type="fixed"/>
              <w:tblCellMar>
                <w:left w:w="0" w:type="dxa"/>
                <w:right w:w="0" w:type="dxa"/>
              </w:tblCellMar>
              <w:tblLook w:val="04A0" w:firstRow="1" w:lastRow="0" w:firstColumn="1" w:lastColumn="0" w:noHBand="0" w:noVBand="1"/>
            </w:tblPr>
            <w:tblGrid>
              <w:gridCol w:w="1982"/>
              <w:gridCol w:w="986"/>
              <w:gridCol w:w="986"/>
              <w:gridCol w:w="986"/>
              <w:gridCol w:w="986"/>
              <w:gridCol w:w="985"/>
              <w:gridCol w:w="987"/>
              <w:gridCol w:w="1174"/>
            </w:tblGrid>
            <w:tr w:rsidR="00F738E9" w14:paraId="5B05081F" w14:textId="77777777">
              <w:trPr>
                <w:trHeight w:hRule="exact" w:val="423"/>
              </w:trPr>
              <w:tc>
                <w:tcPr>
                  <w:tcW w:w="1982" w:type="dxa"/>
                  <w:tcBorders>
                    <w:top w:val="single" w:sz="12" w:space="0" w:color="000000"/>
                    <w:left w:val="nil"/>
                    <w:bottom w:val="single" w:sz="6" w:space="0" w:color="000000"/>
                    <w:right w:val="single" w:sz="6" w:space="0" w:color="000000"/>
                  </w:tcBorders>
                </w:tcPr>
                <w:p w14:paraId="29BDA8B0" w14:textId="77777777" w:rsidR="00F738E9" w:rsidRDefault="00AD4144">
                  <w:pPr>
                    <w:pStyle w:val="TableParagraph"/>
                    <w:spacing w:before="42"/>
                    <w:ind w:left="110" w:right="-21"/>
                    <w:rPr>
                      <w:rFonts w:ascii="宋体" w:eastAsia="宋体" w:hAnsi="宋体" w:cs="宋体"/>
                      <w:sz w:val="21"/>
                      <w:szCs w:val="21"/>
                      <w:lang w:eastAsia="zh-CN"/>
                    </w:rPr>
                  </w:pPr>
                  <w:r>
                    <w:rPr>
                      <w:rFonts w:ascii="宋体" w:eastAsia="宋体" w:hAnsi="宋体" w:cs="宋体"/>
                      <w:b/>
                      <w:bCs/>
                      <w:sz w:val="21"/>
                      <w:szCs w:val="21"/>
                      <w:lang w:eastAsia="zh-CN"/>
                    </w:rPr>
                    <w:t>距工地距离（</w:t>
                  </w:r>
                  <w:r>
                    <w:rPr>
                      <w:rFonts w:ascii="Times New Roman" w:eastAsia="Times New Roman" w:hAnsi="Times New Roman" w:cs="Times New Roman"/>
                      <w:b/>
                      <w:bCs/>
                      <w:sz w:val="21"/>
                      <w:szCs w:val="21"/>
                      <w:lang w:eastAsia="zh-CN"/>
                    </w:rPr>
                    <w:t>m</w:t>
                  </w:r>
                  <w:r>
                    <w:rPr>
                      <w:rFonts w:ascii="宋体" w:eastAsia="宋体" w:hAnsi="宋体" w:cs="宋体"/>
                      <w:b/>
                      <w:bCs/>
                      <w:sz w:val="21"/>
                      <w:szCs w:val="21"/>
                      <w:lang w:eastAsia="zh-CN"/>
                    </w:rPr>
                    <w:t>）</w:t>
                  </w:r>
                </w:p>
              </w:tc>
              <w:tc>
                <w:tcPr>
                  <w:tcW w:w="986" w:type="dxa"/>
                  <w:tcBorders>
                    <w:top w:val="single" w:sz="12" w:space="0" w:color="000000"/>
                    <w:left w:val="single" w:sz="6" w:space="0" w:color="000000"/>
                    <w:bottom w:val="single" w:sz="6" w:space="0" w:color="000000"/>
                    <w:right w:val="single" w:sz="6" w:space="0" w:color="000000"/>
                  </w:tcBorders>
                </w:tcPr>
                <w:p w14:paraId="6BFD3350" w14:textId="77777777" w:rsidR="00F738E9" w:rsidRDefault="00AD4144">
                  <w:pPr>
                    <w:pStyle w:val="TableParagraph"/>
                    <w:spacing w:before="96"/>
                    <w:jc w:val="center"/>
                    <w:rPr>
                      <w:rFonts w:ascii="Times New Roman" w:eastAsia="Times New Roman" w:hAnsi="Times New Roman" w:cs="Times New Roman"/>
                      <w:sz w:val="21"/>
                      <w:szCs w:val="21"/>
                      <w:lang w:eastAsia="zh-CN"/>
                    </w:rPr>
                  </w:pPr>
                  <w:r>
                    <w:rPr>
                      <w:rFonts w:ascii="Times New Roman"/>
                      <w:b/>
                      <w:sz w:val="21"/>
                      <w:szCs w:val="21"/>
                      <w:lang w:eastAsia="zh-CN"/>
                    </w:rPr>
                    <w:t>10</w:t>
                  </w:r>
                </w:p>
              </w:tc>
              <w:tc>
                <w:tcPr>
                  <w:tcW w:w="986" w:type="dxa"/>
                  <w:tcBorders>
                    <w:top w:val="single" w:sz="12" w:space="0" w:color="000000"/>
                    <w:left w:val="single" w:sz="6" w:space="0" w:color="000000"/>
                    <w:bottom w:val="single" w:sz="6" w:space="0" w:color="000000"/>
                    <w:right w:val="single" w:sz="6" w:space="0" w:color="000000"/>
                  </w:tcBorders>
                </w:tcPr>
                <w:p w14:paraId="6BA679EC" w14:textId="77777777" w:rsidR="00F738E9" w:rsidRDefault="00AD4144">
                  <w:pPr>
                    <w:pStyle w:val="TableParagraph"/>
                    <w:spacing w:before="96"/>
                    <w:jc w:val="center"/>
                    <w:rPr>
                      <w:rFonts w:ascii="Times New Roman" w:eastAsia="Times New Roman" w:hAnsi="Times New Roman" w:cs="Times New Roman"/>
                      <w:sz w:val="21"/>
                      <w:szCs w:val="21"/>
                      <w:lang w:eastAsia="zh-CN"/>
                    </w:rPr>
                  </w:pPr>
                  <w:r>
                    <w:rPr>
                      <w:rFonts w:ascii="Times New Roman"/>
                      <w:b/>
                      <w:sz w:val="21"/>
                      <w:szCs w:val="21"/>
                      <w:lang w:eastAsia="zh-CN"/>
                    </w:rPr>
                    <w:t>20</w:t>
                  </w:r>
                </w:p>
              </w:tc>
              <w:tc>
                <w:tcPr>
                  <w:tcW w:w="986" w:type="dxa"/>
                  <w:tcBorders>
                    <w:top w:val="single" w:sz="12" w:space="0" w:color="000000"/>
                    <w:left w:val="single" w:sz="6" w:space="0" w:color="000000"/>
                    <w:bottom w:val="single" w:sz="6" w:space="0" w:color="000000"/>
                    <w:right w:val="single" w:sz="6" w:space="0" w:color="000000"/>
                  </w:tcBorders>
                </w:tcPr>
                <w:p w14:paraId="6CA0484B" w14:textId="77777777" w:rsidR="00F738E9" w:rsidRDefault="00AD4144">
                  <w:pPr>
                    <w:pStyle w:val="TableParagraph"/>
                    <w:spacing w:before="96"/>
                    <w:ind w:left="1"/>
                    <w:jc w:val="center"/>
                    <w:rPr>
                      <w:rFonts w:ascii="Times New Roman" w:eastAsia="Times New Roman" w:hAnsi="Times New Roman" w:cs="Times New Roman"/>
                      <w:sz w:val="21"/>
                      <w:szCs w:val="21"/>
                      <w:lang w:eastAsia="zh-CN"/>
                    </w:rPr>
                  </w:pPr>
                  <w:r>
                    <w:rPr>
                      <w:rFonts w:ascii="Times New Roman"/>
                      <w:b/>
                      <w:sz w:val="21"/>
                      <w:szCs w:val="21"/>
                      <w:lang w:eastAsia="zh-CN"/>
                    </w:rPr>
                    <w:t>30</w:t>
                  </w:r>
                </w:p>
              </w:tc>
              <w:tc>
                <w:tcPr>
                  <w:tcW w:w="986" w:type="dxa"/>
                  <w:tcBorders>
                    <w:top w:val="single" w:sz="12" w:space="0" w:color="000000"/>
                    <w:left w:val="single" w:sz="6" w:space="0" w:color="000000"/>
                    <w:bottom w:val="single" w:sz="6" w:space="0" w:color="000000"/>
                    <w:right w:val="single" w:sz="6" w:space="0" w:color="000000"/>
                  </w:tcBorders>
                </w:tcPr>
                <w:p w14:paraId="5C02654C" w14:textId="77777777" w:rsidR="00F738E9" w:rsidRDefault="00AD4144">
                  <w:pPr>
                    <w:pStyle w:val="TableParagraph"/>
                    <w:spacing w:before="96"/>
                    <w:ind w:left="2"/>
                    <w:jc w:val="center"/>
                    <w:rPr>
                      <w:rFonts w:ascii="Times New Roman" w:eastAsia="Times New Roman" w:hAnsi="Times New Roman" w:cs="Times New Roman"/>
                      <w:sz w:val="21"/>
                      <w:szCs w:val="21"/>
                      <w:lang w:eastAsia="zh-CN"/>
                    </w:rPr>
                  </w:pPr>
                  <w:r>
                    <w:rPr>
                      <w:rFonts w:ascii="Times New Roman"/>
                      <w:b/>
                      <w:sz w:val="21"/>
                      <w:szCs w:val="21"/>
                      <w:lang w:eastAsia="zh-CN"/>
                    </w:rPr>
                    <w:t>40</w:t>
                  </w:r>
                </w:p>
              </w:tc>
              <w:tc>
                <w:tcPr>
                  <w:tcW w:w="985" w:type="dxa"/>
                  <w:tcBorders>
                    <w:top w:val="single" w:sz="12" w:space="0" w:color="000000"/>
                    <w:left w:val="single" w:sz="6" w:space="0" w:color="000000"/>
                    <w:bottom w:val="single" w:sz="6" w:space="0" w:color="000000"/>
                    <w:right w:val="single" w:sz="6" w:space="0" w:color="000000"/>
                  </w:tcBorders>
                </w:tcPr>
                <w:p w14:paraId="62F4FEC8" w14:textId="77777777" w:rsidR="00F738E9" w:rsidRDefault="00AD4144">
                  <w:pPr>
                    <w:pStyle w:val="TableParagraph"/>
                    <w:spacing w:before="96"/>
                    <w:jc w:val="center"/>
                    <w:rPr>
                      <w:rFonts w:ascii="Times New Roman" w:eastAsia="Times New Roman" w:hAnsi="Times New Roman" w:cs="Times New Roman"/>
                      <w:sz w:val="21"/>
                      <w:szCs w:val="21"/>
                      <w:lang w:eastAsia="zh-CN"/>
                    </w:rPr>
                  </w:pPr>
                  <w:r>
                    <w:rPr>
                      <w:rFonts w:ascii="Times New Roman"/>
                      <w:b/>
                      <w:sz w:val="21"/>
                      <w:szCs w:val="21"/>
                      <w:lang w:eastAsia="zh-CN"/>
                    </w:rPr>
                    <w:t>50</w:t>
                  </w:r>
                </w:p>
              </w:tc>
              <w:tc>
                <w:tcPr>
                  <w:tcW w:w="987" w:type="dxa"/>
                  <w:tcBorders>
                    <w:top w:val="single" w:sz="12" w:space="0" w:color="000000"/>
                    <w:left w:val="single" w:sz="6" w:space="0" w:color="000000"/>
                    <w:bottom w:val="single" w:sz="6" w:space="0" w:color="000000"/>
                    <w:right w:val="single" w:sz="6" w:space="0" w:color="000000"/>
                  </w:tcBorders>
                </w:tcPr>
                <w:p w14:paraId="6BDF2741" w14:textId="77777777" w:rsidR="00F738E9" w:rsidRDefault="00AD4144">
                  <w:pPr>
                    <w:pStyle w:val="TableParagraph"/>
                    <w:spacing w:before="96"/>
                    <w:ind w:left="306"/>
                    <w:rPr>
                      <w:rFonts w:ascii="Times New Roman" w:eastAsia="Times New Roman" w:hAnsi="Times New Roman" w:cs="Times New Roman"/>
                      <w:sz w:val="21"/>
                      <w:szCs w:val="21"/>
                      <w:lang w:eastAsia="zh-CN"/>
                    </w:rPr>
                  </w:pPr>
                  <w:r>
                    <w:rPr>
                      <w:rFonts w:ascii="Times New Roman"/>
                      <w:b/>
                      <w:sz w:val="21"/>
                      <w:szCs w:val="21"/>
                      <w:lang w:eastAsia="zh-CN"/>
                    </w:rPr>
                    <w:t>100</w:t>
                  </w:r>
                </w:p>
              </w:tc>
              <w:tc>
                <w:tcPr>
                  <w:tcW w:w="1174" w:type="dxa"/>
                  <w:tcBorders>
                    <w:top w:val="single" w:sz="12" w:space="0" w:color="000000"/>
                    <w:left w:val="single" w:sz="6" w:space="0" w:color="000000"/>
                    <w:bottom w:val="single" w:sz="6" w:space="0" w:color="000000"/>
                    <w:right w:val="nil"/>
                  </w:tcBorders>
                </w:tcPr>
                <w:p w14:paraId="6AF1D854" w14:textId="77777777" w:rsidR="00F738E9" w:rsidRDefault="00AD4144">
                  <w:pPr>
                    <w:pStyle w:val="TableParagraph"/>
                    <w:spacing w:before="42"/>
                    <w:ind w:left="339"/>
                    <w:rPr>
                      <w:rFonts w:ascii="宋体" w:eastAsia="宋体" w:hAnsi="宋体" w:cs="宋体"/>
                      <w:sz w:val="21"/>
                      <w:szCs w:val="21"/>
                      <w:lang w:eastAsia="zh-CN"/>
                    </w:rPr>
                  </w:pPr>
                  <w:r>
                    <w:rPr>
                      <w:rFonts w:ascii="宋体" w:eastAsia="宋体" w:hAnsi="宋体" w:cs="宋体"/>
                      <w:b/>
                      <w:bCs/>
                      <w:sz w:val="21"/>
                      <w:szCs w:val="21"/>
                      <w:lang w:eastAsia="zh-CN"/>
                    </w:rPr>
                    <w:t>备注</w:t>
                  </w:r>
                </w:p>
              </w:tc>
            </w:tr>
            <w:tr w:rsidR="00F738E9" w14:paraId="7F36C0BB" w14:textId="77777777">
              <w:trPr>
                <w:trHeight w:hRule="exact" w:val="415"/>
              </w:trPr>
              <w:tc>
                <w:tcPr>
                  <w:tcW w:w="1982" w:type="dxa"/>
                  <w:tcBorders>
                    <w:top w:val="single" w:sz="6" w:space="0" w:color="000000"/>
                    <w:left w:val="nil"/>
                    <w:bottom w:val="single" w:sz="6" w:space="0" w:color="000000"/>
                    <w:right w:val="single" w:sz="6" w:space="0" w:color="000000"/>
                  </w:tcBorders>
                </w:tcPr>
                <w:p w14:paraId="6B1585F8" w14:textId="77777777" w:rsidR="00F738E9" w:rsidRDefault="00AD4144">
                  <w:pPr>
                    <w:pStyle w:val="TableParagraph"/>
                    <w:spacing w:before="41"/>
                    <w:ind w:left="631"/>
                    <w:rPr>
                      <w:rFonts w:ascii="宋体" w:eastAsia="宋体" w:hAnsi="宋体" w:cs="宋体"/>
                      <w:sz w:val="21"/>
                      <w:szCs w:val="21"/>
                      <w:lang w:eastAsia="zh-CN"/>
                    </w:rPr>
                  </w:pPr>
                  <w:r>
                    <w:rPr>
                      <w:rFonts w:ascii="宋体" w:eastAsia="宋体" w:hAnsi="宋体" w:cs="宋体"/>
                      <w:sz w:val="21"/>
                      <w:szCs w:val="21"/>
                      <w:lang w:eastAsia="zh-CN"/>
                    </w:rPr>
                    <w:t>洒水前</w:t>
                  </w:r>
                </w:p>
              </w:tc>
              <w:tc>
                <w:tcPr>
                  <w:tcW w:w="986" w:type="dxa"/>
                  <w:tcBorders>
                    <w:top w:val="single" w:sz="6" w:space="0" w:color="000000"/>
                    <w:left w:val="single" w:sz="6" w:space="0" w:color="000000"/>
                    <w:bottom w:val="single" w:sz="6" w:space="0" w:color="000000"/>
                    <w:right w:val="single" w:sz="6" w:space="0" w:color="000000"/>
                  </w:tcBorders>
                </w:tcPr>
                <w:p w14:paraId="33C16CD6" w14:textId="77777777" w:rsidR="00F738E9" w:rsidRDefault="00AD4144">
                  <w:pPr>
                    <w:pStyle w:val="TableParagraph"/>
                    <w:spacing w:before="95"/>
                    <w:ind w:left="288"/>
                    <w:rPr>
                      <w:rFonts w:ascii="Times New Roman" w:eastAsia="Times New Roman" w:hAnsi="Times New Roman" w:cs="Times New Roman"/>
                      <w:sz w:val="21"/>
                      <w:szCs w:val="21"/>
                      <w:lang w:eastAsia="zh-CN"/>
                    </w:rPr>
                  </w:pPr>
                  <w:r>
                    <w:rPr>
                      <w:rFonts w:ascii="Times New Roman"/>
                      <w:spacing w:val="-4"/>
                      <w:sz w:val="21"/>
                      <w:szCs w:val="21"/>
                      <w:lang w:eastAsia="zh-CN"/>
                    </w:rPr>
                    <w:t>1.75</w:t>
                  </w:r>
                </w:p>
              </w:tc>
              <w:tc>
                <w:tcPr>
                  <w:tcW w:w="986" w:type="dxa"/>
                  <w:tcBorders>
                    <w:top w:val="single" w:sz="6" w:space="0" w:color="000000"/>
                    <w:left w:val="single" w:sz="6" w:space="0" w:color="000000"/>
                    <w:bottom w:val="single" w:sz="6" w:space="0" w:color="000000"/>
                    <w:right w:val="single" w:sz="6" w:space="0" w:color="000000"/>
                  </w:tcBorders>
                </w:tcPr>
                <w:p w14:paraId="1E791D65" w14:textId="77777777" w:rsidR="00F738E9" w:rsidRDefault="00AD4144">
                  <w:pPr>
                    <w:pStyle w:val="TableParagraph"/>
                    <w:spacing w:before="95"/>
                    <w:ind w:left="274"/>
                    <w:rPr>
                      <w:rFonts w:ascii="Times New Roman" w:eastAsia="Times New Roman" w:hAnsi="Times New Roman" w:cs="Times New Roman"/>
                      <w:sz w:val="21"/>
                      <w:szCs w:val="21"/>
                      <w:lang w:eastAsia="zh-CN"/>
                    </w:rPr>
                  </w:pPr>
                  <w:r>
                    <w:rPr>
                      <w:rFonts w:ascii="Times New Roman"/>
                      <w:sz w:val="21"/>
                      <w:szCs w:val="21"/>
                      <w:lang w:eastAsia="zh-CN"/>
                    </w:rPr>
                    <w:t>1.30</w:t>
                  </w:r>
                </w:p>
              </w:tc>
              <w:tc>
                <w:tcPr>
                  <w:tcW w:w="986" w:type="dxa"/>
                  <w:tcBorders>
                    <w:top w:val="single" w:sz="6" w:space="0" w:color="000000"/>
                    <w:left w:val="single" w:sz="6" w:space="0" w:color="000000"/>
                    <w:bottom w:val="single" w:sz="6" w:space="0" w:color="000000"/>
                    <w:right w:val="single" w:sz="6" w:space="0" w:color="000000"/>
                  </w:tcBorders>
                </w:tcPr>
                <w:p w14:paraId="27696264" w14:textId="77777777" w:rsidR="00F738E9" w:rsidRDefault="00AD4144">
                  <w:pPr>
                    <w:pStyle w:val="TableParagraph"/>
                    <w:spacing w:before="95"/>
                    <w:ind w:left="215"/>
                    <w:rPr>
                      <w:rFonts w:ascii="Times New Roman" w:eastAsia="Times New Roman" w:hAnsi="Times New Roman" w:cs="Times New Roman"/>
                      <w:sz w:val="21"/>
                      <w:szCs w:val="21"/>
                      <w:lang w:eastAsia="zh-CN"/>
                    </w:rPr>
                  </w:pPr>
                  <w:r>
                    <w:rPr>
                      <w:rFonts w:ascii="Times New Roman"/>
                      <w:sz w:val="21"/>
                      <w:szCs w:val="21"/>
                      <w:lang w:eastAsia="zh-CN"/>
                    </w:rPr>
                    <w:t>0.780</w:t>
                  </w:r>
                </w:p>
              </w:tc>
              <w:tc>
                <w:tcPr>
                  <w:tcW w:w="986" w:type="dxa"/>
                  <w:tcBorders>
                    <w:top w:val="single" w:sz="6" w:space="0" w:color="000000"/>
                    <w:left w:val="single" w:sz="6" w:space="0" w:color="000000"/>
                    <w:bottom w:val="single" w:sz="6" w:space="0" w:color="000000"/>
                    <w:right w:val="single" w:sz="6" w:space="0" w:color="000000"/>
                  </w:tcBorders>
                </w:tcPr>
                <w:p w14:paraId="10F060BC" w14:textId="77777777" w:rsidR="00F738E9" w:rsidRDefault="00AD4144">
                  <w:pPr>
                    <w:pStyle w:val="TableParagraph"/>
                    <w:spacing w:before="95"/>
                    <w:ind w:left="215"/>
                    <w:rPr>
                      <w:rFonts w:ascii="Times New Roman" w:eastAsia="Times New Roman" w:hAnsi="Times New Roman" w:cs="Times New Roman"/>
                      <w:sz w:val="21"/>
                      <w:szCs w:val="21"/>
                      <w:lang w:eastAsia="zh-CN"/>
                    </w:rPr>
                  </w:pPr>
                  <w:r>
                    <w:rPr>
                      <w:rFonts w:ascii="Times New Roman"/>
                      <w:sz w:val="21"/>
                      <w:szCs w:val="21"/>
                      <w:lang w:eastAsia="zh-CN"/>
                    </w:rPr>
                    <w:t>0.365</w:t>
                  </w:r>
                </w:p>
              </w:tc>
              <w:tc>
                <w:tcPr>
                  <w:tcW w:w="985" w:type="dxa"/>
                  <w:tcBorders>
                    <w:top w:val="single" w:sz="6" w:space="0" w:color="000000"/>
                    <w:left w:val="single" w:sz="6" w:space="0" w:color="000000"/>
                    <w:bottom w:val="single" w:sz="6" w:space="0" w:color="000000"/>
                    <w:right w:val="single" w:sz="6" w:space="0" w:color="000000"/>
                  </w:tcBorders>
                </w:tcPr>
                <w:p w14:paraId="70BBCDEE" w14:textId="77777777" w:rsidR="00F738E9" w:rsidRDefault="00AD4144">
                  <w:pPr>
                    <w:pStyle w:val="TableParagraph"/>
                    <w:spacing w:before="95"/>
                    <w:ind w:left="213"/>
                    <w:rPr>
                      <w:rFonts w:ascii="Times New Roman" w:eastAsia="Times New Roman" w:hAnsi="Times New Roman" w:cs="Times New Roman"/>
                      <w:sz w:val="21"/>
                      <w:szCs w:val="21"/>
                      <w:lang w:eastAsia="zh-CN"/>
                    </w:rPr>
                  </w:pPr>
                  <w:r>
                    <w:rPr>
                      <w:rFonts w:ascii="Times New Roman"/>
                      <w:sz w:val="21"/>
                      <w:szCs w:val="21"/>
                      <w:lang w:eastAsia="zh-CN"/>
                    </w:rPr>
                    <w:t>0.345</w:t>
                  </w:r>
                </w:p>
              </w:tc>
              <w:tc>
                <w:tcPr>
                  <w:tcW w:w="987" w:type="dxa"/>
                  <w:tcBorders>
                    <w:top w:val="single" w:sz="6" w:space="0" w:color="000000"/>
                    <w:left w:val="single" w:sz="6" w:space="0" w:color="000000"/>
                    <w:bottom w:val="single" w:sz="6" w:space="0" w:color="000000"/>
                    <w:right w:val="single" w:sz="6" w:space="0" w:color="000000"/>
                  </w:tcBorders>
                </w:tcPr>
                <w:p w14:paraId="6FD82828" w14:textId="77777777" w:rsidR="00F738E9" w:rsidRDefault="00AD4144">
                  <w:pPr>
                    <w:pStyle w:val="TableParagraph"/>
                    <w:spacing w:before="95"/>
                    <w:ind w:left="214"/>
                    <w:rPr>
                      <w:rFonts w:ascii="Times New Roman" w:eastAsia="Times New Roman" w:hAnsi="Times New Roman" w:cs="Times New Roman"/>
                      <w:sz w:val="21"/>
                      <w:szCs w:val="21"/>
                      <w:lang w:eastAsia="zh-CN"/>
                    </w:rPr>
                  </w:pPr>
                  <w:r>
                    <w:rPr>
                      <w:rFonts w:ascii="Times New Roman"/>
                      <w:sz w:val="21"/>
                      <w:szCs w:val="21"/>
                      <w:lang w:eastAsia="zh-CN"/>
                    </w:rPr>
                    <w:t>0.330</w:t>
                  </w:r>
                </w:p>
              </w:tc>
              <w:tc>
                <w:tcPr>
                  <w:tcW w:w="1174" w:type="dxa"/>
                  <w:vMerge w:val="restart"/>
                  <w:tcBorders>
                    <w:top w:val="single" w:sz="6" w:space="0" w:color="000000"/>
                    <w:left w:val="single" w:sz="6" w:space="0" w:color="000000"/>
                    <w:right w:val="nil"/>
                  </w:tcBorders>
                </w:tcPr>
                <w:p w14:paraId="52897ABF" w14:textId="77777777" w:rsidR="00F738E9" w:rsidRDefault="00AD4144">
                  <w:pPr>
                    <w:pStyle w:val="TableParagraph"/>
                    <w:spacing w:before="10" w:line="398" w:lineRule="exact"/>
                    <w:ind w:left="339" w:right="345"/>
                    <w:rPr>
                      <w:rFonts w:ascii="宋体" w:eastAsia="宋体" w:hAnsi="宋体" w:cs="宋体"/>
                      <w:sz w:val="21"/>
                      <w:szCs w:val="21"/>
                      <w:lang w:eastAsia="zh-CN"/>
                    </w:rPr>
                  </w:pPr>
                  <w:r>
                    <w:rPr>
                      <w:rFonts w:ascii="宋体" w:eastAsia="宋体" w:hAnsi="宋体" w:cs="宋体"/>
                      <w:sz w:val="21"/>
                      <w:szCs w:val="21"/>
                      <w:lang w:eastAsia="zh-CN"/>
                    </w:rPr>
                    <w:t>春季</w:t>
                  </w:r>
                  <w:r>
                    <w:rPr>
                      <w:rFonts w:ascii="宋体" w:eastAsia="宋体" w:hAnsi="宋体" w:cs="宋体"/>
                      <w:sz w:val="21"/>
                      <w:szCs w:val="21"/>
                      <w:lang w:eastAsia="zh-CN"/>
                    </w:rPr>
                    <w:t xml:space="preserve"> </w:t>
                  </w:r>
                  <w:r>
                    <w:rPr>
                      <w:rFonts w:ascii="宋体" w:eastAsia="宋体" w:hAnsi="宋体" w:cs="宋体"/>
                      <w:sz w:val="21"/>
                      <w:szCs w:val="21"/>
                      <w:lang w:eastAsia="zh-CN"/>
                    </w:rPr>
                    <w:t>监测</w:t>
                  </w:r>
                </w:p>
              </w:tc>
            </w:tr>
            <w:tr w:rsidR="00F738E9" w14:paraId="5A884770" w14:textId="77777777">
              <w:trPr>
                <w:trHeight w:hRule="exact" w:val="422"/>
              </w:trPr>
              <w:tc>
                <w:tcPr>
                  <w:tcW w:w="1982" w:type="dxa"/>
                  <w:tcBorders>
                    <w:top w:val="single" w:sz="6" w:space="0" w:color="000000"/>
                    <w:left w:val="nil"/>
                    <w:bottom w:val="single" w:sz="12" w:space="0" w:color="000000"/>
                    <w:right w:val="single" w:sz="6" w:space="0" w:color="000000"/>
                  </w:tcBorders>
                </w:tcPr>
                <w:p w14:paraId="728CD3D8" w14:textId="77777777" w:rsidR="00F738E9" w:rsidRDefault="00AD4144">
                  <w:pPr>
                    <w:pStyle w:val="TableParagraph"/>
                    <w:spacing w:before="42"/>
                    <w:ind w:left="631"/>
                    <w:rPr>
                      <w:rFonts w:ascii="宋体" w:eastAsia="宋体" w:hAnsi="宋体" w:cs="宋体"/>
                      <w:sz w:val="21"/>
                      <w:szCs w:val="21"/>
                      <w:lang w:eastAsia="zh-CN"/>
                    </w:rPr>
                  </w:pPr>
                  <w:r>
                    <w:rPr>
                      <w:rFonts w:ascii="宋体" w:eastAsia="宋体" w:hAnsi="宋体" w:cs="宋体"/>
                      <w:sz w:val="21"/>
                      <w:szCs w:val="21"/>
                      <w:lang w:eastAsia="zh-CN"/>
                    </w:rPr>
                    <w:t>洒水后</w:t>
                  </w:r>
                </w:p>
              </w:tc>
              <w:tc>
                <w:tcPr>
                  <w:tcW w:w="986" w:type="dxa"/>
                  <w:tcBorders>
                    <w:top w:val="single" w:sz="6" w:space="0" w:color="000000"/>
                    <w:left w:val="single" w:sz="6" w:space="0" w:color="000000"/>
                    <w:bottom w:val="single" w:sz="12" w:space="0" w:color="000000"/>
                    <w:right w:val="single" w:sz="6" w:space="0" w:color="000000"/>
                  </w:tcBorders>
                </w:tcPr>
                <w:p w14:paraId="1FA806DF" w14:textId="77777777" w:rsidR="00F738E9" w:rsidRDefault="00AD4144">
                  <w:pPr>
                    <w:pStyle w:val="TableParagraph"/>
                    <w:spacing w:before="95"/>
                    <w:ind w:left="216"/>
                    <w:rPr>
                      <w:rFonts w:ascii="Times New Roman" w:eastAsia="Times New Roman" w:hAnsi="Times New Roman" w:cs="Times New Roman"/>
                      <w:sz w:val="21"/>
                      <w:szCs w:val="21"/>
                      <w:lang w:eastAsia="zh-CN"/>
                    </w:rPr>
                  </w:pPr>
                  <w:r>
                    <w:rPr>
                      <w:rFonts w:ascii="Times New Roman"/>
                      <w:sz w:val="21"/>
                      <w:szCs w:val="21"/>
                      <w:lang w:eastAsia="zh-CN"/>
                    </w:rPr>
                    <w:t>0.437</w:t>
                  </w:r>
                </w:p>
              </w:tc>
              <w:tc>
                <w:tcPr>
                  <w:tcW w:w="986" w:type="dxa"/>
                  <w:tcBorders>
                    <w:top w:val="single" w:sz="6" w:space="0" w:color="000000"/>
                    <w:left w:val="single" w:sz="6" w:space="0" w:color="000000"/>
                    <w:bottom w:val="single" w:sz="12" w:space="0" w:color="000000"/>
                    <w:right w:val="single" w:sz="6" w:space="0" w:color="000000"/>
                  </w:tcBorders>
                </w:tcPr>
                <w:p w14:paraId="0C1C672A" w14:textId="77777777" w:rsidR="00F738E9" w:rsidRDefault="00AD4144">
                  <w:pPr>
                    <w:pStyle w:val="TableParagraph"/>
                    <w:spacing w:before="95"/>
                    <w:ind w:left="214"/>
                    <w:rPr>
                      <w:rFonts w:ascii="Times New Roman" w:eastAsia="Times New Roman" w:hAnsi="Times New Roman" w:cs="Times New Roman"/>
                      <w:sz w:val="21"/>
                      <w:szCs w:val="21"/>
                      <w:lang w:eastAsia="zh-CN"/>
                    </w:rPr>
                  </w:pPr>
                  <w:r>
                    <w:rPr>
                      <w:rFonts w:ascii="Times New Roman"/>
                      <w:sz w:val="21"/>
                      <w:szCs w:val="21"/>
                      <w:lang w:eastAsia="zh-CN"/>
                    </w:rPr>
                    <w:t>0.350</w:t>
                  </w:r>
                </w:p>
              </w:tc>
              <w:tc>
                <w:tcPr>
                  <w:tcW w:w="986" w:type="dxa"/>
                  <w:tcBorders>
                    <w:top w:val="single" w:sz="6" w:space="0" w:color="000000"/>
                    <w:left w:val="single" w:sz="6" w:space="0" w:color="000000"/>
                    <w:bottom w:val="single" w:sz="12" w:space="0" w:color="000000"/>
                    <w:right w:val="single" w:sz="6" w:space="0" w:color="000000"/>
                  </w:tcBorders>
                </w:tcPr>
                <w:p w14:paraId="38AE7B0B" w14:textId="77777777" w:rsidR="00F738E9" w:rsidRDefault="00AD4144">
                  <w:pPr>
                    <w:pStyle w:val="TableParagraph"/>
                    <w:spacing w:before="95"/>
                    <w:ind w:left="215"/>
                    <w:rPr>
                      <w:rFonts w:ascii="Times New Roman" w:eastAsia="Times New Roman" w:hAnsi="Times New Roman" w:cs="Times New Roman"/>
                      <w:sz w:val="21"/>
                      <w:szCs w:val="21"/>
                      <w:lang w:eastAsia="zh-CN"/>
                    </w:rPr>
                  </w:pPr>
                  <w:r>
                    <w:rPr>
                      <w:rFonts w:ascii="Times New Roman"/>
                      <w:sz w:val="21"/>
                      <w:szCs w:val="21"/>
                      <w:lang w:eastAsia="zh-CN"/>
                    </w:rPr>
                    <w:t>0.310</w:t>
                  </w:r>
                </w:p>
              </w:tc>
              <w:tc>
                <w:tcPr>
                  <w:tcW w:w="986" w:type="dxa"/>
                  <w:tcBorders>
                    <w:top w:val="single" w:sz="6" w:space="0" w:color="000000"/>
                    <w:left w:val="single" w:sz="6" w:space="0" w:color="000000"/>
                    <w:bottom w:val="single" w:sz="12" w:space="0" w:color="000000"/>
                    <w:right w:val="single" w:sz="6" w:space="0" w:color="000000"/>
                  </w:tcBorders>
                </w:tcPr>
                <w:p w14:paraId="18B32519" w14:textId="77777777" w:rsidR="00F738E9" w:rsidRDefault="00AD4144">
                  <w:pPr>
                    <w:pStyle w:val="TableParagraph"/>
                    <w:spacing w:before="95"/>
                    <w:ind w:left="215"/>
                    <w:rPr>
                      <w:rFonts w:ascii="Times New Roman" w:eastAsia="Times New Roman" w:hAnsi="Times New Roman" w:cs="Times New Roman"/>
                      <w:sz w:val="21"/>
                      <w:szCs w:val="21"/>
                      <w:lang w:eastAsia="zh-CN"/>
                    </w:rPr>
                  </w:pPr>
                  <w:r>
                    <w:rPr>
                      <w:rFonts w:ascii="Times New Roman"/>
                      <w:sz w:val="21"/>
                      <w:szCs w:val="21"/>
                      <w:lang w:eastAsia="zh-CN"/>
                    </w:rPr>
                    <w:t>0.265</w:t>
                  </w:r>
                </w:p>
              </w:tc>
              <w:tc>
                <w:tcPr>
                  <w:tcW w:w="985" w:type="dxa"/>
                  <w:tcBorders>
                    <w:top w:val="single" w:sz="6" w:space="0" w:color="000000"/>
                    <w:left w:val="single" w:sz="6" w:space="0" w:color="000000"/>
                    <w:bottom w:val="single" w:sz="12" w:space="0" w:color="000000"/>
                    <w:right w:val="single" w:sz="6" w:space="0" w:color="000000"/>
                  </w:tcBorders>
                </w:tcPr>
                <w:p w14:paraId="2BA2EA3A" w14:textId="77777777" w:rsidR="00F738E9" w:rsidRDefault="00AD4144">
                  <w:pPr>
                    <w:pStyle w:val="TableParagraph"/>
                    <w:spacing w:before="95"/>
                    <w:ind w:left="213"/>
                    <w:rPr>
                      <w:rFonts w:ascii="Times New Roman" w:eastAsia="Times New Roman" w:hAnsi="Times New Roman" w:cs="Times New Roman"/>
                      <w:sz w:val="21"/>
                      <w:szCs w:val="21"/>
                      <w:lang w:eastAsia="zh-CN"/>
                    </w:rPr>
                  </w:pPr>
                  <w:r>
                    <w:rPr>
                      <w:rFonts w:ascii="Times New Roman"/>
                      <w:sz w:val="21"/>
                      <w:szCs w:val="21"/>
                      <w:lang w:eastAsia="zh-CN"/>
                    </w:rPr>
                    <w:t>0.250</w:t>
                  </w:r>
                </w:p>
              </w:tc>
              <w:tc>
                <w:tcPr>
                  <w:tcW w:w="987" w:type="dxa"/>
                  <w:tcBorders>
                    <w:top w:val="single" w:sz="6" w:space="0" w:color="000000"/>
                    <w:left w:val="single" w:sz="6" w:space="0" w:color="000000"/>
                    <w:bottom w:val="single" w:sz="12" w:space="0" w:color="000000"/>
                    <w:right w:val="single" w:sz="6" w:space="0" w:color="000000"/>
                  </w:tcBorders>
                </w:tcPr>
                <w:p w14:paraId="24008B1D" w14:textId="77777777" w:rsidR="00F738E9" w:rsidRDefault="00AD4144">
                  <w:pPr>
                    <w:pStyle w:val="TableParagraph"/>
                    <w:spacing w:before="95"/>
                    <w:ind w:left="214"/>
                    <w:rPr>
                      <w:rFonts w:ascii="Times New Roman" w:eastAsia="Times New Roman" w:hAnsi="Times New Roman" w:cs="Times New Roman"/>
                      <w:sz w:val="21"/>
                      <w:szCs w:val="21"/>
                      <w:lang w:eastAsia="zh-CN"/>
                    </w:rPr>
                  </w:pPr>
                  <w:r>
                    <w:rPr>
                      <w:rFonts w:ascii="Times New Roman"/>
                      <w:sz w:val="21"/>
                      <w:szCs w:val="21"/>
                      <w:lang w:eastAsia="zh-CN"/>
                    </w:rPr>
                    <w:t>0.238</w:t>
                  </w:r>
                </w:p>
              </w:tc>
              <w:tc>
                <w:tcPr>
                  <w:tcW w:w="1174" w:type="dxa"/>
                  <w:vMerge/>
                  <w:tcBorders>
                    <w:left w:val="single" w:sz="6" w:space="0" w:color="000000"/>
                    <w:bottom w:val="single" w:sz="12" w:space="0" w:color="000000"/>
                    <w:right w:val="nil"/>
                  </w:tcBorders>
                </w:tcPr>
                <w:p w14:paraId="43E59B6C" w14:textId="77777777" w:rsidR="00F738E9" w:rsidRDefault="00F738E9">
                  <w:pPr>
                    <w:rPr>
                      <w:szCs w:val="21"/>
                    </w:rPr>
                  </w:pPr>
                </w:p>
              </w:tc>
            </w:tr>
          </w:tbl>
          <w:p w14:paraId="39297F49" w14:textId="77777777" w:rsidR="00F738E9" w:rsidRDefault="00F738E9">
            <w:pPr>
              <w:pStyle w:val="a3"/>
              <w:rPr>
                <w:lang w:eastAsia="zh-CN"/>
              </w:rPr>
            </w:pPr>
          </w:p>
          <w:p w14:paraId="0804E711" w14:textId="77777777" w:rsidR="00F738E9" w:rsidRDefault="00AD4144">
            <w:pPr>
              <w:spacing w:line="360" w:lineRule="auto"/>
              <w:ind w:firstLineChars="200" w:firstLine="480"/>
              <w:rPr>
                <w:rFonts w:ascii="t" w:hAnsi="t"/>
                <w:snapToGrid w:val="0"/>
                <w:kern w:val="0"/>
                <w:sz w:val="24"/>
              </w:rPr>
            </w:pPr>
            <w:r>
              <w:rPr>
                <w:rFonts w:ascii="t" w:hAnsi="t" w:hint="eastAsia"/>
                <w:snapToGrid w:val="0"/>
                <w:kern w:val="0"/>
                <w:sz w:val="24"/>
              </w:rPr>
              <w:t>由以上调查数据可以看出，距离施工场地越近，空气中扬尘浓度越大，当风力在</w:t>
            </w:r>
            <w:r>
              <w:rPr>
                <w:rFonts w:ascii="t" w:hAnsi="t" w:hint="eastAsia"/>
                <w:snapToGrid w:val="0"/>
                <w:kern w:val="0"/>
                <w:sz w:val="24"/>
              </w:rPr>
              <w:t xml:space="preserve">2.5m/s </w:t>
            </w:r>
            <w:r>
              <w:rPr>
                <w:rFonts w:ascii="t" w:hAnsi="t" w:hint="eastAsia"/>
                <w:snapToGrid w:val="0"/>
                <w:kern w:val="0"/>
                <w:sz w:val="24"/>
              </w:rPr>
              <w:t>时，</w:t>
            </w:r>
            <w:r>
              <w:rPr>
                <w:rFonts w:ascii="t" w:hAnsi="t" w:hint="eastAsia"/>
                <w:snapToGrid w:val="0"/>
                <w:kern w:val="0"/>
                <w:sz w:val="24"/>
              </w:rPr>
              <w:t>150m</w:t>
            </w:r>
            <w:r>
              <w:rPr>
                <w:rFonts w:ascii="t" w:hAnsi="t" w:hint="eastAsia"/>
                <w:snapToGrid w:val="0"/>
                <w:kern w:val="0"/>
                <w:sz w:val="24"/>
              </w:rPr>
              <w:t>以外的环境受影响程度较低。同时也可以看出，施工现场采取场地洒水措施后，可以明显地降低施工场地周围环境空气的扬尘浓度。</w:t>
            </w:r>
          </w:p>
          <w:p w14:paraId="3F213EF5" w14:textId="77777777" w:rsidR="00F738E9" w:rsidRDefault="00AD4144">
            <w:pPr>
              <w:spacing w:line="360" w:lineRule="auto"/>
              <w:ind w:firstLineChars="200" w:firstLine="480"/>
              <w:rPr>
                <w:rFonts w:ascii="t" w:hAnsi="t"/>
                <w:snapToGrid w:val="0"/>
                <w:kern w:val="0"/>
                <w:sz w:val="24"/>
              </w:rPr>
            </w:pPr>
            <w:r>
              <w:rPr>
                <w:rFonts w:ascii="t" w:hAnsi="t" w:hint="eastAsia"/>
                <w:snapToGrid w:val="0"/>
                <w:kern w:val="0"/>
                <w:sz w:val="24"/>
              </w:rPr>
              <w:t>施工扬尘不可避免地会对周围环境产生影响，但会随着工程的结束而消失。</w:t>
            </w:r>
          </w:p>
          <w:p w14:paraId="7979174A" w14:textId="77777777" w:rsidR="00F738E9" w:rsidRDefault="00AD4144">
            <w:pPr>
              <w:spacing w:line="360" w:lineRule="auto"/>
              <w:ind w:firstLineChars="200" w:firstLine="480"/>
              <w:rPr>
                <w:rFonts w:ascii="t" w:hAnsi="t"/>
                <w:snapToGrid w:val="0"/>
                <w:kern w:val="0"/>
                <w:sz w:val="24"/>
              </w:rPr>
            </w:pPr>
            <w:r>
              <w:rPr>
                <w:rFonts w:ascii="t" w:hAnsi="t" w:hint="eastAsia"/>
                <w:snapToGrid w:val="0"/>
                <w:kern w:val="0"/>
                <w:sz w:val="24"/>
              </w:rPr>
              <w:t>2</w:t>
            </w:r>
            <w:r>
              <w:rPr>
                <w:rFonts w:ascii="t" w:hAnsi="t" w:hint="eastAsia"/>
                <w:snapToGrid w:val="0"/>
                <w:kern w:val="0"/>
                <w:sz w:val="24"/>
              </w:rPr>
              <w:t>、施工机械燃油废气</w:t>
            </w:r>
          </w:p>
          <w:p w14:paraId="357F6D5E" w14:textId="77777777" w:rsidR="00F738E9" w:rsidRDefault="00AD4144">
            <w:pPr>
              <w:spacing w:line="360" w:lineRule="auto"/>
              <w:ind w:firstLineChars="200" w:firstLine="480"/>
              <w:rPr>
                <w:rFonts w:ascii="t" w:hAnsi="t"/>
                <w:snapToGrid w:val="0"/>
                <w:kern w:val="0"/>
                <w:sz w:val="24"/>
              </w:rPr>
            </w:pPr>
            <w:r>
              <w:rPr>
                <w:rFonts w:ascii="t" w:hAnsi="t" w:hint="eastAsia"/>
                <w:snapToGrid w:val="0"/>
                <w:kern w:val="0"/>
                <w:sz w:val="24"/>
              </w:rPr>
              <w:t>项目实施期间，施工机械动力设备运转会产生燃油废气，主要污染物为</w:t>
            </w:r>
            <w:r>
              <w:rPr>
                <w:rFonts w:ascii="t" w:hAnsi="t" w:hint="eastAsia"/>
                <w:snapToGrid w:val="0"/>
                <w:kern w:val="0"/>
                <w:sz w:val="24"/>
              </w:rPr>
              <w:t>NO</w:t>
            </w:r>
            <w:r>
              <w:rPr>
                <w:rFonts w:ascii="t" w:hAnsi="t" w:hint="eastAsia"/>
                <w:snapToGrid w:val="0"/>
                <w:kern w:val="0"/>
                <w:sz w:val="24"/>
                <w:vertAlign w:val="subscript"/>
              </w:rPr>
              <w:t>X</w:t>
            </w:r>
            <w:r>
              <w:rPr>
                <w:rFonts w:ascii="t" w:hAnsi="t" w:hint="eastAsia"/>
                <w:snapToGrid w:val="0"/>
                <w:kern w:val="0"/>
                <w:sz w:val="24"/>
              </w:rPr>
              <w:t>、</w:t>
            </w:r>
            <w:r>
              <w:rPr>
                <w:rFonts w:ascii="t" w:hAnsi="t" w:hint="eastAsia"/>
                <w:snapToGrid w:val="0"/>
                <w:kern w:val="0"/>
                <w:sz w:val="24"/>
              </w:rPr>
              <w:t>CO</w:t>
            </w:r>
            <w:r>
              <w:rPr>
                <w:rFonts w:ascii="t" w:hAnsi="t" w:hint="eastAsia"/>
                <w:snapToGrid w:val="0"/>
                <w:kern w:val="0"/>
                <w:sz w:val="24"/>
              </w:rPr>
              <w:t>和</w:t>
            </w:r>
            <w:r>
              <w:rPr>
                <w:rFonts w:ascii="t" w:hAnsi="t" w:hint="eastAsia"/>
                <w:snapToGrid w:val="0"/>
                <w:kern w:val="0"/>
                <w:sz w:val="24"/>
              </w:rPr>
              <w:t xml:space="preserve"> THC</w:t>
            </w:r>
            <w:r>
              <w:rPr>
                <w:rFonts w:ascii="t" w:hAnsi="t" w:hint="eastAsia"/>
                <w:snapToGrid w:val="0"/>
                <w:kern w:val="0"/>
                <w:sz w:val="24"/>
              </w:rPr>
              <w:t>等。</w:t>
            </w:r>
            <w:r>
              <w:rPr>
                <w:rFonts w:ascii="t" w:hAnsi="t" w:hint="eastAsia"/>
                <w:snapToGrid w:val="0"/>
                <w:kern w:val="0"/>
                <w:sz w:val="24"/>
              </w:rPr>
              <w:t xml:space="preserve"> </w:t>
            </w:r>
            <w:r>
              <w:rPr>
                <w:rFonts w:ascii="t" w:hAnsi="t" w:hint="eastAsia"/>
                <w:snapToGrid w:val="0"/>
                <w:kern w:val="0"/>
                <w:sz w:val="24"/>
              </w:rPr>
              <w:t>本项目施工作业将使用符合环保要求的车辆、机械设备和燃油。由于施工期间机械设备及车辆非连续运转使用，且单个作业点施工时间短作业量小，废气产生量也较小，同时，施工作业场地开阔，利于空气扩散，则根据同类项目施</w:t>
            </w:r>
            <w:r>
              <w:rPr>
                <w:rFonts w:ascii="t" w:hAnsi="t" w:hint="eastAsia"/>
                <w:snapToGrid w:val="0"/>
                <w:kern w:val="0"/>
                <w:sz w:val="24"/>
              </w:rPr>
              <w:t>工现场经验，预计本项目施工期间施工机械排放燃油废气对周边环境影响将很小，不会对大气环境造成长期影响。</w:t>
            </w:r>
          </w:p>
          <w:p w14:paraId="74936FCF" w14:textId="77777777" w:rsidR="00F738E9" w:rsidRDefault="00AD4144">
            <w:pPr>
              <w:spacing w:line="360" w:lineRule="auto"/>
              <w:ind w:firstLineChars="200" w:firstLine="480"/>
              <w:rPr>
                <w:rFonts w:ascii="t" w:hAnsi="t"/>
                <w:snapToGrid w:val="0"/>
                <w:kern w:val="0"/>
                <w:sz w:val="24"/>
              </w:rPr>
            </w:pPr>
            <w:r>
              <w:rPr>
                <w:rFonts w:ascii="t" w:hAnsi="t" w:hint="eastAsia"/>
                <w:snapToGrid w:val="0"/>
                <w:kern w:val="0"/>
                <w:sz w:val="24"/>
              </w:rPr>
              <w:t>3</w:t>
            </w:r>
            <w:r>
              <w:rPr>
                <w:rFonts w:ascii="t" w:hAnsi="t" w:hint="eastAsia"/>
                <w:snapToGrid w:val="0"/>
                <w:kern w:val="0"/>
                <w:sz w:val="24"/>
              </w:rPr>
              <w:t>、大气污染防治措施</w:t>
            </w:r>
          </w:p>
          <w:p w14:paraId="57354F09" w14:textId="77777777" w:rsidR="00F738E9" w:rsidRDefault="00AD4144">
            <w:pPr>
              <w:spacing w:line="360" w:lineRule="auto"/>
              <w:ind w:firstLineChars="200" w:firstLine="480"/>
              <w:rPr>
                <w:rFonts w:ascii="t" w:hAnsi="t"/>
                <w:snapToGrid w:val="0"/>
                <w:kern w:val="0"/>
                <w:sz w:val="24"/>
              </w:rPr>
            </w:pPr>
            <w:r>
              <w:rPr>
                <w:rFonts w:ascii="t" w:hAnsi="t" w:hint="eastAsia"/>
                <w:snapToGrid w:val="0"/>
                <w:kern w:val="0"/>
                <w:sz w:val="24"/>
              </w:rPr>
              <w:t>施工期采取了以下措施治理扬尘：</w:t>
            </w:r>
          </w:p>
          <w:p w14:paraId="3325E968" w14:textId="77777777" w:rsidR="00F738E9" w:rsidRDefault="00AD4144">
            <w:pPr>
              <w:spacing w:line="360" w:lineRule="auto"/>
              <w:ind w:firstLineChars="200" w:firstLine="480"/>
              <w:rPr>
                <w:rFonts w:ascii="t" w:hAnsi="t"/>
                <w:snapToGrid w:val="0"/>
                <w:kern w:val="0"/>
                <w:sz w:val="24"/>
              </w:rPr>
            </w:pPr>
            <w:r>
              <w:rPr>
                <w:rFonts w:ascii="t" w:hAnsi="t" w:hint="eastAsia"/>
                <w:snapToGrid w:val="0"/>
                <w:kern w:val="0"/>
                <w:sz w:val="24"/>
              </w:rPr>
              <w:t>a</w:t>
            </w:r>
            <w:r>
              <w:rPr>
                <w:rFonts w:ascii="t" w:hAnsi="t" w:hint="eastAsia"/>
                <w:snapToGrid w:val="0"/>
                <w:kern w:val="0"/>
                <w:sz w:val="24"/>
              </w:rPr>
              <w:t>、施工工地设置</w:t>
            </w:r>
            <w:r>
              <w:rPr>
                <w:rFonts w:ascii="t" w:hAnsi="t" w:hint="eastAsia"/>
                <w:snapToGrid w:val="0"/>
                <w:kern w:val="0"/>
                <w:sz w:val="24"/>
              </w:rPr>
              <w:t>2m</w:t>
            </w:r>
            <w:r>
              <w:rPr>
                <w:rFonts w:ascii="t" w:hAnsi="t" w:hint="eastAsia"/>
                <w:snapToGrid w:val="0"/>
                <w:kern w:val="0"/>
                <w:sz w:val="24"/>
              </w:rPr>
              <w:t>的蓝色硬质彩钢板密闭围档，在非雨天时适时洒水，包括正在施工的场地及主要运输道路等；</w:t>
            </w:r>
          </w:p>
          <w:p w14:paraId="50780C27" w14:textId="77777777" w:rsidR="00F738E9" w:rsidRDefault="00AD4144">
            <w:pPr>
              <w:spacing w:line="360" w:lineRule="auto"/>
              <w:ind w:firstLineChars="200" w:firstLine="480"/>
              <w:rPr>
                <w:rFonts w:ascii="t" w:hAnsi="t"/>
                <w:snapToGrid w:val="0"/>
                <w:kern w:val="0"/>
                <w:sz w:val="24"/>
              </w:rPr>
            </w:pPr>
            <w:r>
              <w:rPr>
                <w:rFonts w:ascii="t" w:hAnsi="t" w:hint="eastAsia"/>
                <w:snapToGrid w:val="0"/>
                <w:kern w:val="0"/>
                <w:sz w:val="24"/>
              </w:rPr>
              <w:t>b</w:t>
            </w:r>
            <w:r>
              <w:rPr>
                <w:rFonts w:ascii="t" w:hAnsi="t" w:hint="eastAsia"/>
                <w:snapToGrid w:val="0"/>
                <w:kern w:val="0"/>
                <w:sz w:val="24"/>
              </w:rPr>
              <w:t>、材料如石灰、水泥等为袋装，运输途中未有扬尘散落，储存时堆入库房或用篷布</w:t>
            </w:r>
            <w:r>
              <w:rPr>
                <w:rFonts w:ascii="t" w:hAnsi="t" w:hint="eastAsia"/>
                <w:snapToGrid w:val="0"/>
                <w:kern w:val="0"/>
                <w:sz w:val="24"/>
              </w:rPr>
              <w:lastRenderedPageBreak/>
              <w:t>覆盖；</w:t>
            </w:r>
          </w:p>
          <w:p w14:paraId="2877180D" w14:textId="77777777" w:rsidR="00F738E9" w:rsidRDefault="00AD4144">
            <w:pPr>
              <w:spacing w:line="360" w:lineRule="auto"/>
              <w:ind w:firstLineChars="200" w:firstLine="480"/>
              <w:rPr>
                <w:rFonts w:ascii="t" w:hAnsi="t"/>
                <w:snapToGrid w:val="0"/>
                <w:kern w:val="0"/>
                <w:sz w:val="24"/>
              </w:rPr>
            </w:pPr>
            <w:r>
              <w:rPr>
                <w:rFonts w:ascii="t" w:hAnsi="t" w:hint="eastAsia"/>
                <w:snapToGrid w:val="0"/>
                <w:kern w:val="0"/>
                <w:sz w:val="24"/>
              </w:rPr>
              <w:t>c</w:t>
            </w:r>
            <w:r>
              <w:rPr>
                <w:rFonts w:ascii="t" w:hAnsi="t" w:hint="eastAsia"/>
                <w:snapToGrid w:val="0"/>
                <w:kern w:val="0"/>
                <w:sz w:val="24"/>
              </w:rPr>
              <w:t>、土、砂、石料运输未超载，装高未超过车厢板，并盖篷布；</w:t>
            </w:r>
          </w:p>
          <w:p w14:paraId="7BE26311" w14:textId="77777777" w:rsidR="00F738E9" w:rsidRDefault="00AD4144">
            <w:pPr>
              <w:spacing w:line="360" w:lineRule="auto"/>
              <w:ind w:firstLineChars="200" w:firstLine="480"/>
              <w:rPr>
                <w:rFonts w:ascii="t" w:hAnsi="t"/>
                <w:snapToGrid w:val="0"/>
                <w:kern w:val="0"/>
                <w:sz w:val="24"/>
              </w:rPr>
            </w:pPr>
            <w:r>
              <w:rPr>
                <w:rFonts w:ascii="t" w:hAnsi="t" w:hint="eastAsia"/>
                <w:snapToGrid w:val="0"/>
                <w:kern w:val="0"/>
                <w:sz w:val="24"/>
              </w:rPr>
              <w:t>d</w:t>
            </w:r>
            <w:r>
              <w:rPr>
                <w:rFonts w:ascii="t" w:hAnsi="t" w:hint="eastAsia"/>
                <w:snapToGrid w:val="0"/>
                <w:kern w:val="0"/>
                <w:sz w:val="24"/>
              </w:rPr>
              <w:t>、及时清运施工废弃物，暂时不能清运的采取覆盖措施，运输沙、石、水泥、土石方等易产尘物质的车辆封盖严密；</w:t>
            </w:r>
          </w:p>
          <w:p w14:paraId="36FF73CB" w14:textId="77777777" w:rsidR="00F738E9" w:rsidRDefault="00AD4144">
            <w:pPr>
              <w:spacing w:line="360" w:lineRule="auto"/>
              <w:ind w:firstLineChars="200" w:firstLine="480"/>
              <w:rPr>
                <w:rFonts w:ascii="t" w:hAnsi="t"/>
                <w:snapToGrid w:val="0"/>
                <w:kern w:val="0"/>
                <w:sz w:val="24"/>
              </w:rPr>
            </w:pPr>
            <w:r>
              <w:rPr>
                <w:rFonts w:ascii="t" w:hAnsi="t" w:hint="eastAsia"/>
                <w:snapToGrid w:val="0"/>
                <w:kern w:val="0"/>
                <w:sz w:val="24"/>
              </w:rPr>
              <w:t>e</w:t>
            </w:r>
            <w:r>
              <w:rPr>
                <w:rFonts w:ascii="t" w:hAnsi="t" w:hint="eastAsia"/>
                <w:snapToGrid w:val="0"/>
                <w:kern w:val="0"/>
                <w:sz w:val="24"/>
              </w:rPr>
              <w:t>、工程完毕后及时清理施工场地，对施工场地、临时堆料场等，除及时进行清理外，进行硬化处理或绿化，并及时移交给土地使用方或政府。</w:t>
            </w:r>
          </w:p>
          <w:p w14:paraId="010A0CE4" w14:textId="77777777" w:rsidR="00F738E9" w:rsidRDefault="00AD4144">
            <w:pPr>
              <w:spacing w:line="360" w:lineRule="auto"/>
              <w:ind w:firstLineChars="200" w:firstLine="480"/>
              <w:rPr>
                <w:rFonts w:ascii="t" w:hAnsi="t"/>
                <w:snapToGrid w:val="0"/>
                <w:kern w:val="0"/>
                <w:sz w:val="24"/>
              </w:rPr>
            </w:pPr>
            <w:r>
              <w:rPr>
                <w:rFonts w:ascii="t" w:hAnsi="t" w:hint="eastAsia"/>
                <w:snapToGrid w:val="0"/>
                <w:kern w:val="0"/>
                <w:sz w:val="24"/>
              </w:rPr>
              <w:t>施工期扬尘的环境影响通过优化施工规划，合理布局、合理施工、加强管理等措施得以控制或减轻；同时，此阶段的影响时间短，伴随施工结束而消失，而且仅局限于施工区域，属于短期、阶段性影响。环评建议施工期采取的扬尘治理措施有：安排专职人员负责施工现场卫生管理工作；施工时湿法作业，对暴露的土层及时恢复或临时覆盖，及时洒水以减少风沙扬尘；运输线路及时清除尘土；定时洒水降尘，减少道路等二次扬尘；对施</w:t>
            </w:r>
            <w:r>
              <w:rPr>
                <w:rFonts w:ascii="t" w:hAnsi="t" w:hint="eastAsia"/>
                <w:snapToGrid w:val="0"/>
                <w:kern w:val="0"/>
                <w:sz w:val="24"/>
              </w:rPr>
              <w:t>工场地周边进行打围；车辆（施工机械）离场前进行冲洗。</w:t>
            </w:r>
          </w:p>
          <w:p w14:paraId="799D27A5" w14:textId="77777777" w:rsidR="00F738E9" w:rsidRDefault="00AD4144">
            <w:pPr>
              <w:spacing w:line="360" w:lineRule="auto"/>
              <w:ind w:firstLineChars="200" w:firstLine="480"/>
              <w:rPr>
                <w:rFonts w:ascii="t" w:hAnsi="t"/>
                <w:snapToGrid w:val="0"/>
                <w:kern w:val="0"/>
                <w:sz w:val="24"/>
              </w:rPr>
            </w:pPr>
            <w:r>
              <w:rPr>
                <w:rFonts w:ascii="t" w:hAnsi="t" w:hint="eastAsia"/>
                <w:snapToGrid w:val="0"/>
                <w:kern w:val="0"/>
                <w:sz w:val="24"/>
              </w:rPr>
              <w:t>根据同类项目现场施工经验可知，上述大气污染控制及减缓措施有效、可行，建设单位及施工单位在落实上述措施、强化环境管理的情况下，环评认为项目施工期产生的大气污染物对区域大气环境影响将很小，且影响将随着施工期的结束而消失。</w:t>
            </w:r>
          </w:p>
          <w:p w14:paraId="1D06D437" w14:textId="77777777" w:rsidR="00F738E9" w:rsidRDefault="00AD4144">
            <w:pPr>
              <w:spacing w:line="360" w:lineRule="auto"/>
              <w:ind w:firstLineChars="200" w:firstLine="482"/>
              <w:rPr>
                <w:rFonts w:cs="Times New Roman"/>
                <w:b/>
                <w:sz w:val="24"/>
              </w:rPr>
            </w:pPr>
            <w:r>
              <w:rPr>
                <w:rFonts w:ascii="Times New Roman" w:eastAsia="宋体" w:hAnsi="Times New Roman" w:cs="Times New Roman"/>
                <w:b/>
                <w:sz w:val="24"/>
              </w:rPr>
              <w:t>（二）地表水环境影响分析</w:t>
            </w:r>
          </w:p>
          <w:p w14:paraId="2A07F6F5" w14:textId="77777777" w:rsidR="00F738E9" w:rsidRDefault="00AD4144">
            <w:pPr>
              <w:spacing w:line="360" w:lineRule="auto"/>
              <w:ind w:firstLineChars="200" w:firstLine="480"/>
              <w:rPr>
                <w:sz w:val="24"/>
              </w:rPr>
            </w:pPr>
            <w:r>
              <w:rPr>
                <w:rFonts w:hint="eastAsia"/>
                <w:sz w:val="24"/>
              </w:rPr>
              <w:t>项目废水主要为施工人员的生活污水和少量的管道冲洗、试压废水</w:t>
            </w:r>
            <w:r>
              <w:rPr>
                <w:rFonts w:hint="eastAsia"/>
                <w:sz w:val="24"/>
              </w:rPr>
              <w:t>及</w:t>
            </w:r>
            <w:r>
              <w:rPr>
                <w:rFonts w:hint="eastAsia"/>
                <w:sz w:val="24"/>
              </w:rPr>
              <w:t>设备清洗废水</w:t>
            </w:r>
            <w:r>
              <w:rPr>
                <w:rFonts w:hint="eastAsia"/>
                <w:sz w:val="24"/>
              </w:rPr>
              <w:t>。</w:t>
            </w:r>
          </w:p>
          <w:p w14:paraId="0E99D898" w14:textId="77777777" w:rsidR="00F738E9" w:rsidRDefault="00AD4144">
            <w:pPr>
              <w:spacing w:line="360" w:lineRule="auto"/>
              <w:ind w:firstLineChars="200" w:firstLine="480"/>
              <w:rPr>
                <w:sz w:val="24"/>
              </w:rPr>
            </w:pPr>
            <w:r>
              <w:rPr>
                <w:rFonts w:hint="eastAsia"/>
                <w:sz w:val="24"/>
              </w:rPr>
              <w:t>施工人数高峰期约</w:t>
            </w:r>
            <w:r>
              <w:rPr>
                <w:rFonts w:hint="eastAsia"/>
                <w:sz w:val="24"/>
              </w:rPr>
              <w:t>50</w:t>
            </w:r>
            <w:r>
              <w:rPr>
                <w:rFonts w:hint="eastAsia"/>
                <w:sz w:val="24"/>
              </w:rPr>
              <w:t>人，人均生活污水排放量</w:t>
            </w:r>
            <w:r>
              <w:rPr>
                <w:rFonts w:hint="eastAsia"/>
                <w:sz w:val="24"/>
              </w:rPr>
              <w:t>0.04m</w:t>
            </w:r>
            <w:r>
              <w:rPr>
                <w:rFonts w:hint="eastAsia"/>
                <w:sz w:val="24"/>
                <w:vertAlign w:val="superscript"/>
              </w:rPr>
              <w:t>3</w:t>
            </w:r>
            <w:r>
              <w:rPr>
                <w:rFonts w:hint="eastAsia"/>
                <w:sz w:val="24"/>
              </w:rPr>
              <w:t>/</w:t>
            </w:r>
            <w:r>
              <w:rPr>
                <w:rFonts w:hint="eastAsia"/>
                <w:sz w:val="24"/>
              </w:rPr>
              <w:t>人，管道冲洗、试压废水产生量约</w:t>
            </w:r>
            <w:r>
              <w:rPr>
                <w:rFonts w:hint="eastAsia"/>
                <w:sz w:val="24"/>
              </w:rPr>
              <w:t>2</w:t>
            </w:r>
            <w:r>
              <w:rPr>
                <w:rFonts w:hint="eastAsia"/>
                <w:sz w:val="24"/>
              </w:rPr>
              <w:t>6.8</w:t>
            </w:r>
            <w:r>
              <w:rPr>
                <w:rFonts w:hint="eastAsia"/>
                <w:sz w:val="24"/>
              </w:rPr>
              <w:t>m</w:t>
            </w:r>
            <w:r>
              <w:rPr>
                <w:rFonts w:hint="eastAsia"/>
                <w:sz w:val="24"/>
                <w:vertAlign w:val="superscript"/>
              </w:rPr>
              <w:t>3</w:t>
            </w:r>
            <w:r>
              <w:rPr>
                <w:rFonts w:hint="eastAsia"/>
                <w:sz w:val="24"/>
              </w:rPr>
              <w:t>/d</w:t>
            </w:r>
            <w:r>
              <w:rPr>
                <w:rFonts w:hint="eastAsia"/>
                <w:sz w:val="24"/>
              </w:rPr>
              <w:t>，生活污水主要污染物为</w:t>
            </w:r>
            <w:r>
              <w:rPr>
                <w:rFonts w:hint="eastAsia"/>
                <w:sz w:val="24"/>
              </w:rPr>
              <w:t>BOD</w:t>
            </w:r>
            <w:r>
              <w:rPr>
                <w:rFonts w:hint="eastAsia"/>
                <w:sz w:val="24"/>
              </w:rPr>
              <w:t>、</w:t>
            </w:r>
            <w:proofErr w:type="spellStart"/>
            <w:r>
              <w:rPr>
                <w:rFonts w:hint="eastAsia"/>
                <w:sz w:val="24"/>
              </w:rPr>
              <w:t>COD</w:t>
            </w:r>
            <w:r>
              <w:rPr>
                <w:rFonts w:hint="eastAsia"/>
                <w:sz w:val="24"/>
              </w:rPr>
              <w:t>cr</w:t>
            </w:r>
            <w:proofErr w:type="spellEnd"/>
            <w:r>
              <w:rPr>
                <w:rFonts w:hint="eastAsia"/>
                <w:sz w:val="24"/>
              </w:rPr>
              <w:t>，浓度分别为</w:t>
            </w:r>
            <w:r>
              <w:rPr>
                <w:rFonts w:hint="eastAsia"/>
                <w:sz w:val="24"/>
              </w:rPr>
              <w:t xml:space="preserve">200mg/L </w:t>
            </w:r>
            <w:r>
              <w:rPr>
                <w:rFonts w:hint="eastAsia"/>
                <w:sz w:val="24"/>
              </w:rPr>
              <w:t>和</w:t>
            </w:r>
            <w:r>
              <w:rPr>
                <w:rFonts w:hint="eastAsia"/>
                <w:sz w:val="24"/>
              </w:rPr>
              <w:t>400mg/L</w:t>
            </w:r>
            <w:r>
              <w:rPr>
                <w:rFonts w:hint="eastAsia"/>
                <w:sz w:val="24"/>
              </w:rPr>
              <w:t>。生活污水依托租用民房预处理池处理后用于农灌，不排入项目周边地表水体。</w:t>
            </w:r>
          </w:p>
          <w:p w14:paraId="3F16EC8D" w14:textId="77777777" w:rsidR="00F738E9" w:rsidRDefault="00AD4144">
            <w:pPr>
              <w:spacing w:line="360" w:lineRule="auto"/>
              <w:ind w:firstLineChars="200" w:firstLine="480"/>
              <w:rPr>
                <w:sz w:val="24"/>
              </w:rPr>
            </w:pPr>
            <w:r>
              <w:rPr>
                <w:rFonts w:hint="eastAsia"/>
                <w:sz w:val="24"/>
              </w:rPr>
              <w:t>管道冲洗、试压废水</w:t>
            </w:r>
            <w:r>
              <w:rPr>
                <w:rFonts w:hint="eastAsia"/>
                <w:sz w:val="24"/>
              </w:rPr>
              <w:t>和设备清洗废水</w:t>
            </w:r>
            <w:r>
              <w:rPr>
                <w:rFonts w:hint="eastAsia"/>
                <w:sz w:val="24"/>
              </w:rPr>
              <w:t>主要污染因子为</w:t>
            </w:r>
            <w:r>
              <w:rPr>
                <w:rFonts w:hint="eastAsia"/>
                <w:sz w:val="24"/>
              </w:rPr>
              <w:t>SS</w:t>
            </w:r>
            <w:r>
              <w:rPr>
                <w:rFonts w:hint="eastAsia"/>
                <w:sz w:val="24"/>
              </w:rPr>
              <w:t>，管道冲洗、试压分段进行，根据项目管道的长度和管径计算，本项目每个点的管道冲洗、试压废水</w:t>
            </w:r>
            <w:r>
              <w:rPr>
                <w:rFonts w:hint="eastAsia"/>
                <w:sz w:val="24"/>
              </w:rPr>
              <w:t>和设备清洗废水</w:t>
            </w:r>
            <w:r>
              <w:rPr>
                <w:rFonts w:hint="eastAsia"/>
                <w:sz w:val="24"/>
              </w:rPr>
              <w:t>产生量合计约为</w:t>
            </w:r>
            <w:r>
              <w:rPr>
                <w:rFonts w:hint="eastAsia"/>
                <w:sz w:val="24"/>
              </w:rPr>
              <w:t>26.8m</w:t>
            </w:r>
            <w:r>
              <w:rPr>
                <w:rFonts w:hint="eastAsia"/>
                <w:sz w:val="24"/>
                <w:vertAlign w:val="superscript"/>
              </w:rPr>
              <w:t>3</w:t>
            </w:r>
            <w:r>
              <w:rPr>
                <w:rFonts w:hint="eastAsia"/>
                <w:sz w:val="24"/>
              </w:rPr>
              <w:t>/d</w:t>
            </w:r>
            <w:r>
              <w:rPr>
                <w:rFonts w:hint="eastAsia"/>
                <w:sz w:val="24"/>
              </w:rPr>
              <w:t>，项目施工量小，施工时间较短，冲洗、试压废水用于池子养护，最后清理用于浇灌周边农田，不直接外排入河流。因此，项目废水不会对周边水环境造成影响。</w:t>
            </w:r>
          </w:p>
          <w:p w14:paraId="6D7DB2F0" w14:textId="77777777" w:rsidR="00F738E9" w:rsidRDefault="00AD4144">
            <w:pPr>
              <w:spacing w:line="360" w:lineRule="auto"/>
              <w:ind w:firstLineChars="200" w:firstLine="482"/>
              <w:rPr>
                <w:rFonts w:cs="Times New Roman"/>
                <w:b/>
                <w:bCs/>
                <w:sz w:val="24"/>
              </w:rPr>
            </w:pPr>
            <w:r>
              <w:rPr>
                <w:rFonts w:ascii="Times New Roman" w:eastAsia="宋体" w:hAnsi="Times New Roman" w:cs="Times New Roman"/>
                <w:b/>
                <w:bCs/>
                <w:sz w:val="24"/>
              </w:rPr>
              <w:t>（三）声环境影响分析</w:t>
            </w:r>
          </w:p>
          <w:p w14:paraId="0A46999A" w14:textId="77777777" w:rsidR="00F738E9" w:rsidRDefault="00AD4144">
            <w:pPr>
              <w:spacing w:line="360" w:lineRule="auto"/>
              <w:ind w:firstLineChars="200" w:firstLine="480"/>
              <w:rPr>
                <w:rFonts w:cs="Times New Roman"/>
                <w:sz w:val="24"/>
              </w:rPr>
            </w:pPr>
            <w:r>
              <w:rPr>
                <w:rFonts w:ascii="Times New Roman" w:eastAsia="宋体" w:hAnsi="Times New Roman" w:cs="Times New Roman"/>
                <w:sz w:val="24"/>
              </w:rPr>
              <w:t>根据</w:t>
            </w:r>
            <w:r>
              <w:rPr>
                <w:rFonts w:ascii="Times New Roman" w:eastAsia="宋体" w:hAnsi="Times New Roman" w:cs="Times New Roman"/>
                <w:sz w:val="24"/>
              </w:rPr>
              <w:t>工程建设特点，施工期噪声只要来自人工施工产生的噪声以及运输车辆产生的噪声，随着项目建设的完成，噪声影响也随之消失，对区域内住户产生的影响较小。</w:t>
            </w:r>
          </w:p>
          <w:p w14:paraId="517F5886" w14:textId="77777777" w:rsidR="00F738E9" w:rsidRDefault="00AD4144">
            <w:pPr>
              <w:pStyle w:val="ab"/>
              <w:spacing w:before="0" w:line="360" w:lineRule="auto"/>
              <w:ind w:firstLineChars="200" w:firstLine="482"/>
              <w:rPr>
                <w:rFonts w:ascii="Times New Roman" w:hAnsi="Times New Roman" w:cs="Times New Roman"/>
                <w:b/>
                <w:bCs/>
              </w:rPr>
            </w:pPr>
            <w:r>
              <w:rPr>
                <w:rFonts w:ascii="Times New Roman" w:hAnsi="Times New Roman" w:cs="Times New Roman"/>
                <w:b/>
                <w:bCs/>
              </w:rPr>
              <w:t>（四）固体废物影响分析</w:t>
            </w:r>
          </w:p>
          <w:p w14:paraId="1D73F3A2" w14:textId="77777777" w:rsidR="00F738E9" w:rsidRDefault="00AD4144">
            <w:pPr>
              <w:spacing w:line="360" w:lineRule="auto"/>
              <w:ind w:firstLineChars="200" w:firstLine="480"/>
              <w:rPr>
                <w:rFonts w:cs="Times New Roman"/>
                <w:sz w:val="24"/>
              </w:rPr>
            </w:pPr>
            <w:r>
              <w:rPr>
                <w:rFonts w:ascii="Times New Roman" w:eastAsia="宋体" w:hAnsi="Times New Roman" w:cs="Times New Roman"/>
                <w:bCs/>
                <w:sz w:val="24"/>
              </w:rPr>
              <w:t>本工程施工产生的固体废物主要是工程施工时挖掘的土方</w:t>
            </w:r>
            <w:r>
              <w:rPr>
                <w:rFonts w:ascii="Times New Roman" w:eastAsia="宋体" w:hAnsi="Times New Roman" w:cs="Times New Roman" w:hint="eastAsia"/>
                <w:bCs/>
                <w:sz w:val="24"/>
              </w:rPr>
              <w:t>和施工人员生活垃圾</w:t>
            </w:r>
            <w:r>
              <w:rPr>
                <w:rFonts w:ascii="Times New Roman" w:eastAsia="宋体" w:hAnsi="Times New Roman" w:cs="Times New Roman"/>
                <w:bCs/>
                <w:sz w:val="24"/>
              </w:rPr>
              <w:t>。</w:t>
            </w:r>
            <w:r>
              <w:rPr>
                <w:rFonts w:hint="eastAsia"/>
                <w:sz w:val="24"/>
              </w:rPr>
              <w:t>本工</w:t>
            </w:r>
            <w:r>
              <w:rPr>
                <w:rFonts w:hint="eastAsia"/>
                <w:sz w:val="24"/>
              </w:rPr>
              <w:lastRenderedPageBreak/>
              <w:t>程土石方开挖量</w:t>
            </w:r>
            <w:r>
              <w:rPr>
                <w:rFonts w:hint="eastAsia"/>
                <w:sz w:val="24"/>
              </w:rPr>
              <w:t>(</w:t>
            </w:r>
            <w:r>
              <w:rPr>
                <w:rFonts w:hint="eastAsia"/>
                <w:sz w:val="24"/>
              </w:rPr>
              <w:t>含清基</w:t>
            </w:r>
            <w:r>
              <w:rPr>
                <w:rFonts w:hint="eastAsia"/>
                <w:sz w:val="24"/>
              </w:rPr>
              <w:t>)</w:t>
            </w:r>
            <w:r>
              <w:rPr>
                <w:rFonts w:hint="eastAsia"/>
                <w:sz w:val="24"/>
              </w:rPr>
              <w:t>为</w:t>
            </w:r>
            <w:r>
              <w:rPr>
                <w:rFonts w:hint="eastAsia"/>
                <w:sz w:val="24"/>
              </w:rPr>
              <w:t>6506.6m</w:t>
            </w:r>
            <w:r>
              <w:rPr>
                <w:rFonts w:hint="eastAsia"/>
                <w:sz w:val="24"/>
                <w:vertAlign w:val="superscript"/>
              </w:rPr>
              <w:t>3</w:t>
            </w:r>
            <w:r>
              <w:rPr>
                <w:rFonts w:hint="eastAsia"/>
                <w:sz w:val="24"/>
              </w:rPr>
              <w:t>（自然方）</w:t>
            </w:r>
            <w:r>
              <w:rPr>
                <w:rFonts w:hint="eastAsia"/>
                <w:sz w:val="24"/>
              </w:rPr>
              <w:t xml:space="preserve"> </w:t>
            </w:r>
            <w:r>
              <w:rPr>
                <w:rFonts w:hint="eastAsia"/>
                <w:sz w:val="24"/>
              </w:rPr>
              <w:t>，本工程需要的土石方回填总量为</w:t>
            </w:r>
            <w:r>
              <w:rPr>
                <w:rFonts w:hint="eastAsia"/>
                <w:sz w:val="24"/>
              </w:rPr>
              <w:t>5760 m</w:t>
            </w:r>
            <w:r>
              <w:rPr>
                <w:rFonts w:hint="eastAsia"/>
                <w:sz w:val="24"/>
                <w:vertAlign w:val="superscript"/>
              </w:rPr>
              <w:t>3</w:t>
            </w:r>
            <w:r>
              <w:rPr>
                <w:rFonts w:hint="eastAsia"/>
                <w:sz w:val="24"/>
              </w:rPr>
              <w:t>（自然方）。综合考虑损耗与利用率后，弃渣合计</w:t>
            </w:r>
            <w:r>
              <w:rPr>
                <w:rFonts w:hint="eastAsia"/>
                <w:sz w:val="24"/>
              </w:rPr>
              <w:t>746.6m</w:t>
            </w:r>
            <w:r>
              <w:rPr>
                <w:rFonts w:hint="eastAsia"/>
                <w:sz w:val="24"/>
              </w:rPr>
              <w:t>³（自然方），</w:t>
            </w:r>
            <w:r>
              <w:rPr>
                <w:rFonts w:ascii="Times New Roman" w:eastAsia="宋体" w:hAnsi="Times New Roman" w:cs="Times New Roman"/>
                <w:bCs/>
                <w:sz w:val="24"/>
              </w:rPr>
              <w:t>根</w:t>
            </w:r>
            <w:r>
              <w:rPr>
                <w:rFonts w:ascii="Times New Roman" w:eastAsia="宋体" w:hAnsi="Times New Roman" w:cs="Times New Roman"/>
                <w:sz w:val="24"/>
              </w:rPr>
              <w:t>据本工程特点，项目不设置永久弃渣场、料场，弃土石全部及时就近回填至农田、附近土地、机耕道或荒地。</w:t>
            </w:r>
          </w:p>
          <w:p w14:paraId="0456575C" w14:textId="77777777" w:rsidR="00F738E9" w:rsidRDefault="00AD4144">
            <w:pPr>
              <w:spacing w:line="360" w:lineRule="auto"/>
              <w:ind w:firstLineChars="200" w:firstLine="480"/>
              <w:rPr>
                <w:sz w:val="24"/>
              </w:rPr>
            </w:pPr>
            <w:r>
              <w:rPr>
                <w:rFonts w:hint="eastAsia"/>
                <w:sz w:val="24"/>
              </w:rPr>
              <w:t>项目高峰期施工人员</w:t>
            </w:r>
            <w:r>
              <w:rPr>
                <w:rFonts w:hint="eastAsia"/>
                <w:sz w:val="24"/>
              </w:rPr>
              <w:t>50</w:t>
            </w:r>
            <w:r>
              <w:rPr>
                <w:rFonts w:hint="eastAsia"/>
                <w:sz w:val="24"/>
              </w:rPr>
              <w:t>人，垃圾产生量约为</w:t>
            </w:r>
            <w:r>
              <w:rPr>
                <w:rFonts w:hint="eastAsia"/>
                <w:sz w:val="24"/>
              </w:rPr>
              <w:t>25kg/d</w:t>
            </w:r>
            <w:r>
              <w:rPr>
                <w:rFonts w:hint="eastAsia"/>
                <w:sz w:val="24"/>
              </w:rPr>
              <w:t>，集中收集后委托当地市政环卫部门送往指定生活垃圾处理场处理。</w:t>
            </w:r>
          </w:p>
          <w:p w14:paraId="7F621F2A" w14:textId="77777777" w:rsidR="00F738E9" w:rsidRDefault="00AD4144">
            <w:pPr>
              <w:spacing w:line="360" w:lineRule="auto"/>
              <w:ind w:firstLineChars="200" w:firstLine="480"/>
              <w:rPr>
                <w:rFonts w:cs="Times New Roman"/>
                <w:sz w:val="24"/>
              </w:rPr>
            </w:pPr>
            <w:r>
              <w:rPr>
                <w:rFonts w:ascii="Times New Roman" w:eastAsia="宋体" w:hAnsi="Times New Roman" w:cs="Times New Roman"/>
                <w:sz w:val="24"/>
              </w:rPr>
              <w:t>基于本工程的特点，施工阶段产生的建筑废物总量不会太大，但若不加以处置同样会对沿线局部地区土壤、大气和水环境造成污染。只要加强管理并采取合适的处置手段，完全可以减轻甚至消除施工期固体废物所带来的不良环境影响。</w:t>
            </w:r>
          </w:p>
          <w:p w14:paraId="725277AE" w14:textId="77777777" w:rsidR="00F738E9" w:rsidRDefault="00AD4144">
            <w:pPr>
              <w:spacing w:line="360" w:lineRule="auto"/>
              <w:ind w:firstLineChars="200" w:firstLine="482"/>
              <w:rPr>
                <w:rFonts w:cs="Times New Roman"/>
                <w:b/>
                <w:sz w:val="24"/>
              </w:rPr>
            </w:pPr>
            <w:r>
              <w:rPr>
                <w:rFonts w:ascii="Times New Roman" w:eastAsia="宋体" w:hAnsi="Times New Roman" w:cs="Times New Roman"/>
                <w:b/>
                <w:sz w:val="24"/>
              </w:rPr>
              <w:t>（五）生态环境影响分析</w:t>
            </w:r>
          </w:p>
          <w:p w14:paraId="60C63DED" w14:textId="77777777" w:rsidR="00F738E9" w:rsidRDefault="00AD4144">
            <w:pPr>
              <w:spacing w:line="360" w:lineRule="auto"/>
              <w:ind w:firstLineChars="200" w:firstLine="480"/>
              <w:rPr>
                <w:rFonts w:cs="Times New Roman"/>
                <w:sz w:val="24"/>
              </w:rPr>
            </w:pPr>
            <w:r>
              <w:rPr>
                <w:rFonts w:ascii="Times New Roman" w:eastAsia="宋体" w:hAnsi="Times New Roman" w:cs="Times New Roman"/>
                <w:sz w:val="24"/>
              </w:rPr>
              <w:t>1</w:t>
            </w:r>
            <w:r>
              <w:rPr>
                <w:rFonts w:ascii="Times New Roman" w:eastAsia="宋体" w:hAnsi="Times New Roman" w:cs="Times New Roman"/>
                <w:sz w:val="24"/>
              </w:rPr>
              <w:t>、对生态环境的影响</w:t>
            </w:r>
          </w:p>
          <w:p w14:paraId="3042A6B5" w14:textId="77777777" w:rsidR="00F738E9" w:rsidRDefault="00AD4144">
            <w:pPr>
              <w:spacing w:line="360" w:lineRule="auto"/>
              <w:ind w:firstLineChars="200" w:firstLine="480"/>
              <w:rPr>
                <w:rFonts w:cs="Times New Roman"/>
                <w:sz w:val="24"/>
              </w:rPr>
            </w:pPr>
            <w:r>
              <w:rPr>
                <w:rFonts w:ascii="Times New Roman" w:eastAsia="宋体" w:hAnsi="Times New Roman" w:cs="Times New Roman"/>
                <w:sz w:val="24"/>
              </w:rPr>
              <w:t>（</w:t>
            </w:r>
            <w:r>
              <w:rPr>
                <w:rFonts w:ascii="Times New Roman" w:eastAsia="宋体" w:hAnsi="Times New Roman" w:cs="Times New Roman"/>
                <w:sz w:val="24"/>
              </w:rPr>
              <w:t>1</w:t>
            </w:r>
            <w:r>
              <w:rPr>
                <w:rFonts w:ascii="Times New Roman" w:eastAsia="宋体" w:hAnsi="Times New Roman" w:cs="Times New Roman"/>
                <w:sz w:val="24"/>
              </w:rPr>
              <w:t>）工程建设占用土地影响</w:t>
            </w:r>
          </w:p>
          <w:p w14:paraId="08024007" w14:textId="77777777" w:rsidR="00F738E9" w:rsidRDefault="00AD4144">
            <w:pPr>
              <w:spacing w:line="360" w:lineRule="auto"/>
              <w:ind w:firstLineChars="200" w:firstLine="480"/>
              <w:rPr>
                <w:rFonts w:cs="Times New Roman"/>
                <w:sz w:val="24"/>
              </w:rPr>
            </w:pPr>
            <w:r>
              <w:rPr>
                <w:rFonts w:ascii="Times New Roman" w:eastAsia="宋体" w:hAnsi="Times New Roman" w:cs="Times New Roman"/>
                <w:sz w:val="24"/>
              </w:rPr>
              <w:t>本项目饮水管线基本</w:t>
            </w:r>
            <w:r>
              <w:rPr>
                <w:rFonts w:ascii="Times New Roman" w:eastAsia="宋体" w:hAnsi="Times New Roman" w:cs="Times New Roman"/>
                <w:sz w:val="24"/>
              </w:rPr>
              <w:t>沿乡村机耕道铺设在无农耕区域，沿线两侧基本无农户。仅在施工过程会临时性占地，主要用于管线及水池开挖土石方的堆积，材料临时对方用地等，仅在施工期内及以后较短时间内影响土地的利用，经过一定恢复期后，土地的利用状况不会发生改变，仍可以保持原有的使用功能。本项目管线采用间断推进施工方式，尽量减少开挖土石方的堆积量，避免土石方的堆积时间。</w:t>
            </w:r>
          </w:p>
          <w:p w14:paraId="595F10F4" w14:textId="77777777" w:rsidR="00F738E9" w:rsidRDefault="00AD4144">
            <w:pPr>
              <w:spacing w:line="360" w:lineRule="auto"/>
              <w:ind w:firstLineChars="200" w:firstLine="480"/>
              <w:rPr>
                <w:rFonts w:cs="Times New Roman"/>
                <w:sz w:val="24"/>
              </w:rPr>
            </w:pPr>
            <w:r>
              <w:rPr>
                <w:rFonts w:ascii="Times New Roman" w:eastAsia="宋体" w:hAnsi="Times New Roman" w:cs="Times New Roman"/>
                <w:sz w:val="24"/>
              </w:rPr>
              <w:t>（</w:t>
            </w:r>
            <w:r>
              <w:rPr>
                <w:rFonts w:ascii="Times New Roman" w:eastAsia="宋体" w:hAnsi="Times New Roman" w:cs="Times New Roman"/>
                <w:sz w:val="24"/>
              </w:rPr>
              <w:t>2</w:t>
            </w:r>
            <w:r>
              <w:rPr>
                <w:rFonts w:ascii="Times New Roman" w:eastAsia="宋体" w:hAnsi="Times New Roman" w:cs="Times New Roman"/>
                <w:sz w:val="24"/>
              </w:rPr>
              <w:t>）对土壤环境的影响</w:t>
            </w:r>
          </w:p>
          <w:p w14:paraId="2F1A3443" w14:textId="77777777" w:rsidR="00F738E9" w:rsidRDefault="00AD4144">
            <w:pPr>
              <w:spacing w:line="360" w:lineRule="auto"/>
              <w:ind w:firstLineChars="200" w:firstLine="480"/>
              <w:rPr>
                <w:rFonts w:asciiTheme="minorEastAsia" w:hAnsiTheme="minorEastAsia" w:cs="Times New Roman"/>
                <w:sz w:val="24"/>
              </w:rPr>
            </w:pPr>
            <w:r>
              <w:rPr>
                <w:rFonts w:asciiTheme="minorEastAsia" w:hAnsiTheme="minorEastAsia" w:cs="Times New Roman"/>
                <w:sz w:val="24"/>
              </w:rPr>
              <w:t>管线施工方法为开挖式，对土壤进行开挖的环境影响表现在：</w:t>
            </w:r>
          </w:p>
          <w:p w14:paraId="1B53BD18" w14:textId="77777777" w:rsidR="00F738E9" w:rsidRDefault="00AD4144">
            <w:pPr>
              <w:spacing w:line="360" w:lineRule="auto"/>
              <w:ind w:firstLineChars="200" w:firstLine="480"/>
              <w:rPr>
                <w:rFonts w:asciiTheme="minorEastAsia" w:hAnsiTheme="minorEastAsia" w:cs="Times New Roman"/>
                <w:sz w:val="24"/>
              </w:rPr>
            </w:pPr>
            <w:r>
              <w:rPr>
                <w:rFonts w:asciiTheme="minorEastAsia" w:hAnsiTheme="minorEastAsia" w:cs="Times New Roman"/>
                <w:sz w:val="24"/>
              </w:rPr>
              <w:t>①</w:t>
            </w:r>
            <w:r>
              <w:rPr>
                <w:rFonts w:asciiTheme="minorEastAsia" w:hAnsiTheme="minorEastAsia" w:cs="Times New Roman"/>
                <w:sz w:val="24"/>
              </w:rPr>
              <w:t>破坏土壤结构：土壤结构的形成需要漫长的时间，土壤结构是土壤质量好坏的重要指标，特别是团粒结构是土壤</w:t>
            </w:r>
            <w:r>
              <w:rPr>
                <w:rFonts w:asciiTheme="minorEastAsia" w:hAnsiTheme="minorEastAsia" w:cs="Times New Roman"/>
                <w:sz w:val="24"/>
              </w:rPr>
              <w:t>质量的重要指标，团粒结构占比的比重较高，表示土壤质量越好，团粒结构一旦被破坏，恢复需要较长时间，而且比较困难。施工过程中对土地的开挖和填埋，容易破坏团粒结构，干扰团粒结构的自然形成过程。施工过程中的机械碾压、人员践踏等活动都会对土壤结构产生不良影响。</w:t>
            </w:r>
          </w:p>
          <w:p w14:paraId="7689F185" w14:textId="77777777" w:rsidR="00F738E9" w:rsidRDefault="00AD4144">
            <w:pPr>
              <w:spacing w:line="360" w:lineRule="auto"/>
              <w:ind w:firstLineChars="200" w:firstLine="480"/>
              <w:rPr>
                <w:rFonts w:asciiTheme="minorEastAsia" w:hAnsiTheme="minorEastAsia" w:cs="Times New Roman"/>
                <w:sz w:val="24"/>
              </w:rPr>
            </w:pPr>
            <w:r>
              <w:rPr>
                <w:rFonts w:asciiTheme="minorEastAsia" w:hAnsiTheme="minorEastAsia" w:cs="Times New Roman"/>
                <w:sz w:val="24"/>
              </w:rPr>
              <w:t>②</w:t>
            </w:r>
            <w:r>
              <w:rPr>
                <w:rFonts w:asciiTheme="minorEastAsia" w:hAnsiTheme="minorEastAsia" w:cs="Times New Roman"/>
                <w:sz w:val="24"/>
              </w:rPr>
              <w:t>破坏土壤层次，改变土壤质地：土壤在形成过程中具有一定的分层特性，特别在褐土地区分层现象更为明显。土壤表层为腐殖质层，中层为淋溶层，底层为成土母质层。耕作层土壤被混合后，直接影响农作物的生长和产量。</w:t>
            </w:r>
          </w:p>
          <w:p w14:paraId="2503772D" w14:textId="77777777" w:rsidR="00F738E9" w:rsidRDefault="00AD4144">
            <w:pPr>
              <w:spacing w:line="360" w:lineRule="auto"/>
              <w:ind w:firstLineChars="200" w:firstLine="480"/>
              <w:rPr>
                <w:rFonts w:asciiTheme="minorEastAsia" w:hAnsiTheme="minorEastAsia" w:cs="Times New Roman"/>
                <w:sz w:val="24"/>
              </w:rPr>
            </w:pPr>
            <w:r>
              <w:rPr>
                <w:rFonts w:asciiTheme="minorEastAsia" w:hAnsiTheme="minorEastAsia" w:cs="Times New Roman"/>
                <w:sz w:val="24"/>
              </w:rPr>
              <w:t>③</w:t>
            </w:r>
            <w:r>
              <w:rPr>
                <w:rFonts w:asciiTheme="minorEastAsia" w:hAnsiTheme="minorEastAsia" w:cs="Times New Roman"/>
                <w:sz w:val="24"/>
              </w:rPr>
              <w:t>影响土壤的紧实度：在施工机械作业中，机械设备的碾压，施工人</w:t>
            </w:r>
            <w:r>
              <w:rPr>
                <w:rFonts w:asciiTheme="minorEastAsia" w:hAnsiTheme="minorEastAsia" w:cs="Times New Roman"/>
                <w:sz w:val="24"/>
              </w:rPr>
              <w:t>员的践踏使土壤紧实度增高，影响地表水的入渗，土体过于紧实不利于作物的生长。</w:t>
            </w:r>
          </w:p>
          <w:p w14:paraId="10FFB691" w14:textId="77777777" w:rsidR="00F738E9" w:rsidRDefault="00AD4144">
            <w:pPr>
              <w:spacing w:line="360" w:lineRule="auto"/>
              <w:ind w:firstLineChars="200" w:firstLine="480"/>
              <w:rPr>
                <w:rFonts w:asciiTheme="minorEastAsia" w:hAnsiTheme="minorEastAsia" w:cs="Times New Roman"/>
                <w:sz w:val="24"/>
              </w:rPr>
            </w:pPr>
            <w:r>
              <w:rPr>
                <w:rFonts w:asciiTheme="minorEastAsia" w:hAnsiTheme="minorEastAsia" w:cs="Times New Roman"/>
                <w:sz w:val="24"/>
              </w:rPr>
              <w:t>④</w:t>
            </w:r>
            <w:r>
              <w:rPr>
                <w:rFonts w:asciiTheme="minorEastAsia" w:hAnsiTheme="minorEastAsia" w:cs="Times New Roman"/>
                <w:sz w:val="24"/>
              </w:rPr>
              <w:t>土壤养分流失：在土壤刨面中各个土层中，就养分状况而言，表土层有机质、全氮、</w:t>
            </w:r>
            <w:r>
              <w:rPr>
                <w:rFonts w:asciiTheme="minorEastAsia" w:hAnsiTheme="minorEastAsia" w:cs="Times New Roman"/>
                <w:sz w:val="24"/>
              </w:rPr>
              <w:lastRenderedPageBreak/>
              <w:t>全磷均较其他层次高。施工作业对原有的土体构型查谁能扰动，使土壤性质发生变化，土壤养分受到影响，从而影响植物的生长。</w:t>
            </w:r>
          </w:p>
          <w:p w14:paraId="3D0B9B83" w14:textId="77777777" w:rsidR="00F738E9" w:rsidRDefault="00AD4144">
            <w:pPr>
              <w:spacing w:line="360" w:lineRule="auto"/>
              <w:ind w:firstLineChars="200" w:firstLine="480"/>
              <w:rPr>
                <w:rFonts w:asciiTheme="minorEastAsia" w:hAnsiTheme="minorEastAsia" w:cs="Times New Roman"/>
                <w:sz w:val="24"/>
              </w:rPr>
            </w:pPr>
            <w:r>
              <w:rPr>
                <w:rFonts w:asciiTheme="minorEastAsia" w:hAnsiTheme="minorEastAsia" w:cs="Times New Roman"/>
                <w:sz w:val="24"/>
              </w:rPr>
              <w:t>⑤</w:t>
            </w:r>
            <w:r>
              <w:rPr>
                <w:rFonts w:asciiTheme="minorEastAsia" w:hAnsiTheme="minorEastAsia" w:cs="Times New Roman"/>
                <w:sz w:val="24"/>
              </w:rPr>
              <w:t>对土壤生物的影响由于上述土壤理化性质和土体构型的改变，使土壤中微生物、原生动物及其它节肢动物、环节动物、软体动物的栖息环境改变。由于施工区无珍稀土壤生物，且施工带影响宽度仅范围为</w:t>
            </w:r>
            <w:r>
              <w:rPr>
                <w:rFonts w:asciiTheme="minorEastAsia" w:hAnsiTheme="minorEastAsia" w:cs="Times New Roman"/>
                <w:sz w:val="24"/>
              </w:rPr>
              <w:t>0.2-0.8m</w:t>
            </w:r>
            <w:r>
              <w:rPr>
                <w:rFonts w:asciiTheme="minorEastAsia" w:hAnsiTheme="minorEastAsia" w:cs="Times New Roman"/>
                <w:sz w:val="24"/>
              </w:rPr>
              <w:t>，所以土壤生物的生态平衡很快会恢复。</w:t>
            </w:r>
          </w:p>
          <w:p w14:paraId="0159CB55" w14:textId="77777777" w:rsidR="00F738E9" w:rsidRDefault="00AD4144">
            <w:pPr>
              <w:spacing w:line="360" w:lineRule="auto"/>
              <w:ind w:firstLineChars="200" w:firstLine="480"/>
              <w:rPr>
                <w:rFonts w:asciiTheme="minorEastAsia" w:hAnsiTheme="minorEastAsia" w:cs="Times New Roman"/>
                <w:sz w:val="24"/>
              </w:rPr>
            </w:pPr>
            <w:r>
              <w:rPr>
                <w:rFonts w:asciiTheme="minorEastAsia" w:hAnsiTheme="minorEastAsia" w:cs="Times New Roman"/>
                <w:sz w:val="24"/>
              </w:rPr>
              <w:t>（</w:t>
            </w:r>
            <w:r>
              <w:rPr>
                <w:rFonts w:asciiTheme="minorEastAsia" w:hAnsiTheme="minorEastAsia" w:cs="Times New Roman"/>
                <w:sz w:val="24"/>
              </w:rPr>
              <w:t>3</w:t>
            </w:r>
            <w:r>
              <w:rPr>
                <w:rFonts w:asciiTheme="minorEastAsia" w:hAnsiTheme="minorEastAsia" w:cs="Times New Roman"/>
                <w:sz w:val="24"/>
              </w:rPr>
              <w:t>）对动植物生态环境影响</w:t>
            </w:r>
          </w:p>
          <w:p w14:paraId="6CDA2E14" w14:textId="77777777" w:rsidR="00F738E9" w:rsidRDefault="00AD4144">
            <w:pPr>
              <w:spacing w:line="360" w:lineRule="auto"/>
              <w:ind w:firstLineChars="200" w:firstLine="480"/>
              <w:rPr>
                <w:rFonts w:cs="Times New Roman"/>
                <w:sz w:val="24"/>
              </w:rPr>
            </w:pPr>
            <w:r>
              <w:rPr>
                <w:rFonts w:asciiTheme="minorEastAsia" w:hAnsiTheme="minorEastAsia" w:cs="Times New Roman"/>
                <w:sz w:val="24"/>
              </w:rPr>
              <w:t>经实地勘察，管路沿线两侧无大型森林公园、自然保护区和大片森林。施工范围内也没有大型草场，管路沿线无珍稀野生动植物。由于管路经过的地区生态类型简单，为人工栽培</w:t>
            </w:r>
            <w:r>
              <w:rPr>
                <w:rFonts w:ascii="Times New Roman" w:eastAsia="宋体" w:hAnsi="Times New Roman" w:cs="Times New Roman"/>
                <w:sz w:val="24"/>
              </w:rPr>
              <w:t>植被，且施工作业面很窄，施工期又短，因此不会影响野生动植物的生存环境，对陆生生态环境影响较小。</w:t>
            </w:r>
          </w:p>
          <w:p w14:paraId="0926A9EF" w14:textId="77777777" w:rsidR="00F738E9" w:rsidRDefault="00AD4144">
            <w:pPr>
              <w:spacing w:line="360" w:lineRule="auto"/>
              <w:ind w:firstLineChars="200" w:firstLine="480"/>
              <w:rPr>
                <w:rFonts w:cs="Times New Roman"/>
                <w:sz w:val="24"/>
              </w:rPr>
            </w:pPr>
            <w:r>
              <w:rPr>
                <w:rFonts w:ascii="Times New Roman" w:eastAsia="宋体" w:hAnsi="Times New Roman" w:cs="Times New Roman"/>
                <w:sz w:val="24"/>
              </w:rPr>
              <w:t>2</w:t>
            </w:r>
            <w:r>
              <w:rPr>
                <w:rFonts w:ascii="Times New Roman" w:eastAsia="宋体" w:hAnsi="Times New Roman" w:cs="Times New Roman"/>
                <w:sz w:val="24"/>
              </w:rPr>
              <w:t>、景观生态影响评价</w:t>
            </w:r>
          </w:p>
          <w:p w14:paraId="2B51EDCC" w14:textId="77777777" w:rsidR="00F738E9" w:rsidRDefault="00AD4144">
            <w:pPr>
              <w:spacing w:line="360" w:lineRule="auto"/>
              <w:ind w:firstLineChars="200" w:firstLine="480"/>
              <w:rPr>
                <w:rFonts w:cs="Times New Roman"/>
                <w:sz w:val="24"/>
              </w:rPr>
            </w:pPr>
            <w:r>
              <w:rPr>
                <w:rFonts w:ascii="Times New Roman" w:eastAsia="宋体" w:hAnsi="Times New Roman" w:cs="Times New Roman"/>
                <w:sz w:val="24"/>
              </w:rPr>
              <w:t>管线建成后，地表将被复原，原有的土地使用功能不会发生改变，因此不会改变评价区原有景观生态格局与生态功能，本项工程不存在拆迁居民。因此，按照景观生态学理论与方法评价。本项工程对该区域景观生态基本没有影响。</w:t>
            </w:r>
          </w:p>
          <w:p w14:paraId="011C78E4" w14:textId="77777777" w:rsidR="00F738E9" w:rsidRDefault="00AD4144">
            <w:pPr>
              <w:spacing w:line="360" w:lineRule="auto"/>
              <w:ind w:firstLineChars="200" w:firstLine="480"/>
              <w:rPr>
                <w:rFonts w:cs="Times New Roman"/>
                <w:sz w:val="24"/>
              </w:rPr>
            </w:pPr>
            <w:r>
              <w:rPr>
                <w:rFonts w:ascii="Times New Roman" w:eastAsia="宋体" w:hAnsi="Times New Roman" w:cs="Times New Roman"/>
                <w:sz w:val="24"/>
              </w:rPr>
              <w:t>3</w:t>
            </w:r>
            <w:r>
              <w:rPr>
                <w:rFonts w:ascii="Times New Roman" w:eastAsia="宋体" w:hAnsi="Times New Roman" w:cs="Times New Roman"/>
                <w:sz w:val="24"/>
              </w:rPr>
              <w:t>、主</w:t>
            </w:r>
            <w:r>
              <w:rPr>
                <w:rFonts w:ascii="Times New Roman" w:eastAsia="宋体" w:hAnsi="Times New Roman" w:cs="Times New Roman"/>
                <w:sz w:val="24"/>
              </w:rPr>
              <w:t>要生态保护措施</w:t>
            </w:r>
          </w:p>
          <w:p w14:paraId="3C5664C5" w14:textId="77777777" w:rsidR="00F738E9" w:rsidRDefault="00AD4144">
            <w:pPr>
              <w:spacing w:line="360" w:lineRule="auto"/>
              <w:ind w:firstLineChars="200" w:firstLine="480"/>
              <w:rPr>
                <w:rFonts w:cs="Times New Roman"/>
                <w:sz w:val="24"/>
              </w:rPr>
            </w:pPr>
            <w:r>
              <w:rPr>
                <w:rFonts w:ascii="Times New Roman" w:eastAsia="宋体" w:hAnsi="Times New Roman" w:cs="Times New Roman"/>
                <w:sz w:val="24"/>
              </w:rPr>
              <w:t>（</w:t>
            </w:r>
            <w:r>
              <w:rPr>
                <w:rFonts w:ascii="Times New Roman" w:eastAsia="宋体" w:hAnsi="Times New Roman" w:cs="Times New Roman"/>
                <w:sz w:val="24"/>
              </w:rPr>
              <w:t>1</w:t>
            </w:r>
            <w:r>
              <w:rPr>
                <w:rFonts w:ascii="Times New Roman" w:eastAsia="宋体" w:hAnsi="Times New Roman" w:cs="Times New Roman"/>
                <w:sz w:val="24"/>
              </w:rPr>
              <w:t>）加强施工管理，将工程施工严格控制在规划征用的土地范围内，尤其工程永久占地严禁超出工程征地范围，禁止滥占附近土地，施工临时占地也应符合施工规划要求。</w:t>
            </w:r>
          </w:p>
          <w:p w14:paraId="5964BE45" w14:textId="77777777" w:rsidR="00F738E9" w:rsidRDefault="00AD4144">
            <w:pPr>
              <w:spacing w:line="360" w:lineRule="auto"/>
              <w:ind w:firstLineChars="200" w:firstLine="480"/>
              <w:rPr>
                <w:rFonts w:cs="Times New Roman"/>
                <w:sz w:val="24"/>
              </w:rPr>
            </w:pPr>
            <w:r>
              <w:rPr>
                <w:rFonts w:ascii="Times New Roman" w:eastAsia="宋体" w:hAnsi="Times New Roman" w:cs="Times New Roman"/>
                <w:sz w:val="24"/>
              </w:rPr>
              <w:t>（</w:t>
            </w:r>
            <w:r>
              <w:rPr>
                <w:rFonts w:ascii="Times New Roman" w:eastAsia="宋体" w:hAnsi="Times New Roman" w:cs="Times New Roman"/>
                <w:sz w:val="24"/>
              </w:rPr>
              <w:t>2</w:t>
            </w:r>
            <w:r>
              <w:rPr>
                <w:rFonts w:ascii="Times New Roman" w:eastAsia="宋体" w:hAnsi="Times New Roman" w:cs="Times New Roman"/>
                <w:sz w:val="24"/>
              </w:rPr>
              <w:t>）施工产生的废弃土石方及时回填处理，施工生活垃圾集中收集处理，尽量减少水土流失，控制施工区生态环境影响的范围和程度。</w:t>
            </w:r>
          </w:p>
          <w:p w14:paraId="08E4472B" w14:textId="77777777" w:rsidR="00F738E9" w:rsidRDefault="00AD4144">
            <w:pPr>
              <w:spacing w:line="360" w:lineRule="auto"/>
              <w:ind w:firstLineChars="200" w:firstLine="480"/>
              <w:rPr>
                <w:rFonts w:cs="Times New Roman"/>
                <w:sz w:val="24"/>
              </w:rPr>
            </w:pPr>
            <w:r>
              <w:rPr>
                <w:rFonts w:ascii="Times New Roman" w:eastAsia="宋体" w:hAnsi="Times New Roman" w:cs="Times New Roman"/>
                <w:sz w:val="24"/>
              </w:rPr>
              <w:t>（</w:t>
            </w:r>
            <w:r>
              <w:rPr>
                <w:rFonts w:ascii="Times New Roman" w:eastAsia="宋体" w:hAnsi="Times New Roman" w:cs="Times New Roman"/>
                <w:sz w:val="24"/>
              </w:rPr>
              <w:t>3</w:t>
            </w:r>
            <w:r>
              <w:rPr>
                <w:rFonts w:ascii="Times New Roman" w:eastAsia="宋体" w:hAnsi="Times New Roman" w:cs="Times New Roman"/>
                <w:sz w:val="24"/>
              </w:rPr>
              <w:t>）施工结束后，要实施植被恢复、绿化工程，对水池周边及管道沿线生态环境遭破坏地段，要进行全面绿化恢复，种植本地树种和草皮，严禁引入外来物种，恢复原有生态平衡和自然环境。</w:t>
            </w:r>
          </w:p>
          <w:p w14:paraId="388AF7E4" w14:textId="77777777" w:rsidR="00F738E9" w:rsidRDefault="00AD4144">
            <w:pPr>
              <w:spacing w:line="360" w:lineRule="auto"/>
              <w:ind w:firstLineChars="200" w:firstLine="480"/>
              <w:rPr>
                <w:rFonts w:cs="Times New Roman"/>
                <w:sz w:val="24"/>
              </w:rPr>
            </w:pPr>
            <w:r>
              <w:rPr>
                <w:rFonts w:ascii="Times New Roman" w:eastAsia="宋体" w:hAnsi="Times New Roman" w:cs="Times New Roman"/>
                <w:sz w:val="24"/>
              </w:rPr>
              <w:t>（</w:t>
            </w:r>
            <w:r>
              <w:rPr>
                <w:rFonts w:ascii="Times New Roman" w:eastAsia="宋体" w:hAnsi="Times New Roman" w:cs="Times New Roman"/>
                <w:sz w:val="24"/>
              </w:rPr>
              <w:t>4</w:t>
            </w:r>
            <w:r>
              <w:rPr>
                <w:rFonts w:ascii="Times New Roman" w:eastAsia="宋体" w:hAnsi="Times New Roman" w:cs="Times New Roman"/>
                <w:sz w:val="24"/>
              </w:rPr>
              <w:t>）加强施工期的组织管理，提高工效，缩短工期；</w:t>
            </w:r>
            <w:r>
              <w:rPr>
                <w:rFonts w:ascii="Times New Roman" w:eastAsia="宋体" w:hAnsi="Times New Roman" w:cs="Times New Roman"/>
                <w:sz w:val="24"/>
              </w:rPr>
              <w:t>施工期最好选在旱季，避开暴雨期施工；挖、填方施工施工时，尽量做到先筑挡土墙，随挖、随运、随压，严禁随意开挖取土取石，破坏植被。</w:t>
            </w:r>
          </w:p>
          <w:p w14:paraId="4654B34E" w14:textId="77777777" w:rsidR="00F738E9" w:rsidRDefault="00AD4144">
            <w:pPr>
              <w:spacing w:line="360" w:lineRule="auto"/>
              <w:ind w:firstLineChars="200" w:firstLine="480"/>
              <w:rPr>
                <w:rFonts w:cs="Times New Roman"/>
                <w:sz w:val="24"/>
              </w:rPr>
            </w:pPr>
            <w:r>
              <w:rPr>
                <w:rFonts w:ascii="Times New Roman" w:eastAsia="宋体" w:hAnsi="Times New Roman" w:cs="Times New Roman"/>
                <w:sz w:val="24"/>
              </w:rPr>
              <w:t>（</w:t>
            </w:r>
            <w:r>
              <w:rPr>
                <w:rFonts w:ascii="Times New Roman" w:eastAsia="宋体" w:hAnsi="Times New Roman" w:cs="Times New Roman"/>
                <w:sz w:val="24"/>
              </w:rPr>
              <w:t>5</w:t>
            </w:r>
            <w:r>
              <w:rPr>
                <w:rFonts w:ascii="Times New Roman" w:eastAsia="宋体" w:hAnsi="Times New Roman" w:cs="Times New Roman"/>
                <w:sz w:val="24"/>
              </w:rPr>
              <w:t>）施工结束后，施工场地、迹地采用当地树种及花草进行绿化及美化。</w:t>
            </w:r>
          </w:p>
          <w:p w14:paraId="3A6F8A22" w14:textId="77777777" w:rsidR="00F738E9" w:rsidRDefault="00AD4144">
            <w:pPr>
              <w:spacing w:line="360" w:lineRule="auto"/>
              <w:ind w:firstLineChars="200" w:firstLine="480"/>
              <w:rPr>
                <w:rFonts w:cs="Times New Roman"/>
                <w:sz w:val="24"/>
              </w:rPr>
            </w:pPr>
            <w:r>
              <w:rPr>
                <w:rFonts w:ascii="Times New Roman" w:eastAsia="宋体" w:hAnsi="Times New Roman" w:cs="Times New Roman"/>
                <w:sz w:val="24"/>
              </w:rPr>
              <w:t>（</w:t>
            </w:r>
            <w:r>
              <w:rPr>
                <w:rFonts w:ascii="Times New Roman" w:eastAsia="宋体" w:hAnsi="Times New Roman" w:cs="Times New Roman"/>
                <w:sz w:val="24"/>
              </w:rPr>
              <w:t>6</w:t>
            </w:r>
            <w:r>
              <w:rPr>
                <w:rFonts w:ascii="Times New Roman" w:eastAsia="宋体" w:hAnsi="Times New Roman" w:cs="Times New Roman"/>
                <w:sz w:val="24"/>
              </w:rPr>
              <w:t>）环评要求业主按照相应水保规范做好水土保持工作。</w:t>
            </w:r>
          </w:p>
          <w:p w14:paraId="6413092D" w14:textId="77777777" w:rsidR="00F738E9" w:rsidRDefault="00AD4144">
            <w:pPr>
              <w:spacing w:line="360" w:lineRule="auto"/>
              <w:ind w:firstLineChars="200" w:firstLine="480"/>
              <w:rPr>
                <w:rFonts w:cs="Times New Roman"/>
                <w:sz w:val="24"/>
              </w:rPr>
            </w:pPr>
            <w:r>
              <w:rPr>
                <w:rFonts w:ascii="Times New Roman" w:eastAsia="宋体" w:hAnsi="Times New Roman" w:cs="Times New Roman"/>
                <w:sz w:val="24"/>
              </w:rPr>
              <w:t>（</w:t>
            </w:r>
            <w:r>
              <w:rPr>
                <w:rFonts w:ascii="Times New Roman" w:eastAsia="宋体" w:hAnsi="Times New Roman" w:cs="Times New Roman"/>
                <w:sz w:val="24"/>
              </w:rPr>
              <w:t>7</w:t>
            </w:r>
            <w:r>
              <w:rPr>
                <w:rFonts w:ascii="Times New Roman" w:eastAsia="宋体" w:hAnsi="Times New Roman" w:cs="Times New Roman"/>
                <w:sz w:val="24"/>
              </w:rPr>
              <w:t>）作好项目挖填土方的合理调配工作。本次管线挖方均堆于管线两侧，弃土堆放点应采取防护措施，避免在降雨期间挖填土方，以防雨水冲刷造成水土流失、污染水体、堵塞排水渠道。</w:t>
            </w:r>
          </w:p>
          <w:p w14:paraId="4953E07C" w14:textId="77777777" w:rsidR="00F738E9" w:rsidRDefault="00AD4144">
            <w:pPr>
              <w:spacing w:line="360" w:lineRule="auto"/>
              <w:ind w:firstLineChars="200" w:firstLine="480"/>
              <w:rPr>
                <w:rFonts w:cs="Times New Roman"/>
                <w:sz w:val="24"/>
              </w:rPr>
            </w:pPr>
            <w:r>
              <w:rPr>
                <w:rFonts w:ascii="Times New Roman" w:eastAsia="宋体" w:hAnsi="Times New Roman" w:cs="Times New Roman"/>
                <w:sz w:val="24"/>
              </w:rPr>
              <w:lastRenderedPageBreak/>
              <w:t>通过采取上述生态保护措施，可最大程度的降低本项目建设对生态环境的影响和破坏。</w:t>
            </w:r>
          </w:p>
          <w:p w14:paraId="31D7C66C" w14:textId="77777777" w:rsidR="00F738E9" w:rsidRDefault="00AD4144">
            <w:pPr>
              <w:spacing w:line="360" w:lineRule="auto"/>
              <w:ind w:firstLineChars="200" w:firstLine="480"/>
              <w:rPr>
                <w:rFonts w:cs="Times New Roman"/>
                <w:sz w:val="24"/>
              </w:rPr>
            </w:pPr>
            <w:r>
              <w:rPr>
                <w:rFonts w:ascii="Times New Roman" w:eastAsia="宋体" w:hAnsi="Times New Roman" w:cs="Times New Roman"/>
                <w:sz w:val="24"/>
              </w:rPr>
              <w:t>综上所述，本项目</w:t>
            </w:r>
            <w:r>
              <w:rPr>
                <w:rFonts w:ascii="Times New Roman" w:eastAsia="宋体" w:hAnsi="Times New Roman" w:cs="Times New Roman" w:hint="eastAsia"/>
                <w:sz w:val="24"/>
              </w:rPr>
              <w:t>主要</w:t>
            </w:r>
            <w:r>
              <w:rPr>
                <w:rFonts w:ascii="Times New Roman" w:eastAsia="宋体" w:hAnsi="Times New Roman" w:cs="Times New Roman"/>
                <w:sz w:val="24"/>
              </w:rPr>
              <w:t>生态环境影响是在施工期，工程实施对项目周围生态环境影响很小，只要采取相应的生态保护和恢复措施，项目建设对生态环境的影响是可以接受的。</w:t>
            </w:r>
          </w:p>
          <w:p w14:paraId="3DE3DAC0" w14:textId="77777777" w:rsidR="00F738E9" w:rsidRDefault="00AD4144">
            <w:pPr>
              <w:widowControl/>
              <w:numPr>
                <w:ilvl w:val="0"/>
                <w:numId w:val="6"/>
              </w:numPr>
              <w:adjustRightInd w:val="0"/>
              <w:snapToGrid w:val="0"/>
              <w:spacing w:line="360" w:lineRule="auto"/>
              <w:ind w:firstLineChars="200" w:firstLine="482"/>
              <w:rPr>
                <w:rFonts w:cs="Times New Roman"/>
                <w:b/>
                <w:bCs/>
                <w:sz w:val="24"/>
              </w:rPr>
            </w:pPr>
            <w:r>
              <w:rPr>
                <w:rFonts w:ascii="Times New Roman" w:eastAsia="宋体" w:hAnsi="Times New Roman" w:cs="Times New Roman"/>
                <w:b/>
                <w:bCs/>
                <w:sz w:val="24"/>
              </w:rPr>
              <w:t>社会环境影响分析</w:t>
            </w:r>
          </w:p>
          <w:p w14:paraId="694BD675" w14:textId="77777777" w:rsidR="00F738E9" w:rsidRDefault="00AD4144">
            <w:pPr>
              <w:spacing w:line="360" w:lineRule="auto"/>
              <w:ind w:firstLineChars="200" w:firstLine="480"/>
              <w:rPr>
                <w:rFonts w:cs="Times New Roman"/>
                <w:sz w:val="24"/>
              </w:rPr>
            </w:pPr>
            <w:r>
              <w:rPr>
                <w:rFonts w:ascii="Times New Roman" w:eastAsia="宋体" w:hAnsi="Times New Roman" w:cs="Times New Roman"/>
                <w:sz w:val="24"/>
              </w:rPr>
              <w:t>项目施工期社会环境影响主要表现为交通影响。</w:t>
            </w:r>
          </w:p>
          <w:p w14:paraId="1D6F3720" w14:textId="77777777" w:rsidR="00F738E9" w:rsidRDefault="00AD4144">
            <w:pPr>
              <w:widowControl/>
              <w:numPr>
                <w:ilvl w:val="0"/>
                <w:numId w:val="7"/>
              </w:numPr>
              <w:adjustRightInd w:val="0"/>
              <w:snapToGrid w:val="0"/>
              <w:spacing w:line="360" w:lineRule="auto"/>
              <w:ind w:firstLineChars="200" w:firstLine="480"/>
              <w:rPr>
                <w:rFonts w:cs="Times New Roman"/>
                <w:sz w:val="24"/>
              </w:rPr>
            </w:pPr>
            <w:r>
              <w:rPr>
                <w:rFonts w:ascii="Times New Roman" w:eastAsia="宋体" w:hAnsi="Times New Roman" w:cs="Times New Roman"/>
                <w:sz w:val="24"/>
              </w:rPr>
              <w:t>交通影响分析</w:t>
            </w:r>
          </w:p>
          <w:p w14:paraId="4EA27A53" w14:textId="77777777" w:rsidR="00F738E9" w:rsidRDefault="00AD4144">
            <w:pPr>
              <w:spacing w:line="360" w:lineRule="auto"/>
              <w:ind w:firstLineChars="200" w:firstLine="480"/>
              <w:rPr>
                <w:rFonts w:cs="Times New Roman"/>
                <w:sz w:val="24"/>
              </w:rPr>
            </w:pPr>
            <w:r>
              <w:rPr>
                <w:rFonts w:ascii="Times New Roman" w:eastAsia="宋体" w:hAnsi="Times New Roman" w:cs="Times New Roman"/>
                <w:sz w:val="24"/>
              </w:rPr>
              <w:t>本环评要求临时对方的土方应尽量置于管路两侧，但施工时土方的临时堆置不可避免的还是会对该路段的车辆和行人通行造成一定的影响。</w:t>
            </w:r>
          </w:p>
          <w:p w14:paraId="4A3BA8BB" w14:textId="77777777" w:rsidR="00F738E9" w:rsidRDefault="00AD4144">
            <w:pPr>
              <w:widowControl/>
              <w:numPr>
                <w:ilvl w:val="0"/>
                <w:numId w:val="7"/>
              </w:numPr>
              <w:adjustRightInd w:val="0"/>
              <w:snapToGrid w:val="0"/>
              <w:spacing w:line="360" w:lineRule="auto"/>
              <w:ind w:firstLineChars="200" w:firstLine="480"/>
              <w:rPr>
                <w:rFonts w:cs="Times New Roman"/>
                <w:sz w:val="24"/>
              </w:rPr>
            </w:pPr>
            <w:r>
              <w:rPr>
                <w:rFonts w:ascii="Times New Roman" w:eastAsia="宋体" w:hAnsi="Times New Roman" w:cs="Times New Roman"/>
                <w:sz w:val="24"/>
              </w:rPr>
              <w:t>交通影响缓解管理措施</w:t>
            </w:r>
          </w:p>
          <w:p w14:paraId="6DC4DAF5" w14:textId="77777777" w:rsidR="00F738E9" w:rsidRDefault="00AD4144">
            <w:pPr>
              <w:spacing w:line="360" w:lineRule="auto"/>
              <w:ind w:firstLineChars="200" w:firstLine="480"/>
              <w:rPr>
                <w:rFonts w:cs="Times New Roman"/>
                <w:sz w:val="24"/>
              </w:rPr>
            </w:pPr>
            <w:r>
              <w:rPr>
                <w:rFonts w:ascii="Times New Roman" w:eastAsia="宋体" w:hAnsi="Times New Roman" w:cs="Times New Roman"/>
                <w:sz w:val="24"/>
              </w:rPr>
              <w:t>（</w:t>
            </w:r>
            <w:r>
              <w:rPr>
                <w:rFonts w:ascii="Times New Roman" w:eastAsia="宋体" w:hAnsi="Times New Roman" w:cs="Times New Roman"/>
                <w:sz w:val="24"/>
              </w:rPr>
              <w:t>1</w:t>
            </w:r>
            <w:r>
              <w:rPr>
                <w:rFonts w:ascii="Times New Roman" w:eastAsia="宋体" w:hAnsi="Times New Roman" w:cs="Times New Roman"/>
                <w:sz w:val="24"/>
              </w:rPr>
              <w:t>）合理安排施工时间，夜间及午休时间严禁施工；</w:t>
            </w:r>
          </w:p>
          <w:p w14:paraId="3410DEB8" w14:textId="77777777" w:rsidR="00F738E9" w:rsidRDefault="00AD4144">
            <w:pPr>
              <w:spacing w:line="360" w:lineRule="auto"/>
              <w:ind w:firstLineChars="200" w:firstLine="480"/>
              <w:rPr>
                <w:rFonts w:cs="Times New Roman"/>
                <w:sz w:val="24"/>
              </w:rPr>
            </w:pPr>
            <w:r>
              <w:rPr>
                <w:rFonts w:ascii="Times New Roman" w:eastAsia="宋体" w:hAnsi="Times New Roman" w:cs="Times New Roman"/>
                <w:sz w:val="24"/>
              </w:rPr>
              <w:t>（</w:t>
            </w:r>
            <w:r>
              <w:rPr>
                <w:rFonts w:ascii="Times New Roman" w:eastAsia="宋体" w:hAnsi="Times New Roman" w:cs="Times New Roman"/>
                <w:sz w:val="24"/>
              </w:rPr>
              <w:t>2</w:t>
            </w:r>
            <w:r>
              <w:rPr>
                <w:rFonts w:ascii="Times New Roman" w:eastAsia="宋体" w:hAnsi="Times New Roman" w:cs="Times New Roman"/>
                <w:sz w:val="24"/>
              </w:rPr>
              <w:t>）管路施工土方及时清运，不得乱堆乱放；</w:t>
            </w:r>
          </w:p>
          <w:p w14:paraId="063CFA1C" w14:textId="77777777" w:rsidR="00F738E9" w:rsidRDefault="00AD4144">
            <w:pPr>
              <w:spacing w:line="360" w:lineRule="auto"/>
              <w:ind w:firstLineChars="200" w:firstLine="480"/>
              <w:rPr>
                <w:rFonts w:cs="Times New Roman"/>
                <w:sz w:val="24"/>
              </w:rPr>
            </w:pPr>
            <w:r>
              <w:rPr>
                <w:rFonts w:ascii="Times New Roman" w:eastAsia="宋体" w:hAnsi="Times New Roman" w:cs="Times New Roman"/>
                <w:sz w:val="24"/>
              </w:rPr>
              <w:t>（</w:t>
            </w:r>
            <w:r>
              <w:rPr>
                <w:rFonts w:ascii="Times New Roman" w:eastAsia="宋体" w:hAnsi="Times New Roman" w:cs="Times New Roman"/>
                <w:sz w:val="24"/>
              </w:rPr>
              <w:t>3</w:t>
            </w:r>
            <w:r>
              <w:rPr>
                <w:rFonts w:ascii="Times New Roman" w:eastAsia="宋体" w:hAnsi="Times New Roman" w:cs="Times New Roman"/>
                <w:sz w:val="24"/>
              </w:rPr>
              <w:t>）当地环境主管部门加强监管力度。</w:t>
            </w:r>
          </w:p>
          <w:p w14:paraId="6C53BFAA" w14:textId="77777777" w:rsidR="00F738E9" w:rsidRDefault="00AD4144">
            <w:pPr>
              <w:spacing w:line="360" w:lineRule="auto"/>
              <w:ind w:firstLineChars="200" w:firstLine="480"/>
              <w:rPr>
                <w:rFonts w:cs="Times New Roman"/>
                <w:sz w:val="24"/>
              </w:rPr>
            </w:pPr>
            <w:r>
              <w:rPr>
                <w:rFonts w:ascii="Times New Roman" w:eastAsia="宋体" w:hAnsi="Times New Roman" w:cs="Times New Roman"/>
                <w:sz w:val="24"/>
              </w:rPr>
              <w:t>项目不涉及河流的穿越工程。</w:t>
            </w:r>
          </w:p>
          <w:p w14:paraId="63ECBF23" w14:textId="77777777" w:rsidR="00F738E9" w:rsidRDefault="00AD4144">
            <w:pPr>
              <w:spacing w:line="360" w:lineRule="auto"/>
              <w:ind w:firstLineChars="200" w:firstLine="482"/>
              <w:rPr>
                <w:rFonts w:cs="Times New Roman"/>
                <w:b/>
                <w:bCs/>
                <w:sz w:val="24"/>
              </w:rPr>
            </w:pPr>
            <w:r>
              <w:rPr>
                <w:rFonts w:ascii="Times New Roman" w:eastAsia="宋体" w:hAnsi="Times New Roman" w:cs="Times New Roman"/>
                <w:b/>
                <w:bCs/>
                <w:sz w:val="24"/>
              </w:rPr>
              <w:t>二、营运期环境影响分析</w:t>
            </w:r>
          </w:p>
          <w:p w14:paraId="0C6D8E97" w14:textId="77777777" w:rsidR="00F738E9" w:rsidRDefault="00AD4144">
            <w:pPr>
              <w:spacing w:line="360" w:lineRule="auto"/>
              <w:ind w:firstLineChars="200" w:firstLine="480"/>
              <w:rPr>
                <w:sz w:val="24"/>
              </w:rPr>
            </w:pPr>
            <w:r>
              <w:rPr>
                <w:rFonts w:hint="eastAsia"/>
                <w:sz w:val="24"/>
              </w:rPr>
              <w:t>本项目为饮水工程建设项目，项目蓄水池、滤池及利用原有水池改建的消毒池修建采用混凝土浇筑，然后采用</w:t>
            </w:r>
            <w:r>
              <w:rPr>
                <w:rFonts w:hint="eastAsia"/>
                <w:sz w:val="24"/>
              </w:rPr>
              <w:t>3mm</w:t>
            </w:r>
            <w:r>
              <w:rPr>
                <w:rFonts w:hint="eastAsia"/>
                <w:sz w:val="24"/>
              </w:rPr>
              <w:t>防水涂膜处理，通过以上措施，将不会对项目周边的地表水以及地下水产生影响。</w:t>
            </w:r>
          </w:p>
          <w:p w14:paraId="6203E768" w14:textId="77777777" w:rsidR="00F738E9" w:rsidRDefault="00AD4144">
            <w:pPr>
              <w:spacing w:line="360" w:lineRule="auto"/>
              <w:ind w:firstLineChars="200" w:firstLine="480"/>
              <w:rPr>
                <w:sz w:val="24"/>
              </w:rPr>
            </w:pPr>
            <w:r>
              <w:rPr>
                <w:rFonts w:hint="eastAsia"/>
                <w:sz w:val="24"/>
              </w:rPr>
              <w:t>本项目营运期仅沉砂池会产生少量底泥，底泥每三月派管理人员清掏一次。清掏的底泥用于填补至低洼地，或用于周边农田肥田，不会对周会环境造成影响。</w:t>
            </w:r>
          </w:p>
          <w:p w14:paraId="4AD17598" w14:textId="77777777" w:rsidR="00F738E9" w:rsidRDefault="00AD4144">
            <w:pPr>
              <w:spacing w:line="360" w:lineRule="auto"/>
              <w:ind w:firstLineChars="200" w:firstLine="482"/>
              <w:rPr>
                <w:b/>
                <w:bCs/>
                <w:sz w:val="24"/>
              </w:rPr>
            </w:pPr>
            <w:r>
              <w:rPr>
                <w:rFonts w:hint="eastAsia"/>
                <w:b/>
                <w:bCs/>
                <w:sz w:val="24"/>
              </w:rPr>
              <w:t>三、环境效益分析</w:t>
            </w:r>
          </w:p>
          <w:p w14:paraId="609928E0" w14:textId="77777777" w:rsidR="00F738E9" w:rsidRDefault="00AD4144">
            <w:pPr>
              <w:spacing w:line="360" w:lineRule="auto"/>
              <w:ind w:firstLineChars="200" w:firstLine="480"/>
              <w:rPr>
                <w:sz w:val="24"/>
              </w:rPr>
            </w:pPr>
            <w:r>
              <w:rPr>
                <w:rFonts w:hint="eastAsia"/>
                <w:sz w:val="24"/>
              </w:rPr>
              <w:t>1</w:t>
            </w:r>
            <w:r>
              <w:rPr>
                <w:rFonts w:hint="eastAsia"/>
                <w:sz w:val="24"/>
              </w:rPr>
              <w:t>、社会效益分析</w:t>
            </w:r>
          </w:p>
          <w:p w14:paraId="6EC1FF5A" w14:textId="77777777" w:rsidR="00F738E9" w:rsidRDefault="00AD4144">
            <w:pPr>
              <w:spacing w:line="360" w:lineRule="auto"/>
              <w:ind w:firstLineChars="200" w:firstLine="480"/>
              <w:rPr>
                <w:rFonts w:cs="Times New Roman"/>
                <w:bCs/>
                <w:sz w:val="24"/>
              </w:rPr>
            </w:pPr>
            <w:r>
              <w:rPr>
                <w:rFonts w:ascii="Times New Roman" w:eastAsia="宋体" w:hAnsi="Times New Roman" w:cs="Times New Roman"/>
                <w:bCs/>
                <w:sz w:val="24"/>
              </w:rPr>
              <w:t>本项目的经济、社会效益主要表现在以下几个方面：</w:t>
            </w:r>
          </w:p>
          <w:p w14:paraId="236E01B4" w14:textId="77777777" w:rsidR="00F738E9" w:rsidRDefault="00AD4144">
            <w:pPr>
              <w:spacing w:line="360" w:lineRule="auto"/>
              <w:ind w:firstLineChars="200" w:firstLine="480"/>
              <w:rPr>
                <w:rFonts w:cs="Times New Roman"/>
                <w:sz w:val="24"/>
              </w:rPr>
            </w:pPr>
            <w:r>
              <w:rPr>
                <w:rFonts w:ascii="Times New Roman" w:eastAsia="宋体" w:hAnsi="Times New Roman" w:cs="Times New Roman"/>
                <w:sz w:val="24"/>
              </w:rPr>
              <w:t>1</w:t>
            </w:r>
            <w:r>
              <w:rPr>
                <w:rFonts w:ascii="Times New Roman" w:eastAsia="宋体" w:hAnsi="Times New Roman" w:cs="Times New Roman"/>
                <w:sz w:val="24"/>
              </w:rPr>
              <w:t>）提高农业基础产业地</w:t>
            </w:r>
            <w:r>
              <w:rPr>
                <w:rFonts w:ascii="Times New Roman" w:eastAsia="宋体" w:hAnsi="Times New Roman" w:cs="Times New Roman"/>
                <w:sz w:val="24"/>
              </w:rPr>
              <w:t>位，促进民族地区经济发展，解决人畜饮水问题。</w:t>
            </w:r>
          </w:p>
          <w:p w14:paraId="4E442058" w14:textId="77777777" w:rsidR="00F738E9" w:rsidRDefault="00AD4144">
            <w:pPr>
              <w:spacing w:line="360" w:lineRule="auto"/>
              <w:ind w:firstLineChars="200" w:firstLine="480"/>
              <w:rPr>
                <w:rFonts w:cs="Times New Roman"/>
                <w:sz w:val="24"/>
              </w:rPr>
            </w:pPr>
            <w:r>
              <w:rPr>
                <w:rFonts w:ascii="Times New Roman" w:eastAsia="宋体" w:hAnsi="Times New Roman" w:cs="Times New Roman"/>
                <w:sz w:val="24"/>
              </w:rPr>
              <w:t>2</w:t>
            </w:r>
            <w:r>
              <w:rPr>
                <w:rFonts w:ascii="Times New Roman" w:eastAsia="宋体" w:hAnsi="Times New Roman" w:cs="Times New Roman"/>
                <w:sz w:val="24"/>
              </w:rPr>
              <w:t>）加强水源建设，满足服务区的饮水安全需要。</w:t>
            </w:r>
          </w:p>
          <w:p w14:paraId="2699B486" w14:textId="77777777" w:rsidR="00F738E9" w:rsidRDefault="00AD4144">
            <w:pPr>
              <w:spacing w:line="360" w:lineRule="auto"/>
              <w:ind w:firstLineChars="200" w:firstLine="480"/>
              <w:rPr>
                <w:rFonts w:cs="Times New Roman"/>
                <w:sz w:val="24"/>
              </w:rPr>
            </w:pPr>
            <w:r>
              <w:rPr>
                <w:rFonts w:ascii="Times New Roman" w:eastAsia="宋体" w:hAnsi="Times New Roman" w:cs="Times New Roman"/>
                <w:sz w:val="24"/>
              </w:rPr>
              <w:t>3</w:t>
            </w:r>
            <w:r>
              <w:rPr>
                <w:rFonts w:ascii="Times New Roman" w:eastAsia="宋体" w:hAnsi="Times New Roman" w:cs="Times New Roman"/>
                <w:sz w:val="24"/>
              </w:rPr>
              <w:t>）改善生态环境，解决水土流失问题。</w:t>
            </w:r>
          </w:p>
          <w:p w14:paraId="71AF4960" w14:textId="77777777" w:rsidR="00F738E9" w:rsidRDefault="00AD4144">
            <w:pPr>
              <w:spacing w:line="360" w:lineRule="auto"/>
              <w:ind w:firstLineChars="200" w:firstLine="480"/>
              <w:rPr>
                <w:sz w:val="24"/>
              </w:rPr>
            </w:pPr>
            <w:r>
              <w:rPr>
                <w:rFonts w:hint="eastAsia"/>
                <w:sz w:val="24"/>
              </w:rPr>
              <w:t>2</w:t>
            </w:r>
            <w:r>
              <w:rPr>
                <w:rFonts w:hint="eastAsia"/>
                <w:sz w:val="24"/>
              </w:rPr>
              <w:t>、环境效益分析</w:t>
            </w:r>
          </w:p>
          <w:p w14:paraId="6C9ED9C3" w14:textId="77777777" w:rsidR="00F738E9" w:rsidRDefault="00AD4144">
            <w:pPr>
              <w:spacing w:line="360" w:lineRule="auto"/>
              <w:ind w:firstLineChars="200" w:firstLine="480"/>
              <w:rPr>
                <w:sz w:val="24"/>
              </w:rPr>
            </w:pPr>
            <w:r>
              <w:rPr>
                <w:rFonts w:hint="eastAsia"/>
                <w:sz w:val="24"/>
              </w:rPr>
              <w:t>本项目为饮水设施建设项目，本项目的建设能保障农村饮用水的安全，项目的运行将解决</w:t>
            </w:r>
            <w:r>
              <w:rPr>
                <w:rFonts w:hint="eastAsia"/>
                <w:sz w:val="24"/>
              </w:rPr>
              <w:t>970</w:t>
            </w:r>
            <w:r>
              <w:rPr>
                <w:rFonts w:hint="eastAsia"/>
                <w:sz w:val="24"/>
              </w:rPr>
              <w:t>人饮水问题，切实解决群众日常生活用水困难情况。具有显著的社会效益，为促进边远贫困少数民族地区经济的发展，为更好的建设群众安居乐业、社会政治稳定、人与</w:t>
            </w:r>
            <w:r>
              <w:rPr>
                <w:rFonts w:hint="eastAsia"/>
                <w:sz w:val="24"/>
              </w:rPr>
              <w:lastRenderedPageBreak/>
              <w:t>自然和谐的家园奠定基础。从而改善区域群众的生活环境，对环境的不利影响较小。</w:t>
            </w:r>
          </w:p>
          <w:p w14:paraId="251511A4" w14:textId="77777777" w:rsidR="00F738E9" w:rsidRDefault="00AD4144">
            <w:pPr>
              <w:spacing w:line="360" w:lineRule="auto"/>
              <w:ind w:firstLineChars="200" w:firstLine="480"/>
              <w:rPr>
                <w:sz w:val="24"/>
              </w:rPr>
            </w:pPr>
            <w:r>
              <w:rPr>
                <w:rFonts w:hint="eastAsia"/>
                <w:sz w:val="24"/>
              </w:rPr>
              <w:t>3</w:t>
            </w:r>
            <w:r>
              <w:rPr>
                <w:rFonts w:hint="eastAsia"/>
                <w:sz w:val="24"/>
              </w:rPr>
              <w:t>、饮用水安全保障</w:t>
            </w:r>
          </w:p>
          <w:p w14:paraId="34528789" w14:textId="77777777" w:rsidR="00F738E9" w:rsidRDefault="00AD4144">
            <w:pPr>
              <w:spacing w:line="360" w:lineRule="auto"/>
              <w:ind w:firstLineChars="200" w:firstLine="480"/>
              <w:rPr>
                <w:sz w:val="24"/>
              </w:rPr>
            </w:pPr>
            <w:r>
              <w:rPr>
                <w:rFonts w:hint="eastAsia"/>
                <w:sz w:val="24"/>
              </w:rPr>
              <w:t>项目在运营期需各乡安排的管理人员认真</w:t>
            </w:r>
            <w:r>
              <w:rPr>
                <w:rFonts w:hint="eastAsia"/>
                <w:sz w:val="24"/>
              </w:rPr>
              <w:t>履行职责，建立能良性运营的管理机制和管理制度，做好水源保护，在发现水源及管路出现问题后立即处理，将保证饮用水的安全及避免水土流失等问题。</w:t>
            </w:r>
          </w:p>
          <w:p w14:paraId="5D266D22" w14:textId="77777777" w:rsidR="00F738E9" w:rsidRDefault="00AD4144">
            <w:pPr>
              <w:spacing w:line="360" w:lineRule="auto"/>
              <w:ind w:firstLineChars="200" w:firstLine="480"/>
              <w:rPr>
                <w:rFonts w:cs="Times New Roman"/>
                <w:sz w:val="24"/>
              </w:rPr>
            </w:pPr>
            <w:r>
              <w:rPr>
                <w:rFonts w:ascii="Times New Roman" w:eastAsia="宋体" w:hAnsi="Times New Roman" w:cs="Times New Roman"/>
                <w:sz w:val="24"/>
              </w:rPr>
              <w:t>本项目水源保护地应严格按照国家饮用水水源地保护办法进行水源保护区范围内的整治工作，确保水源地水质满足《生活饮用水水源水质标准》（</w:t>
            </w:r>
            <w:r>
              <w:rPr>
                <w:rFonts w:ascii="Times New Roman" w:eastAsia="宋体" w:hAnsi="Times New Roman" w:cs="Times New Roman"/>
                <w:sz w:val="24"/>
              </w:rPr>
              <w:t>CJ3020-1993</w:t>
            </w:r>
            <w:r>
              <w:rPr>
                <w:rFonts w:ascii="Times New Roman" w:eastAsia="宋体" w:hAnsi="Times New Roman" w:cs="Times New Roman"/>
                <w:sz w:val="24"/>
              </w:rPr>
              <w:t>）</w:t>
            </w:r>
            <w:r>
              <w:rPr>
                <w:rFonts w:ascii="Times New Roman" w:eastAsia="宋体" w:hAnsi="Times New Roman" w:cs="Times New Roman"/>
                <w:sz w:val="24"/>
              </w:rPr>
              <w:t>Ⅱ</w:t>
            </w:r>
            <w:r>
              <w:rPr>
                <w:rFonts w:ascii="Times New Roman" w:eastAsia="宋体" w:hAnsi="Times New Roman" w:cs="Times New Roman"/>
                <w:sz w:val="24"/>
              </w:rPr>
              <w:t>类水质要求。</w:t>
            </w:r>
          </w:p>
          <w:p w14:paraId="26358D71" w14:textId="77777777" w:rsidR="00F738E9" w:rsidRDefault="00AD4144">
            <w:pPr>
              <w:spacing w:line="360" w:lineRule="auto"/>
              <w:ind w:firstLineChars="200" w:firstLine="480"/>
              <w:rPr>
                <w:rFonts w:cs="Times New Roman"/>
                <w:sz w:val="24"/>
              </w:rPr>
            </w:pPr>
            <w:r>
              <w:rPr>
                <w:rFonts w:ascii="Times New Roman" w:eastAsia="宋体" w:hAnsi="Times New Roman" w:cs="Times New Roman"/>
                <w:sz w:val="24"/>
              </w:rPr>
              <w:t>（</w:t>
            </w:r>
            <w:r>
              <w:rPr>
                <w:rFonts w:ascii="Times New Roman" w:eastAsia="宋体" w:hAnsi="Times New Roman" w:cs="Times New Roman"/>
                <w:sz w:val="24"/>
              </w:rPr>
              <w:t>1</w:t>
            </w:r>
            <w:r>
              <w:rPr>
                <w:rFonts w:ascii="Times New Roman" w:eastAsia="宋体" w:hAnsi="Times New Roman" w:cs="Times New Roman"/>
                <w:sz w:val="24"/>
              </w:rPr>
              <w:t>）一级保护区：自取水口下游</w:t>
            </w:r>
            <w:r>
              <w:rPr>
                <w:rFonts w:ascii="Times New Roman" w:eastAsia="宋体" w:hAnsi="Times New Roman" w:cs="Times New Roman"/>
                <w:sz w:val="24"/>
              </w:rPr>
              <w:t>100m</w:t>
            </w:r>
            <w:r>
              <w:rPr>
                <w:rFonts w:ascii="Times New Roman" w:eastAsia="宋体" w:hAnsi="Times New Roman" w:cs="Times New Roman"/>
                <w:sz w:val="24"/>
              </w:rPr>
              <w:t>起至取水口上游</w:t>
            </w:r>
            <w:r>
              <w:rPr>
                <w:rFonts w:ascii="Times New Roman" w:eastAsia="宋体" w:hAnsi="Times New Roman" w:cs="Times New Roman"/>
                <w:sz w:val="24"/>
              </w:rPr>
              <w:t>1000m</w:t>
            </w:r>
            <w:r>
              <w:rPr>
                <w:rFonts w:ascii="Times New Roman" w:eastAsia="宋体" w:hAnsi="Times New Roman" w:cs="Times New Roman"/>
                <w:sz w:val="24"/>
              </w:rPr>
              <w:t>处的水域及其两岸纵深各</w:t>
            </w:r>
            <w:r>
              <w:rPr>
                <w:rFonts w:ascii="Times New Roman" w:eastAsia="宋体" w:hAnsi="Times New Roman" w:cs="Times New Roman"/>
                <w:sz w:val="24"/>
              </w:rPr>
              <w:t>200m</w:t>
            </w:r>
            <w:r>
              <w:rPr>
                <w:rFonts w:ascii="Times New Roman" w:eastAsia="宋体" w:hAnsi="Times New Roman" w:cs="Times New Roman"/>
                <w:sz w:val="24"/>
              </w:rPr>
              <w:t>的陆域为一级水源保护区。</w:t>
            </w:r>
          </w:p>
          <w:p w14:paraId="6F7FE497" w14:textId="77777777" w:rsidR="00F738E9" w:rsidRDefault="00AD4144">
            <w:pPr>
              <w:spacing w:line="360" w:lineRule="auto"/>
              <w:ind w:firstLineChars="200" w:firstLine="480"/>
              <w:rPr>
                <w:rFonts w:cs="Times New Roman"/>
                <w:sz w:val="24"/>
              </w:rPr>
            </w:pPr>
            <w:r>
              <w:rPr>
                <w:rFonts w:ascii="Times New Roman" w:eastAsia="宋体" w:hAnsi="Times New Roman" w:cs="Times New Roman"/>
                <w:sz w:val="24"/>
              </w:rPr>
              <w:t>（</w:t>
            </w:r>
            <w:r>
              <w:rPr>
                <w:rFonts w:ascii="Times New Roman" w:eastAsia="宋体" w:hAnsi="Times New Roman" w:cs="Times New Roman"/>
                <w:sz w:val="24"/>
              </w:rPr>
              <w:t>2</w:t>
            </w:r>
            <w:r>
              <w:rPr>
                <w:rFonts w:ascii="Times New Roman" w:eastAsia="宋体" w:hAnsi="Times New Roman" w:cs="Times New Roman"/>
                <w:sz w:val="24"/>
              </w:rPr>
              <w:t>）二级保护区：从一级保护区上界起上溯</w:t>
            </w:r>
            <w:r>
              <w:rPr>
                <w:rFonts w:ascii="Times New Roman" w:eastAsia="宋体" w:hAnsi="Times New Roman" w:cs="Times New Roman"/>
                <w:sz w:val="24"/>
              </w:rPr>
              <w:t>2500</w:t>
            </w:r>
            <w:r>
              <w:rPr>
                <w:rFonts w:ascii="Times New Roman" w:eastAsia="宋体" w:hAnsi="Times New Roman" w:cs="Times New Roman"/>
                <w:sz w:val="24"/>
              </w:rPr>
              <w:t>米的水域及一级保护区下游</w:t>
            </w:r>
            <w:r>
              <w:rPr>
                <w:rFonts w:ascii="Times New Roman" w:eastAsia="宋体" w:hAnsi="Times New Roman" w:cs="Times New Roman"/>
                <w:sz w:val="24"/>
              </w:rPr>
              <w:t>200m</w:t>
            </w:r>
            <w:r>
              <w:rPr>
                <w:rFonts w:ascii="Times New Roman" w:eastAsia="宋体" w:hAnsi="Times New Roman" w:cs="Times New Roman"/>
                <w:sz w:val="24"/>
              </w:rPr>
              <w:t>的水域其</w:t>
            </w:r>
            <w:r>
              <w:rPr>
                <w:rFonts w:ascii="Times New Roman" w:eastAsia="宋体" w:hAnsi="Times New Roman" w:cs="Times New Roman"/>
                <w:sz w:val="24"/>
              </w:rPr>
              <w:t>河岸两侧纵深各</w:t>
            </w:r>
            <w:r>
              <w:rPr>
                <w:rFonts w:ascii="Times New Roman" w:eastAsia="宋体" w:hAnsi="Times New Roman" w:cs="Times New Roman"/>
                <w:sz w:val="24"/>
              </w:rPr>
              <w:t>200</w:t>
            </w:r>
            <w:r>
              <w:rPr>
                <w:rFonts w:ascii="Times New Roman" w:eastAsia="宋体" w:hAnsi="Times New Roman" w:cs="Times New Roman"/>
                <w:sz w:val="24"/>
              </w:rPr>
              <w:t>米的陆域。</w:t>
            </w:r>
          </w:p>
          <w:p w14:paraId="18716C12" w14:textId="77777777" w:rsidR="00F738E9" w:rsidRDefault="00AD4144">
            <w:pPr>
              <w:pStyle w:val="ab"/>
              <w:spacing w:before="0" w:line="360" w:lineRule="auto"/>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）准保护区：自二级保护区上边界起上溯</w:t>
            </w:r>
            <w:r>
              <w:rPr>
                <w:rFonts w:ascii="Times New Roman" w:hAnsi="Times New Roman" w:cs="Times New Roman"/>
              </w:rPr>
              <w:t>5000m</w:t>
            </w:r>
            <w:r>
              <w:rPr>
                <w:rFonts w:ascii="Times New Roman" w:hAnsi="Times New Roman" w:cs="Times New Roman"/>
              </w:rPr>
              <w:t>的水域及其两岸纵深各</w:t>
            </w:r>
            <w:r>
              <w:rPr>
                <w:rFonts w:ascii="Times New Roman" w:hAnsi="Times New Roman" w:cs="Times New Roman"/>
              </w:rPr>
              <w:t>200m</w:t>
            </w:r>
            <w:r>
              <w:rPr>
                <w:rFonts w:ascii="Times New Roman" w:hAnsi="Times New Roman" w:cs="Times New Roman"/>
              </w:rPr>
              <w:t>的陆域为水源准保护区。</w:t>
            </w:r>
          </w:p>
          <w:p w14:paraId="524BA1B7" w14:textId="77777777" w:rsidR="00F738E9" w:rsidRDefault="00AD4144">
            <w:pPr>
              <w:spacing w:line="360" w:lineRule="auto"/>
              <w:ind w:firstLineChars="200" w:firstLine="480"/>
              <w:rPr>
                <w:rFonts w:cs="Times New Roman"/>
                <w:sz w:val="24"/>
              </w:rPr>
            </w:pPr>
            <w:r>
              <w:rPr>
                <w:rFonts w:ascii="Times New Roman" w:eastAsia="宋体" w:hAnsi="Times New Roman" w:cs="Times New Roman"/>
                <w:sz w:val="24"/>
              </w:rPr>
              <w:t>向保护区内居民加强《饮用水源保护区污染防治管理规定》的宣传教育工作，提高居民的水源地保护意识。</w:t>
            </w:r>
          </w:p>
          <w:p w14:paraId="3A87C5A5" w14:textId="77777777" w:rsidR="00F738E9" w:rsidRDefault="00AD4144">
            <w:pPr>
              <w:spacing w:line="360" w:lineRule="auto"/>
              <w:ind w:firstLineChars="200" w:firstLine="480"/>
              <w:rPr>
                <w:rFonts w:cs="Times New Roman"/>
                <w:sz w:val="24"/>
              </w:rPr>
            </w:pPr>
            <w:r>
              <w:rPr>
                <w:rFonts w:ascii="Times New Roman" w:eastAsia="宋体" w:hAnsi="Times New Roman" w:cs="Times New Roman"/>
                <w:sz w:val="24"/>
              </w:rPr>
              <w:t>加强保护区内居民生活垃圾的收集与清运工作，加强保护区内附近农村耕地的管理工作，可退耕还林的耕地可实行退耕还林，不能退耕的要禁止使用剧毒和高残留农药，不得滥用化肥。</w:t>
            </w:r>
          </w:p>
          <w:p w14:paraId="05B60E75" w14:textId="77777777" w:rsidR="00F738E9" w:rsidRDefault="00AD4144">
            <w:pPr>
              <w:spacing w:line="360" w:lineRule="auto"/>
              <w:ind w:firstLineChars="200" w:firstLine="480"/>
              <w:rPr>
                <w:rFonts w:cs="Times New Roman"/>
                <w:sz w:val="24"/>
              </w:rPr>
            </w:pPr>
            <w:r>
              <w:rPr>
                <w:rFonts w:ascii="Times New Roman" w:eastAsia="宋体" w:hAnsi="Times New Roman" w:cs="Times New Roman"/>
                <w:sz w:val="24"/>
              </w:rPr>
              <w:t>在饮用水保护区内，要坚决贯彻执行国家环保局、卫生局、建设部、水利部、地质矿产部颁发的《饮用水源保护区污染防治管理规定》</w:t>
            </w:r>
            <w:r>
              <w:rPr>
                <w:rFonts w:ascii="Times New Roman" w:eastAsia="宋体" w:hAnsi="Times New Roman" w:cs="Times New Roman"/>
                <w:sz w:val="24"/>
              </w:rPr>
              <w:t>和四川省的《四川省饮用水源区污染防治管理条例》。</w:t>
            </w:r>
          </w:p>
          <w:p w14:paraId="345544DE" w14:textId="77777777" w:rsidR="00F738E9" w:rsidRDefault="00AD4144">
            <w:pPr>
              <w:spacing w:line="360" w:lineRule="auto"/>
              <w:ind w:firstLineChars="200" w:firstLine="482"/>
              <w:rPr>
                <w:rFonts w:ascii="Times New Roman" w:eastAsia="宋体" w:hAnsi="Times New Roman" w:cs="Times New Roman"/>
                <w:b/>
                <w:sz w:val="24"/>
              </w:rPr>
            </w:pPr>
            <w:r>
              <w:rPr>
                <w:rFonts w:ascii="Times New Roman" w:eastAsia="宋体" w:hAnsi="Times New Roman" w:cs="Times New Roman" w:hint="eastAsia"/>
                <w:b/>
                <w:sz w:val="24"/>
              </w:rPr>
              <w:t>四、环境风险评价</w:t>
            </w:r>
          </w:p>
          <w:p w14:paraId="463FD27D" w14:textId="77777777" w:rsidR="00F738E9" w:rsidRDefault="00AD4144">
            <w:pPr>
              <w:spacing w:line="360" w:lineRule="auto"/>
              <w:ind w:firstLineChars="200" w:firstLine="480"/>
              <w:rPr>
                <w:rFonts w:asciiTheme="minorEastAsia" w:hAnsiTheme="minorEastAsia" w:cstheme="minorEastAsia"/>
                <w:bCs/>
                <w:sz w:val="24"/>
              </w:rPr>
            </w:pPr>
            <w:r>
              <w:rPr>
                <w:rFonts w:asciiTheme="minorEastAsia" w:hAnsiTheme="minorEastAsia" w:cstheme="minorEastAsia" w:hint="eastAsia"/>
                <w:bCs/>
                <w:sz w:val="24"/>
              </w:rPr>
              <w:t>本环评事故风险评价不考虑工程外部事故风险因素（如地震、雷电、战争、人为蓄意破坏等），主要考虑可能对项目周围环境造成污染的危险事故，假想事故应当是可能对周围环境造成最大影响的可信事故。</w:t>
            </w:r>
          </w:p>
          <w:p w14:paraId="197AD716" w14:textId="77777777" w:rsidR="00F738E9" w:rsidRDefault="00AD4144">
            <w:pPr>
              <w:spacing w:line="360" w:lineRule="auto"/>
              <w:ind w:firstLineChars="200" w:firstLine="482"/>
              <w:rPr>
                <w:rFonts w:asciiTheme="minorEastAsia" w:hAnsiTheme="minorEastAsia" w:cstheme="minorEastAsia"/>
                <w:b/>
                <w:sz w:val="24"/>
              </w:rPr>
            </w:pPr>
            <w:r>
              <w:rPr>
                <w:rFonts w:asciiTheme="minorEastAsia" w:hAnsiTheme="minorEastAsia" w:cstheme="minorEastAsia" w:hint="eastAsia"/>
                <w:b/>
                <w:sz w:val="24"/>
              </w:rPr>
              <w:t>1</w:t>
            </w:r>
            <w:r>
              <w:rPr>
                <w:rFonts w:asciiTheme="minorEastAsia" w:hAnsiTheme="minorEastAsia" w:cstheme="minorEastAsia" w:hint="eastAsia"/>
                <w:b/>
                <w:sz w:val="24"/>
              </w:rPr>
              <w:t>、风险调查</w:t>
            </w:r>
          </w:p>
          <w:p w14:paraId="189A1A05" w14:textId="77777777" w:rsidR="00F738E9" w:rsidRDefault="00AD4144">
            <w:pPr>
              <w:spacing w:line="360" w:lineRule="auto"/>
              <w:ind w:firstLineChars="200" w:firstLine="480"/>
              <w:rPr>
                <w:rFonts w:asciiTheme="minorEastAsia" w:hAnsiTheme="minorEastAsia" w:cstheme="minorEastAsia"/>
                <w:bCs/>
                <w:sz w:val="24"/>
              </w:rPr>
            </w:pPr>
            <w:r>
              <w:rPr>
                <w:rFonts w:asciiTheme="minorEastAsia" w:hAnsiTheme="minorEastAsia" w:cstheme="minorEastAsia" w:hint="eastAsia"/>
                <w:bCs/>
                <w:sz w:val="24"/>
              </w:rPr>
              <w:t>本项目原材料中使用的消毒剂为二氧化氯，二氧化氯直接用成品，不现场勾兑，因此二氧化氯不属于《危险化学品目录》（</w:t>
            </w:r>
            <w:r>
              <w:rPr>
                <w:rFonts w:asciiTheme="minorEastAsia" w:hAnsiTheme="minorEastAsia" w:cstheme="minorEastAsia" w:hint="eastAsia"/>
                <w:bCs/>
                <w:sz w:val="24"/>
              </w:rPr>
              <w:t>2015</w:t>
            </w:r>
            <w:r>
              <w:rPr>
                <w:rFonts w:asciiTheme="minorEastAsia" w:hAnsiTheme="minorEastAsia" w:cstheme="minorEastAsia" w:hint="eastAsia"/>
                <w:bCs/>
                <w:sz w:val="24"/>
              </w:rPr>
              <w:t>版）及《国家危险废物名录》（部令第</w:t>
            </w:r>
            <w:r>
              <w:rPr>
                <w:rFonts w:asciiTheme="minorEastAsia" w:hAnsiTheme="minorEastAsia" w:cstheme="minorEastAsia" w:hint="eastAsia"/>
                <w:bCs/>
                <w:sz w:val="24"/>
              </w:rPr>
              <w:t>39</w:t>
            </w:r>
            <w:r>
              <w:rPr>
                <w:rFonts w:asciiTheme="minorEastAsia" w:hAnsiTheme="minorEastAsia" w:cstheme="minorEastAsia" w:hint="eastAsia"/>
                <w:bCs/>
                <w:sz w:val="24"/>
              </w:rPr>
              <w:t>号）（</w:t>
            </w:r>
            <w:r>
              <w:rPr>
                <w:rFonts w:asciiTheme="minorEastAsia" w:hAnsiTheme="minorEastAsia" w:cstheme="minorEastAsia" w:hint="eastAsia"/>
                <w:bCs/>
                <w:sz w:val="24"/>
              </w:rPr>
              <w:t>2016</w:t>
            </w:r>
            <w:r>
              <w:rPr>
                <w:rFonts w:asciiTheme="minorEastAsia" w:hAnsiTheme="minorEastAsia" w:cstheme="minorEastAsia" w:hint="eastAsia"/>
                <w:bCs/>
                <w:sz w:val="24"/>
              </w:rPr>
              <w:t>年）。</w:t>
            </w:r>
          </w:p>
          <w:p w14:paraId="6AE5000A" w14:textId="77777777" w:rsidR="00F738E9" w:rsidRDefault="00AD4144">
            <w:pPr>
              <w:pStyle w:val="2"/>
              <w:spacing w:after="0" w:line="360" w:lineRule="auto"/>
              <w:ind w:leftChars="0" w:left="0" w:firstLineChars="200" w:firstLine="482"/>
              <w:rPr>
                <w:rFonts w:asciiTheme="minorEastAsia" w:hAnsiTheme="minorEastAsia" w:cstheme="minorEastAsia"/>
                <w:b/>
                <w:sz w:val="24"/>
              </w:rPr>
            </w:pPr>
            <w:r>
              <w:rPr>
                <w:rFonts w:asciiTheme="minorEastAsia" w:hAnsiTheme="minorEastAsia" w:cstheme="minorEastAsia" w:hint="eastAsia"/>
                <w:b/>
                <w:sz w:val="24"/>
              </w:rPr>
              <w:lastRenderedPageBreak/>
              <w:t>2</w:t>
            </w:r>
            <w:r>
              <w:rPr>
                <w:rFonts w:asciiTheme="minorEastAsia" w:hAnsiTheme="minorEastAsia" w:cstheme="minorEastAsia" w:hint="eastAsia"/>
                <w:b/>
                <w:sz w:val="24"/>
              </w:rPr>
              <w:t>、环境风险潜势初判及环境风险评价工作等级分析</w:t>
            </w:r>
          </w:p>
          <w:p w14:paraId="6E3F71BF" w14:textId="77777777" w:rsidR="00F738E9" w:rsidRDefault="00AD4144">
            <w:pPr>
              <w:pStyle w:val="a3"/>
              <w:spacing w:line="360" w:lineRule="auto"/>
              <w:ind w:firstLineChars="200" w:firstLine="480"/>
              <w:rPr>
                <w:rFonts w:asciiTheme="minorEastAsia" w:eastAsiaTheme="minorEastAsia" w:hAnsiTheme="minorEastAsia" w:cstheme="minorEastAsia"/>
                <w:bCs/>
                <w:lang w:eastAsia="zh-CN"/>
              </w:rPr>
            </w:pPr>
            <w:r>
              <w:rPr>
                <w:rFonts w:asciiTheme="minorEastAsia" w:eastAsiaTheme="minorEastAsia" w:hAnsiTheme="minorEastAsia" w:cstheme="minorEastAsia" w:hint="eastAsia"/>
                <w:bCs/>
                <w:lang w:eastAsia="zh-CN"/>
              </w:rPr>
              <w:t>本项目二氧化氯不储存，需要使用了现购。</w:t>
            </w:r>
          </w:p>
          <w:p w14:paraId="12FB9ECE" w14:textId="77777777" w:rsidR="00F738E9" w:rsidRDefault="00AD4144">
            <w:pPr>
              <w:pStyle w:val="23"/>
              <w:ind w:firstLine="480"/>
              <w:rPr>
                <w:rFonts w:ascii="宋体" w:hAnsi="宋体" w:cs="宋体"/>
                <w:bCs/>
                <w:sz w:val="24"/>
                <w:szCs w:val="24"/>
              </w:rPr>
            </w:pPr>
            <w:r>
              <w:rPr>
                <w:rFonts w:asciiTheme="minorEastAsia" w:eastAsiaTheme="minorEastAsia" w:hAnsiTheme="minorEastAsia" w:cstheme="minorEastAsia" w:hint="eastAsia"/>
                <w:bCs/>
                <w:sz w:val="24"/>
                <w:szCs w:val="24"/>
              </w:rPr>
              <w:t>本项目危险物质不构成重大危险源，根据《建设项目环境风险评价技术导则》（</w:t>
            </w:r>
            <w:r>
              <w:rPr>
                <w:rFonts w:asciiTheme="minorEastAsia" w:eastAsiaTheme="minorEastAsia" w:hAnsiTheme="minorEastAsia" w:cstheme="minorEastAsia" w:hint="eastAsia"/>
                <w:bCs/>
                <w:sz w:val="24"/>
                <w:szCs w:val="24"/>
              </w:rPr>
              <w:t>HJ169-2018</w:t>
            </w:r>
            <w:r>
              <w:rPr>
                <w:rFonts w:asciiTheme="minorEastAsia" w:eastAsiaTheme="minorEastAsia" w:hAnsiTheme="minorEastAsia" w:cstheme="minorEastAsia" w:hint="eastAsia"/>
                <w:bCs/>
                <w:sz w:val="24"/>
                <w:szCs w:val="24"/>
              </w:rPr>
              <w:t>），环境风险潜势为</w:t>
            </w:r>
            <w:r>
              <w:rPr>
                <w:rFonts w:ascii="宋体" w:hAnsi="宋体" w:cs="宋体" w:hint="eastAsia"/>
                <w:bCs/>
                <w:sz w:val="24"/>
                <w:szCs w:val="24"/>
              </w:rPr>
              <w:t>Ⅰ，可仅开展简单环境风险分析。</w:t>
            </w:r>
          </w:p>
          <w:p w14:paraId="5A080666" w14:textId="77777777" w:rsidR="00F738E9" w:rsidRDefault="00AD4144">
            <w:pPr>
              <w:pStyle w:val="23"/>
              <w:ind w:firstLine="482"/>
              <w:rPr>
                <w:rFonts w:ascii="宋体" w:hAnsi="宋体" w:cs="宋体"/>
                <w:b/>
                <w:sz w:val="24"/>
                <w:szCs w:val="24"/>
              </w:rPr>
            </w:pPr>
            <w:r>
              <w:rPr>
                <w:rFonts w:ascii="宋体" w:hAnsi="宋体" w:cs="宋体" w:hint="eastAsia"/>
                <w:b/>
                <w:sz w:val="24"/>
                <w:szCs w:val="24"/>
              </w:rPr>
              <w:t>3</w:t>
            </w:r>
            <w:r>
              <w:rPr>
                <w:rFonts w:ascii="宋体" w:hAnsi="宋体" w:cs="宋体" w:hint="eastAsia"/>
                <w:b/>
                <w:sz w:val="24"/>
                <w:szCs w:val="24"/>
              </w:rPr>
              <w:t>、风险识别</w:t>
            </w:r>
          </w:p>
          <w:p w14:paraId="00EA4E6D" w14:textId="77777777" w:rsidR="00F738E9" w:rsidRDefault="00AD4144">
            <w:pPr>
              <w:pStyle w:val="23"/>
              <w:ind w:firstLine="480"/>
              <w:rPr>
                <w:rFonts w:ascii="宋体" w:hAnsi="宋体" w:cs="宋体"/>
                <w:bCs/>
                <w:sz w:val="24"/>
                <w:szCs w:val="24"/>
              </w:rPr>
            </w:pPr>
            <w:r>
              <w:rPr>
                <w:rFonts w:ascii="宋体" w:hAnsi="宋体" w:cs="宋体" w:hint="eastAsia"/>
                <w:bCs/>
                <w:sz w:val="24"/>
                <w:szCs w:val="24"/>
              </w:rPr>
              <w:t>本项目仅使用二氧化氯过程产生过量风险，导致水质安全风险。此风险属于人为风险，非可控风险。</w:t>
            </w:r>
          </w:p>
          <w:p w14:paraId="37CF5722" w14:textId="77777777" w:rsidR="00F738E9" w:rsidRDefault="00AD4144">
            <w:pPr>
              <w:pStyle w:val="23"/>
              <w:ind w:firstLine="482"/>
              <w:rPr>
                <w:rFonts w:ascii="宋体" w:hAnsi="宋体" w:cs="宋体"/>
                <w:b/>
                <w:sz w:val="24"/>
                <w:szCs w:val="24"/>
              </w:rPr>
            </w:pPr>
            <w:r>
              <w:rPr>
                <w:rFonts w:ascii="宋体" w:hAnsi="宋体" w:cs="宋体" w:hint="eastAsia"/>
                <w:b/>
                <w:sz w:val="24"/>
                <w:szCs w:val="24"/>
              </w:rPr>
              <w:t>4</w:t>
            </w:r>
            <w:r>
              <w:rPr>
                <w:rFonts w:ascii="宋体" w:hAnsi="宋体" w:cs="宋体" w:hint="eastAsia"/>
                <w:b/>
                <w:sz w:val="24"/>
                <w:szCs w:val="24"/>
              </w:rPr>
              <w:t>、</w:t>
            </w:r>
            <w:r>
              <w:rPr>
                <w:rFonts w:ascii="宋体" w:hAnsi="宋体" w:cs="宋体" w:hint="eastAsia"/>
                <w:b/>
                <w:sz w:val="24"/>
                <w:szCs w:val="24"/>
              </w:rPr>
              <w:t>环境风险防范措施</w:t>
            </w:r>
          </w:p>
          <w:p w14:paraId="284E7B49" w14:textId="77777777" w:rsidR="00F738E9" w:rsidRDefault="00AD4144">
            <w:pPr>
              <w:pStyle w:val="23"/>
              <w:ind w:firstLine="480"/>
              <w:rPr>
                <w:rFonts w:ascii="宋体" w:hAnsi="宋体" w:cs="宋体"/>
                <w:bCs/>
                <w:sz w:val="24"/>
                <w:szCs w:val="24"/>
              </w:rPr>
            </w:pPr>
            <w:r>
              <w:rPr>
                <w:rFonts w:ascii="宋体" w:hAnsi="宋体" w:cs="宋体" w:hint="eastAsia"/>
                <w:bCs/>
                <w:sz w:val="24"/>
                <w:szCs w:val="24"/>
              </w:rPr>
              <w:t>本项目饮水工程指定专人维护，专人保养，包括定期清掏浮渣及淤泥，定期投放消毒剂等。并做好维护保养记录。一旦发现问题，应立即停止供水，待问题排查啊，确保安全后再进行正常供水。</w:t>
            </w:r>
          </w:p>
          <w:p w14:paraId="65DC6CD8" w14:textId="77777777" w:rsidR="00F738E9" w:rsidRDefault="00AD4144">
            <w:pPr>
              <w:pStyle w:val="23"/>
              <w:ind w:firstLine="482"/>
              <w:rPr>
                <w:rFonts w:ascii="宋体" w:hAnsi="宋体" w:cs="宋体"/>
                <w:b/>
                <w:sz w:val="24"/>
                <w:szCs w:val="24"/>
              </w:rPr>
            </w:pPr>
            <w:r>
              <w:rPr>
                <w:rFonts w:ascii="宋体" w:hAnsi="宋体" w:cs="宋体" w:hint="eastAsia"/>
                <w:b/>
                <w:sz w:val="24"/>
                <w:szCs w:val="24"/>
              </w:rPr>
              <w:t>5</w:t>
            </w:r>
            <w:r>
              <w:rPr>
                <w:rFonts w:ascii="宋体" w:hAnsi="宋体" w:cs="宋体" w:hint="eastAsia"/>
                <w:b/>
                <w:sz w:val="24"/>
                <w:szCs w:val="24"/>
              </w:rPr>
              <w:t>、风险事故应急预案</w:t>
            </w:r>
          </w:p>
          <w:p w14:paraId="544885B1" w14:textId="77777777" w:rsidR="00F738E9" w:rsidRDefault="00AD4144">
            <w:pPr>
              <w:pStyle w:val="23"/>
              <w:ind w:firstLine="480"/>
              <w:rPr>
                <w:rFonts w:ascii="宋体" w:hAnsi="宋体" w:cs="宋体"/>
                <w:bCs/>
                <w:sz w:val="24"/>
                <w:szCs w:val="24"/>
              </w:rPr>
            </w:pPr>
            <w:r>
              <w:rPr>
                <w:rFonts w:ascii="宋体" w:hAnsi="宋体" w:cs="宋体" w:hint="eastAsia"/>
                <w:bCs/>
                <w:sz w:val="24"/>
                <w:szCs w:val="24"/>
              </w:rPr>
              <w:t>根据《国家安全生产事故灾难应急预案》、《企业事业单位突发环境事件应急预案备案管理办法（试行）（环发</w:t>
            </w:r>
            <w:r>
              <w:rPr>
                <w:rFonts w:ascii="宋体" w:hAnsi="宋体" w:cs="宋体" w:hint="eastAsia"/>
                <w:bCs/>
                <w:sz w:val="24"/>
                <w:szCs w:val="24"/>
              </w:rPr>
              <w:t>[2015]4</w:t>
            </w:r>
            <w:r>
              <w:rPr>
                <w:rFonts w:ascii="宋体" w:hAnsi="宋体" w:cs="宋体" w:hint="eastAsia"/>
                <w:bCs/>
                <w:sz w:val="24"/>
                <w:szCs w:val="24"/>
              </w:rPr>
              <w:t>号）》有关要求，对本项目履行安全环保生产责任主体责任制，建立安全环保生产及应急预案和应急机制。为了应对各类灾害时，采取紧急措施，避免或最大程度减少事故的影响。</w:t>
            </w:r>
          </w:p>
          <w:p w14:paraId="7D3DAE5D" w14:textId="77777777" w:rsidR="00F738E9" w:rsidRDefault="00AD4144">
            <w:pPr>
              <w:pStyle w:val="23"/>
              <w:ind w:firstLine="482"/>
              <w:rPr>
                <w:rFonts w:ascii="宋体" w:hAnsi="宋体" w:cs="宋体"/>
                <w:b/>
                <w:sz w:val="24"/>
                <w:szCs w:val="24"/>
              </w:rPr>
            </w:pPr>
            <w:r>
              <w:rPr>
                <w:rFonts w:ascii="宋体" w:hAnsi="宋体" w:cs="宋体" w:hint="eastAsia"/>
                <w:b/>
                <w:sz w:val="24"/>
                <w:szCs w:val="24"/>
              </w:rPr>
              <w:t>6</w:t>
            </w:r>
            <w:r>
              <w:rPr>
                <w:rFonts w:ascii="宋体" w:hAnsi="宋体" w:cs="宋体" w:hint="eastAsia"/>
                <w:b/>
                <w:sz w:val="24"/>
                <w:szCs w:val="24"/>
              </w:rPr>
              <w:t>、分析结论</w:t>
            </w:r>
          </w:p>
          <w:p w14:paraId="42572889" w14:textId="77777777" w:rsidR="00F738E9" w:rsidRDefault="00AD4144">
            <w:pPr>
              <w:pStyle w:val="23"/>
              <w:ind w:firstLine="480"/>
              <w:rPr>
                <w:rFonts w:asciiTheme="minorEastAsia" w:eastAsiaTheme="minorEastAsia" w:hAnsiTheme="minorEastAsia" w:cstheme="minorEastAsia"/>
                <w:bCs/>
                <w:sz w:val="24"/>
                <w:szCs w:val="24"/>
              </w:rPr>
            </w:pPr>
            <w:r>
              <w:rPr>
                <w:rFonts w:ascii="宋体" w:hAnsi="宋体" w:cs="宋体" w:hint="eastAsia"/>
                <w:bCs/>
                <w:sz w:val="24"/>
                <w:szCs w:val="24"/>
              </w:rPr>
              <w:t>综上所述，只要加强管理，建立健全相应的防范应急措施，并在设计、管理及运行中得到认真落实，上述风险事故隐患可降至最低。采取以上防范措施后，项目采取的风险防范措施可行，从环境风险角度本项目的实施是可行的。</w:t>
            </w:r>
          </w:p>
          <w:p w14:paraId="24BAE843" w14:textId="77777777" w:rsidR="00F738E9" w:rsidRDefault="00AD4144">
            <w:pPr>
              <w:spacing w:line="360" w:lineRule="auto"/>
              <w:ind w:firstLineChars="200" w:firstLine="482"/>
              <w:rPr>
                <w:rFonts w:ascii="Times New Roman" w:eastAsia="宋体" w:hAnsi="Times New Roman" w:cs="Times New Roman"/>
                <w:b/>
                <w:sz w:val="24"/>
              </w:rPr>
            </w:pPr>
            <w:r>
              <w:rPr>
                <w:rFonts w:ascii="Times New Roman" w:eastAsia="宋体" w:hAnsi="Times New Roman" w:cs="Times New Roman"/>
                <w:b/>
                <w:sz w:val="24"/>
              </w:rPr>
              <w:t>五、环境管理及监测</w:t>
            </w:r>
          </w:p>
          <w:p w14:paraId="316D19AC" w14:textId="77777777" w:rsidR="00F738E9" w:rsidRDefault="00AD4144">
            <w:pPr>
              <w:spacing w:line="360" w:lineRule="auto"/>
              <w:ind w:firstLineChars="200" w:firstLine="480"/>
              <w:rPr>
                <w:rFonts w:cs="Times New Roman"/>
                <w:sz w:val="24"/>
              </w:rPr>
            </w:pPr>
            <w:r>
              <w:rPr>
                <w:rFonts w:ascii="Times New Roman" w:eastAsia="宋体" w:hAnsi="Times New Roman" w:cs="Times New Roman"/>
                <w:sz w:val="24"/>
              </w:rPr>
              <w:t>1</w:t>
            </w:r>
            <w:r>
              <w:rPr>
                <w:rFonts w:ascii="Times New Roman" w:eastAsia="宋体" w:hAnsi="Times New Roman" w:cs="Times New Roman"/>
                <w:sz w:val="24"/>
              </w:rPr>
              <w:t>、环境管理</w:t>
            </w:r>
          </w:p>
          <w:p w14:paraId="417EB254" w14:textId="77777777" w:rsidR="00F738E9" w:rsidRDefault="00AD4144">
            <w:pPr>
              <w:spacing w:line="360" w:lineRule="auto"/>
              <w:ind w:firstLineChars="200" w:firstLine="480"/>
              <w:rPr>
                <w:rFonts w:cs="Times New Roman"/>
                <w:sz w:val="24"/>
              </w:rPr>
            </w:pPr>
            <w:r>
              <w:rPr>
                <w:rFonts w:ascii="Times New Roman" w:eastAsia="宋体" w:hAnsi="Times New Roman" w:cs="Times New Roman"/>
                <w:sz w:val="24"/>
              </w:rPr>
              <w:t>根据工程特点及周围环境特征考虑，本工程实施及运行全过程环境管理制度尤为重要。因此，必须建立一个强有力的环境管理体系，对工程实施过程及运行后进行全过程监督及指导，以确保环境管理工作落到实处。本工程的环境管理由松潘县环保部门负责监督，可设置</w:t>
            </w:r>
            <w:r>
              <w:rPr>
                <w:rFonts w:ascii="Times New Roman" w:eastAsia="宋体" w:hAnsi="Times New Roman" w:cs="Times New Roman"/>
                <w:sz w:val="24"/>
              </w:rPr>
              <w:t>1-2</w:t>
            </w:r>
            <w:r>
              <w:rPr>
                <w:rFonts w:ascii="Times New Roman" w:eastAsia="宋体" w:hAnsi="Times New Roman" w:cs="Times New Roman"/>
                <w:sz w:val="24"/>
              </w:rPr>
              <w:t>个具有环保工作经验的专职工作人员，</w:t>
            </w:r>
            <w:r>
              <w:rPr>
                <w:rFonts w:ascii="Times New Roman" w:eastAsia="宋体" w:hAnsi="Times New Roman" w:cs="Times New Roman"/>
                <w:sz w:val="24"/>
              </w:rPr>
              <w:t>主要职责为：</w:t>
            </w:r>
          </w:p>
          <w:p w14:paraId="348C0800" w14:textId="77777777" w:rsidR="00F738E9" w:rsidRDefault="00AD4144">
            <w:pPr>
              <w:spacing w:line="360" w:lineRule="auto"/>
              <w:ind w:firstLineChars="200" w:firstLine="480"/>
              <w:rPr>
                <w:rFonts w:cs="Times New Roman"/>
                <w:sz w:val="24"/>
              </w:rPr>
            </w:pPr>
            <w:r>
              <w:rPr>
                <w:rFonts w:ascii="Times New Roman" w:eastAsia="宋体" w:hAnsi="Times New Roman" w:cs="Times New Roman"/>
                <w:sz w:val="24"/>
              </w:rPr>
              <w:t>（</w:t>
            </w:r>
            <w:r>
              <w:rPr>
                <w:rFonts w:ascii="Times New Roman" w:eastAsia="宋体" w:hAnsi="Times New Roman" w:cs="Times New Roman"/>
                <w:sz w:val="24"/>
              </w:rPr>
              <w:t>1</w:t>
            </w:r>
            <w:r>
              <w:rPr>
                <w:rFonts w:ascii="Times New Roman" w:eastAsia="宋体" w:hAnsi="Times New Roman" w:cs="Times New Roman"/>
                <w:sz w:val="24"/>
              </w:rPr>
              <w:t>）施工期主要职责</w:t>
            </w:r>
          </w:p>
          <w:p w14:paraId="7B1BA669" w14:textId="77777777" w:rsidR="00F738E9" w:rsidRDefault="00AD4144">
            <w:pPr>
              <w:spacing w:line="360" w:lineRule="auto"/>
              <w:ind w:firstLineChars="200" w:firstLine="480"/>
              <w:rPr>
                <w:rFonts w:asciiTheme="minorEastAsia" w:hAnsiTheme="minorEastAsia" w:cs="Times New Roman"/>
                <w:sz w:val="24"/>
              </w:rPr>
            </w:pPr>
            <w:r>
              <w:rPr>
                <w:rFonts w:asciiTheme="minorEastAsia" w:hAnsiTheme="minorEastAsia" w:cs="Times New Roman"/>
                <w:sz w:val="24"/>
              </w:rPr>
              <w:t>①</w:t>
            </w:r>
            <w:r>
              <w:rPr>
                <w:rFonts w:asciiTheme="minorEastAsia" w:hAnsiTheme="minorEastAsia" w:cs="Times New Roman"/>
                <w:sz w:val="24"/>
              </w:rPr>
              <w:t>彻执行国家和地方颁布的环境保护法规、政策和环境保护标准，协助领导确定厂环境保护方针、目标。</w:t>
            </w:r>
          </w:p>
          <w:p w14:paraId="6ECC161C" w14:textId="77777777" w:rsidR="00F738E9" w:rsidRDefault="00AD4144">
            <w:pPr>
              <w:spacing w:line="360" w:lineRule="auto"/>
              <w:ind w:firstLineChars="200" w:firstLine="480"/>
              <w:rPr>
                <w:rFonts w:asciiTheme="minorEastAsia" w:hAnsiTheme="minorEastAsia" w:cs="Times New Roman"/>
                <w:sz w:val="24"/>
              </w:rPr>
            </w:pPr>
            <w:r>
              <w:rPr>
                <w:rFonts w:asciiTheme="minorEastAsia" w:hAnsiTheme="minorEastAsia" w:cs="Times New Roman"/>
                <w:sz w:val="24"/>
              </w:rPr>
              <w:t>②</w:t>
            </w:r>
            <w:r>
              <w:rPr>
                <w:rFonts w:asciiTheme="minorEastAsia" w:hAnsiTheme="minorEastAsia" w:cs="Times New Roman"/>
                <w:sz w:val="24"/>
              </w:rPr>
              <w:t>制订环境保护管理规章、制度和实施办法，并经常监督检查各单位执行情况；组织</w:t>
            </w:r>
            <w:r>
              <w:rPr>
                <w:rFonts w:asciiTheme="minorEastAsia" w:hAnsiTheme="minorEastAsia" w:cs="Times New Roman"/>
                <w:sz w:val="24"/>
              </w:rPr>
              <w:lastRenderedPageBreak/>
              <w:t>制定环境保护规划并组织或监督实施。</w:t>
            </w:r>
          </w:p>
          <w:p w14:paraId="267915B4" w14:textId="77777777" w:rsidR="00F738E9" w:rsidRDefault="00AD4144">
            <w:pPr>
              <w:spacing w:line="360" w:lineRule="auto"/>
              <w:ind w:firstLineChars="200" w:firstLine="480"/>
              <w:rPr>
                <w:rFonts w:asciiTheme="minorEastAsia" w:hAnsiTheme="minorEastAsia" w:cs="Times New Roman"/>
                <w:sz w:val="24"/>
              </w:rPr>
            </w:pPr>
            <w:r>
              <w:rPr>
                <w:rFonts w:asciiTheme="minorEastAsia" w:hAnsiTheme="minorEastAsia" w:cs="Times New Roman"/>
                <w:sz w:val="24"/>
              </w:rPr>
              <w:t>③</w:t>
            </w:r>
            <w:r>
              <w:rPr>
                <w:rFonts w:asciiTheme="minorEastAsia" w:hAnsiTheme="minorEastAsia" w:cs="Times New Roman"/>
                <w:sz w:val="24"/>
              </w:rPr>
              <w:t>配合环保监理工程师，提供施工中环保执行信息，协调环保监理工程师。</w:t>
            </w:r>
          </w:p>
          <w:p w14:paraId="0E4252AA" w14:textId="77777777" w:rsidR="00F738E9" w:rsidRDefault="00AD4144">
            <w:pPr>
              <w:spacing w:line="360" w:lineRule="auto"/>
              <w:ind w:firstLineChars="200" w:firstLine="480"/>
              <w:rPr>
                <w:rFonts w:asciiTheme="minorEastAsia" w:hAnsiTheme="minorEastAsia" w:cs="Times New Roman"/>
                <w:sz w:val="24"/>
              </w:rPr>
            </w:pPr>
            <w:r>
              <w:rPr>
                <w:rFonts w:asciiTheme="minorEastAsia" w:hAnsiTheme="minorEastAsia" w:cs="Times New Roman"/>
                <w:sz w:val="24"/>
              </w:rPr>
              <w:t>④</w:t>
            </w:r>
            <w:r>
              <w:rPr>
                <w:rFonts w:asciiTheme="minorEastAsia" w:hAnsiTheme="minorEastAsia" w:cs="Times New Roman"/>
                <w:sz w:val="24"/>
              </w:rPr>
              <w:t>组织制订污染处置计划，并对事故进行调查处理。</w:t>
            </w:r>
          </w:p>
          <w:p w14:paraId="216A070C" w14:textId="77777777" w:rsidR="00F738E9" w:rsidRDefault="00AD4144">
            <w:pPr>
              <w:spacing w:line="360" w:lineRule="auto"/>
              <w:ind w:firstLineChars="200" w:firstLine="480"/>
              <w:rPr>
                <w:rFonts w:asciiTheme="minorEastAsia" w:hAnsiTheme="minorEastAsia" w:cs="Times New Roman"/>
                <w:sz w:val="24"/>
              </w:rPr>
            </w:pPr>
            <w:r>
              <w:rPr>
                <w:rFonts w:asciiTheme="minorEastAsia" w:hAnsiTheme="minorEastAsia" w:cs="Times New Roman"/>
                <w:sz w:val="24"/>
              </w:rPr>
              <w:t>⑤</w:t>
            </w:r>
            <w:r>
              <w:rPr>
                <w:rFonts w:asciiTheme="minorEastAsia" w:hAnsiTheme="minorEastAsia" w:cs="Times New Roman"/>
                <w:sz w:val="24"/>
              </w:rPr>
              <w:t>负责接受影响公众的环保投诉。</w:t>
            </w:r>
          </w:p>
          <w:p w14:paraId="7B9D0F2D" w14:textId="77777777" w:rsidR="00F738E9" w:rsidRDefault="00AD4144">
            <w:pPr>
              <w:spacing w:line="360" w:lineRule="auto"/>
              <w:ind w:firstLineChars="200" w:firstLine="480"/>
              <w:rPr>
                <w:rFonts w:asciiTheme="minorEastAsia" w:hAnsiTheme="minorEastAsia" w:cs="Times New Roman"/>
                <w:sz w:val="24"/>
              </w:rPr>
            </w:pPr>
            <w:r>
              <w:rPr>
                <w:rFonts w:asciiTheme="minorEastAsia" w:hAnsiTheme="minorEastAsia" w:cs="Times New Roman"/>
                <w:sz w:val="24"/>
              </w:rPr>
              <w:t>⑧</w:t>
            </w:r>
            <w:r>
              <w:rPr>
                <w:rFonts w:asciiTheme="minorEastAsia" w:hAnsiTheme="minorEastAsia" w:cs="Times New Roman"/>
                <w:sz w:val="24"/>
              </w:rPr>
              <w:t>积极配合、支持环保部门的工作，并接受其监督与检查。</w:t>
            </w:r>
          </w:p>
          <w:p w14:paraId="535C3DEA" w14:textId="77777777" w:rsidR="00F738E9" w:rsidRDefault="00AD4144">
            <w:pPr>
              <w:spacing w:line="360" w:lineRule="auto"/>
              <w:ind w:firstLineChars="200" w:firstLine="480"/>
              <w:rPr>
                <w:rFonts w:asciiTheme="minorEastAsia" w:hAnsiTheme="minorEastAsia" w:cs="Times New Roman"/>
                <w:sz w:val="24"/>
              </w:rPr>
            </w:pPr>
            <w:r>
              <w:rPr>
                <w:rFonts w:asciiTheme="minorEastAsia" w:hAnsiTheme="minorEastAsia" w:cs="Times New Roman"/>
                <w:sz w:val="24"/>
              </w:rPr>
              <w:t>（</w:t>
            </w:r>
            <w:r>
              <w:rPr>
                <w:rFonts w:asciiTheme="minorEastAsia" w:hAnsiTheme="minorEastAsia" w:cs="Times New Roman"/>
                <w:sz w:val="24"/>
              </w:rPr>
              <w:t>2</w:t>
            </w:r>
            <w:r>
              <w:rPr>
                <w:rFonts w:asciiTheme="minorEastAsia" w:hAnsiTheme="minorEastAsia" w:cs="Times New Roman"/>
                <w:sz w:val="24"/>
              </w:rPr>
              <w:t>）运营期主要职责</w:t>
            </w:r>
          </w:p>
          <w:p w14:paraId="14C00A8F" w14:textId="77777777" w:rsidR="00F738E9" w:rsidRDefault="00AD4144">
            <w:pPr>
              <w:spacing w:line="360" w:lineRule="auto"/>
              <w:ind w:firstLineChars="200" w:firstLine="480"/>
              <w:rPr>
                <w:rFonts w:asciiTheme="minorEastAsia" w:hAnsiTheme="minorEastAsia" w:cs="Times New Roman"/>
                <w:sz w:val="24"/>
              </w:rPr>
            </w:pPr>
            <w:r>
              <w:rPr>
                <w:rFonts w:asciiTheme="minorEastAsia" w:hAnsiTheme="minorEastAsia" w:cs="Times New Roman"/>
                <w:sz w:val="24"/>
              </w:rPr>
              <w:t>①</w:t>
            </w:r>
            <w:r>
              <w:rPr>
                <w:rFonts w:asciiTheme="minorEastAsia" w:hAnsiTheme="minorEastAsia" w:cs="Times New Roman"/>
                <w:sz w:val="24"/>
              </w:rPr>
              <w:t>彻执行国家和地方颁布的环境保护法规、政策和环境保护标准，协助领导确定厂环境保护方针、目标。</w:t>
            </w:r>
          </w:p>
          <w:p w14:paraId="2661CD8B" w14:textId="77777777" w:rsidR="00F738E9" w:rsidRDefault="00AD4144">
            <w:pPr>
              <w:spacing w:line="360" w:lineRule="auto"/>
              <w:ind w:firstLineChars="200" w:firstLine="480"/>
              <w:rPr>
                <w:rFonts w:asciiTheme="minorEastAsia" w:hAnsiTheme="minorEastAsia" w:cs="Times New Roman"/>
                <w:sz w:val="24"/>
              </w:rPr>
            </w:pPr>
            <w:r>
              <w:rPr>
                <w:rFonts w:asciiTheme="minorEastAsia" w:hAnsiTheme="minorEastAsia" w:cs="Times New Roman"/>
                <w:sz w:val="24"/>
              </w:rPr>
              <w:t>②</w:t>
            </w:r>
            <w:r>
              <w:rPr>
                <w:rFonts w:asciiTheme="minorEastAsia" w:hAnsiTheme="minorEastAsia" w:cs="Times New Roman"/>
                <w:sz w:val="24"/>
              </w:rPr>
              <w:t>负责监督环境影响评价报告中提出的各项环保措施的落实情况。</w:t>
            </w:r>
          </w:p>
          <w:p w14:paraId="11170CD0" w14:textId="77777777" w:rsidR="00F738E9" w:rsidRDefault="00AD4144">
            <w:pPr>
              <w:spacing w:line="360" w:lineRule="auto"/>
              <w:ind w:firstLineChars="200" w:firstLine="480"/>
              <w:rPr>
                <w:rFonts w:asciiTheme="minorEastAsia" w:hAnsiTheme="minorEastAsia" w:cs="Times New Roman"/>
                <w:sz w:val="24"/>
              </w:rPr>
            </w:pPr>
            <w:r>
              <w:rPr>
                <w:rFonts w:asciiTheme="minorEastAsia" w:hAnsiTheme="minorEastAsia" w:cs="Times New Roman"/>
                <w:sz w:val="24"/>
              </w:rPr>
              <w:t>③</w:t>
            </w:r>
            <w:r>
              <w:rPr>
                <w:rFonts w:asciiTheme="minorEastAsia" w:hAnsiTheme="minorEastAsia" w:cs="Times New Roman"/>
                <w:sz w:val="24"/>
              </w:rPr>
              <w:t>领导和组织供水加压泵站的环境监测。</w:t>
            </w:r>
          </w:p>
          <w:p w14:paraId="3C534DB2" w14:textId="77777777" w:rsidR="00F738E9" w:rsidRDefault="00AD4144">
            <w:pPr>
              <w:spacing w:line="360" w:lineRule="auto"/>
              <w:ind w:firstLineChars="200" w:firstLine="480"/>
              <w:rPr>
                <w:rFonts w:asciiTheme="minorEastAsia" w:hAnsiTheme="minorEastAsia" w:cs="Times New Roman"/>
                <w:sz w:val="24"/>
              </w:rPr>
            </w:pPr>
            <w:r>
              <w:rPr>
                <w:rFonts w:asciiTheme="minorEastAsia" w:hAnsiTheme="minorEastAsia" w:cs="Times New Roman"/>
                <w:sz w:val="24"/>
              </w:rPr>
              <w:t>④</w:t>
            </w:r>
            <w:r>
              <w:rPr>
                <w:rFonts w:asciiTheme="minorEastAsia" w:hAnsiTheme="minorEastAsia" w:cs="Times New Roman"/>
                <w:sz w:val="24"/>
              </w:rPr>
              <w:t>检查供水管网及供水加压泵站环境保护设施的运行情况。</w:t>
            </w:r>
          </w:p>
          <w:p w14:paraId="62D8801A" w14:textId="77777777" w:rsidR="00F738E9" w:rsidRDefault="00AD4144">
            <w:pPr>
              <w:spacing w:line="360" w:lineRule="auto"/>
              <w:ind w:firstLineChars="200" w:firstLine="480"/>
              <w:rPr>
                <w:rFonts w:cs="Times New Roman"/>
                <w:sz w:val="24"/>
              </w:rPr>
            </w:pPr>
            <w:r>
              <w:rPr>
                <w:rFonts w:asciiTheme="minorEastAsia" w:hAnsiTheme="minorEastAsia" w:cs="Times New Roman"/>
                <w:sz w:val="24"/>
              </w:rPr>
              <w:t>⑤</w:t>
            </w:r>
            <w:r>
              <w:rPr>
                <w:rFonts w:asciiTheme="minorEastAsia" w:hAnsiTheme="minorEastAsia" w:cs="Times New Roman"/>
                <w:sz w:val="24"/>
              </w:rPr>
              <w:t>组织开展环境保护专</w:t>
            </w:r>
            <w:r>
              <w:rPr>
                <w:rFonts w:ascii="Times New Roman" w:eastAsia="宋体" w:hAnsi="Times New Roman" w:cs="Times New Roman"/>
                <w:sz w:val="24"/>
              </w:rPr>
              <w:t>业的技术培训，以提高环保人员的技术素质和业务水平。</w:t>
            </w:r>
          </w:p>
          <w:p w14:paraId="26B74881" w14:textId="77777777" w:rsidR="00F738E9" w:rsidRDefault="00AD4144">
            <w:pPr>
              <w:spacing w:line="360" w:lineRule="auto"/>
              <w:ind w:firstLineChars="200" w:firstLine="480"/>
              <w:rPr>
                <w:rFonts w:cs="Times New Roman"/>
                <w:sz w:val="24"/>
              </w:rPr>
            </w:pPr>
            <w:r>
              <w:rPr>
                <w:rFonts w:ascii="Times New Roman" w:eastAsia="宋体" w:hAnsi="Times New Roman" w:cs="Times New Roman"/>
                <w:sz w:val="24"/>
              </w:rPr>
              <w:t>2</w:t>
            </w:r>
            <w:r>
              <w:rPr>
                <w:rFonts w:ascii="Times New Roman" w:eastAsia="宋体" w:hAnsi="Times New Roman" w:cs="Times New Roman" w:hint="eastAsia"/>
                <w:sz w:val="24"/>
              </w:rPr>
              <w:t>、</w:t>
            </w:r>
            <w:r>
              <w:rPr>
                <w:rFonts w:ascii="Times New Roman" w:eastAsia="宋体" w:hAnsi="Times New Roman" w:cs="Times New Roman"/>
                <w:sz w:val="24"/>
              </w:rPr>
              <w:t>环境监测</w:t>
            </w:r>
          </w:p>
          <w:p w14:paraId="60653548" w14:textId="77777777" w:rsidR="00F738E9" w:rsidRDefault="00AD4144">
            <w:pPr>
              <w:spacing w:line="360" w:lineRule="auto"/>
              <w:ind w:firstLineChars="200" w:firstLine="480"/>
              <w:rPr>
                <w:rFonts w:eastAsia="宋体" w:cs="Times New Roman"/>
                <w:sz w:val="24"/>
              </w:rPr>
            </w:pPr>
            <w:r>
              <w:rPr>
                <w:rFonts w:ascii="Times New Roman" w:eastAsia="宋体" w:hAnsi="Times New Roman" w:cs="Times New Roman"/>
                <w:sz w:val="24"/>
              </w:rPr>
              <w:t>本项目对周围环境影响较小，主要对水源地水质进行定期监测，监测计划见表</w:t>
            </w:r>
            <w:r>
              <w:rPr>
                <w:rFonts w:ascii="Times New Roman" w:eastAsia="宋体" w:hAnsi="Times New Roman" w:cs="Times New Roman"/>
                <w:sz w:val="24"/>
              </w:rPr>
              <w:t>7-</w:t>
            </w:r>
            <w:r>
              <w:rPr>
                <w:rFonts w:ascii="Times New Roman" w:eastAsia="宋体" w:hAnsi="Times New Roman" w:cs="Times New Roman" w:hint="eastAsia"/>
                <w:sz w:val="24"/>
              </w:rPr>
              <w:t>4</w:t>
            </w:r>
            <w:r>
              <w:rPr>
                <w:rFonts w:ascii="Times New Roman" w:eastAsia="宋体" w:hAnsi="Times New Roman" w:cs="Times New Roman" w:hint="eastAsia"/>
                <w:sz w:val="24"/>
              </w:rPr>
              <w:t>。</w:t>
            </w:r>
          </w:p>
          <w:p w14:paraId="25BA02BE" w14:textId="77777777" w:rsidR="00F738E9" w:rsidRDefault="00AD4144">
            <w:pPr>
              <w:jc w:val="center"/>
              <w:rPr>
                <w:rFonts w:asciiTheme="minorEastAsia" w:hAnsiTheme="minorEastAsia" w:cstheme="minorEastAsia"/>
                <w:b/>
                <w:szCs w:val="21"/>
              </w:rPr>
            </w:pPr>
            <w:r>
              <w:rPr>
                <w:rFonts w:asciiTheme="minorEastAsia" w:hAnsiTheme="minorEastAsia" w:cstheme="minorEastAsia" w:hint="eastAsia"/>
                <w:b/>
                <w:szCs w:val="21"/>
              </w:rPr>
              <w:t>表</w:t>
            </w:r>
            <w:r>
              <w:rPr>
                <w:rFonts w:asciiTheme="minorEastAsia" w:hAnsiTheme="minorEastAsia" w:cstheme="minorEastAsia" w:hint="eastAsia"/>
                <w:b/>
                <w:szCs w:val="21"/>
              </w:rPr>
              <w:t xml:space="preserve">7-4 </w:t>
            </w:r>
            <w:r>
              <w:rPr>
                <w:rFonts w:asciiTheme="minorEastAsia" w:hAnsiTheme="minorEastAsia" w:cstheme="minorEastAsia" w:hint="eastAsia"/>
                <w:b/>
                <w:szCs w:val="21"/>
              </w:rPr>
              <w:t>运营期监测计划</w:t>
            </w:r>
          </w:p>
          <w:tbl>
            <w:tblPr>
              <w:tblStyle w:val="affb"/>
              <w:tblW w:w="9284"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032"/>
              <w:gridCol w:w="1466"/>
              <w:gridCol w:w="1617"/>
              <w:gridCol w:w="2167"/>
              <w:gridCol w:w="3002"/>
            </w:tblGrid>
            <w:tr w:rsidR="00F738E9" w14:paraId="774B32DF" w14:textId="77777777">
              <w:trPr>
                <w:jc w:val="center"/>
              </w:trPr>
              <w:tc>
                <w:tcPr>
                  <w:tcW w:w="1032" w:type="dxa"/>
                  <w:tcBorders>
                    <w:tl2br w:val="nil"/>
                    <w:tr2bl w:val="nil"/>
                  </w:tcBorders>
                </w:tcPr>
                <w:p w14:paraId="6C0808F7" w14:textId="77777777" w:rsidR="00F738E9" w:rsidRDefault="00AD4144">
                  <w:pPr>
                    <w:jc w:val="center"/>
                    <w:rPr>
                      <w:rFonts w:cs="Times New Roman"/>
                      <w:szCs w:val="21"/>
                    </w:rPr>
                  </w:pPr>
                  <w:r>
                    <w:rPr>
                      <w:rFonts w:ascii="Times New Roman" w:eastAsia="宋体" w:hAnsi="Times New Roman" w:cs="Times New Roman"/>
                      <w:szCs w:val="21"/>
                    </w:rPr>
                    <w:t>时段</w:t>
                  </w:r>
                </w:p>
              </w:tc>
              <w:tc>
                <w:tcPr>
                  <w:tcW w:w="1466" w:type="dxa"/>
                  <w:tcBorders>
                    <w:tl2br w:val="nil"/>
                    <w:tr2bl w:val="nil"/>
                  </w:tcBorders>
                </w:tcPr>
                <w:p w14:paraId="0B4CD2AF" w14:textId="77777777" w:rsidR="00F738E9" w:rsidRDefault="00AD4144">
                  <w:pPr>
                    <w:jc w:val="center"/>
                    <w:rPr>
                      <w:rFonts w:cs="Times New Roman"/>
                      <w:szCs w:val="21"/>
                    </w:rPr>
                  </w:pPr>
                  <w:r>
                    <w:rPr>
                      <w:rFonts w:ascii="Times New Roman" w:eastAsia="宋体" w:hAnsi="Times New Roman" w:cs="Times New Roman"/>
                      <w:szCs w:val="21"/>
                    </w:rPr>
                    <w:t>监测项目</w:t>
                  </w:r>
                </w:p>
              </w:tc>
              <w:tc>
                <w:tcPr>
                  <w:tcW w:w="1617" w:type="dxa"/>
                  <w:tcBorders>
                    <w:tl2br w:val="nil"/>
                    <w:tr2bl w:val="nil"/>
                  </w:tcBorders>
                </w:tcPr>
                <w:p w14:paraId="1D3B4D3B" w14:textId="77777777" w:rsidR="00F738E9" w:rsidRDefault="00AD4144">
                  <w:pPr>
                    <w:jc w:val="center"/>
                    <w:rPr>
                      <w:rFonts w:cs="Times New Roman"/>
                      <w:szCs w:val="21"/>
                    </w:rPr>
                  </w:pPr>
                  <w:r>
                    <w:rPr>
                      <w:rFonts w:ascii="Times New Roman" w:eastAsia="宋体" w:hAnsi="Times New Roman" w:cs="Times New Roman"/>
                      <w:szCs w:val="21"/>
                    </w:rPr>
                    <w:t>监测点位</w:t>
                  </w:r>
                </w:p>
              </w:tc>
              <w:tc>
                <w:tcPr>
                  <w:tcW w:w="2167" w:type="dxa"/>
                  <w:tcBorders>
                    <w:tl2br w:val="nil"/>
                    <w:tr2bl w:val="nil"/>
                  </w:tcBorders>
                </w:tcPr>
                <w:p w14:paraId="070E991E" w14:textId="77777777" w:rsidR="00F738E9" w:rsidRDefault="00AD4144">
                  <w:pPr>
                    <w:jc w:val="center"/>
                    <w:rPr>
                      <w:rFonts w:cs="Times New Roman"/>
                      <w:szCs w:val="21"/>
                    </w:rPr>
                  </w:pPr>
                  <w:r>
                    <w:rPr>
                      <w:rFonts w:ascii="Times New Roman" w:eastAsia="宋体" w:hAnsi="Times New Roman" w:cs="Times New Roman"/>
                      <w:szCs w:val="21"/>
                    </w:rPr>
                    <w:t>监测时间与频率</w:t>
                  </w:r>
                </w:p>
              </w:tc>
              <w:tc>
                <w:tcPr>
                  <w:tcW w:w="3002" w:type="dxa"/>
                  <w:tcBorders>
                    <w:tl2br w:val="nil"/>
                    <w:tr2bl w:val="nil"/>
                  </w:tcBorders>
                </w:tcPr>
                <w:p w14:paraId="5614CEB7" w14:textId="77777777" w:rsidR="00F738E9" w:rsidRDefault="00AD4144">
                  <w:pPr>
                    <w:jc w:val="center"/>
                    <w:rPr>
                      <w:rFonts w:cs="Times New Roman"/>
                      <w:szCs w:val="21"/>
                    </w:rPr>
                  </w:pPr>
                  <w:r>
                    <w:rPr>
                      <w:rFonts w:ascii="Times New Roman" w:eastAsia="宋体" w:hAnsi="Times New Roman" w:cs="Times New Roman"/>
                      <w:szCs w:val="21"/>
                    </w:rPr>
                    <w:t>实时单位</w:t>
                  </w:r>
                </w:p>
              </w:tc>
            </w:tr>
            <w:tr w:rsidR="00F738E9" w14:paraId="25CC321E" w14:textId="77777777">
              <w:trPr>
                <w:jc w:val="center"/>
              </w:trPr>
              <w:tc>
                <w:tcPr>
                  <w:tcW w:w="1032" w:type="dxa"/>
                  <w:tcBorders>
                    <w:tl2br w:val="nil"/>
                    <w:tr2bl w:val="nil"/>
                  </w:tcBorders>
                </w:tcPr>
                <w:p w14:paraId="1AEB8089" w14:textId="77777777" w:rsidR="00F738E9" w:rsidRDefault="00AD4144">
                  <w:pPr>
                    <w:jc w:val="center"/>
                    <w:rPr>
                      <w:rFonts w:cs="Times New Roman"/>
                      <w:szCs w:val="21"/>
                    </w:rPr>
                  </w:pPr>
                  <w:r>
                    <w:rPr>
                      <w:rFonts w:ascii="Times New Roman" w:eastAsia="宋体" w:hAnsi="Times New Roman" w:cs="Times New Roman"/>
                      <w:szCs w:val="21"/>
                    </w:rPr>
                    <w:t>运营期</w:t>
                  </w:r>
                </w:p>
              </w:tc>
              <w:tc>
                <w:tcPr>
                  <w:tcW w:w="1466" w:type="dxa"/>
                  <w:tcBorders>
                    <w:tl2br w:val="nil"/>
                    <w:tr2bl w:val="nil"/>
                  </w:tcBorders>
                </w:tcPr>
                <w:p w14:paraId="57AED46C" w14:textId="77777777" w:rsidR="00F738E9" w:rsidRDefault="00AD4144">
                  <w:pPr>
                    <w:jc w:val="center"/>
                    <w:rPr>
                      <w:rFonts w:cs="Times New Roman"/>
                      <w:szCs w:val="21"/>
                    </w:rPr>
                  </w:pPr>
                  <w:r>
                    <w:rPr>
                      <w:rFonts w:ascii="Times New Roman" w:eastAsia="宋体" w:hAnsi="Times New Roman" w:cs="Times New Roman"/>
                      <w:szCs w:val="21"/>
                    </w:rPr>
                    <w:t>水源</w:t>
                  </w:r>
                </w:p>
              </w:tc>
              <w:tc>
                <w:tcPr>
                  <w:tcW w:w="1617" w:type="dxa"/>
                  <w:tcBorders>
                    <w:tl2br w:val="nil"/>
                    <w:tr2bl w:val="nil"/>
                  </w:tcBorders>
                </w:tcPr>
                <w:p w14:paraId="6918061A" w14:textId="77777777" w:rsidR="00F738E9" w:rsidRDefault="00AD4144">
                  <w:pPr>
                    <w:jc w:val="center"/>
                    <w:rPr>
                      <w:rFonts w:cs="Times New Roman"/>
                      <w:szCs w:val="21"/>
                    </w:rPr>
                  </w:pPr>
                  <w:r>
                    <w:rPr>
                      <w:rFonts w:ascii="Times New Roman" w:eastAsia="宋体" w:hAnsi="Times New Roman" w:cs="Times New Roman"/>
                      <w:szCs w:val="21"/>
                    </w:rPr>
                    <w:t>各水源源头</w:t>
                  </w:r>
                </w:p>
              </w:tc>
              <w:tc>
                <w:tcPr>
                  <w:tcW w:w="2167" w:type="dxa"/>
                  <w:tcBorders>
                    <w:tl2br w:val="nil"/>
                    <w:tr2bl w:val="nil"/>
                  </w:tcBorders>
                </w:tcPr>
                <w:p w14:paraId="59AF0F9A" w14:textId="77777777" w:rsidR="00F738E9" w:rsidRDefault="00AD4144">
                  <w:pPr>
                    <w:jc w:val="center"/>
                    <w:rPr>
                      <w:rFonts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年一次</w:t>
                  </w:r>
                </w:p>
              </w:tc>
              <w:tc>
                <w:tcPr>
                  <w:tcW w:w="3002" w:type="dxa"/>
                  <w:tcBorders>
                    <w:tl2br w:val="nil"/>
                    <w:tr2bl w:val="nil"/>
                  </w:tcBorders>
                </w:tcPr>
                <w:p w14:paraId="2BF65FF6" w14:textId="77777777" w:rsidR="00F738E9" w:rsidRDefault="00AD4144">
                  <w:pPr>
                    <w:jc w:val="center"/>
                    <w:rPr>
                      <w:rFonts w:cs="Times New Roman"/>
                      <w:szCs w:val="21"/>
                    </w:rPr>
                  </w:pPr>
                  <w:r>
                    <w:rPr>
                      <w:rFonts w:ascii="Times New Roman" w:eastAsia="宋体" w:hAnsi="Times New Roman" w:cs="Times New Roman"/>
                      <w:szCs w:val="21"/>
                    </w:rPr>
                    <w:t>委托有资质的监测单位</w:t>
                  </w:r>
                </w:p>
              </w:tc>
            </w:tr>
          </w:tbl>
          <w:p w14:paraId="25AB62E5" w14:textId="77777777" w:rsidR="00F738E9" w:rsidRDefault="00F738E9">
            <w:pPr>
              <w:ind w:leftChars="200" w:left="420"/>
              <w:rPr>
                <w:rFonts w:cs="Times New Roman"/>
              </w:rPr>
            </w:pPr>
          </w:p>
          <w:p w14:paraId="3AFDB54C" w14:textId="77777777" w:rsidR="00F738E9" w:rsidRDefault="00AD4144">
            <w:pPr>
              <w:spacing w:line="360" w:lineRule="auto"/>
              <w:ind w:firstLineChars="200" w:firstLine="482"/>
              <w:rPr>
                <w:rFonts w:asciiTheme="minorEastAsia" w:hAnsiTheme="minorEastAsia" w:cs="Times New Roman"/>
                <w:b/>
                <w:sz w:val="24"/>
              </w:rPr>
            </w:pPr>
            <w:r>
              <w:rPr>
                <w:rFonts w:asciiTheme="minorEastAsia" w:hAnsiTheme="minorEastAsia" w:cs="Times New Roman" w:hint="eastAsia"/>
                <w:b/>
                <w:sz w:val="24"/>
              </w:rPr>
              <w:t>六</w:t>
            </w:r>
            <w:r>
              <w:rPr>
                <w:rFonts w:asciiTheme="minorEastAsia" w:hAnsiTheme="minorEastAsia" w:cs="Times New Roman"/>
                <w:b/>
                <w:sz w:val="24"/>
              </w:rPr>
              <w:t>、环保投资</w:t>
            </w:r>
          </w:p>
          <w:p w14:paraId="3220F0BD" w14:textId="77777777" w:rsidR="00F738E9" w:rsidRDefault="00AD4144">
            <w:pPr>
              <w:spacing w:line="360" w:lineRule="auto"/>
              <w:ind w:firstLineChars="200" w:firstLine="480"/>
              <w:rPr>
                <w:rFonts w:asciiTheme="minorEastAsia" w:hAnsiTheme="minorEastAsia" w:cs="Times New Roman"/>
                <w:sz w:val="24"/>
              </w:rPr>
            </w:pPr>
            <w:r>
              <w:rPr>
                <w:rFonts w:asciiTheme="minorEastAsia" w:hAnsiTheme="minorEastAsia" w:cs="Times New Roman"/>
                <w:sz w:val="24"/>
              </w:rPr>
              <w:t>本项目总投资为</w:t>
            </w:r>
            <w:r>
              <w:rPr>
                <w:rFonts w:asciiTheme="minorEastAsia" w:hAnsiTheme="minorEastAsia" w:cs="Times New Roman" w:hint="eastAsia"/>
                <w:sz w:val="24"/>
              </w:rPr>
              <w:t>117</w:t>
            </w:r>
            <w:r>
              <w:rPr>
                <w:rFonts w:asciiTheme="minorEastAsia" w:hAnsiTheme="minorEastAsia" w:cs="Times New Roman"/>
                <w:sz w:val="24"/>
              </w:rPr>
              <w:t>万元，环保投资为</w:t>
            </w:r>
            <w:r>
              <w:rPr>
                <w:rFonts w:asciiTheme="minorEastAsia" w:hAnsiTheme="minorEastAsia" w:cs="Times New Roman" w:hint="eastAsia"/>
                <w:sz w:val="24"/>
              </w:rPr>
              <w:t>20.7</w:t>
            </w:r>
            <w:r>
              <w:rPr>
                <w:rFonts w:asciiTheme="minorEastAsia" w:hAnsiTheme="minorEastAsia" w:cs="Times New Roman"/>
                <w:sz w:val="24"/>
              </w:rPr>
              <w:t>万元，占项目总投资的</w:t>
            </w:r>
            <w:r>
              <w:rPr>
                <w:rFonts w:asciiTheme="minorEastAsia" w:hAnsiTheme="minorEastAsia" w:cs="Times New Roman" w:hint="eastAsia"/>
                <w:sz w:val="24"/>
              </w:rPr>
              <w:t>17.7</w:t>
            </w:r>
            <w:r>
              <w:rPr>
                <w:rFonts w:asciiTheme="minorEastAsia" w:hAnsiTheme="minorEastAsia" w:cs="Times New Roman"/>
                <w:sz w:val="24"/>
              </w:rPr>
              <w:t>%</w:t>
            </w:r>
            <w:r>
              <w:rPr>
                <w:rFonts w:asciiTheme="minorEastAsia" w:hAnsiTheme="minorEastAsia" w:cs="Times New Roman"/>
                <w:sz w:val="24"/>
              </w:rPr>
              <w:t>，环保措施内容及投资见下表。</w:t>
            </w:r>
          </w:p>
          <w:p w14:paraId="34C04B1E" w14:textId="77777777" w:rsidR="00F738E9" w:rsidRDefault="00AD4144">
            <w:pPr>
              <w:jc w:val="center"/>
              <w:rPr>
                <w:rFonts w:asciiTheme="minorEastAsia" w:hAnsiTheme="minorEastAsia" w:cstheme="minorEastAsia"/>
                <w:b/>
                <w:szCs w:val="21"/>
              </w:rPr>
            </w:pPr>
            <w:r>
              <w:rPr>
                <w:rFonts w:asciiTheme="minorEastAsia" w:hAnsiTheme="minorEastAsia" w:cstheme="minorEastAsia" w:hint="eastAsia"/>
                <w:b/>
                <w:szCs w:val="21"/>
              </w:rPr>
              <w:t>表</w:t>
            </w:r>
            <w:r>
              <w:rPr>
                <w:rFonts w:asciiTheme="minorEastAsia" w:hAnsiTheme="minorEastAsia" w:cstheme="minorEastAsia" w:hint="eastAsia"/>
                <w:b/>
                <w:szCs w:val="21"/>
              </w:rPr>
              <w:t xml:space="preserve">7-5 </w:t>
            </w:r>
            <w:r>
              <w:rPr>
                <w:rFonts w:asciiTheme="minorEastAsia" w:hAnsiTheme="minorEastAsia" w:cstheme="minorEastAsia" w:hint="eastAsia"/>
                <w:b/>
                <w:szCs w:val="21"/>
              </w:rPr>
              <w:t>环保投资一览表</w:t>
            </w:r>
          </w:p>
          <w:tbl>
            <w:tblPr>
              <w:tblW w:w="887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418"/>
              <w:gridCol w:w="1061"/>
              <w:gridCol w:w="6034"/>
              <w:gridCol w:w="1359"/>
            </w:tblGrid>
            <w:tr w:rsidR="00F738E9" w14:paraId="64D42597" w14:textId="77777777">
              <w:trPr>
                <w:trHeight w:val="230"/>
                <w:jc w:val="center"/>
              </w:trPr>
              <w:tc>
                <w:tcPr>
                  <w:tcW w:w="1479" w:type="dxa"/>
                  <w:gridSpan w:val="2"/>
                  <w:tcBorders>
                    <w:tl2br w:val="nil"/>
                    <w:tr2bl w:val="nil"/>
                  </w:tcBorders>
                  <w:shd w:val="clear" w:color="auto" w:fill="auto"/>
                  <w:vAlign w:val="center"/>
                </w:tcPr>
                <w:p w14:paraId="500E8A2D" w14:textId="77777777" w:rsidR="00F738E9" w:rsidRDefault="00AD4144">
                  <w:pPr>
                    <w:jc w:val="center"/>
                    <w:rPr>
                      <w:rFonts w:cs="Times New Roman"/>
                      <w:szCs w:val="21"/>
                    </w:rPr>
                  </w:pPr>
                  <w:r>
                    <w:rPr>
                      <w:rFonts w:ascii="Times New Roman" w:eastAsia="宋体" w:hAnsi="Times New Roman" w:cs="Times New Roman"/>
                      <w:szCs w:val="21"/>
                    </w:rPr>
                    <w:t>项目</w:t>
                  </w:r>
                </w:p>
              </w:tc>
              <w:tc>
                <w:tcPr>
                  <w:tcW w:w="6034" w:type="dxa"/>
                  <w:tcBorders>
                    <w:tl2br w:val="nil"/>
                    <w:tr2bl w:val="nil"/>
                  </w:tcBorders>
                  <w:shd w:val="clear" w:color="auto" w:fill="auto"/>
                  <w:vAlign w:val="center"/>
                </w:tcPr>
                <w:p w14:paraId="58D7B6BD" w14:textId="77777777" w:rsidR="00F738E9" w:rsidRDefault="00AD4144">
                  <w:pPr>
                    <w:jc w:val="center"/>
                    <w:rPr>
                      <w:rFonts w:cs="Times New Roman"/>
                      <w:szCs w:val="21"/>
                    </w:rPr>
                  </w:pPr>
                  <w:r>
                    <w:rPr>
                      <w:rFonts w:ascii="Times New Roman" w:eastAsia="宋体" w:hAnsi="Times New Roman" w:cs="Times New Roman"/>
                      <w:szCs w:val="21"/>
                    </w:rPr>
                    <w:t>治理措施</w:t>
                  </w:r>
                </w:p>
              </w:tc>
              <w:tc>
                <w:tcPr>
                  <w:tcW w:w="1359" w:type="dxa"/>
                  <w:tcBorders>
                    <w:tl2br w:val="nil"/>
                    <w:tr2bl w:val="nil"/>
                  </w:tcBorders>
                  <w:shd w:val="clear" w:color="auto" w:fill="auto"/>
                  <w:vAlign w:val="center"/>
                </w:tcPr>
                <w:p w14:paraId="668A5B0E" w14:textId="77777777" w:rsidR="00F738E9" w:rsidRDefault="00AD4144">
                  <w:pPr>
                    <w:rPr>
                      <w:rFonts w:cs="Times New Roman"/>
                      <w:szCs w:val="21"/>
                    </w:rPr>
                  </w:pPr>
                  <w:r>
                    <w:rPr>
                      <w:rFonts w:ascii="Times New Roman" w:eastAsia="宋体" w:hAnsi="Times New Roman" w:cs="Times New Roman"/>
                      <w:szCs w:val="21"/>
                    </w:rPr>
                    <w:t>投资</w:t>
                  </w:r>
                  <w:r>
                    <w:rPr>
                      <w:rFonts w:ascii="Times New Roman" w:eastAsia="宋体" w:hAnsi="Times New Roman" w:cs="Times New Roman"/>
                      <w:szCs w:val="21"/>
                    </w:rPr>
                    <w:t>(</w:t>
                  </w:r>
                  <w:r>
                    <w:rPr>
                      <w:rFonts w:ascii="Times New Roman" w:eastAsia="宋体" w:hAnsi="Times New Roman" w:cs="Times New Roman"/>
                      <w:szCs w:val="21"/>
                    </w:rPr>
                    <w:t>万元</w:t>
                  </w:r>
                  <w:r>
                    <w:rPr>
                      <w:rFonts w:ascii="Times New Roman" w:eastAsia="宋体" w:hAnsi="Times New Roman" w:cs="Times New Roman"/>
                      <w:szCs w:val="21"/>
                    </w:rPr>
                    <w:t>)</w:t>
                  </w:r>
                </w:p>
              </w:tc>
            </w:tr>
            <w:tr w:rsidR="00F738E9" w14:paraId="014630E2" w14:textId="77777777">
              <w:trPr>
                <w:trHeight w:val="437"/>
                <w:jc w:val="center"/>
              </w:trPr>
              <w:tc>
                <w:tcPr>
                  <w:tcW w:w="418" w:type="dxa"/>
                  <w:vMerge w:val="restart"/>
                  <w:tcBorders>
                    <w:tl2br w:val="nil"/>
                    <w:tr2bl w:val="nil"/>
                  </w:tcBorders>
                  <w:shd w:val="clear" w:color="auto" w:fill="auto"/>
                  <w:vAlign w:val="center"/>
                </w:tcPr>
                <w:p w14:paraId="39B2F536" w14:textId="77777777" w:rsidR="00F738E9" w:rsidRDefault="00AD4144">
                  <w:pPr>
                    <w:jc w:val="center"/>
                    <w:rPr>
                      <w:rFonts w:cs="Times New Roman"/>
                      <w:szCs w:val="21"/>
                    </w:rPr>
                  </w:pPr>
                  <w:r>
                    <w:rPr>
                      <w:rFonts w:ascii="Times New Roman" w:eastAsia="宋体" w:hAnsi="Times New Roman" w:cs="Times New Roman"/>
                      <w:szCs w:val="21"/>
                    </w:rPr>
                    <w:t>施工期</w:t>
                  </w:r>
                </w:p>
              </w:tc>
              <w:tc>
                <w:tcPr>
                  <w:tcW w:w="1061" w:type="dxa"/>
                  <w:tcBorders>
                    <w:tl2br w:val="nil"/>
                    <w:tr2bl w:val="nil"/>
                  </w:tcBorders>
                  <w:shd w:val="clear" w:color="auto" w:fill="auto"/>
                  <w:vAlign w:val="center"/>
                </w:tcPr>
                <w:p w14:paraId="2175ECEA" w14:textId="77777777" w:rsidR="00F738E9" w:rsidRDefault="00AD4144">
                  <w:pPr>
                    <w:jc w:val="center"/>
                    <w:rPr>
                      <w:rFonts w:cs="Times New Roman"/>
                      <w:szCs w:val="21"/>
                    </w:rPr>
                  </w:pPr>
                  <w:r>
                    <w:rPr>
                      <w:rFonts w:ascii="Times New Roman" w:eastAsia="宋体" w:hAnsi="Times New Roman" w:cs="Times New Roman"/>
                      <w:szCs w:val="21"/>
                    </w:rPr>
                    <w:t>大气防治</w:t>
                  </w:r>
                </w:p>
              </w:tc>
              <w:tc>
                <w:tcPr>
                  <w:tcW w:w="6034" w:type="dxa"/>
                  <w:tcBorders>
                    <w:tl2br w:val="nil"/>
                    <w:tr2bl w:val="nil"/>
                  </w:tcBorders>
                  <w:shd w:val="clear" w:color="auto" w:fill="auto"/>
                  <w:vAlign w:val="center"/>
                </w:tcPr>
                <w:p w14:paraId="440E8DBF" w14:textId="77777777" w:rsidR="00F738E9" w:rsidRDefault="00AD4144">
                  <w:pPr>
                    <w:jc w:val="center"/>
                    <w:rPr>
                      <w:rFonts w:cs="Times New Roman"/>
                      <w:szCs w:val="21"/>
                    </w:rPr>
                  </w:pPr>
                  <w:r>
                    <w:rPr>
                      <w:rFonts w:ascii="Times New Roman" w:eastAsia="宋体" w:hAnsi="Times New Roman" w:cs="Times New Roman"/>
                      <w:szCs w:val="21"/>
                    </w:rPr>
                    <w:t>施工现场围挡</w:t>
                  </w:r>
                  <w:r>
                    <w:rPr>
                      <w:rFonts w:ascii="Times New Roman" w:eastAsia="宋体" w:hAnsi="Times New Roman" w:cs="Times New Roman" w:hint="eastAsia"/>
                      <w:szCs w:val="21"/>
                    </w:rPr>
                    <w:t>，</w:t>
                  </w:r>
                  <w:r>
                    <w:rPr>
                      <w:rFonts w:ascii="Times New Roman" w:eastAsia="宋体" w:hAnsi="Times New Roman" w:cs="Times New Roman"/>
                      <w:szCs w:val="21"/>
                    </w:rPr>
                    <w:t>洒水降尘</w:t>
                  </w:r>
                  <w:r>
                    <w:rPr>
                      <w:rFonts w:ascii="Times New Roman" w:eastAsia="宋体" w:hAnsi="Times New Roman" w:cs="Times New Roman" w:hint="eastAsia"/>
                      <w:szCs w:val="21"/>
                    </w:rPr>
                    <w:t>，</w:t>
                  </w:r>
                  <w:r>
                    <w:rPr>
                      <w:rFonts w:hint="eastAsia"/>
                      <w:szCs w:val="21"/>
                    </w:rPr>
                    <w:t>主体施工时用密目安全网围护</w:t>
                  </w:r>
                </w:p>
              </w:tc>
              <w:tc>
                <w:tcPr>
                  <w:tcW w:w="1359" w:type="dxa"/>
                  <w:tcBorders>
                    <w:tl2br w:val="nil"/>
                    <w:tr2bl w:val="nil"/>
                  </w:tcBorders>
                  <w:shd w:val="clear" w:color="auto" w:fill="auto"/>
                  <w:vAlign w:val="center"/>
                </w:tcPr>
                <w:p w14:paraId="7D60AFD3" w14:textId="77777777" w:rsidR="00F738E9" w:rsidRDefault="00AD4144">
                  <w:pPr>
                    <w:jc w:val="center"/>
                    <w:rPr>
                      <w:rFonts w:cs="Times New Roman"/>
                      <w:szCs w:val="21"/>
                    </w:rPr>
                  </w:pPr>
                  <w:r>
                    <w:rPr>
                      <w:rFonts w:ascii="Times New Roman" w:eastAsia="宋体" w:hAnsi="Times New Roman" w:cs="Times New Roman" w:hint="eastAsia"/>
                      <w:szCs w:val="21"/>
                    </w:rPr>
                    <w:t>2.0</w:t>
                  </w:r>
                </w:p>
              </w:tc>
            </w:tr>
            <w:tr w:rsidR="00F738E9" w14:paraId="4C3AECDE" w14:textId="77777777">
              <w:trPr>
                <w:trHeight w:val="652"/>
                <w:jc w:val="center"/>
              </w:trPr>
              <w:tc>
                <w:tcPr>
                  <w:tcW w:w="418" w:type="dxa"/>
                  <w:vMerge/>
                  <w:tcBorders>
                    <w:tl2br w:val="nil"/>
                    <w:tr2bl w:val="nil"/>
                  </w:tcBorders>
                  <w:vAlign w:val="center"/>
                </w:tcPr>
                <w:p w14:paraId="7CCE120F" w14:textId="77777777" w:rsidR="00F738E9" w:rsidRDefault="00F738E9">
                  <w:pPr>
                    <w:jc w:val="center"/>
                    <w:rPr>
                      <w:rFonts w:cs="Times New Roman"/>
                      <w:szCs w:val="21"/>
                    </w:rPr>
                  </w:pPr>
                </w:p>
              </w:tc>
              <w:tc>
                <w:tcPr>
                  <w:tcW w:w="1061" w:type="dxa"/>
                  <w:tcBorders>
                    <w:tl2br w:val="nil"/>
                    <w:tr2bl w:val="nil"/>
                  </w:tcBorders>
                  <w:shd w:val="clear" w:color="auto" w:fill="auto"/>
                  <w:vAlign w:val="center"/>
                </w:tcPr>
                <w:p w14:paraId="0897BFFE" w14:textId="77777777" w:rsidR="00F738E9" w:rsidRDefault="00AD4144">
                  <w:pPr>
                    <w:jc w:val="center"/>
                    <w:rPr>
                      <w:rFonts w:ascii="Times New Roman" w:eastAsia="宋体" w:hAnsi="Times New Roman" w:cs="Times New Roman"/>
                      <w:szCs w:val="21"/>
                    </w:rPr>
                  </w:pPr>
                  <w:r>
                    <w:rPr>
                      <w:rFonts w:ascii="Times New Roman" w:eastAsia="宋体" w:hAnsi="Times New Roman" w:cs="Times New Roman" w:hint="eastAsia"/>
                      <w:szCs w:val="21"/>
                    </w:rPr>
                    <w:t>施工人员生活污水</w:t>
                  </w:r>
                </w:p>
              </w:tc>
              <w:tc>
                <w:tcPr>
                  <w:tcW w:w="6034" w:type="dxa"/>
                  <w:tcBorders>
                    <w:tl2br w:val="nil"/>
                    <w:tr2bl w:val="nil"/>
                  </w:tcBorders>
                  <w:shd w:val="clear" w:color="auto" w:fill="auto"/>
                  <w:vAlign w:val="center"/>
                </w:tcPr>
                <w:p w14:paraId="40AD1990" w14:textId="77777777" w:rsidR="00F738E9" w:rsidRDefault="00AD4144">
                  <w:pPr>
                    <w:jc w:val="center"/>
                    <w:rPr>
                      <w:rFonts w:ascii="Times New Roman" w:eastAsia="宋体" w:hAnsi="Times New Roman" w:cs="Times New Roman"/>
                      <w:szCs w:val="21"/>
                    </w:rPr>
                  </w:pPr>
                  <w:r>
                    <w:rPr>
                      <w:rFonts w:ascii="Times New Roman" w:eastAsia="宋体" w:hAnsi="Times New Roman" w:cs="Times New Roman"/>
                      <w:szCs w:val="21"/>
                    </w:rPr>
                    <w:t>生活污水依托当地住户</w:t>
                  </w:r>
                  <w:r>
                    <w:rPr>
                      <w:rFonts w:ascii="Times New Roman" w:eastAsia="宋体" w:hAnsi="Times New Roman" w:cs="Times New Roman" w:hint="eastAsia"/>
                      <w:szCs w:val="21"/>
                    </w:rPr>
                    <w:t>生活污水预处理池</w:t>
                  </w:r>
                  <w:r>
                    <w:rPr>
                      <w:rFonts w:ascii="Times New Roman" w:eastAsia="宋体" w:hAnsi="Times New Roman" w:cs="Times New Roman" w:hint="eastAsia"/>
                      <w:szCs w:val="21"/>
                    </w:rPr>
                    <w:t>、</w:t>
                  </w:r>
                  <w:r>
                    <w:rPr>
                      <w:rFonts w:ascii="Times New Roman" w:eastAsia="宋体" w:hAnsi="Times New Roman" w:cs="Times New Roman"/>
                      <w:szCs w:val="21"/>
                    </w:rPr>
                    <w:t>清运费</w:t>
                  </w:r>
                </w:p>
              </w:tc>
              <w:tc>
                <w:tcPr>
                  <w:tcW w:w="1359" w:type="dxa"/>
                  <w:tcBorders>
                    <w:tl2br w:val="nil"/>
                    <w:tr2bl w:val="nil"/>
                  </w:tcBorders>
                  <w:shd w:val="clear" w:color="auto" w:fill="auto"/>
                  <w:vAlign w:val="center"/>
                </w:tcPr>
                <w:p w14:paraId="4BBA7C2F" w14:textId="77777777" w:rsidR="00F738E9" w:rsidRDefault="00AD4144">
                  <w:pPr>
                    <w:jc w:val="center"/>
                    <w:rPr>
                      <w:rFonts w:ascii="Times New Roman" w:eastAsia="宋体" w:hAnsi="Times New Roman" w:cs="Times New Roman"/>
                      <w:szCs w:val="21"/>
                    </w:rPr>
                  </w:pPr>
                  <w:r>
                    <w:rPr>
                      <w:rFonts w:ascii="Times New Roman" w:eastAsia="宋体" w:hAnsi="Times New Roman" w:cs="Times New Roman" w:hint="eastAsia"/>
                      <w:szCs w:val="21"/>
                    </w:rPr>
                    <w:t>/</w:t>
                  </w:r>
                </w:p>
              </w:tc>
            </w:tr>
            <w:tr w:rsidR="00F738E9" w14:paraId="1C52B8B1" w14:textId="77777777">
              <w:trPr>
                <w:trHeight w:val="652"/>
                <w:jc w:val="center"/>
              </w:trPr>
              <w:tc>
                <w:tcPr>
                  <w:tcW w:w="418" w:type="dxa"/>
                  <w:vMerge/>
                  <w:tcBorders>
                    <w:tl2br w:val="nil"/>
                    <w:tr2bl w:val="nil"/>
                  </w:tcBorders>
                  <w:vAlign w:val="center"/>
                </w:tcPr>
                <w:p w14:paraId="0B9DD9AB" w14:textId="77777777" w:rsidR="00F738E9" w:rsidRDefault="00F738E9">
                  <w:pPr>
                    <w:jc w:val="center"/>
                    <w:rPr>
                      <w:rFonts w:cs="Times New Roman"/>
                      <w:szCs w:val="21"/>
                    </w:rPr>
                  </w:pPr>
                </w:p>
              </w:tc>
              <w:tc>
                <w:tcPr>
                  <w:tcW w:w="1061" w:type="dxa"/>
                  <w:tcBorders>
                    <w:tl2br w:val="nil"/>
                    <w:tr2bl w:val="nil"/>
                  </w:tcBorders>
                  <w:shd w:val="clear" w:color="auto" w:fill="auto"/>
                  <w:vAlign w:val="center"/>
                </w:tcPr>
                <w:p w14:paraId="41B42081" w14:textId="77777777" w:rsidR="00F738E9" w:rsidRDefault="00AD4144">
                  <w:pPr>
                    <w:jc w:val="center"/>
                    <w:rPr>
                      <w:rFonts w:ascii="Times New Roman" w:eastAsia="宋体" w:hAnsi="Times New Roman" w:cs="Times New Roman"/>
                      <w:szCs w:val="21"/>
                    </w:rPr>
                  </w:pPr>
                  <w:r>
                    <w:rPr>
                      <w:rFonts w:ascii="Times New Roman" w:eastAsia="宋体" w:hAnsi="Times New Roman" w:cs="Times New Roman" w:hint="eastAsia"/>
                      <w:szCs w:val="21"/>
                    </w:rPr>
                    <w:t>管道冲洗、试压废水</w:t>
                  </w:r>
                </w:p>
              </w:tc>
              <w:tc>
                <w:tcPr>
                  <w:tcW w:w="6034" w:type="dxa"/>
                  <w:tcBorders>
                    <w:tl2br w:val="nil"/>
                    <w:tr2bl w:val="nil"/>
                  </w:tcBorders>
                  <w:shd w:val="clear" w:color="auto" w:fill="auto"/>
                  <w:vAlign w:val="center"/>
                </w:tcPr>
                <w:p w14:paraId="364FD539" w14:textId="77777777" w:rsidR="00F738E9" w:rsidRDefault="00AD4144">
                  <w:pPr>
                    <w:jc w:val="center"/>
                    <w:rPr>
                      <w:rFonts w:ascii="Times New Roman" w:eastAsia="宋体" w:hAnsi="Times New Roman" w:cs="Times New Roman"/>
                      <w:szCs w:val="21"/>
                    </w:rPr>
                  </w:pPr>
                  <w:r>
                    <w:rPr>
                      <w:rFonts w:ascii="Times New Roman" w:eastAsia="宋体" w:hAnsi="Times New Roman" w:cs="Times New Roman" w:hint="eastAsia"/>
                      <w:szCs w:val="21"/>
                    </w:rPr>
                    <w:t>用于蓄水池池子养护，清理后用于周边农田灌溉，不外排</w:t>
                  </w:r>
                </w:p>
              </w:tc>
              <w:tc>
                <w:tcPr>
                  <w:tcW w:w="1359" w:type="dxa"/>
                  <w:tcBorders>
                    <w:tl2br w:val="nil"/>
                    <w:tr2bl w:val="nil"/>
                  </w:tcBorders>
                  <w:shd w:val="clear" w:color="auto" w:fill="auto"/>
                  <w:vAlign w:val="center"/>
                </w:tcPr>
                <w:p w14:paraId="2FB3B5D0" w14:textId="77777777" w:rsidR="00F738E9" w:rsidRDefault="00AD4144">
                  <w:pPr>
                    <w:jc w:val="center"/>
                    <w:rPr>
                      <w:rFonts w:ascii="Times New Roman" w:eastAsia="宋体" w:hAnsi="Times New Roman" w:cs="Times New Roman"/>
                      <w:szCs w:val="21"/>
                    </w:rPr>
                  </w:pPr>
                  <w:r>
                    <w:rPr>
                      <w:rFonts w:ascii="Times New Roman" w:eastAsia="宋体" w:hAnsi="Times New Roman" w:cs="Times New Roman" w:hint="eastAsia"/>
                      <w:szCs w:val="21"/>
                    </w:rPr>
                    <w:t>计入主体工程</w:t>
                  </w:r>
                </w:p>
              </w:tc>
            </w:tr>
            <w:tr w:rsidR="00F738E9" w14:paraId="1F99727C" w14:textId="77777777">
              <w:trPr>
                <w:trHeight w:val="434"/>
                <w:jc w:val="center"/>
              </w:trPr>
              <w:tc>
                <w:tcPr>
                  <w:tcW w:w="418" w:type="dxa"/>
                  <w:vMerge/>
                  <w:tcBorders>
                    <w:tl2br w:val="nil"/>
                    <w:tr2bl w:val="nil"/>
                  </w:tcBorders>
                  <w:vAlign w:val="center"/>
                </w:tcPr>
                <w:p w14:paraId="2C8426C2" w14:textId="77777777" w:rsidR="00F738E9" w:rsidRDefault="00F738E9">
                  <w:pPr>
                    <w:jc w:val="center"/>
                    <w:rPr>
                      <w:rFonts w:cs="Times New Roman"/>
                      <w:szCs w:val="21"/>
                    </w:rPr>
                  </w:pPr>
                </w:p>
              </w:tc>
              <w:tc>
                <w:tcPr>
                  <w:tcW w:w="1061" w:type="dxa"/>
                  <w:vMerge w:val="restart"/>
                  <w:tcBorders>
                    <w:tl2br w:val="nil"/>
                    <w:tr2bl w:val="nil"/>
                  </w:tcBorders>
                  <w:shd w:val="clear" w:color="auto" w:fill="auto"/>
                  <w:vAlign w:val="center"/>
                </w:tcPr>
                <w:p w14:paraId="64CFACC0" w14:textId="77777777" w:rsidR="00F738E9" w:rsidRDefault="00AD4144">
                  <w:pPr>
                    <w:jc w:val="center"/>
                    <w:rPr>
                      <w:rFonts w:cs="Times New Roman"/>
                      <w:szCs w:val="21"/>
                    </w:rPr>
                  </w:pPr>
                  <w:r>
                    <w:rPr>
                      <w:rFonts w:ascii="Times New Roman" w:eastAsia="宋体" w:hAnsi="Times New Roman" w:cs="Times New Roman"/>
                      <w:szCs w:val="21"/>
                    </w:rPr>
                    <w:t>施工固废</w:t>
                  </w:r>
                </w:p>
              </w:tc>
              <w:tc>
                <w:tcPr>
                  <w:tcW w:w="6034" w:type="dxa"/>
                  <w:tcBorders>
                    <w:tl2br w:val="nil"/>
                    <w:tr2bl w:val="nil"/>
                  </w:tcBorders>
                  <w:shd w:val="clear" w:color="auto" w:fill="auto"/>
                  <w:vAlign w:val="center"/>
                </w:tcPr>
                <w:p w14:paraId="0E233E82" w14:textId="77777777" w:rsidR="00F738E9" w:rsidRDefault="00AD4144">
                  <w:pPr>
                    <w:jc w:val="center"/>
                    <w:rPr>
                      <w:rFonts w:cs="Times New Roman"/>
                      <w:szCs w:val="21"/>
                    </w:rPr>
                  </w:pPr>
                  <w:r>
                    <w:rPr>
                      <w:rFonts w:ascii="Times New Roman" w:eastAsia="宋体" w:hAnsi="Times New Roman" w:cs="Times New Roman"/>
                      <w:szCs w:val="21"/>
                    </w:rPr>
                    <w:t>弃土石部分回填，部分用于填补附近耕地、农田、荒地</w:t>
                  </w:r>
                </w:p>
              </w:tc>
              <w:tc>
                <w:tcPr>
                  <w:tcW w:w="1359" w:type="dxa"/>
                  <w:tcBorders>
                    <w:tl2br w:val="nil"/>
                    <w:tr2bl w:val="nil"/>
                  </w:tcBorders>
                  <w:shd w:val="clear" w:color="auto" w:fill="auto"/>
                  <w:vAlign w:val="center"/>
                </w:tcPr>
                <w:p w14:paraId="7921C542" w14:textId="77777777" w:rsidR="00F738E9" w:rsidRDefault="00AD4144">
                  <w:pPr>
                    <w:jc w:val="center"/>
                    <w:rPr>
                      <w:rFonts w:cs="Times New Roman"/>
                      <w:szCs w:val="21"/>
                    </w:rPr>
                  </w:pPr>
                  <w:r>
                    <w:rPr>
                      <w:rFonts w:ascii="Times New Roman" w:eastAsia="宋体" w:hAnsi="Times New Roman" w:cs="Times New Roman" w:hint="eastAsia"/>
                      <w:szCs w:val="21"/>
                    </w:rPr>
                    <w:t>计入主体工程</w:t>
                  </w:r>
                </w:p>
              </w:tc>
            </w:tr>
            <w:tr w:rsidR="00F738E9" w14:paraId="7BFEA753" w14:textId="77777777">
              <w:trPr>
                <w:trHeight w:val="337"/>
                <w:jc w:val="center"/>
              </w:trPr>
              <w:tc>
                <w:tcPr>
                  <w:tcW w:w="418" w:type="dxa"/>
                  <w:vMerge/>
                  <w:tcBorders>
                    <w:tl2br w:val="nil"/>
                    <w:tr2bl w:val="nil"/>
                  </w:tcBorders>
                  <w:vAlign w:val="center"/>
                </w:tcPr>
                <w:p w14:paraId="5CC9BC1D" w14:textId="77777777" w:rsidR="00F738E9" w:rsidRDefault="00F738E9">
                  <w:pPr>
                    <w:jc w:val="center"/>
                    <w:rPr>
                      <w:rFonts w:cs="Times New Roman"/>
                      <w:szCs w:val="21"/>
                    </w:rPr>
                  </w:pPr>
                </w:p>
              </w:tc>
              <w:tc>
                <w:tcPr>
                  <w:tcW w:w="1061" w:type="dxa"/>
                  <w:vMerge/>
                  <w:tcBorders>
                    <w:tl2br w:val="nil"/>
                    <w:tr2bl w:val="nil"/>
                  </w:tcBorders>
                  <w:shd w:val="clear" w:color="auto" w:fill="auto"/>
                  <w:vAlign w:val="center"/>
                </w:tcPr>
                <w:p w14:paraId="42427FCC" w14:textId="77777777" w:rsidR="00F738E9" w:rsidRDefault="00F738E9">
                  <w:pPr>
                    <w:jc w:val="center"/>
                    <w:rPr>
                      <w:rFonts w:cs="Times New Roman"/>
                      <w:szCs w:val="21"/>
                    </w:rPr>
                  </w:pPr>
                </w:p>
              </w:tc>
              <w:tc>
                <w:tcPr>
                  <w:tcW w:w="6034" w:type="dxa"/>
                  <w:tcBorders>
                    <w:tl2br w:val="nil"/>
                    <w:tr2bl w:val="nil"/>
                  </w:tcBorders>
                  <w:shd w:val="clear" w:color="auto" w:fill="auto"/>
                  <w:vAlign w:val="center"/>
                </w:tcPr>
                <w:p w14:paraId="0C2D9818" w14:textId="77777777" w:rsidR="00F738E9" w:rsidRDefault="00AD4144">
                  <w:pPr>
                    <w:jc w:val="center"/>
                    <w:rPr>
                      <w:rFonts w:cs="Times New Roman"/>
                      <w:szCs w:val="21"/>
                    </w:rPr>
                  </w:pPr>
                  <w:r>
                    <w:rPr>
                      <w:rFonts w:ascii="Times New Roman" w:eastAsia="宋体" w:hAnsi="Times New Roman" w:cs="Times New Roman"/>
                      <w:szCs w:val="21"/>
                    </w:rPr>
                    <w:t>施工人员生活垃圾依托当地住户已有设施收集</w:t>
                  </w:r>
                </w:p>
              </w:tc>
              <w:tc>
                <w:tcPr>
                  <w:tcW w:w="1359" w:type="dxa"/>
                  <w:tcBorders>
                    <w:tl2br w:val="nil"/>
                    <w:tr2bl w:val="nil"/>
                  </w:tcBorders>
                  <w:shd w:val="clear" w:color="auto" w:fill="auto"/>
                  <w:vAlign w:val="center"/>
                </w:tcPr>
                <w:p w14:paraId="4C30822C" w14:textId="77777777" w:rsidR="00F738E9" w:rsidRDefault="00AD4144">
                  <w:pPr>
                    <w:jc w:val="center"/>
                    <w:rPr>
                      <w:rFonts w:cs="Times New Roman"/>
                      <w:szCs w:val="21"/>
                    </w:rPr>
                  </w:pPr>
                  <w:r>
                    <w:rPr>
                      <w:rFonts w:ascii="Times New Roman" w:eastAsia="宋体" w:hAnsi="Times New Roman" w:cs="Times New Roman" w:hint="eastAsia"/>
                      <w:szCs w:val="21"/>
                    </w:rPr>
                    <w:t>0.6</w:t>
                  </w:r>
                </w:p>
              </w:tc>
            </w:tr>
            <w:tr w:rsidR="00F738E9" w14:paraId="07A15768" w14:textId="77777777">
              <w:trPr>
                <w:trHeight w:val="349"/>
                <w:jc w:val="center"/>
              </w:trPr>
              <w:tc>
                <w:tcPr>
                  <w:tcW w:w="418" w:type="dxa"/>
                  <w:vMerge/>
                  <w:tcBorders>
                    <w:tl2br w:val="nil"/>
                    <w:tr2bl w:val="nil"/>
                  </w:tcBorders>
                  <w:vAlign w:val="center"/>
                </w:tcPr>
                <w:p w14:paraId="73661715" w14:textId="77777777" w:rsidR="00F738E9" w:rsidRDefault="00F738E9">
                  <w:pPr>
                    <w:jc w:val="center"/>
                    <w:rPr>
                      <w:rFonts w:cs="Times New Roman"/>
                      <w:szCs w:val="21"/>
                    </w:rPr>
                  </w:pPr>
                </w:p>
              </w:tc>
              <w:tc>
                <w:tcPr>
                  <w:tcW w:w="1061" w:type="dxa"/>
                  <w:tcBorders>
                    <w:tl2br w:val="nil"/>
                    <w:tr2bl w:val="nil"/>
                  </w:tcBorders>
                  <w:shd w:val="clear" w:color="auto" w:fill="auto"/>
                  <w:vAlign w:val="center"/>
                </w:tcPr>
                <w:p w14:paraId="2E906B41" w14:textId="77777777" w:rsidR="00F738E9" w:rsidRDefault="00AD4144">
                  <w:pPr>
                    <w:jc w:val="center"/>
                    <w:rPr>
                      <w:rFonts w:cs="Times New Roman"/>
                      <w:szCs w:val="21"/>
                    </w:rPr>
                  </w:pPr>
                  <w:r>
                    <w:rPr>
                      <w:rFonts w:ascii="Times New Roman" w:eastAsia="宋体" w:hAnsi="Times New Roman" w:cs="Times New Roman"/>
                      <w:szCs w:val="21"/>
                    </w:rPr>
                    <w:t>噪声</w:t>
                  </w:r>
                </w:p>
              </w:tc>
              <w:tc>
                <w:tcPr>
                  <w:tcW w:w="6034" w:type="dxa"/>
                  <w:tcBorders>
                    <w:tl2br w:val="nil"/>
                    <w:tr2bl w:val="nil"/>
                  </w:tcBorders>
                  <w:shd w:val="clear" w:color="auto" w:fill="auto"/>
                  <w:vAlign w:val="center"/>
                </w:tcPr>
                <w:p w14:paraId="756F625E" w14:textId="77777777" w:rsidR="00F738E9" w:rsidRDefault="00AD4144">
                  <w:pPr>
                    <w:jc w:val="center"/>
                    <w:rPr>
                      <w:rFonts w:cs="Times New Roman"/>
                      <w:szCs w:val="21"/>
                    </w:rPr>
                  </w:pPr>
                  <w:r>
                    <w:rPr>
                      <w:rFonts w:ascii="Times New Roman" w:eastAsia="宋体" w:hAnsi="Times New Roman" w:cs="Times New Roman"/>
                      <w:szCs w:val="21"/>
                    </w:rPr>
                    <w:t>采用低噪声设备，设备隔声</w:t>
                  </w:r>
                  <w:r>
                    <w:rPr>
                      <w:rFonts w:ascii="Times New Roman" w:eastAsia="宋体" w:hAnsi="Times New Roman" w:cs="Times New Roman" w:hint="eastAsia"/>
                      <w:szCs w:val="21"/>
                    </w:rPr>
                    <w:t>、</w:t>
                  </w:r>
                  <w:r>
                    <w:rPr>
                      <w:rFonts w:ascii="Times New Roman" w:eastAsia="宋体" w:hAnsi="Times New Roman" w:cs="Times New Roman"/>
                      <w:szCs w:val="21"/>
                    </w:rPr>
                    <w:t>减震</w:t>
                  </w:r>
                  <w:r>
                    <w:rPr>
                      <w:rFonts w:ascii="Times New Roman" w:eastAsia="宋体" w:hAnsi="Times New Roman" w:cs="Times New Roman" w:hint="eastAsia"/>
                      <w:szCs w:val="21"/>
                    </w:rPr>
                    <w:t>、</w:t>
                  </w:r>
                  <w:r>
                    <w:rPr>
                      <w:rFonts w:ascii="Times New Roman" w:eastAsia="宋体" w:hAnsi="Times New Roman" w:cs="Times New Roman"/>
                      <w:szCs w:val="21"/>
                    </w:rPr>
                    <w:t>合理调整施工时间</w:t>
                  </w:r>
                </w:p>
              </w:tc>
              <w:tc>
                <w:tcPr>
                  <w:tcW w:w="1359" w:type="dxa"/>
                  <w:tcBorders>
                    <w:tl2br w:val="nil"/>
                    <w:tr2bl w:val="nil"/>
                  </w:tcBorders>
                  <w:shd w:val="clear" w:color="auto" w:fill="auto"/>
                  <w:vAlign w:val="center"/>
                </w:tcPr>
                <w:p w14:paraId="4D1DB479" w14:textId="77777777" w:rsidR="00F738E9" w:rsidRDefault="00AD4144">
                  <w:pPr>
                    <w:jc w:val="center"/>
                    <w:rPr>
                      <w:rFonts w:cs="Times New Roman"/>
                      <w:szCs w:val="21"/>
                    </w:rPr>
                  </w:pPr>
                  <w:r>
                    <w:rPr>
                      <w:rFonts w:ascii="Times New Roman" w:eastAsia="宋体" w:hAnsi="Times New Roman" w:cs="Times New Roman" w:hint="eastAsia"/>
                      <w:szCs w:val="21"/>
                    </w:rPr>
                    <w:t>计入主体工程</w:t>
                  </w:r>
                </w:p>
              </w:tc>
            </w:tr>
            <w:tr w:rsidR="00F738E9" w14:paraId="2C062F58" w14:textId="77777777">
              <w:trPr>
                <w:trHeight w:val="435"/>
                <w:jc w:val="center"/>
              </w:trPr>
              <w:tc>
                <w:tcPr>
                  <w:tcW w:w="418" w:type="dxa"/>
                  <w:vMerge/>
                  <w:tcBorders>
                    <w:tl2br w:val="nil"/>
                    <w:tr2bl w:val="nil"/>
                  </w:tcBorders>
                  <w:vAlign w:val="center"/>
                </w:tcPr>
                <w:p w14:paraId="53A2F544" w14:textId="77777777" w:rsidR="00F738E9" w:rsidRDefault="00F738E9">
                  <w:pPr>
                    <w:jc w:val="center"/>
                    <w:rPr>
                      <w:rFonts w:cs="Times New Roman"/>
                      <w:szCs w:val="21"/>
                    </w:rPr>
                  </w:pPr>
                </w:p>
              </w:tc>
              <w:tc>
                <w:tcPr>
                  <w:tcW w:w="1061" w:type="dxa"/>
                  <w:tcBorders>
                    <w:tl2br w:val="nil"/>
                    <w:tr2bl w:val="nil"/>
                  </w:tcBorders>
                  <w:shd w:val="clear" w:color="auto" w:fill="auto"/>
                  <w:vAlign w:val="center"/>
                </w:tcPr>
                <w:p w14:paraId="2DA80C4B" w14:textId="77777777" w:rsidR="00F738E9" w:rsidRDefault="00AD4144">
                  <w:pPr>
                    <w:jc w:val="center"/>
                    <w:rPr>
                      <w:rFonts w:cs="Times New Roman"/>
                      <w:szCs w:val="21"/>
                    </w:rPr>
                  </w:pPr>
                  <w:r>
                    <w:rPr>
                      <w:rFonts w:ascii="Times New Roman" w:eastAsia="宋体" w:hAnsi="Times New Roman" w:cs="Times New Roman"/>
                      <w:szCs w:val="21"/>
                    </w:rPr>
                    <w:t>生态环境</w:t>
                  </w:r>
                </w:p>
              </w:tc>
              <w:tc>
                <w:tcPr>
                  <w:tcW w:w="6034" w:type="dxa"/>
                  <w:tcBorders>
                    <w:tl2br w:val="nil"/>
                    <w:tr2bl w:val="nil"/>
                  </w:tcBorders>
                  <w:shd w:val="clear" w:color="auto" w:fill="auto"/>
                  <w:vAlign w:val="center"/>
                </w:tcPr>
                <w:p w14:paraId="22EC63E0" w14:textId="77777777" w:rsidR="00F738E9" w:rsidRDefault="00AD4144">
                  <w:pPr>
                    <w:jc w:val="center"/>
                    <w:rPr>
                      <w:rFonts w:cs="Times New Roman"/>
                      <w:szCs w:val="21"/>
                    </w:rPr>
                  </w:pPr>
                  <w:r>
                    <w:rPr>
                      <w:rFonts w:ascii="Times New Roman" w:eastAsia="宋体"/>
                      <w:color w:val="000000"/>
                      <w:szCs w:val="21"/>
                    </w:rPr>
                    <w:t>生态宣教标牌等设施</w:t>
                  </w:r>
                  <w:r>
                    <w:rPr>
                      <w:rFonts w:ascii="Times New Roman" w:eastAsia="宋体" w:hint="eastAsia"/>
                      <w:color w:val="000000"/>
                      <w:szCs w:val="21"/>
                    </w:rPr>
                    <w:t>；</w:t>
                  </w:r>
                  <w:r>
                    <w:rPr>
                      <w:rFonts w:ascii="Times New Roman" w:eastAsia="宋体"/>
                      <w:color w:val="000000"/>
                      <w:szCs w:val="21"/>
                    </w:rPr>
                    <w:t>工程绿化、景观设施及生态恢复措施</w:t>
                  </w:r>
                  <w:r>
                    <w:rPr>
                      <w:rFonts w:ascii="Times New Roman" w:eastAsia="宋体" w:hint="eastAsia"/>
                      <w:color w:val="000000"/>
                      <w:szCs w:val="21"/>
                    </w:rPr>
                    <w:t>；</w:t>
                  </w:r>
                  <w:r>
                    <w:rPr>
                      <w:rFonts w:ascii="Times New Roman" w:eastAsia="宋体" w:hAnsi="Times New Roman" w:cs="Times New Roman"/>
                      <w:szCs w:val="21"/>
                    </w:rPr>
                    <w:t>施工临时占地平整、恢复原貌</w:t>
                  </w:r>
                  <w:r>
                    <w:rPr>
                      <w:rFonts w:ascii="Times New Roman" w:eastAsia="宋体" w:hAnsi="Times New Roman" w:cs="Times New Roman" w:hint="eastAsia"/>
                      <w:szCs w:val="21"/>
                    </w:rPr>
                    <w:t>；</w:t>
                  </w:r>
                  <w:r>
                    <w:rPr>
                      <w:rFonts w:ascii="Times New Roman" w:eastAsia="宋体"/>
                      <w:color w:val="000000"/>
                      <w:szCs w:val="21"/>
                    </w:rPr>
                    <w:t>水土保持措施</w:t>
                  </w:r>
                  <w:r>
                    <w:rPr>
                      <w:rFonts w:ascii="Times New Roman" w:eastAsia="宋体"/>
                      <w:color w:val="000000"/>
                      <w:szCs w:val="21"/>
                    </w:rPr>
                    <w:t>(</w:t>
                  </w:r>
                  <w:r>
                    <w:rPr>
                      <w:rFonts w:ascii="Times New Roman" w:eastAsia="宋体"/>
                      <w:color w:val="000000"/>
                      <w:szCs w:val="21"/>
                    </w:rPr>
                    <w:t>含临时措施</w:t>
                  </w:r>
                  <w:r>
                    <w:rPr>
                      <w:rFonts w:ascii="Times New Roman" w:eastAsia="宋体"/>
                      <w:color w:val="000000"/>
                      <w:szCs w:val="21"/>
                    </w:rPr>
                    <w:t>)</w:t>
                  </w:r>
                </w:p>
              </w:tc>
              <w:tc>
                <w:tcPr>
                  <w:tcW w:w="1359" w:type="dxa"/>
                  <w:tcBorders>
                    <w:tl2br w:val="nil"/>
                    <w:tr2bl w:val="nil"/>
                  </w:tcBorders>
                  <w:shd w:val="clear" w:color="auto" w:fill="auto"/>
                  <w:vAlign w:val="center"/>
                </w:tcPr>
                <w:p w14:paraId="61C05EEA" w14:textId="77777777" w:rsidR="00F738E9" w:rsidRDefault="00AD4144">
                  <w:pPr>
                    <w:jc w:val="center"/>
                    <w:rPr>
                      <w:rFonts w:cs="Times New Roman"/>
                      <w:szCs w:val="21"/>
                    </w:rPr>
                  </w:pPr>
                  <w:r>
                    <w:rPr>
                      <w:rFonts w:ascii="Times New Roman" w:eastAsia="宋体" w:hAnsi="Times New Roman" w:cs="Times New Roman" w:hint="eastAsia"/>
                      <w:szCs w:val="21"/>
                    </w:rPr>
                    <w:t>8</w:t>
                  </w:r>
                </w:p>
              </w:tc>
            </w:tr>
            <w:tr w:rsidR="00F738E9" w14:paraId="3A6B5FD3" w14:textId="77777777">
              <w:trPr>
                <w:trHeight w:val="435"/>
                <w:jc w:val="center"/>
              </w:trPr>
              <w:tc>
                <w:tcPr>
                  <w:tcW w:w="418" w:type="dxa"/>
                  <w:vMerge/>
                  <w:tcBorders>
                    <w:tl2br w:val="nil"/>
                    <w:tr2bl w:val="nil"/>
                  </w:tcBorders>
                  <w:vAlign w:val="center"/>
                </w:tcPr>
                <w:p w14:paraId="045311DF" w14:textId="77777777" w:rsidR="00F738E9" w:rsidRDefault="00F738E9">
                  <w:pPr>
                    <w:jc w:val="center"/>
                    <w:rPr>
                      <w:rFonts w:cs="Times New Roman"/>
                      <w:szCs w:val="21"/>
                    </w:rPr>
                  </w:pPr>
                </w:p>
              </w:tc>
              <w:tc>
                <w:tcPr>
                  <w:tcW w:w="1061" w:type="dxa"/>
                  <w:tcBorders>
                    <w:tl2br w:val="nil"/>
                    <w:tr2bl w:val="nil"/>
                  </w:tcBorders>
                  <w:shd w:val="clear" w:color="auto" w:fill="auto"/>
                  <w:vAlign w:val="center"/>
                </w:tcPr>
                <w:p w14:paraId="01E155C2" w14:textId="77777777" w:rsidR="00F738E9" w:rsidRDefault="00AD4144">
                  <w:pPr>
                    <w:jc w:val="center"/>
                    <w:rPr>
                      <w:rFonts w:ascii="Times New Roman" w:eastAsia="宋体" w:hAnsi="Times New Roman" w:cs="Times New Roman"/>
                      <w:szCs w:val="21"/>
                    </w:rPr>
                  </w:pPr>
                  <w:r>
                    <w:rPr>
                      <w:rFonts w:ascii="Times New Roman" w:eastAsia="宋体" w:hAnsi="Times New Roman" w:cs="Times New Roman"/>
                      <w:szCs w:val="21"/>
                    </w:rPr>
                    <w:t>环境监理</w:t>
                  </w:r>
                </w:p>
              </w:tc>
              <w:tc>
                <w:tcPr>
                  <w:tcW w:w="6034" w:type="dxa"/>
                  <w:tcBorders>
                    <w:tl2br w:val="nil"/>
                    <w:tr2bl w:val="nil"/>
                  </w:tcBorders>
                  <w:shd w:val="clear" w:color="auto" w:fill="auto"/>
                  <w:vAlign w:val="center"/>
                </w:tcPr>
                <w:p w14:paraId="3CA39A5D" w14:textId="77777777" w:rsidR="00F738E9" w:rsidRDefault="00AD4144">
                  <w:pPr>
                    <w:jc w:val="center"/>
                    <w:rPr>
                      <w:rFonts w:ascii="Times New Roman" w:eastAsia="宋体" w:hAnsi="Times New Roman" w:cs="Times New Roman"/>
                      <w:szCs w:val="21"/>
                    </w:rPr>
                  </w:pPr>
                  <w:r>
                    <w:rPr>
                      <w:rFonts w:ascii="Times New Roman" w:eastAsia="宋体" w:hAnsi="Times New Roman" w:cs="Times New Roman"/>
                      <w:szCs w:val="21"/>
                    </w:rPr>
                    <w:t>施工环境监理费用</w:t>
                  </w:r>
                  <w:r>
                    <w:rPr>
                      <w:rFonts w:ascii="Times New Roman" w:eastAsia="宋体" w:hAnsi="Times New Roman" w:cs="Times New Roman" w:hint="eastAsia"/>
                      <w:szCs w:val="21"/>
                    </w:rPr>
                    <w:t>，</w:t>
                  </w:r>
                  <w:r>
                    <w:rPr>
                      <w:rFonts w:ascii="Times New Roman" w:eastAsia="宋体" w:hint="eastAsia"/>
                      <w:color w:val="000000"/>
                      <w:szCs w:val="21"/>
                    </w:rPr>
                    <w:t>编制环境监理报告</w:t>
                  </w:r>
                </w:p>
              </w:tc>
              <w:tc>
                <w:tcPr>
                  <w:tcW w:w="1359" w:type="dxa"/>
                  <w:tcBorders>
                    <w:tl2br w:val="nil"/>
                    <w:tr2bl w:val="nil"/>
                  </w:tcBorders>
                  <w:shd w:val="clear" w:color="auto" w:fill="auto"/>
                  <w:vAlign w:val="center"/>
                </w:tcPr>
                <w:p w14:paraId="6B65C60A" w14:textId="77777777" w:rsidR="00F738E9" w:rsidRDefault="00AD4144">
                  <w:pPr>
                    <w:jc w:val="center"/>
                    <w:rPr>
                      <w:rFonts w:ascii="Times New Roman" w:eastAsia="宋体" w:hAnsi="Times New Roman" w:cs="Times New Roman"/>
                      <w:szCs w:val="21"/>
                    </w:rPr>
                  </w:pPr>
                  <w:r>
                    <w:rPr>
                      <w:rFonts w:ascii="Times New Roman" w:eastAsia="宋体" w:hAnsi="Times New Roman" w:cs="Times New Roman" w:hint="eastAsia"/>
                      <w:szCs w:val="21"/>
                    </w:rPr>
                    <w:t>2.5</w:t>
                  </w:r>
                </w:p>
              </w:tc>
            </w:tr>
            <w:tr w:rsidR="00F738E9" w14:paraId="723AEC9D" w14:textId="77777777">
              <w:trPr>
                <w:trHeight w:val="435"/>
                <w:jc w:val="center"/>
              </w:trPr>
              <w:tc>
                <w:tcPr>
                  <w:tcW w:w="418" w:type="dxa"/>
                  <w:vMerge w:val="restart"/>
                  <w:tcBorders>
                    <w:tl2br w:val="nil"/>
                    <w:tr2bl w:val="nil"/>
                  </w:tcBorders>
                  <w:vAlign w:val="center"/>
                </w:tcPr>
                <w:p w14:paraId="4447F499" w14:textId="77777777" w:rsidR="00F738E9" w:rsidRDefault="00AD4144">
                  <w:pPr>
                    <w:jc w:val="center"/>
                    <w:rPr>
                      <w:rFonts w:cs="Times New Roman"/>
                      <w:szCs w:val="21"/>
                    </w:rPr>
                  </w:pPr>
                  <w:r>
                    <w:rPr>
                      <w:rFonts w:cs="Times New Roman"/>
                      <w:szCs w:val="21"/>
                    </w:rPr>
                    <w:t>运营期</w:t>
                  </w:r>
                </w:p>
              </w:tc>
              <w:tc>
                <w:tcPr>
                  <w:tcW w:w="1061" w:type="dxa"/>
                  <w:tcBorders>
                    <w:tl2br w:val="nil"/>
                    <w:tr2bl w:val="nil"/>
                  </w:tcBorders>
                  <w:shd w:val="clear" w:color="auto" w:fill="auto"/>
                  <w:vAlign w:val="center"/>
                </w:tcPr>
                <w:p w14:paraId="177F6E59" w14:textId="77777777" w:rsidR="00F738E9" w:rsidRDefault="00AD4144">
                  <w:pPr>
                    <w:jc w:val="center"/>
                    <w:rPr>
                      <w:rFonts w:ascii="Times New Roman" w:eastAsia="宋体" w:hAnsi="Times New Roman" w:cs="Times New Roman"/>
                      <w:szCs w:val="21"/>
                    </w:rPr>
                  </w:pPr>
                  <w:r>
                    <w:rPr>
                      <w:rFonts w:ascii="Times New Roman" w:eastAsia="宋体" w:hAnsi="Times New Roman" w:cs="Times New Roman"/>
                      <w:szCs w:val="21"/>
                    </w:rPr>
                    <w:t>运营环境管理费</w:t>
                  </w:r>
                </w:p>
              </w:tc>
              <w:tc>
                <w:tcPr>
                  <w:tcW w:w="6034" w:type="dxa"/>
                  <w:tcBorders>
                    <w:tl2br w:val="nil"/>
                    <w:tr2bl w:val="nil"/>
                  </w:tcBorders>
                  <w:shd w:val="clear" w:color="auto" w:fill="auto"/>
                  <w:vAlign w:val="center"/>
                </w:tcPr>
                <w:p w14:paraId="0EB8FADE" w14:textId="77777777" w:rsidR="00F738E9" w:rsidRDefault="00AD4144">
                  <w:pPr>
                    <w:jc w:val="center"/>
                    <w:rPr>
                      <w:rFonts w:ascii="Times New Roman" w:eastAsia="宋体" w:hAnsi="Times New Roman" w:cs="Times New Roman"/>
                      <w:szCs w:val="21"/>
                    </w:rPr>
                  </w:pPr>
                  <w:r>
                    <w:rPr>
                      <w:rFonts w:ascii="Times New Roman" w:eastAsia="宋体" w:hAnsi="Times New Roman" w:cs="Times New Roman"/>
                      <w:szCs w:val="21"/>
                    </w:rPr>
                    <w:t>建设环保管理费</w:t>
                  </w:r>
                  <w:r>
                    <w:rPr>
                      <w:rFonts w:ascii="Times New Roman" w:eastAsia="宋体" w:hAnsi="Times New Roman" w:cs="Times New Roman" w:hint="eastAsia"/>
                      <w:szCs w:val="21"/>
                    </w:rPr>
                    <w:t>用于指定专人管理，并定期对水池进行清掏底泥</w:t>
                  </w:r>
                </w:p>
              </w:tc>
              <w:tc>
                <w:tcPr>
                  <w:tcW w:w="1359" w:type="dxa"/>
                  <w:tcBorders>
                    <w:tl2br w:val="nil"/>
                    <w:tr2bl w:val="nil"/>
                  </w:tcBorders>
                  <w:shd w:val="clear" w:color="auto" w:fill="auto"/>
                  <w:vAlign w:val="center"/>
                </w:tcPr>
                <w:p w14:paraId="697CC268" w14:textId="77777777" w:rsidR="00F738E9" w:rsidRDefault="00AD4144">
                  <w:pPr>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hint="eastAsia"/>
                      <w:szCs w:val="21"/>
                    </w:rPr>
                    <w:t>6</w:t>
                  </w:r>
                </w:p>
              </w:tc>
            </w:tr>
            <w:tr w:rsidR="00F738E9" w14:paraId="611C15DE" w14:textId="77777777">
              <w:trPr>
                <w:trHeight w:val="435"/>
                <w:jc w:val="center"/>
              </w:trPr>
              <w:tc>
                <w:tcPr>
                  <w:tcW w:w="418" w:type="dxa"/>
                  <w:vMerge/>
                  <w:tcBorders>
                    <w:tl2br w:val="nil"/>
                    <w:tr2bl w:val="nil"/>
                  </w:tcBorders>
                  <w:vAlign w:val="center"/>
                </w:tcPr>
                <w:p w14:paraId="59944542" w14:textId="77777777" w:rsidR="00F738E9" w:rsidRDefault="00F738E9">
                  <w:pPr>
                    <w:jc w:val="center"/>
                    <w:rPr>
                      <w:rFonts w:cs="Times New Roman"/>
                      <w:szCs w:val="21"/>
                    </w:rPr>
                  </w:pPr>
                </w:p>
              </w:tc>
              <w:tc>
                <w:tcPr>
                  <w:tcW w:w="1061" w:type="dxa"/>
                  <w:tcBorders>
                    <w:tl2br w:val="nil"/>
                    <w:tr2bl w:val="nil"/>
                  </w:tcBorders>
                  <w:shd w:val="clear" w:color="auto" w:fill="auto"/>
                  <w:vAlign w:val="center"/>
                </w:tcPr>
                <w:p w14:paraId="2831E97E" w14:textId="77777777" w:rsidR="00F738E9" w:rsidRDefault="00AD4144">
                  <w:pPr>
                    <w:jc w:val="center"/>
                    <w:rPr>
                      <w:rFonts w:ascii="Times New Roman" w:eastAsia="宋体" w:hAnsi="Times New Roman" w:cs="Times New Roman"/>
                      <w:szCs w:val="21"/>
                    </w:rPr>
                  </w:pPr>
                  <w:r>
                    <w:rPr>
                      <w:rFonts w:ascii="Times New Roman" w:eastAsia="宋体" w:hAnsi="Times New Roman" w:cs="Times New Roman"/>
                      <w:szCs w:val="21"/>
                    </w:rPr>
                    <w:t>环保验收</w:t>
                  </w:r>
                </w:p>
              </w:tc>
              <w:tc>
                <w:tcPr>
                  <w:tcW w:w="6034" w:type="dxa"/>
                  <w:tcBorders>
                    <w:tl2br w:val="nil"/>
                    <w:tr2bl w:val="nil"/>
                  </w:tcBorders>
                  <w:shd w:val="clear" w:color="auto" w:fill="auto"/>
                  <w:vAlign w:val="center"/>
                </w:tcPr>
                <w:p w14:paraId="1DD74B8F" w14:textId="77777777" w:rsidR="00F738E9" w:rsidRDefault="00AD4144">
                  <w:pPr>
                    <w:jc w:val="center"/>
                    <w:rPr>
                      <w:rFonts w:ascii="Times New Roman" w:eastAsia="宋体" w:hAnsi="Times New Roman" w:cs="Times New Roman"/>
                      <w:szCs w:val="21"/>
                    </w:rPr>
                  </w:pPr>
                  <w:r>
                    <w:rPr>
                      <w:rFonts w:ascii="Times New Roman" w:eastAsia="宋体" w:hAnsi="Times New Roman" w:cs="Times New Roman"/>
                      <w:szCs w:val="21"/>
                    </w:rPr>
                    <w:t>工程竣工环保验收监测费用</w:t>
                  </w:r>
                </w:p>
              </w:tc>
              <w:tc>
                <w:tcPr>
                  <w:tcW w:w="1359" w:type="dxa"/>
                  <w:tcBorders>
                    <w:tl2br w:val="nil"/>
                    <w:tr2bl w:val="nil"/>
                  </w:tcBorders>
                  <w:shd w:val="clear" w:color="auto" w:fill="auto"/>
                  <w:vAlign w:val="center"/>
                </w:tcPr>
                <w:p w14:paraId="677A7D0C" w14:textId="77777777" w:rsidR="00F738E9" w:rsidRDefault="00AD4144">
                  <w:pPr>
                    <w:jc w:val="center"/>
                    <w:rPr>
                      <w:rFonts w:ascii="Times New Roman" w:eastAsia="宋体" w:hAnsi="Times New Roman" w:cs="Times New Roman"/>
                      <w:szCs w:val="21"/>
                    </w:rPr>
                  </w:pPr>
                  <w:r>
                    <w:rPr>
                      <w:rFonts w:ascii="Times New Roman" w:eastAsia="宋体" w:hAnsi="Times New Roman" w:cs="Times New Roman" w:hint="eastAsia"/>
                      <w:szCs w:val="21"/>
                    </w:rPr>
                    <w:t>5.0</w:t>
                  </w:r>
                </w:p>
              </w:tc>
            </w:tr>
            <w:tr w:rsidR="00F738E9" w14:paraId="382A41A5" w14:textId="77777777">
              <w:trPr>
                <w:trHeight w:val="245"/>
                <w:jc w:val="center"/>
              </w:trPr>
              <w:tc>
                <w:tcPr>
                  <w:tcW w:w="7513" w:type="dxa"/>
                  <w:gridSpan w:val="3"/>
                  <w:tcBorders>
                    <w:tl2br w:val="nil"/>
                    <w:tr2bl w:val="nil"/>
                  </w:tcBorders>
                  <w:vAlign w:val="center"/>
                </w:tcPr>
                <w:p w14:paraId="0D7FBDB1" w14:textId="77777777" w:rsidR="00F738E9" w:rsidRDefault="00AD4144">
                  <w:pPr>
                    <w:jc w:val="center"/>
                    <w:rPr>
                      <w:rFonts w:cs="Times New Roman"/>
                      <w:szCs w:val="21"/>
                    </w:rPr>
                  </w:pPr>
                  <w:r>
                    <w:rPr>
                      <w:rFonts w:ascii="Times New Roman" w:eastAsia="宋体" w:hAnsi="Times New Roman" w:cs="Times New Roman"/>
                      <w:szCs w:val="21"/>
                    </w:rPr>
                    <w:t>合计</w:t>
                  </w:r>
                </w:p>
              </w:tc>
              <w:tc>
                <w:tcPr>
                  <w:tcW w:w="1359" w:type="dxa"/>
                  <w:tcBorders>
                    <w:tl2br w:val="nil"/>
                    <w:tr2bl w:val="nil"/>
                  </w:tcBorders>
                  <w:shd w:val="clear" w:color="auto" w:fill="auto"/>
                  <w:vAlign w:val="center"/>
                </w:tcPr>
                <w:p w14:paraId="789CF32F" w14:textId="77777777" w:rsidR="00F738E9" w:rsidRDefault="00AD4144">
                  <w:pPr>
                    <w:jc w:val="center"/>
                    <w:rPr>
                      <w:rFonts w:cs="Times New Roman"/>
                      <w:szCs w:val="21"/>
                    </w:rPr>
                  </w:pPr>
                  <w:r>
                    <w:rPr>
                      <w:rFonts w:ascii="Times New Roman" w:eastAsia="宋体" w:hAnsi="Times New Roman" w:cs="Times New Roman" w:hint="eastAsia"/>
                      <w:szCs w:val="21"/>
                    </w:rPr>
                    <w:t>20.7</w:t>
                  </w:r>
                </w:p>
              </w:tc>
            </w:tr>
          </w:tbl>
          <w:p w14:paraId="48251C40" w14:textId="77777777" w:rsidR="00F738E9" w:rsidRDefault="00AD4144">
            <w:pPr>
              <w:spacing w:line="360" w:lineRule="auto"/>
              <w:ind w:firstLineChars="200" w:firstLine="482"/>
              <w:rPr>
                <w:rFonts w:ascii="Times New Roman" w:hAnsi="Times New Roman" w:cs="Times New Roman"/>
                <w:b/>
                <w:color w:val="000000" w:themeColor="text1"/>
                <w:sz w:val="24"/>
              </w:rPr>
            </w:pPr>
            <w:r>
              <w:rPr>
                <w:rFonts w:ascii="Times New Roman" w:hAnsi="Times New Roman" w:cs="Times New Roman" w:hint="eastAsia"/>
                <w:b/>
                <w:color w:val="000000" w:themeColor="text1"/>
                <w:sz w:val="24"/>
              </w:rPr>
              <w:t>七、环保措施“三同时”验收</w:t>
            </w:r>
          </w:p>
          <w:p w14:paraId="52B99DC3" w14:textId="77777777" w:rsidR="00F738E9" w:rsidRDefault="00AD4144">
            <w:pPr>
              <w:autoSpaceDE w:val="0"/>
              <w:autoSpaceDN w:val="0"/>
              <w:adjustRightInd w:val="0"/>
              <w:spacing w:line="360" w:lineRule="auto"/>
              <w:ind w:firstLineChars="200" w:firstLine="480"/>
              <w:rPr>
                <w:rFonts w:ascii="宋体" w:eastAsia="宋体" w:cs="宋体"/>
                <w:color w:val="000000"/>
                <w:kern w:val="0"/>
                <w:sz w:val="24"/>
              </w:rPr>
            </w:pPr>
            <w:r>
              <w:rPr>
                <w:rFonts w:ascii="宋体" w:eastAsia="宋体" w:cs="宋体" w:hint="eastAsia"/>
                <w:color w:val="000000"/>
                <w:kern w:val="0"/>
                <w:sz w:val="24"/>
              </w:rPr>
              <w:t>拟建项目所有环保设施均应与主体工程同时设计、同时施工、同时投产。根据《建设项目环境保护管理条例》，在本工程具体验收内容见下表。</w:t>
            </w:r>
          </w:p>
          <w:p w14:paraId="35E62BDD" w14:textId="77777777" w:rsidR="00F738E9" w:rsidRDefault="00AD4144">
            <w:pPr>
              <w:jc w:val="center"/>
              <w:rPr>
                <w:rFonts w:asciiTheme="minorEastAsia" w:hAnsiTheme="minorEastAsia" w:cstheme="minorEastAsia"/>
                <w:b/>
                <w:szCs w:val="21"/>
              </w:rPr>
            </w:pPr>
            <w:r>
              <w:rPr>
                <w:rFonts w:asciiTheme="minorEastAsia" w:hAnsiTheme="minorEastAsia" w:cstheme="minorEastAsia" w:hint="eastAsia"/>
                <w:b/>
                <w:szCs w:val="21"/>
              </w:rPr>
              <w:t>表</w:t>
            </w:r>
            <w:r>
              <w:rPr>
                <w:rFonts w:asciiTheme="minorEastAsia" w:hAnsiTheme="minorEastAsia" w:cstheme="minorEastAsia" w:hint="eastAsia"/>
                <w:b/>
                <w:szCs w:val="21"/>
              </w:rPr>
              <w:t xml:space="preserve">7-3 </w:t>
            </w:r>
            <w:r>
              <w:rPr>
                <w:rFonts w:asciiTheme="minorEastAsia" w:hAnsiTheme="minorEastAsia" w:cstheme="minorEastAsia" w:hint="eastAsia"/>
                <w:b/>
                <w:szCs w:val="21"/>
              </w:rPr>
              <w:t>环保措施“三同时”验收一览表</w:t>
            </w:r>
          </w:p>
          <w:tbl>
            <w:tblPr>
              <w:tblW w:w="9108" w:type="dxa"/>
              <w:jc w:val="center"/>
              <w:tblBorders>
                <w:top w:val="single" w:sz="12" w:space="0" w:color="000000"/>
                <w:bottom w:val="single" w:sz="12" w:space="0" w:color="000000"/>
                <w:insideH w:val="single" w:sz="2" w:space="0" w:color="000000"/>
                <w:insideV w:val="single" w:sz="4" w:space="0" w:color="000000"/>
              </w:tblBorders>
              <w:tblLayout w:type="fixed"/>
              <w:tblCellMar>
                <w:left w:w="0" w:type="dxa"/>
                <w:right w:w="0" w:type="dxa"/>
              </w:tblCellMar>
              <w:tblLook w:val="04A0" w:firstRow="1" w:lastRow="0" w:firstColumn="1" w:lastColumn="0" w:noHBand="0" w:noVBand="1"/>
            </w:tblPr>
            <w:tblGrid>
              <w:gridCol w:w="634"/>
              <w:gridCol w:w="1250"/>
              <w:gridCol w:w="3419"/>
              <w:gridCol w:w="3805"/>
            </w:tblGrid>
            <w:tr w:rsidR="00F738E9" w14:paraId="5443D0E2" w14:textId="77777777">
              <w:trPr>
                <w:trHeight w:hRule="exact" w:val="310"/>
                <w:jc w:val="center"/>
              </w:trPr>
              <w:tc>
                <w:tcPr>
                  <w:tcW w:w="634" w:type="dxa"/>
                  <w:tcBorders>
                    <w:tl2br w:val="nil"/>
                    <w:tr2bl w:val="nil"/>
                  </w:tcBorders>
                  <w:vAlign w:val="center"/>
                </w:tcPr>
                <w:p w14:paraId="5A2D97F2" w14:textId="77777777" w:rsidR="00F738E9" w:rsidRDefault="00AD4144">
                  <w:pPr>
                    <w:pStyle w:val="TableParagraph"/>
                    <w:jc w:val="center"/>
                    <w:rPr>
                      <w:rFonts w:ascii="宋体" w:eastAsia="宋体" w:hAnsi="宋体" w:cs="宋体"/>
                      <w:sz w:val="21"/>
                      <w:szCs w:val="21"/>
                      <w:lang w:eastAsia="zh-CN"/>
                    </w:rPr>
                  </w:pPr>
                  <w:r>
                    <w:rPr>
                      <w:rFonts w:ascii="宋体" w:eastAsia="宋体" w:hAnsi="宋体" w:cs="宋体"/>
                      <w:b/>
                      <w:bCs/>
                      <w:sz w:val="21"/>
                      <w:szCs w:val="21"/>
                      <w:lang w:eastAsia="zh-CN"/>
                    </w:rPr>
                    <w:t>序号</w:t>
                  </w:r>
                </w:p>
              </w:tc>
              <w:tc>
                <w:tcPr>
                  <w:tcW w:w="1250" w:type="dxa"/>
                  <w:tcBorders>
                    <w:tl2br w:val="nil"/>
                    <w:tr2bl w:val="nil"/>
                  </w:tcBorders>
                  <w:vAlign w:val="center"/>
                </w:tcPr>
                <w:p w14:paraId="222B16E0" w14:textId="77777777" w:rsidR="00F738E9" w:rsidRDefault="00AD4144">
                  <w:pPr>
                    <w:pStyle w:val="TableParagraph"/>
                    <w:jc w:val="center"/>
                    <w:rPr>
                      <w:rFonts w:ascii="宋体" w:eastAsia="宋体" w:hAnsi="宋体" w:cs="宋体"/>
                      <w:sz w:val="21"/>
                      <w:szCs w:val="21"/>
                      <w:lang w:eastAsia="zh-CN"/>
                    </w:rPr>
                  </w:pPr>
                  <w:r>
                    <w:rPr>
                      <w:rFonts w:ascii="宋体" w:eastAsia="宋体" w:hAnsi="宋体" w:cs="宋体"/>
                      <w:b/>
                      <w:bCs/>
                      <w:sz w:val="21"/>
                      <w:szCs w:val="21"/>
                      <w:lang w:eastAsia="zh-CN"/>
                    </w:rPr>
                    <w:t>污染物类别</w:t>
                  </w:r>
                </w:p>
              </w:tc>
              <w:tc>
                <w:tcPr>
                  <w:tcW w:w="3419" w:type="dxa"/>
                  <w:tcBorders>
                    <w:tl2br w:val="nil"/>
                    <w:tr2bl w:val="nil"/>
                  </w:tcBorders>
                  <w:vAlign w:val="center"/>
                </w:tcPr>
                <w:p w14:paraId="6A1961CB" w14:textId="77777777" w:rsidR="00F738E9" w:rsidRDefault="00AD4144">
                  <w:pPr>
                    <w:pStyle w:val="TableParagraph"/>
                    <w:jc w:val="center"/>
                    <w:rPr>
                      <w:rFonts w:ascii="宋体" w:eastAsia="宋体" w:hAnsi="宋体" w:cs="宋体"/>
                      <w:sz w:val="21"/>
                      <w:szCs w:val="21"/>
                      <w:lang w:eastAsia="zh-CN"/>
                    </w:rPr>
                  </w:pPr>
                  <w:r>
                    <w:rPr>
                      <w:rFonts w:ascii="宋体" w:eastAsia="宋体" w:hAnsi="宋体" w:cs="宋体"/>
                      <w:b/>
                      <w:bCs/>
                      <w:sz w:val="21"/>
                      <w:szCs w:val="21"/>
                      <w:lang w:eastAsia="zh-CN"/>
                    </w:rPr>
                    <w:t>验收内容</w:t>
                  </w:r>
                </w:p>
              </w:tc>
              <w:tc>
                <w:tcPr>
                  <w:tcW w:w="3805" w:type="dxa"/>
                  <w:tcBorders>
                    <w:tl2br w:val="nil"/>
                    <w:tr2bl w:val="nil"/>
                  </w:tcBorders>
                  <w:vAlign w:val="center"/>
                </w:tcPr>
                <w:p w14:paraId="6AC9A174" w14:textId="77777777" w:rsidR="00F738E9" w:rsidRDefault="00AD4144">
                  <w:pPr>
                    <w:pStyle w:val="TableParagraph"/>
                    <w:jc w:val="center"/>
                    <w:rPr>
                      <w:rFonts w:ascii="宋体" w:eastAsia="宋体" w:hAnsi="宋体" w:cs="宋体"/>
                      <w:sz w:val="21"/>
                      <w:szCs w:val="21"/>
                      <w:lang w:eastAsia="zh-CN"/>
                    </w:rPr>
                  </w:pPr>
                  <w:r>
                    <w:rPr>
                      <w:rFonts w:ascii="宋体" w:eastAsia="宋体" w:hAnsi="宋体" w:cs="宋体"/>
                      <w:b/>
                      <w:bCs/>
                      <w:sz w:val="21"/>
                      <w:szCs w:val="21"/>
                      <w:lang w:eastAsia="zh-CN"/>
                    </w:rPr>
                    <w:t>验收要求</w:t>
                  </w:r>
                </w:p>
              </w:tc>
            </w:tr>
            <w:tr w:rsidR="00F738E9" w14:paraId="562F9744" w14:textId="77777777">
              <w:trPr>
                <w:trHeight w:hRule="exact" w:val="928"/>
                <w:jc w:val="center"/>
              </w:trPr>
              <w:tc>
                <w:tcPr>
                  <w:tcW w:w="634" w:type="dxa"/>
                  <w:tcBorders>
                    <w:tl2br w:val="nil"/>
                    <w:tr2bl w:val="nil"/>
                  </w:tcBorders>
                  <w:vAlign w:val="center"/>
                </w:tcPr>
                <w:p w14:paraId="48B13DC0" w14:textId="77777777" w:rsidR="00F738E9" w:rsidRDefault="00AD4144">
                  <w:pPr>
                    <w:pStyle w:val="TableParagraph"/>
                    <w:jc w:val="center"/>
                    <w:rPr>
                      <w:rFonts w:ascii="宋体" w:eastAsia="宋体" w:hAnsi="宋体" w:cs="宋体"/>
                      <w:sz w:val="21"/>
                      <w:szCs w:val="21"/>
                      <w:lang w:eastAsia="zh-CN"/>
                    </w:rPr>
                  </w:pPr>
                  <w:r>
                    <w:rPr>
                      <w:rFonts w:ascii="宋体"/>
                      <w:sz w:val="21"/>
                      <w:lang w:eastAsia="zh-CN"/>
                    </w:rPr>
                    <w:t>1</w:t>
                  </w:r>
                </w:p>
              </w:tc>
              <w:tc>
                <w:tcPr>
                  <w:tcW w:w="1250" w:type="dxa"/>
                  <w:tcBorders>
                    <w:tl2br w:val="nil"/>
                    <w:tr2bl w:val="nil"/>
                  </w:tcBorders>
                  <w:vAlign w:val="center"/>
                </w:tcPr>
                <w:p w14:paraId="529ACBCF" w14:textId="77777777" w:rsidR="00F738E9" w:rsidRDefault="00AD4144">
                  <w:pPr>
                    <w:pStyle w:val="TableParagraph"/>
                    <w:jc w:val="center"/>
                    <w:rPr>
                      <w:rFonts w:ascii="宋体" w:eastAsia="宋体" w:hAnsi="宋体" w:cs="宋体"/>
                      <w:sz w:val="21"/>
                      <w:szCs w:val="21"/>
                      <w:lang w:eastAsia="zh-CN"/>
                    </w:rPr>
                  </w:pPr>
                  <w:r>
                    <w:rPr>
                      <w:rFonts w:ascii="宋体" w:eastAsia="宋体" w:hAnsi="宋体" w:cs="宋体"/>
                      <w:sz w:val="21"/>
                      <w:szCs w:val="21"/>
                      <w:lang w:eastAsia="zh-CN"/>
                    </w:rPr>
                    <w:t>施工</w:t>
                  </w:r>
                  <w:r>
                    <w:rPr>
                      <w:rFonts w:ascii="宋体" w:eastAsia="宋体" w:hAnsi="宋体" w:cs="宋体" w:hint="eastAsia"/>
                      <w:sz w:val="21"/>
                      <w:szCs w:val="21"/>
                      <w:lang w:eastAsia="zh-CN"/>
                    </w:rPr>
                    <w:t>扬尘</w:t>
                  </w:r>
                </w:p>
              </w:tc>
              <w:tc>
                <w:tcPr>
                  <w:tcW w:w="3419" w:type="dxa"/>
                  <w:tcBorders>
                    <w:tl2br w:val="nil"/>
                    <w:tr2bl w:val="nil"/>
                  </w:tcBorders>
                  <w:vAlign w:val="center"/>
                </w:tcPr>
                <w:p w14:paraId="1789B4F8" w14:textId="77777777" w:rsidR="00F738E9" w:rsidRDefault="00AD4144">
                  <w:pPr>
                    <w:kinsoku w:val="0"/>
                    <w:overflowPunct w:val="0"/>
                    <w:autoSpaceDE w:val="0"/>
                    <w:autoSpaceDN w:val="0"/>
                    <w:adjustRightInd w:val="0"/>
                    <w:jc w:val="center"/>
                    <w:rPr>
                      <w:rFonts w:ascii="Times New Roman" w:eastAsia="宋体" w:hAnsi="Times New Roman" w:cs="Times New Roman"/>
                      <w:color w:val="000000"/>
                      <w:szCs w:val="21"/>
                    </w:rPr>
                  </w:pPr>
                  <w:r>
                    <w:rPr>
                      <w:rFonts w:hint="eastAsia"/>
                      <w:szCs w:val="21"/>
                    </w:rPr>
                    <w:t>设置围挡</w:t>
                  </w:r>
                  <w:r>
                    <w:rPr>
                      <w:rFonts w:ascii="Times New Roman" w:eastAsia="宋体" w:hAnsi="Times New Roman" w:cs="Times New Roman" w:hint="eastAsia"/>
                      <w:color w:val="000000"/>
                      <w:szCs w:val="21"/>
                    </w:rPr>
                    <w:t>及洒水作业，</w:t>
                  </w:r>
                  <w:r>
                    <w:rPr>
                      <w:rFonts w:hint="eastAsia"/>
                      <w:szCs w:val="21"/>
                    </w:rPr>
                    <w:t>主体施工时用密目安全网围护</w:t>
                  </w:r>
                </w:p>
              </w:tc>
              <w:tc>
                <w:tcPr>
                  <w:tcW w:w="3805" w:type="dxa"/>
                  <w:tcBorders>
                    <w:tl2br w:val="nil"/>
                    <w:tr2bl w:val="nil"/>
                  </w:tcBorders>
                  <w:vAlign w:val="center"/>
                </w:tcPr>
                <w:p w14:paraId="18F04FBC" w14:textId="77777777" w:rsidR="00F738E9" w:rsidRDefault="00AD4144">
                  <w:pPr>
                    <w:kinsoku w:val="0"/>
                    <w:overflowPunct w:val="0"/>
                    <w:autoSpaceDE w:val="0"/>
                    <w:autoSpaceDN w:val="0"/>
                    <w:adjustRightInd w:val="0"/>
                    <w:jc w:val="center"/>
                    <w:rPr>
                      <w:rFonts w:ascii="Times New Roman" w:eastAsia="宋体" w:hAnsi="Times New Roman" w:cs="Times New Roman"/>
                      <w:color w:val="000000"/>
                      <w:szCs w:val="21"/>
                    </w:rPr>
                  </w:pPr>
                  <w:r>
                    <w:rPr>
                      <w:rFonts w:ascii="Times New Roman" w:eastAsia="宋体"/>
                      <w:color w:val="000000"/>
                      <w:szCs w:val="21"/>
                    </w:rPr>
                    <w:t>减少扬尘量</w:t>
                  </w:r>
                  <w:r>
                    <w:rPr>
                      <w:rFonts w:ascii="Times New Roman" w:eastAsia="宋体" w:hint="eastAsia"/>
                      <w:color w:val="000000"/>
                      <w:szCs w:val="21"/>
                    </w:rPr>
                    <w:t>，</w:t>
                  </w:r>
                  <w:r>
                    <w:rPr>
                      <w:rFonts w:ascii="Times New Roman" w:eastAsia="宋体" w:hint="eastAsia"/>
                      <w:color w:val="000000"/>
                      <w:szCs w:val="21"/>
                      <w:lang w:val="en-GB"/>
                    </w:rPr>
                    <w:t>环境敏感点大气环境质量符合《环境空气质量标准》（</w:t>
                  </w:r>
                  <w:r>
                    <w:rPr>
                      <w:rFonts w:ascii="Times New Roman" w:eastAsia="宋体"/>
                      <w:color w:val="000000"/>
                      <w:szCs w:val="21"/>
                      <w:lang w:val="en-GB"/>
                    </w:rPr>
                    <w:t>GB3095-</w:t>
                  </w:r>
                  <w:r>
                    <w:rPr>
                      <w:rFonts w:ascii="Times New Roman" w:eastAsia="宋体"/>
                      <w:color w:val="000000"/>
                      <w:szCs w:val="21"/>
                    </w:rPr>
                    <w:t>2012</w:t>
                  </w:r>
                  <w:r>
                    <w:rPr>
                      <w:rFonts w:ascii="Times New Roman" w:eastAsia="宋体" w:hint="eastAsia"/>
                      <w:color w:val="000000"/>
                      <w:szCs w:val="21"/>
                      <w:lang w:val="en-GB"/>
                    </w:rPr>
                    <w:t>）中二级标准</w:t>
                  </w:r>
                </w:p>
              </w:tc>
            </w:tr>
            <w:tr w:rsidR="00F738E9" w14:paraId="06025697" w14:textId="77777777">
              <w:trPr>
                <w:trHeight w:hRule="exact" w:val="734"/>
                <w:jc w:val="center"/>
              </w:trPr>
              <w:tc>
                <w:tcPr>
                  <w:tcW w:w="634" w:type="dxa"/>
                  <w:vMerge w:val="restart"/>
                  <w:tcBorders>
                    <w:tl2br w:val="nil"/>
                    <w:tr2bl w:val="nil"/>
                  </w:tcBorders>
                  <w:vAlign w:val="center"/>
                </w:tcPr>
                <w:p w14:paraId="7ACAFFD7" w14:textId="77777777" w:rsidR="00F738E9" w:rsidRDefault="00AD4144">
                  <w:pPr>
                    <w:pStyle w:val="TableParagraph"/>
                    <w:jc w:val="center"/>
                    <w:rPr>
                      <w:rFonts w:ascii="宋体" w:eastAsia="宋体" w:hAnsi="宋体" w:cs="宋体"/>
                      <w:sz w:val="21"/>
                      <w:szCs w:val="21"/>
                    </w:rPr>
                  </w:pPr>
                  <w:r>
                    <w:rPr>
                      <w:rFonts w:ascii="宋体"/>
                      <w:sz w:val="21"/>
                    </w:rPr>
                    <w:t>2</w:t>
                  </w:r>
                </w:p>
              </w:tc>
              <w:tc>
                <w:tcPr>
                  <w:tcW w:w="1250" w:type="dxa"/>
                  <w:vMerge w:val="restart"/>
                  <w:tcBorders>
                    <w:tl2br w:val="nil"/>
                    <w:tr2bl w:val="nil"/>
                  </w:tcBorders>
                  <w:vAlign w:val="center"/>
                </w:tcPr>
                <w:p w14:paraId="58C5C9C6" w14:textId="77777777" w:rsidR="00F738E9" w:rsidRDefault="00AD4144">
                  <w:pPr>
                    <w:pStyle w:val="TableParagraph"/>
                    <w:jc w:val="center"/>
                    <w:rPr>
                      <w:rFonts w:ascii="宋体" w:eastAsia="宋体" w:hAnsi="宋体" w:cs="宋体"/>
                      <w:sz w:val="21"/>
                      <w:szCs w:val="21"/>
                    </w:rPr>
                  </w:pPr>
                  <w:proofErr w:type="spellStart"/>
                  <w:r>
                    <w:rPr>
                      <w:rFonts w:ascii="宋体" w:eastAsia="宋体" w:hAnsi="宋体" w:cs="宋体"/>
                      <w:sz w:val="21"/>
                      <w:szCs w:val="21"/>
                    </w:rPr>
                    <w:t>施工</w:t>
                  </w:r>
                  <w:proofErr w:type="spellEnd"/>
                  <w:r>
                    <w:rPr>
                      <w:rFonts w:ascii="宋体" w:eastAsia="宋体" w:hAnsi="宋体" w:cs="宋体" w:hint="eastAsia"/>
                      <w:sz w:val="21"/>
                      <w:szCs w:val="21"/>
                      <w:lang w:eastAsia="zh-CN"/>
                    </w:rPr>
                    <w:t>期</w:t>
                  </w:r>
                  <w:proofErr w:type="spellStart"/>
                  <w:r>
                    <w:rPr>
                      <w:rFonts w:ascii="宋体" w:eastAsia="宋体" w:hAnsi="宋体" w:cs="宋体"/>
                      <w:sz w:val="21"/>
                      <w:szCs w:val="21"/>
                    </w:rPr>
                    <w:t>废水</w:t>
                  </w:r>
                  <w:proofErr w:type="spellEnd"/>
                </w:p>
              </w:tc>
              <w:tc>
                <w:tcPr>
                  <w:tcW w:w="3419" w:type="dxa"/>
                  <w:tcBorders>
                    <w:tl2br w:val="nil"/>
                    <w:tr2bl w:val="nil"/>
                  </w:tcBorders>
                  <w:vAlign w:val="center"/>
                </w:tcPr>
                <w:p w14:paraId="36DA95B6" w14:textId="77777777" w:rsidR="00F738E9" w:rsidRDefault="00AD4144">
                  <w:pPr>
                    <w:kinsoku w:val="0"/>
                    <w:overflowPunct w:val="0"/>
                    <w:autoSpaceDE w:val="0"/>
                    <w:autoSpaceDN w:val="0"/>
                    <w:adjustRightInd w:val="0"/>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生活污水利用当地居民已建的污水处理设施</w:t>
                  </w:r>
                </w:p>
              </w:tc>
              <w:tc>
                <w:tcPr>
                  <w:tcW w:w="3805" w:type="dxa"/>
                  <w:tcBorders>
                    <w:tl2br w:val="nil"/>
                    <w:tr2bl w:val="nil"/>
                  </w:tcBorders>
                  <w:vAlign w:val="center"/>
                </w:tcPr>
                <w:p w14:paraId="7AAE265A" w14:textId="77777777" w:rsidR="00F738E9" w:rsidRDefault="00AD4144">
                  <w:pPr>
                    <w:autoSpaceDE w:val="0"/>
                    <w:autoSpaceDN w:val="0"/>
                    <w:adjustRightInd w:val="0"/>
                    <w:jc w:val="center"/>
                    <w:rPr>
                      <w:rFonts w:ascii="宋体" w:eastAsia="宋体" w:cs="宋体"/>
                      <w:color w:val="000000"/>
                      <w:kern w:val="0"/>
                      <w:szCs w:val="21"/>
                    </w:rPr>
                  </w:pPr>
                  <w:r>
                    <w:rPr>
                      <w:rFonts w:ascii="宋体" w:eastAsia="宋体" w:cs="宋体" w:hint="eastAsia"/>
                      <w:color w:val="000000"/>
                      <w:kern w:val="0"/>
                      <w:szCs w:val="21"/>
                    </w:rPr>
                    <w:t>废水不直接外排</w:t>
                  </w:r>
                </w:p>
              </w:tc>
            </w:tr>
            <w:tr w:rsidR="00F738E9" w14:paraId="0FC1D0B6" w14:textId="77777777">
              <w:trPr>
                <w:trHeight w:hRule="exact" w:val="638"/>
                <w:jc w:val="center"/>
              </w:trPr>
              <w:tc>
                <w:tcPr>
                  <w:tcW w:w="634" w:type="dxa"/>
                  <w:vMerge/>
                  <w:tcBorders>
                    <w:tl2br w:val="nil"/>
                    <w:tr2bl w:val="nil"/>
                  </w:tcBorders>
                  <w:vAlign w:val="center"/>
                </w:tcPr>
                <w:p w14:paraId="22C09721" w14:textId="77777777" w:rsidR="00F738E9" w:rsidRDefault="00F738E9">
                  <w:pPr>
                    <w:jc w:val="center"/>
                  </w:pPr>
                </w:p>
              </w:tc>
              <w:tc>
                <w:tcPr>
                  <w:tcW w:w="1250" w:type="dxa"/>
                  <w:vMerge/>
                  <w:tcBorders>
                    <w:tl2br w:val="nil"/>
                    <w:tr2bl w:val="nil"/>
                  </w:tcBorders>
                  <w:vAlign w:val="center"/>
                </w:tcPr>
                <w:p w14:paraId="51729046" w14:textId="77777777" w:rsidR="00F738E9" w:rsidRDefault="00F738E9">
                  <w:pPr>
                    <w:jc w:val="center"/>
                  </w:pPr>
                </w:p>
              </w:tc>
              <w:tc>
                <w:tcPr>
                  <w:tcW w:w="3419" w:type="dxa"/>
                  <w:tcBorders>
                    <w:tl2br w:val="nil"/>
                    <w:tr2bl w:val="nil"/>
                  </w:tcBorders>
                  <w:vAlign w:val="center"/>
                </w:tcPr>
                <w:p w14:paraId="3315AB9E" w14:textId="77777777" w:rsidR="00F738E9" w:rsidRDefault="00AD4144">
                  <w:pPr>
                    <w:kinsoku w:val="0"/>
                    <w:overflowPunct w:val="0"/>
                    <w:autoSpaceDE w:val="0"/>
                    <w:autoSpaceDN w:val="0"/>
                    <w:adjustRightInd w:val="0"/>
                    <w:jc w:val="center"/>
                    <w:rPr>
                      <w:rFonts w:ascii="Times New Roman" w:eastAsia="宋体" w:hAnsi="Times New Roman" w:cs="Times New Roman"/>
                      <w:color w:val="000000"/>
                      <w:szCs w:val="21"/>
                    </w:rPr>
                  </w:pPr>
                  <w:r>
                    <w:rPr>
                      <w:rFonts w:ascii="Times New Roman" w:eastAsia="宋体" w:hint="eastAsia"/>
                      <w:color w:val="000000"/>
                      <w:szCs w:val="21"/>
                    </w:rPr>
                    <w:t>管道冲洗废水</w:t>
                  </w:r>
                </w:p>
              </w:tc>
              <w:tc>
                <w:tcPr>
                  <w:tcW w:w="3805" w:type="dxa"/>
                  <w:tcBorders>
                    <w:tl2br w:val="nil"/>
                    <w:tr2bl w:val="nil"/>
                  </w:tcBorders>
                  <w:vAlign w:val="center"/>
                </w:tcPr>
                <w:p w14:paraId="61658C3C" w14:textId="77777777" w:rsidR="00F738E9" w:rsidRDefault="00AD4144">
                  <w:pPr>
                    <w:kinsoku w:val="0"/>
                    <w:overflowPunct w:val="0"/>
                    <w:autoSpaceDE w:val="0"/>
                    <w:autoSpaceDN w:val="0"/>
                    <w:adjustRightInd w:val="0"/>
                    <w:jc w:val="center"/>
                    <w:rPr>
                      <w:rFonts w:ascii="Times New Roman" w:eastAsia="宋体" w:hAnsi="Times New Roman" w:cs="Times New Roman"/>
                      <w:color w:val="000000"/>
                      <w:szCs w:val="21"/>
                    </w:rPr>
                  </w:pPr>
                  <w:r>
                    <w:rPr>
                      <w:rFonts w:ascii="Times New Roman" w:eastAsia="宋体" w:hint="eastAsia"/>
                      <w:color w:val="000000"/>
                      <w:szCs w:val="21"/>
                    </w:rPr>
                    <w:t>废水回用不外排</w:t>
                  </w:r>
                </w:p>
              </w:tc>
            </w:tr>
            <w:tr w:rsidR="00F738E9" w14:paraId="6A625E9B" w14:textId="77777777">
              <w:trPr>
                <w:trHeight w:hRule="exact" w:val="568"/>
                <w:jc w:val="center"/>
              </w:trPr>
              <w:tc>
                <w:tcPr>
                  <w:tcW w:w="634" w:type="dxa"/>
                  <w:tcBorders>
                    <w:tl2br w:val="nil"/>
                    <w:tr2bl w:val="nil"/>
                  </w:tcBorders>
                  <w:vAlign w:val="center"/>
                </w:tcPr>
                <w:p w14:paraId="197093B6" w14:textId="77777777" w:rsidR="00F738E9" w:rsidRDefault="00AD4144">
                  <w:pPr>
                    <w:jc w:val="center"/>
                  </w:pPr>
                  <w:r>
                    <w:rPr>
                      <w:rFonts w:hint="eastAsia"/>
                    </w:rPr>
                    <w:t>3</w:t>
                  </w:r>
                </w:p>
              </w:tc>
              <w:tc>
                <w:tcPr>
                  <w:tcW w:w="1250" w:type="dxa"/>
                  <w:tcBorders>
                    <w:tl2br w:val="nil"/>
                    <w:tr2bl w:val="nil"/>
                  </w:tcBorders>
                  <w:vAlign w:val="center"/>
                </w:tcPr>
                <w:p w14:paraId="0EDF6C6F" w14:textId="77777777" w:rsidR="00F738E9" w:rsidRDefault="00AD4144">
                  <w:pPr>
                    <w:kinsoku w:val="0"/>
                    <w:overflowPunct w:val="0"/>
                    <w:autoSpaceDE w:val="0"/>
                    <w:autoSpaceDN w:val="0"/>
                    <w:adjustRightInd w:val="0"/>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噪声</w:t>
                  </w:r>
                </w:p>
              </w:tc>
              <w:tc>
                <w:tcPr>
                  <w:tcW w:w="3419" w:type="dxa"/>
                  <w:tcBorders>
                    <w:tl2br w:val="nil"/>
                    <w:tr2bl w:val="nil"/>
                  </w:tcBorders>
                  <w:vAlign w:val="center"/>
                </w:tcPr>
                <w:p w14:paraId="2C4FA475" w14:textId="77777777" w:rsidR="00F738E9" w:rsidRDefault="00AD4144">
                  <w:pPr>
                    <w:kinsoku w:val="0"/>
                    <w:overflowPunct w:val="0"/>
                    <w:autoSpaceDE w:val="0"/>
                    <w:autoSpaceDN w:val="0"/>
                    <w:adjustRightInd w:val="0"/>
                    <w:jc w:val="center"/>
                    <w:rPr>
                      <w:rFonts w:ascii="Times New Roman" w:eastAsia="宋体" w:hAnsi="Times New Roman" w:cs="Times New Roman"/>
                      <w:color w:val="000000"/>
                      <w:szCs w:val="21"/>
                    </w:rPr>
                  </w:pPr>
                  <w:r>
                    <w:rPr>
                      <w:szCs w:val="21"/>
                    </w:rPr>
                    <w:t>设备隔声、减震</w:t>
                  </w:r>
                </w:p>
              </w:tc>
              <w:tc>
                <w:tcPr>
                  <w:tcW w:w="3805" w:type="dxa"/>
                  <w:tcBorders>
                    <w:tl2br w:val="nil"/>
                    <w:tr2bl w:val="nil"/>
                  </w:tcBorders>
                  <w:vAlign w:val="center"/>
                </w:tcPr>
                <w:p w14:paraId="0664F6F2" w14:textId="77777777" w:rsidR="00F738E9" w:rsidRDefault="00AD4144">
                  <w:pPr>
                    <w:autoSpaceDE w:val="0"/>
                    <w:autoSpaceDN w:val="0"/>
                    <w:adjustRightInd w:val="0"/>
                    <w:jc w:val="center"/>
                    <w:rPr>
                      <w:rFonts w:ascii="宋体" w:eastAsia="宋体" w:cs="宋体"/>
                      <w:color w:val="000000"/>
                      <w:kern w:val="0"/>
                      <w:szCs w:val="21"/>
                    </w:rPr>
                  </w:pPr>
                  <w:r>
                    <w:rPr>
                      <w:rFonts w:ascii="Times New Roman" w:eastAsia="宋体" w:hint="eastAsia"/>
                      <w:color w:val="000000"/>
                      <w:szCs w:val="21"/>
                    </w:rPr>
                    <w:t>敏感点声环境质量符合《声环境质量标准》（</w:t>
                  </w:r>
                  <w:r>
                    <w:rPr>
                      <w:rFonts w:ascii="Times New Roman" w:eastAsia="宋体"/>
                      <w:color w:val="000000"/>
                      <w:szCs w:val="21"/>
                    </w:rPr>
                    <w:t>GB3096-2008</w:t>
                  </w:r>
                  <w:r>
                    <w:rPr>
                      <w:rFonts w:ascii="Times New Roman" w:eastAsia="宋体" w:hint="eastAsia"/>
                      <w:color w:val="000000"/>
                      <w:szCs w:val="21"/>
                    </w:rPr>
                    <w:t>）</w:t>
                  </w:r>
                  <w:r>
                    <w:rPr>
                      <w:rFonts w:ascii="Times New Roman" w:eastAsia="宋体"/>
                      <w:color w:val="000000"/>
                      <w:szCs w:val="21"/>
                    </w:rPr>
                    <w:t>2</w:t>
                  </w:r>
                  <w:r>
                    <w:rPr>
                      <w:rFonts w:ascii="Times New Roman" w:eastAsia="宋体" w:hint="eastAsia"/>
                      <w:color w:val="000000"/>
                      <w:szCs w:val="21"/>
                    </w:rPr>
                    <w:t>类标准要求</w:t>
                  </w:r>
                </w:p>
              </w:tc>
            </w:tr>
            <w:tr w:rsidR="00F738E9" w14:paraId="24BAF216" w14:textId="77777777">
              <w:trPr>
                <w:trHeight w:hRule="exact" w:val="839"/>
                <w:jc w:val="center"/>
              </w:trPr>
              <w:tc>
                <w:tcPr>
                  <w:tcW w:w="634" w:type="dxa"/>
                  <w:vMerge w:val="restart"/>
                  <w:tcBorders>
                    <w:tl2br w:val="nil"/>
                    <w:tr2bl w:val="nil"/>
                  </w:tcBorders>
                  <w:vAlign w:val="center"/>
                </w:tcPr>
                <w:p w14:paraId="5AD43F17" w14:textId="77777777" w:rsidR="00F738E9" w:rsidRDefault="00AD4144">
                  <w:pPr>
                    <w:pStyle w:val="TableParagraph"/>
                    <w:jc w:val="center"/>
                    <w:rPr>
                      <w:rFonts w:ascii="宋体" w:eastAsia="宋体" w:hAnsi="宋体" w:cs="宋体"/>
                      <w:sz w:val="21"/>
                      <w:szCs w:val="21"/>
                      <w:lang w:eastAsia="zh-CN"/>
                    </w:rPr>
                  </w:pPr>
                  <w:r>
                    <w:rPr>
                      <w:rFonts w:ascii="宋体" w:hint="eastAsia"/>
                      <w:sz w:val="21"/>
                      <w:lang w:eastAsia="zh-CN"/>
                    </w:rPr>
                    <w:t>4</w:t>
                  </w:r>
                </w:p>
              </w:tc>
              <w:tc>
                <w:tcPr>
                  <w:tcW w:w="1250" w:type="dxa"/>
                  <w:vMerge w:val="restart"/>
                  <w:tcBorders>
                    <w:tl2br w:val="nil"/>
                    <w:tr2bl w:val="nil"/>
                  </w:tcBorders>
                  <w:vAlign w:val="center"/>
                </w:tcPr>
                <w:p w14:paraId="1B854CF2" w14:textId="77777777" w:rsidR="00F738E9" w:rsidRDefault="00AD4144">
                  <w:pPr>
                    <w:pStyle w:val="TableParagraph"/>
                    <w:jc w:val="center"/>
                    <w:rPr>
                      <w:rFonts w:ascii="宋体" w:eastAsia="宋体" w:hAnsi="宋体" w:cs="宋体"/>
                      <w:sz w:val="21"/>
                      <w:szCs w:val="21"/>
                    </w:rPr>
                  </w:pPr>
                  <w:proofErr w:type="spellStart"/>
                  <w:r>
                    <w:rPr>
                      <w:rFonts w:ascii="宋体" w:eastAsia="宋体" w:hAnsi="宋体" w:cs="宋体"/>
                      <w:sz w:val="21"/>
                      <w:szCs w:val="21"/>
                    </w:rPr>
                    <w:t>施工固废</w:t>
                  </w:r>
                  <w:proofErr w:type="spellEnd"/>
                </w:p>
              </w:tc>
              <w:tc>
                <w:tcPr>
                  <w:tcW w:w="3419" w:type="dxa"/>
                  <w:tcBorders>
                    <w:tl2br w:val="nil"/>
                    <w:tr2bl w:val="nil"/>
                  </w:tcBorders>
                  <w:vAlign w:val="center"/>
                </w:tcPr>
                <w:p w14:paraId="63E58F7E" w14:textId="77777777" w:rsidR="00F738E9" w:rsidRDefault="00AD4144">
                  <w:pPr>
                    <w:kinsoku w:val="0"/>
                    <w:overflowPunct w:val="0"/>
                    <w:autoSpaceDE w:val="0"/>
                    <w:autoSpaceDN w:val="0"/>
                    <w:adjustRightInd w:val="0"/>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多余土方回填，</w:t>
                  </w:r>
                  <w:r>
                    <w:rPr>
                      <w:rFonts w:ascii="Times New Roman" w:eastAsia="宋体" w:hAnsi="Times New Roman" w:cs="Times New Roman"/>
                      <w:szCs w:val="21"/>
                    </w:rPr>
                    <w:t>部分用于填补附近耕地、农田、荒地</w:t>
                  </w:r>
                </w:p>
              </w:tc>
              <w:tc>
                <w:tcPr>
                  <w:tcW w:w="3805" w:type="dxa"/>
                  <w:vMerge w:val="restart"/>
                  <w:tcBorders>
                    <w:tl2br w:val="nil"/>
                    <w:tr2bl w:val="nil"/>
                  </w:tcBorders>
                  <w:vAlign w:val="center"/>
                </w:tcPr>
                <w:p w14:paraId="78BEBBB9" w14:textId="77777777" w:rsidR="00F738E9" w:rsidRDefault="00AD4144">
                  <w:pPr>
                    <w:autoSpaceDE w:val="0"/>
                    <w:autoSpaceDN w:val="0"/>
                    <w:adjustRightInd w:val="0"/>
                    <w:jc w:val="center"/>
                    <w:rPr>
                      <w:rFonts w:ascii="宋体" w:eastAsia="宋体" w:cs="宋体"/>
                      <w:color w:val="000000"/>
                      <w:kern w:val="0"/>
                      <w:szCs w:val="21"/>
                    </w:rPr>
                  </w:pPr>
                  <w:r>
                    <w:rPr>
                      <w:rFonts w:ascii="宋体" w:eastAsia="宋体" w:cs="宋体" w:hint="eastAsia"/>
                      <w:color w:val="000000"/>
                      <w:kern w:val="0"/>
                      <w:szCs w:val="21"/>
                    </w:rPr>
                    <w:t>均得到合理处置，不外排</w:t>
                  </w:r>
                </w:p>
                <w:p w14:paraId="48349813" w14:textId="77777777" w:rsidR="00F738E9" w:rsidRDefault="00AD4144">
                  <w:pPr>
                    <w:pStyle w:val="TableParagraph"/>
                    <w:jc w:val="center"/>
                    <w:rPr>
                      <w:rFonts w:ascii="宋体" w:eastAsia="宋体" w:hAnsi="宋体" w:cs="宋体"/>
                      <w:sz w:val="21"/>
                      <w:szCs w:val="21"/>
                    </w:rPr>
                  </w:pPr>
                  <w:proofErr w:type="spellStart"/>
                  <w:r>
                    <w:rPr>
                      <w:rFonts w:ascii="宋体" w:eastAsia="宋体" w:cs="宋体" w:hint="eastAsia"/>
                      <w:color w:val="000000"/>
                      <w:sz w:val="21"/>
                      <w:szCs w:val="21"/>
                    </w:rPr>
                    <w:t>不产生二次污染</w:t>
                  </w:r>
                  <w:proofErr w:type="spellEnd"/>
                </w:p>
              </w:tc>
            </w:tr>
            <w:tr w:rsidR="00F738E9" w14:paraId="25146BBC" w14:textId="77777777">
              <w:trPr>
                <w:trHeight w:hRule="exact" w:val="850"/>
                <w:jc w:val="center"/>
              </w:trPr>
              <w:tc>
                <w:tcPr>
                  <w:tcW w:w="634" w:type="dxa"/>
                  <w:vMerge/>
                  <w:tcBorders>
                    <w:tl2br w:val="nil"/>
                    <w:tr2bl w:val="nil"/>
                  </w:tcBorders>
                  <w:vAlign w:val="center"/>
                </w:tcPr>
                <w:p w14:paraId="32E60006" w14:textId="77777777" w:rsidR="00F738E9" w:rsidRDefault="00F738E9">
                  <w:pPr>
                    <w:jc w:val="center"/>
                  </w:pPr>
                </w:p>
              </w:tc>
              <w:tc>
                <w:tcPr>
                  <w:tcW w:w="1250" w:type="dxa"/>
                  <w:vMerge/>
                  <w:tcBorders>
                    <w:tl2br w:val="nil"/>
                    <w:tr2bl w:val="nil"/>
                  </w:tcBorders>
                  <w:vAlign w:val="center"/>
                </w:tcPr>
                <w:p w14:paraId="3C9BAB57" w14:textId="77777777" w:rsidR="00F738E9" w:rsidRDefault="00F738E9">
                  <w:pPr>
                    <w:jc w:val="center"/>
                  </w:pPr>
                </w:p>
              </w:tc>
              <w:tc>
                <w:tcPr>
                  <w:tcW w:w="3419" w:type="dxa"/>
                  <w:tcBorders>
                    <w:tl2br w:val="nil"/>
                    <w:tr2bl w:val="nil"/>
                  </w:tcBorders>
                  <w:vAlign w:val="center"/>
                </w:tcPr>
                <w:p w14:paraId="3B08F52F" w14:textId="77777777" w:rsidR="00F738E9" w:rsidRDefault="00AD4144">
                  <w:pPr>
                    <w:kinsoku w:val="0"/>
                    <w:overflowPunct w:val="0"/>
                    <w:autoSpaceDE w:val="0"/>
                    <w:autoSpaceDN w:val="0"/>
                    <w:adjustRightInd w:val="0"/>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生活垃圾交由环卫部门统一处理</w:t>
                  </w:r>
                </w:p>
              </w:tc>
              <w:tc>
                <w:tcPr>
                  <w:tcW w:w="3805" w:type="dxa"/>
                  <w:vMerge/>
                  <w:tcBorders>
                    <w:tl2br w:val="nil"/>
                    <w:tr2bl w:val="nil"/>
                  </w:tcBorders>
                  <w:vAlign w:val="center"/>
                </w:tcPr>
                <w:p w14:paraId="61B2D7FA" w14:textId="77777777" w:rsidR="00F738E9" w:rsidRDefault="00F738E9">
                  <w:pPr>
                    <w:jc w:val="center"/>
                  </w:pPr>
                </w:p>
              </w:tc>
            </w:tr>
            <w:tr w:rsidR="00F738E9" w14:paraId="782C9BE7" w14:textId="77777777">
              <w:trPr>
                <w:trHeight w:hRule="exact" w:val="566"/>
                <w:jc w:val="center"/>
              </w:trPr>
              <w:tc>
                <w:tcPr>
                  <w:tcW w:w="634" w:type="dxa"/>
                  <w:vMerge w:val="restart"/>
                  <w:tcBorders>
                    <w:tl2br w:val="nil"/>
                    <w:tr2bl w:val="nil"/>
                  </w:tcBorders>
                  <w:vAlign w:val="center"/>
                </w:tcPr>
                <w:p w14:paraId="1B75E3F1" w14:textId="77777777" w:rsidR="00F738E9" w:rsidRDefault="00AD4144">
                  <w:pPr>
                    <w:pStyle w:val="TableParagraph"/>
                    <w:spacing w:before="144"/>
                    <w:jc w:val="center"/>
                    <w:rPr>
                      <w:rFonts w:ascii="宋体" w:eastAsia="宋体" w:hAnsi="宋体" w:cs="宋体"/>
                      <w:sz w:val="21"/>
                      <w:szCs w:val="21"/>
                      <w:lang w:eastAsia="zh-CN"/>
                    </w:rPr>
                  </w:pPr>
                  <w:r>
                    <w:rPr>
                      <w:rFonts w:ascii="宋体" w:hint="eastAsia"/>
                      <w:sz w:val="21"/>
                      <w:lang w:eastAsia="zh-CN"/>
                    </w:rPr>
                    <w:t>5</w:t>
                  </w:r>
                </w:p>
              </w:tc>
              <w:tc>
                <w:tcPr>
                  <w:tcW w:w="1250" w:type="dxa"/>
                  <w:vMerge w:val="restart"/>
                  <w:tcBorders>
                    <w:tl2br w:val="nil"/>
                    <w:tr2bl w:val="nil"/>
                  </w:tcBorders>
                  <w:vAlign w:val="center"/>
                </w:tcPr>
                <w:p w14:paraId="14B64375" w14:textId="77777777" w:rsidR="00F738E9" w:rsidRDefault="00AD4144">
                  <w:pPr>
                    <w:kinsoku w:val="0"/>
                    <w:overflowPunct w:val="0"/>
                    <w:autoSpaceDE w:val="0"/>
                    <w:autoSpaceDN w:val="0"/>
                    <w:adjustRightInd w:val="0"/>
                    <w:jc w:val="center"/>
                    <w:rPr>
                      <w:rFonts w:ascii="Times New Roman" w:eastAsia="宋体"/>
                      <w:color w:val="000000"/>
                      <w:szCs w:val="21"/>
                    </w:rPr>
                  </w:pPr>
                  <w:r>
                    <w:rPr>
                      <w:rFonts w:ascii="Times New Roman" w:eastAsia="宋体" w:hint="eastAsia"/>
                      <w:color w:val="000000"/>
                      <w:szCs w:val="21"/>
                    </w:rPr>
                    <w:t>生态</w:t>
                  </w:r>
                </w:p>
                <w:p w14:paraId="2F46AE1B" w14:textId="77777777" w:rsidR="00F738E9" w:rsidRDefault="00AD4144">
                  <w:pPr>
                    <w:kinsoku w:val="0"/>
                    <w:overflowPunct w:val="0"/>
                    <w:autoSpaceDE w:val="0"/>
                    <w:autoSpaceDN w:val="0"/>
                    <w:adjustRightInd w:val="0"/>
                    <w:jc w:val="center"/>
                    <w:rPr>
                      <w:rFonts w:ascii="Times New Roman" w:eastAsia="宋体" w:hAnsi="Times New Roman" w:cs="Times New Roman"/>
                      <w:color w:val="000000"/>
                      <w:szCs w:val="21"/>
                    </w:rPr>
                  </w:pPr>
                  <w:r>
                    <w:rPr>
                      <w:rFonts w:ascii="Times New Roman" w:eastAsia="宋体" w:hint="eastAsia"/>
                      <w:color w:val="000000"/>
                      <w:szCs w:val="21"/>
                    </w:rPr>
                    <w:t>影响</w:t>
                  </w:r>
                </w:p>
              </w:tc>
              <w:tc>
                <w:tcPr>
                  <w:tcW w:w="3419" w:type="dxa"/>
                  <w:tcBorders>
                    <w:tl2br w:val="nil"/>
                    <w:tr2bl w:val="nil"/>
                  </w:tcBorders>
                  <w:vAlign w:val="center"/>
                </w:tcPr>
                <w:p w14:paraId="45920A0A" w14:textId="77777777" w:rsidR="00F738E9" w:rsidRDefault="00AD4144">
                  <w:pPr>
                    <w:pStyle w:val="af2"/>
                    <w:ind w:leftChars="0" w:left="0"/>
                    <w:jc w:val="center"/>
                    <w:rPr>
                      <w:rFonts w:ascii="Times New Roman" w:eastAsia="宋体"/>
                      <w:color w:val="000000"/>
                      <w:szCs w:val="21"/>
                      <w:lang w:eastAsia="en-US"/>
                    </w:rPr>
                  </w:pPr>
                  <w:proofErr w:type="spellStart"/>
                  <w:r>
                    <w:rPr>
                      <w:rFonts w:ascii="Times New Roman" w:eastAsia="宋体"/>
                      <w:color w:val="000000"/>
                      <w:szCs w:val="21"/>
                      <w:lang w:eastAsia="en-US"/>
                    </w:rPr>
                    <w:t>生态宣教标牌等设施</w:t>
                  </w:r>
                  <w:proofErr w:type="spellEnd"/>
                </w:p>
              </w:tc>
              <w:tc>
                <w:tcPr>
                  <w:tcW w:w="3805" w:type="dxa"/>
                  <w:vMerge w:val="restart"/>
                  <w:tcBorders>
                    <w:tl2br w:val="nil"/>
                    <w:tr2bl w:val="nil"/>
                  </w:tcBorders>
                  <w:vAlign w:val="center"/>
                </w:tcPr>
                <w:p w14:paraId="0E97FF5F" w14:textId="77777777" w:rsidR="00F738E9" w:rsidRDefault="00AD4144">
                  <w:pPr>
                    <w:pStyle w:val="TableParagraph"/>
                    <w:spacing w:before="134"/>
                    <w:jc w:val="center"/>
                    <w:rPr>
                      <w:rFonts w:ascii="宋体" w:eastAsia="宋体" w:hAnsi="宋体" w:cs="宋体"/>
                      <w:sz w:val="21"/>
                      <w:szCs w:val="21"/>
                      <w:lang w:eastAsia="zh-CN"/>
                    </w:rPr>
                  </w:pPr>
                  <w:r>
                    <w:rPr>
                      <w:rFonts w:ascii="Times New Roman" w:eastAsia="宋体"/>
                      <w:color w:val="000000"/>
                      <w:sz w:val="21"/>
                      <w:szCs w:val="21"/>
                      <w:lang w:eastAsia="zh-CN"/>
                    </w:rPr>
                    <w:t>保护植被及动植物</w:t>
                  </w:r>
                  <w:r>
                    <w:rPr>
                      <w:rFonts w:ascii="Times New Roman" w:eastAsia="宋体" w:hint="eastAsia"/>
                      <w:color w:val="000000"/>
                      <w:sz w:val="21"/>
                      <w:szCs w:val="21"/>
                      <w:lang w:eastAsia="zh-CN"/>
                    </w:rPr>
                    <w:t>，</w:t>
                  </w:r>
                  <w:r>
                    <w:rPr>
                      <w:rFonts w:ascii="Times New Roman" w:eastAsia="宋体"/>
                      <w:color w:val="000000"/>
                      <w:sz w:val="21"/>
                      <w:szCs w:val="21"/>
                      <w:lang w:eastAsia="zh-CN"/>
                    </w:rPr>
                    <w:t>滞尘减噪、绿化、美观及临时工程生态恢复</w:t>
                  </w:r>
                  <w:r>
                    <w:rPr>
                      <w:rFonts w:ascii="Times New Roman" w:eastAsia="宋体" w:hint="eastAsia"/>
                      <w:color w:val="000000"/>
                      <w:sz w:val="21"/>
                      <w:szCs w:val="21"/>
                      <w:lang w:eastAsia="zh-CN"/>
                    </w:rPr>
                    <w:t>，</w:t>
                  </w:r>
                  <w:r>
                    <w:rPr>
                      <w:rFonts w:ascii="Times New Roman" w:eastAsia="宋体"/>
                      <w:color w:val="000000"/>
                      <w:sz w:val="21"/>
                      <w:szCs w:val="21"/>
                      <w:lang w:eastAsia="zh-CN"/>
                    </w:rPr>
                    <w:t>防止水土流失</w:t>
                  </w:r>
                  <w:r>
                    <w:rPr>
                      <w:rFonts w:ascii="Times New Roman" w:eastAsia="宋体" w:hint="eastAsia"/>
                      <w:color w:val="000000"/>
                      <w:sz w:val="21"/>
                      <w:szCs w:val="21"/>
                      <w:lang w:eastAsia="zh-CN"/>
                    </w:rPr>
                    <w:t>，减少施工对生态环境的影响</w:t>
                  </w:r>
                </w:p>
              </w:tc>
            </w:tr>
            <w:tr w:rsidR="00F738E9" w14:paraId="2A5D3F4C" w14:textId="77777777">
              <w:trPr>
                <w:trHeight w:hRule="exact" w:val="995"/>
                <w:jc w:val="center"/>
              </w:trPr>
              <w:tc>
                <w:tcPr>
                  <w:tcW w:w="634" w:type="dxa"/>
                  <w:vMerge/>
                  <w:tcBorders>
                    <w:tl2br w:val="nil"/>
                    <w:tr2bl w:val="nil"/>
                  </w:tcBorders>
                  <w:vAlign w:val="center"/>
                </w:tcPr>
                <w:p w14:paraId="6265D631" w14:textId="77777777" w:rsidR="00F738E9" w:rsidRDefault="00F738E9">
                  <w:pPr>
                    <w:pStyle w:val="TableParagraph"/>
                    <w:spacing w:before="144"/>
                    <w:jc w:val="center"/>
                    <w:rPr>
                      <w:rFonts w:ascii="宋体"/>
                      <w:sz w:val="21"/>
                      <w:lang w:eastAsia="zh-CN"/>
                    </w:rPr>
                  </w:pPr>
                </w:p>
              </w:tc>
              <w:tc>
                <w:tcPr>
                  <w:tcW w:w="1250" w:type="dxa"/>
                  <w:vMerge/>
                  <w:tcBorders>
                    <w:tl2br w:val="nil"/>
                    <w:tr2bl w:val="nil"/>
                  </w:tcBorders>
                  <w:vAlign w:val="center"/>
                </w:tcPr>
                <w:p w14:paraId="77D6F794" w14:textId="77777777" w:rsidR="00F738E9" w:rsidRDefault="00F738E9">
                  <w:pPr>
                    <w:pStyle w:val="TableParagraph"/>
                    <w:spacing w:before="144"/>
                    <w:jc w:val="center"/>
                    <w:rPr>
                      <w:rFonts w:ascii="宋体" w:eastAsia="宋体" w:hAnsi="宋体" w:cs="宋体"/>
                      <w:sz w:val="21"/>
                      <w:szCs w:val="21"/>
                      <w:lang w:eastAsia="zh-CN"/>
                    </w:rPr>
                  </w:pPr>
                </w:p>
              </w:tc>
              <w:tc>
                <w:tcPr>
                  <w:tcW w:w="3419" w:type="dxa"/>
                  <w:tcBorders>
                    <w:tl2br w:val="nil"/>
                    <w:tr2bl w:val="nil"/>
                  </w:tcBorders>
                  <w:vAlign w:val="center"/>
                </w:tcPr>
                <w:p w14:paraId="0CE4EA8B" w14:textId="77777777" w:rsidR="00F738E9" w:rsidRDefault="00AD4144">
                  <w:pPr>
                    <w:pStyle w:val="TableParagraph"/>
                    <w:spacing w:before="20"/>
                    <w:jc w:val="center"/>
                    <w:rPr>
                      <w:rFonts w:ascii="宋体" w:eastAsia="宋体" w:hAnsi="宋体" w:cs="宋体"/>
                      <w:sz w:val="21"/>
                      <w:szCs w:val="21"/>
                      <w:lang w:eastAsia="zh-CN"/>
                    </w:rPr>
                  </w:pPr>
                  <w:r>
                    <w:rPr>
                      <w:rFonts w:ascii="Times New Roman" w:eastAsia="宋体"/>
                      <w:color w:val="000000"/>
                      <w:sz w:val="21"/>
                      <w:szCs w:val="21"/>
                      <w:lang w:eastAsia="zh-CN"/>
                    </w:rPr>
                    <w:t>工程绿化、景观设施及生态恢复措施</w:t>
                  </w:r>
                </w:p>
              </w:tc>
              <w:tc>
                <w:tcPr>
                  <w:tcW w:w="3805" w:type="dxa"/>
                  <w:vMerge/>
                  <w:tcBorders>
                    <w:tl2br w:val="nil"/>
                    <w:tr2bl w:val="nil"/>
                  </w:tcBorders>
                  <w:vAlign w:val="center"/>
                </w:tcPr>
                <w:p w14:paraId="4506A10D" w14:textId="77777777" w:rsidR="00F738E9" w:rsidRDefault="00F738E9">
                  <w:pPr>
                    <w:pStyle w:val="TableParagraph"/>
                    <w:spacing w:before="134"/>
                    <w:jc w:val="center"/>
                    <w:rPr>
                      <w:rFonts w:ascii="宋体" w:eastAsia="宋体" w:hAnsi="宋体" w:cs="宋体"/>
                      <w:spacing w:val="-8"/>
                      <w:sz w:val="21"/>
                      <w:szCs w:val="21"/>
                      <w:lang w:eastAsia="zh-CN"/>
                    </w:rPr>
                  </w:pPr>
                </w:p>
              </w:tc>
            </w:tr>
            <w:tr w:rsidR="00F738E9" w14:paraId="68E50122" w14:textId="77777777">
              <w:trPr>
                <w:trHeight w:hRule="exact" w:val="581"/>
                <w:jc w:val="center"/>
              </w:trPr>
              <w:tc>
                <w:tcPr>
                  <w:tcW w:w="634" w:type="dxa"/>
                  <w:vMerge/>
                  <w:tcBorders>
                    <w:tl2br w:val="nil"/>
                    <w:tr2bl w:val="nil"/>
                  </w:tcBorders>
                  <w:vAlign w:val="center"/>
                </w:tcPr>
                <w:p w14:paraId="56521CB3" w14:textId="77777777" w:rsidR="00F738E9" w:rsidRDefault="00F738E9">
                  <w:pPr>
                    <w:jc w:val="center"/>
                  </w:pPr>
                </w:p>
              </w:tc>
              <w:tc>
                <w:tcPr>
                  <w:tcW w:w="1250" w:type="dxa"/>
                  <w:vMerge/>
                  <w:tcBorders>
                    <w:tl2br w:val="nil"/>
                    <w:tr2bl w:val="nil"/>
                  </w:tcBorders>
                  <w:vAlign w:val="center"/>
                </w:tcPr>
                <w:p w14:paraId="2723F3EB" w14:textId="77777777" w:rsidR="00F738E9" w:rsidRDefault="00F738E9">
                  <w:pPr>
                    <w:jc w:val="center"/>
                  </w:pPr>
                </w:p>
              </w:tc>
              <w:tc>
                <w:tcPr>
                  <w:tcW w:w="3419" w:type="dxa"/>
                  <w:tcBorders>
                    <w:tl2br w:val="nil"/>
                    <w:tr2bl w:val="nil"/>
                  </w:tcBorders>
                  <w:vAlign w:val="center"/>
                </w:tcPr>
                <w:p w14:paraId="29513FA3" w14:textId="77777777" w:rsidR="00F738E9" w:rsidRDefault="00AD4144">
                  <w:pPr>
                    <w:pStyle w:val="TableParagraph"/>
                    <w:jc w:val="center"/>
                    <w:rPr>
                      <w:rFonts w:ascii="宋体" w:eastAsia="宋体" w:hAnsi="宋体" w:cs="宋体"/>
                      <w:sz w:val="21"/>
                      <w:szCs w:val="21"/>
                      <w:lang w:eastAsia="zh-CN"/>
                    </w:rPr>
                  </w:pPr>
                  <w:r>
                    <w:rPr>
                      <w:rFonts w:ascii="Times New Roman" w:eastAsia="宋体"/>
                      <w:color w:val="000000"/>
                      <w:sz w:val="21"/>
                      <w:szCs w:val="21"/>
                      <w:lang w:eastAsia="zh-CN"/>
                    </w:rPr>
                    <w:t>水土保持措施</w:t>
                  </w:r>
                  <w:r>
                    <w:rPr>
                      <w:rFonts w:ascii="Times New Roman" w:eastAsia="宋体"/>
                      <w:color w:val="000000"/>
                      <w:sz w:val="21"/>
                      <w:szCs w:val="21"/>
                      <w:lang w:eastAsia="zh-CN"/>
                    </w:rPr>
                    <w:t>(</w:t>
                  </w:r>
                  <w:r>
                    <w:rPr>
                      <w:rFonts w:ascii="Times New Roman" w:eastAsia="宋体"/>
                      <w:color w:val="000000"/>
                      <w:sz w:val="21"/>
                      <w:szCs w:val="21"/>
                      <w:lang w:eastAsia="zh-CN"/>
                    </w:rPr>
                    <w:t>含临时措施</w:t>
                  </w:r>
                  <w:r>
                    <w:rPr>
                      <w:rFonts w:ascii="Times New Roman" w:eastAsia="宋体"/>
                      <w:color w:val="000000"/>
                      <w:sz w:val="21"/>
                      <w:szCs w:val="21"/>
                      <w:lang w:eastAsia="zh-CN"/>
                    </w:rPr>
                    <w:t>)</w:t>
                  </w:r>
                </w:p>
              </w:tc>
              <w:tc>
                <w:tcPr>
                  <w:tcW w:w="3805" w:type="dxa"/>
                  <w:vMerge/>
                  <w:tcBorders>
                    <w:tl2br w:val="nil"/>
                    <w:tr2bl w:val="nil"/>
                  </w:tcBorders>
                  <w:vAlign w:val="center"/>
                </w:tcPr>
                <w:p w14:paraId="2D030BB6" w14:textId="77777777" w:rsidR="00F738E9" w:rsidRDefault="00F738E9">
                  <w:pPr>
                    <w:jc w:val="center"/>
                  </w:pPr>
                </w:p>
              </w:tc>
            </w:tr>
            <w:tr w:rsidR="00F738E9" w14:paraId="6CBF850E" w14:textId="77777777">
              <w:trPr>
                <w:trHeight w:hRule="exact" w:val="708"/>
                <w:jc w:val="center"/>
              </w:trPr>
              <w:tc>
                <w:tcPr>
                  <w:tcW w:w="634" w:type="dxa"/>
                  <w:vMerge w:val="restart"/>
                  <w:tcBorders>
                    <w:tl2br w:val="nil"/>
                    <w:tr2bl w:val="nil"/>
                  </w:tcBorders>
                  <w:vAlign w:val="center"/>
                </w:tcPr>
                <w:p w14:paraId="34696226" w14:textId="77777777" w:rsidR="00F738E9" w:rsidRDefault="00AD4144">
                  <w:pPr>
                    <w:jc w:val="center"/>
                  </w:pPr>
                  <w:r>
                    <w:rPr>
                      <w:rFonts w:hint="eastAsia"/>
                    </w:rPr>
                    <w:t>6</w:t>
                  </w:r>
                </w:p>
              </w:tc>
              <w:tc>
                <w:tcPr>
                  <w:tcW w:w="1250" w:type="dxa"/>
                  <w:tcBorders>
                    <w:tl2br w:val="nil"/>
                    <w:tr2bl w:val="nil"/>
                  </w:tcBorders>
                  <w:vAlign w:val="center"/>
                </w:tcPr>
                <w:p w14:paraId="49E71BC1" w14:textId="77777777" w:rsidR="00F738E9" w:rsidRDefault="00AD4144">
                  <w:pPr>
                    <w:kinsoku w:val="0"/>
                    <w:overflowPunct w:val="0"/>
                    <w:autoSpaceDE w:val="0"/>
                    <w:autoSpaceDN w:val="0"/>
                    <w:adjustRightInd w:val="0"/>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施工期环境管理</w:t>
                  </w:r>
                </w:p>
              </w:tc>
              <w:tc>
                <w:tcPr>
                  <w:tcW w:w="3419" w:type="dxa"/>
                  <w:tcBorders>
                    <w:tl2br w:val="nil"/>
                    <w:tr2bl w:val="nil"/>
                  </w:tcBorders>
                  <w:vAlign w:val="center"/>
                </w:tcPr>
                <w:p w14:paraId="42208DAF" w14:textId="77777777" w:rsidR="00F738E9" w:rsidRDefault="00AD4144">
                  <w:pPr>
                    <w:kinsoku w:val="0"/>
                    <w:overflowPunct w:val="0"/>
                    <w:autoSpaceDE w:val="0"/>
                    <w:autoSpaceDN w:val="0"/>
                    <w:adjustRightInd w:val="0"/>
                    <w:jc w:val="center"/>
                    <w:rPr>
                      <w:rFonts w:ascii="Times New Roman" w:eastAsia="宋体" w:hAnsi="Times New Roman" w:cs="Times New Roman"/>
                      <w:color w:val="000000"/>
                      <w:szCs w:val="21"/>
                    </w:rPr>
                  </w:pPr>
                  <w:r>
                    <w:rPr>
                      <w:rFonts w:ascii="Times New Roman" w:eastAsia="宋体" w:hint="eastAsia"/>
                      <w:color w:val="000000"/>
                      <w:szCs w:val="21"/>
                    </w:rPr>
                    <w:t>编制环境监理报告，有环境监理报告</w:t>
                  </w:r>
                </w:p>
              </w:tc>
              <w:tc>
                <w:tcPr>
                  <w:tcW w:w="3805" w:type="dxa"/>
                  <w:tcBorders>
                    <w:tl2br w:val="nil"/>
                    <w:tr2bl w:val="nil"/>
                  </w:tcBorders>
                  <w:vAlign w:val="center"/>
                </w:tcPr>
                <w:p w14:paraId="75E852DB" w14:textId="77777777" w:rsidR="00F738E9" w:rsidRDefault="00AD4144">
                  <w:pPr>
                    <w:jc w:val="center"/>
                  </w:pPr>
                  <w:r>
                    <w:t>环境监理报告</w:t>
                  </w:r>
                </w:p>
              </w:tc>
            </w:tr>
            <w:tr w:rsidR="00F738E9" w14:paraId="74EF7C15" w14:textId="77777777">
              <w:trPr>
                <w:trHeight w:hRule="exact" w:val="708"/>
                <w:jc w:val="center"/>
              </w:trPr>
              <w:tc>
                <w:tcPr>
                  <w:tcW w:w="634" w:type="dxa"/>
                  <w:vMerge/>
                  <w:tcBorders>
                    <w:tl2br w:val="nil"/>
                    <w:tr2bl w:val="nil"/>
                  </w:tcBorders>
                  <w:vAlign w:val="center"/>
                </w:tcPr>
                <w:p w14:paraId="0A6060B3" w14:textId="77777777" w:rsidR="00F738E9" w:rsidRDefault="00F738E9">
                  <w:pPr>
                    <w:jc w:val="center"/>
                  </w:pPr>
                </w:p>
              </w:tc>
              <w:tc>
                <w:tcPr>
                  <w:tcW w:w="1250" w:type="dxa"/>
                  <w:tcBorders>
                    <w:tl2br w:val="nil"/>
                    <w:tr2bl w:val="nil"/>
                  </w:tcBorders>
                  <w:vAlign w:val="center"/>
                </w:tcPr>
                <w:p w14:paraId="2E6A7B2F" w14:textId="77777777" w:rsidR="00F738E9" w:rsidRDefault="00AD4144">
                  <w:pPr>
                    <w:kinsoku w:val="0"/>
                    <w:overflowPunct w:val="0"/>
                    <w:autoSpaceDE w:val="0"/>
                    <w:autoSpaceDN w:val="0"/>
                    <w:adjustRightInd w:val="0"/>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运营期环境管理</w:t>
                  </w:r>
                </w:p>
              </w:tc>
              <w:tc>
                <w:tcPr>
                  <w:tcW w:w="3419" w:type="dxa"/>
                  <w:tcBorders>
                    <w:tl2br w:val="nil"/>
                    <w:tr2bl w:val="nil"/>
                  </w:tcBorders>
                  <w:vAlign w:val="center"/>
                </w:tcPr>
                <w:p w14:paraId="460490D7" w14:textId="77777777" w:rsidR="00F738E9" w:rsidRDefault="00AD4144">
                  <w:pPr>
                    <w:kinsoku w:val="0"/>
                    <w:overflowPunct w:val="0"/>
                    <w:autoSpaceDE w:val="0"/>
                    <w:autoSpaceDN w:val="0"/>
                    <w:adjustRightInd w:val="0"/>
                    <w:jc w:val="center"/>
                    <w:rPr>
                      <w:rFonts w:ascii="Times New Roman" w:eastAsia="宋体"/>
                      <w:color w:val="000000"/>
                      <w:szCs w:val="21"/>
                    </w:rPr>
                  </w:pPr>
                  <w:r>
                    <w:rPr>
                      <w:rFonts w:ascii="Times New Roman" w:eastAsia="宋体" w:hAnsi="Times New Roman" w:cs="Times New Roman" w:hint="eastAsia"/>
                      <w:color w:val="000000"/>
                      <w:szCs w:val="21"/>
                    </w:rPr>
                    <w:t>通过环境保护验收工作，有验收报告</w:t>
                  </w:r>
                </w:p>
              </w:tc>
              <w:tc>
                <w:tcPr>
                  <w:tcW w:w="3805" w:type="dxa"/>
                  <w:tcBorders>
                    <w:tl2br w:val="nil"/>
                    <w:tr2bl w:val="nil"/>
                  </w:tcBorders>
                  <w:vAlign w:val="center"/>
                </w:tcPr>
                <w:p w14:paraId="38356EFC" w14:textId="77777777" w:rsidR="00F738E9" w:rsidRDefault="00AD4144">
                  <w:pPr>
                    <w:jc w:val="center"/>
                  </w:pPr>
                  <w:r>
                    <w:t>环境保护验收报告</w:t>
                  </w:r>
                </w:p>
              </w:tc>
            </w:tr>
          </w:tbl>
          <w:p w14:paraId="227816DC" w14:textId="77777777" w:rsidR="00F738E9" w:rsidRDefault="00F738E9">
            <w:pPr>
              <w:spacing w:line="360" w:lineRule="auto"/>
              <w:ind w:firstLineChars="200" w:firstLine="480"/>
              <w:rPr>
                <w:rFonts w:ascii="t" w:hAnsi="t"/>
                <w:snapToGrid w:val="0"/>
                <w:color w:val="FF0000"/>
                <w:kern w:val="0"/>
                <w:sz w:val="24"/>
              </w:rPr>
            </w:pPr>
          </w:p>
          <w:p w14:paraId="7411B8AE" w14:textId="77777777" w:rsidR="00F738E9" w:rsidRDefault="00F738E9">
            <w:pPr>
              <w:pStyle w:val="af0"/>
              <w:adjustRightInd w:val="0"/>
              <w:snapToGrid w:val="0"/>
              <w:spacing w:after="0" w:line="360" w:lineRule="auto"/>
              <w:ind w:firstLineChars="200" w:firstLine="480"/>
              <w:jc w:val="left"/>
              <w:rPr>
                <w:rFonts w:ascii="Times New Roman" w:hAnsi="Times New Roman" w:cs="Times New Roman"/>
                <w:color w:val="000000" w:themeColor="text1"/>
                <w:sz w:val="24"/>
              </w:rPr>
            </w:pPr>
          </w:p>
          <w:p w14:paraId="66E6E558" w14:textId="77777777" w:rsidR="00F738E9" w:rsidRDefault="00F738E9">
            <w:pPr>
              <w:pStyle w:val="af0"/>
              <w:adjustRightInd w:val="0"/>
              <w:snapToGrid w:val="0"/>
              <w:spacing w:after="0" w:line="360" w:lineRule="auto"/>
              <w:jc w:val="center"/>
              <w:rPr>
                <w:rFonts w:ascii="Times New Roman" w:hAnsi="Times New Roman" w:cs="Times New Roman"/>
                <w:color w:val="000000" w:themeColor="text1"/>
                <w:sz w:val="24"/>
              </w:rPr>
            </w:pPr>
          </w:p>
          <w:p w14:paraId="42F93DCE" w14:textId="77777777" w:rsidR="00F738E9" w:rsidRDefault="00F738E9">
            <w:pPr>
              <w:pStyle w:val="af0"/>
              <w:adjustRightInd w:val="0"/>
              <w:snapToGrid w:val="0"/>
              <w:spacing w:after="0" w:line="360" w:lineRule="auto"/>
              <w:jc w:val="center"/>
              <w:rPr>
                <w:rFonts w:ascii="Times New Roman" w:hAnsi="Times New Roman" w:cs="Times New Roman"/>
                <w:color w:val="000000" w:themeColor="text1"/>
                <w:sz w:val="24"/>
              </w:rPr>
            </w:pPr>
          </w:p>
        </w:tc>
      </w:tr>
    </w:tbl>
    <w:p w14:paraId="12601808" w14:textId="77777777" w:rsidR="00F738E9" w:rsidRDefault="00F738E9">
      <w:pPr>
        <w:tabs>
          <w:tab w:val="left" w:pos="5760"/>
        </w:tabs>
        <w:adjustRightInd w:val="0"/>
        <w:snapToGrid w:val="0"/>
        <w:spacing w:beforeLines="50" w:before="156" w:afterLines="50" w:after="156"/>
        <w:outlineLvl w:val="0"/>
        <w:rPr>
          <w:rFonts w:ascii="Times New Roman" w:hAnsi="Times New Roman" w:cs="Times New Roman"/>
          <w:b/>
          <w:color w:val="000000" w:themeColor="text1"/>
          <w:sz w:val="30"/>
          <w:szCs w:val="30"/>
        </w:rPr>
        <w:sectPr w:rsidR="00F738E9">
          <w:pgSz w:w="11906" w:h="16838"/>
          <w:pgMar w:top="1418" w:right="1418" w:bottom="1418" w:left="1418" w:header="851" w:footer="992" w:gutter="0"/>
          <w:cols w:space="720"/>
          <w:docGrid w:type="linesAndChars" w:linePitch="312"/>
        </w:sectPr>
      </w:pPr>
    </w:p>
    <w:p w14:paraId="0B86A1D5" w14:textId="77777777" w:rsidR="00F738E9" w:rsidRDefault="00AD4144">
      <w:pPr>
        <w:tabs>
          <w:tab w:val="left" w:pos="5760"/>
        </w:tabs>
        <w:adjustRightInd w:val="0"/>
        <w:snapToGrid w:val="0"/>
        <w:outlineLvl w:val="0"/>
        <w:rPr>
          <w:rFonts w:ascii="Times New Roman" w:hAnsi="Times New Roman" w:cs="Times New Roman"/>
          <w:b/>
          <w:color w:val="000000" w:themeColor="text1"/>
          <w:sz w:val="30"/>
          <w:szCs w:val="30"/>
        </w:rPr>
      </w:pPr>
      <w:r>
        <w:rPr>
          <w:rFonts w:ascii="Times New Roman" w:hAnsi="Times New Roman" w:cs="Times New Roman" w:hint="eastAsia"/>
          <w:b/>
          <w:color w:val="000000" w:themeColor="text1"/>
          <w:sz w:val="30"/>
          <w:szCs w:val="30"/>
        </w:rPr>
        <w:lastRenderedPageBreak/>
        <w:t>建设项目拟采取的防治措施及预期治理</w:t>
      </w:r>
      <w:r>
        <w:rPr>
          <w:rFonts w:ascii="Times New Roman" w:hAnsi="Times New Roman" w:cs="Times New Roman" w:hint="eastAsia"/>
          <w:b/>
          <w:color w:val="000000" w:themeColor="text1"/>
          <w:sz w:val="30"/>
          <w:szCs w:val="30"/>
        </w:rPr>
        <w:t xml:space="preserve">                  </w:t>
      </w:r>
      <w:r>
        <w:rPr>
          <w:rFonts w:ascii="Times New Roman" w:hAnsi="Times New Roman" w:cs="Times New Roman" w:hint="eastAsia"/>
          <w:b/>
          <w:color w:val="000000" w:themeColor="text1"/>
          <w:sz w:val="30"/>
          <w:szCs w:val="30"/>
        </w:rPr>
        <w:t>（</w:t>
      </w:r>
      <w:r>
        <w:rPr>
          <w:rFonts w:ascii="Times New Roman" w:hAnsi="Times New Roman" w:cs="Times New Roman" w:hint="eastAsia"/>
          <w:b/>
          <w:snapToGrid w:val="0"/>
          <w:color w:val="000000" w:themeColor="text1"/>
          <w:kern w:val="0"/>
          <w:sz w:val="30"/>
          <w:szCs w:val="30"/>
        </w:rPr>
        <w:t>表八）</w:t>
      </w:r>
    </w:p>
    <w:tbl>
      <w:tblPr>
        <w:tblW w:w="8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12"/>
        <w:gridCol w:w="931"/>
        <w:gridCol w:w="1417"/>
        <w:gridCol w:w="3261"/>
        <w:gridCol w:w="2265"/>
      </w:tblGrid>
      <w:tr w:rsidR="00F738E9" w14:paraId="1EB96FC5" w14:textId="77777777">
        <w:trPr>
          <w:jc w:val="center"/>
        </w:trPr>
        <w:tc>
          <w:tcPr>
            <w:tcW w:w="912" w:type="dxa"/>
            <w:tcBorders>
              <w:tl2br w:val="single" w:sz="4" w:space="0" w:color="auto"/>
            </w:tcBorders>
            <w:vAlign w:val="center"/>
          </w:tcPr>
          <w:p w14:paraId="46FB2153" w14:textId="77777777" w:rsidR="00F738E9" w:rsidRDefault="00AD4144">
            <w:pPr>
              <w:jc w:val="center"/>
              <w:rPr>
                <w:rFonts w:ascii="t" w:hAnsi="t"/>
                <w:b/>
                <w:color w:val="000000" w:themeColor="text1"/>
                <w:szCs w:val="21"/>
              </w:rPr>
            </w:pPr>
            <w:r>
              <w:rPr>
                <w:rFonts w:ascii="t" w:hAnsi="t"/>
                <w:b/>
                <w:color w:val="000000" w:themeColor="text1"/>
                <w:szCs w:val="21"/>
              </w:rPr>
              <w:t>内容</w:t>
            </w:r>
          </w:p>
          <w:p w14:paraId="2B3A48CB" w14:textId="77777777" w:rsidR="00F738E9" w:rsidRDefault="00AD4144">
            <w:pPr>
              <w:rPr>
                <w:rFonts w:ascii="t" w:hAnsi="t"/>
                <w:b/>
                <w:color w:val="000000" w:themeColor="text1"/>
                <w:szCs w:val="21"/>
              </w:rPr>
            </w:pPr>
            <w:r>
              <w:rPr>
                <w:rFonts w:ascii="t" w:hAnsi="t"/>
                <w:b/>
                <w:color w:val="000000" w:themeColor="text1"/>
                <w:szCs w:val="21"/>
              </w:rPr>
              <w:t>类型</w:t>
            </w:r>
          </w:p>
        </w:tc>
        <w:tc>
          <w:tcPr>
            <w:tcW w:w="931" w:type="dxa"/>
            <w:vAlign w:val="center"/>
          </w:tcPr>
          <w:p w14:paraId="76074CD7" w14:textId="77777777" w:rsidR="00F738E9" w:rsidRDefault="00AD4144">
            <w:pPr>
              <w:jc w:val="center"/>
              <w:rPr>
                <w:rFonts w:ascii="t" w:hAnsi="t"/>
                <w:b/>
                <w:color w:val="000000" w:themeColor="text1"/>
                <w:szCs w:val="21"/>
              </w:rPr>
            </w:pPr>
            <w:r>
              <w:rPr>
                <w:rFonts w:ascii="t" w:hAnsi="t"/>
                <w:b/>
                <w:color w:val="000000" w:themeColor="text1"/>
                <w:szCs w:val="21"/>
              </w:rPr>
              <w:t>排放源</w:t>
            </w:r>
          </w:p>
          <w:p w14:paraId="111BBDAF" w14:textId="77777777" w:rsidR="00F738E9" w:rsidRDefault="00AD4144">
            <w:pPr>
              <w:jc w:val="center"/>
              <w:rPr>
                <w:rFonts w:ascii="t" w:hAnsi="t"/>
                <w:b/>
                <w:color w:val="000000" w:themeColor="text1"/>
                <w:szCs w:val="21"/>
              </w:rPr>
            </w:pPr>
            <w:r>
              <w:rPr>
                <w:rFonts w:ascii="t" w:hAnsi="t"/>
                <w:b/>
                <w:color w:val="000000" w:themeColor="text1"/>
                <w:szCs w:val="21"/>
              </w:rPr>
              <w:t>(</w:t>
            </w:r>
            <w:r>
              <w:rPr>
                <w:rFonts w:ascii="t" w:hAnsi="t"/>
                <w:b/>
                <w:color w:val="000000" w:themeColor="text1"/>
                <w:szCs w:val="21"/>
              </w:rPr>
              <w:t>编号</w:t>
            </w:r>
            <w:r>
              <w:rPr>
                <w:rFonts w:ascii="t" w:hAnsi="t"/>
                <w:b/>
                <w:color w:val="000000" w:themeColor="text1"/>
                <w:szCs w:val="21"/>
              </w:rPr>
              <w:t>)</w:t>
            </w:r>
          </w:p>
        </w:tc>
        <w:tc>
          <w:tcPr>
            <w:tcW w:w="1417" w:type="dxa"/>
            <w:vAlign w:val="center"/>
          </w:tcPr>
          <w:p w14:paraId="70489380" w14:textId="77777777" w:rsidR="00F738E9" w:rsidRDefault="00AD4144">
            <w:pPr>
              <w:jc w:val="center"/>
              <w:rPr>
                <w:rFonts w:ascii="t" w:hAnsi="t"/>
                <w:b/>
                <w:color w:val="000000" w:themeColor="text1"/>
                <w:szCs w:val="21"/>
              </w:rPr>
            </w:pPr>
            <w:r>
              <w:rPr>
                <w:rFonts w:ascii="t" w:hAnsi="t"/>
                <w:b/>
                <w:color w:val="000000" w:themeColor="text1"/>
                <w:szCs w:val="21"/>
              </w:rPr>
              <w:t>污染物</w:t>
            </w:r>
          </w:p>
          <w:p w14:paraId="2B4F86CB" w14:textId="77777777" w:rsidR="00F738E9" w:rsidRDefault="00AD4144">
            <w:pPr>
              <w:jc w:val="center"/>
              <w:rPr>
                <w:rFonts w:ascii="t" w:hAnsi="t"/>
                <w:b/>
                <w:color w:val="000000" w:themeColor="text1"/>
                <w:szCs w:val="21"/>
              </w:rPr>
            </w:pPr>
            <w:r>
              <w:rPr>
                <w:rFonts w:ascii="t" w:hAnsi="t"/>
                <w:b/>
                <w:color w:val="000000" w:themeColor="text1"/>
                <w:szCs w:val="21"/>
              </w:rPr>
              <w:t>名称</w:t>
            </w:r>
          </w:p>
        </w:tc>
        <w:tc>
          <w:tcPr>
            <w:tcW w:w="3261" w:type="dxa"/>
            <w:vAlign w:val="center"/>
          </w:tcPr>
          <w:p w14:paraId="24F2E5CD" w14:textId="77777777" w:rsidR="00F738E9" w:rsidRDefault="00AD4144">
            <w:pPr>
              <w:jc w:val="center"/>
              <w:rPr>
                <w:rFonts w:ascii="t" w:hAnsi="t"/>
                <w:b/>
                <w:color w:val="000000" w:themeColor="text1"/>
                <w:szCs w:val="21"/>
              </w:rPr>
            </w:pPr>
            <w:r>
              <w:rPr>
                <w:rFonts w:ascii="t" w:hAnsi="t" w:hint="eastAsia"/>
                <w:b/>
                <w:color w:val="000000" w:themeColor="text1"/>
                <w:szCs w:val="21"/>
              </w:rPr>
              <w:t>防治</w:t>
            </w:r>
            <w:r>
              <w:rPr>
                <w:rFonts w:ascii="t" w:hAnsi="t"/>
                <w:b/>
                <w:color w:val="000000" w:themeColor="text1"/>
                <w:szCs w:val="21"/>
              </w:rPr>
              <w:t>措施</w:t>
            </w:r>
          </w:p>
        </w:tc>
        <w:tc>
          <w:tcPr>
            <w:tcW w:w="2265" w:type="dxa"/>
            <w:vAlign w:val="center"/>
          </w:tcPr>
          <w:p w14:paraId="1566AAF7" w14:textId="77777777" w:rsidR="00F738E9" w:rsidRDefault="00AD4144">
            <w:pPr>
              <w:jc w:val="center"/>
              <w:rPr>
                <w:rFonts w:ascii="t" w:hAnsi="t"/>
                <w:b/>
                <w:color w:val="000000" w:themeColor="text1"/>
                <w:szCs w:val="21"/>
              </w:rPr>
            </w:pPr>
            <w:r>
              <w:rPr>
                <w:rFonts w:ascii="t" w:hAnsi="t"/>
                <w:b/>
                <w:color w:val="000000" w:themeColor="text1"/>
                <w:szCs w:val="21"/>
              </w:rPr>
              <w:t>预期治理效果</w:t>
            </w:r>
          </w:p>
        </w:tc>
      </w:tr>
      <w:tr w:rsidR="00F738E9" w14:paraId="41575D71" w14:textId="77777777">
        <w:trPr>
          <w:trHeight w:val="312"/>
          <w:jc w:val="center"/>
        </w:trPr>
        <w:tc>
          <w:tcPr>
            <w:tcW w:w="912" w:type="dxa"/>
            <w:vMerge w:val="restart"/>
            <w:vAlign w:val="center"/>
          </w:tcPr>
          <w:p w14:paraId="4B018838" w14:textId="77777777" w:rsidR="00F738E9" w:rsidRDefault="00AD4144">
            <w:pPr>
              <w:jc w:val="center"/>
              <w:rPr>
                <w:rFonts w:ascii="t" w:hAnsi="t"/>
                <w:b/>
                <w:color w:val="000000" w:themeColor="text1"/>
                <w:szCs w:val="21"/>
              </w:rPr>
            </w:pPr>
            <w:r>
              <w:rPr>
                <w:rFonts w:ascii="t" w:hAnsi="t"/>
                <w:b/>
                <w:color w:val="000000" w:themeColor="text1"/>
                <w:szCs w:val="21"/>
              </w:rPr>
              <w:t>大气</w:t>
            </w:r>
          </w:p>
          <w:p w14:paraId="14D3BA44" w14:textId="77777777" w:rsidR="00F738E9" w:rsidRDefault="00AD4144">
            <w:pPr>
              <w:jc w:val="center"/>
              <w:rPr>
                <w:rFonts w:ascii="t" w:hAnsi="t"/>
                <w:b/>
                <w:color w:val="000000" w:themeColor="text1"/>
                <w:szCs w:val="21"/>
              </w:rPr>
            </w:pPr>
            <w:r>
              <w:rPr>
                <w:rFonts w:ascii="t" w:hAnsi="t"/>
                <w:b/>
                <w:color w:val="000000" w:themeColor="text1"/>
                <w:szCs w:val="21"/>
              </w:rPr>
              <w:t>污染物</w:t>
            </w:r>
          </w:p>
        </w:tc>
        <w:tc>
          <w:tcPr>
            <w:tcW w:w="931" w:type="dxa"/>
            <w:vMerge w:val="restart"/>
            <w:vAlign w:val="center"/>
          </w:tcPr>
          <w:p w14:paraId="199D8817" w14:textId="77777777" w:rsidR="00F738E9" w:rsidRDefault="00AD4144">
            <w:pPr>
              <w:jc w:val="center"/>
              <w:rPr>
                <w:rFonts w:cs="Times New Roman"/>
              </w:rPr>
            </w:pPr>
            <w:r>
              <w:rPr>
                <w:rFonts w:ascii="Times New Roman" w:eastAsia="宋体" w:hAnsi="Times New Roman" w:cs="Times New Roman"/>
              </w:rPr>
              <w:t>施工期</w:t>
            </w:r>
          </w:p>
        </w:tc>
        <w:tc>
          <w:tcPr>
            <w:tcW w:w="1417" w:type="dxa"/>
            <w:vAlign w:val="center"/>
          </w:tcPr>
          <w:p w14:paraId="4B7A9579" w14:textId="77777777" w:rsidR="00F738E9" w:rsidRDefault="00AD4144">
            <w:pPr>
              <w:jc w:val="center"/>
              <w:rPr>
                <w:rFonts w:cs="Times New Roman"/>
              </w:rPr>
            </w:pPr>
            <w:r>
              <w:rPr>
                <w:rFonts w:ascii="Times New Roman" w:eastAsia="宋体" w:hAnsi="Times New Roman" w:cs="Times New Roman"/>
              </w:rPr>
              <w:t>扬尘</w:t>
            </w:r>
          </w:p>
        </w:tc>
        <w:tc>
          <w:tcPr>
            <w:tcW w:w="3261" w:type="dxa"/>
            <w:vAlign w:val="center"/>
          </w:tcPr>
          <w:p w14:paraId="38C528DC" w14:textId="77777777" w:rsidR="00F738E9" w:rsidRDefault="00AD4144">
            <w:pPr>
              <w:jc w:val="center"/>
              <w:rPr>
                <w:rFonts w:cs="Times New Roman"/>
              </w:rPr>
            </w:pPr>
            <w:r>
              <w:rPr>
                <w:rFonts w:ascii="Times New Roman" w:eastAsia="宋体" w:hAnsi="Times New Roman" w:cs="Times New Roman"/>
              </w:rPr>
              <w:t>施工现场定时洒水降尘，运输车辆加盖篷布</w:t>
            </w:r>
          </w:p>
        </w:tc>
        <w:tc>
          <w:tcPr>
            <w:tcW w:w="2265" w:type="dxa"/>
            <w:vAlign w:val="center"/>
          </w:tcPr>
          <w:p w14:paraId="7EBD5AF5" w14:textId="77777777" w:rsidR="00F738E9" w:rsidRDefault="00AD4144">
            <w:pPr>
              <w:jc w:val="center"/>
              <w:rPr>
                <w:rFonts w:cs="Times New Roman"/>
              </w:rPr>
            </w:pPr>
            <w:r>
              <w:rPr>
                <w:rFonts w:ascii="Times New Roman" w:eastAsia="宋体" w:hAnsi="Times New Roman" w:cs="Times New Roman"/>
              </w:rPr>
              <w:t>降低对环境影响</w:t>
            </w:r>
          </w:p>
        </w:tc>
      </w:tr>
      <w:tr w:rsidR="00F738E9" w14:paraId="0C730BFD" w14:textId="77777777">
        <w:trPr>
          <w:trHeight w:val="312"/>
          <w:jc w:val="center"/>
        </w:trPr>
        <w:tc>
          <w:tcPr>
            <w:tcW w:w="912" w:type="dxa"/>
            <w:vMerge/>
            <w:vAlign w:val="center"/>
          </w:tcPr>
          <w:p w14:paraId="4FA89C61" w14:textId="77777777" w:rsidR="00F738E9" w:rsidRDefault="00F738E9">
            <w:pPr>
              <w:jc w:val="center"/>
              <w:rPr>
                <w:rFonts w:ascii="t" w:hAnsi="t"/>
                <w:b/>
                <w:color w:val="000000" w:themeColor="text1"/>
                <w:szCs w:val="21"/>
              </w:rPr>
            </w:pPr>
          </w:p>
        </w:tc>
        <w:tc>
          <w:tcPr>
            <w:tcW w:w="931" w:type="dxa"/>
            <w:vMerge/>
            <w:vAlign w:val="center"/>
          </w:tcPr>
          <w:p w14:paraId="12841766" w14:textId="77777777" w:rsidR="00F738E9" w:rsidRDefault="00F738E9">
            <w:pPr>
              <w:jc w:val="center"/>
              <w:rPr>
                <w:rFonts w:ascii="Times New Roman" w:eastAsia="宋体" w:hAnsi="Times New Roman" w:cs="Times New Roman"/>
              </w:rPr>
            </w:pPr>
          </w:p>
        </w:tc>
        <w:tc>
          <w:tcPr>
            <w:tcW w:w="1417" w:type="dxa"/>
            <w:vAlign w:val="center"/>
          </w:tcPr>
          <w:p w14:paraId="70825594" w14:textId="77777777" w:rsidR="00F738E9" w:rsidRDefault="00AD4144">
            <w:pPr>
              <w:jc w:val="center"/>
              <w:rPr>
                <w:rFonts w:ascii="Times New Roman" w:eastAsia="宋体" w:hAnsi="Times New Roman" w:cs="Times New Roman"/>
              </w:rPr>
            </w:pPr>
            <w:r>
              <w:rPr>
                <w:rFonts w:ascii="Times New Roman" w:eastAsia="宋体" w:hAnsi="Times New Roman" w:cs="Times New Roman" w:hint="eastAsia"/>
              </w:rPr>
              <w:t>施工机械燃油废气</w:t>
            </w:r>
          </w:p>
        </w:tc>
        <w:tc>
          <w:tcPr>
            <w:tcW w:w="3261" w:type="dxa"/>
            <w:vAlign w:val="center"/>
          </w:tcPr>
          <w:p w14:paraId="531A1171" w14:textId="77777777" w:rsidR="00F738E9" w:rsidRDefault="00AD4144">
            <w:pPr>
              <w:jc w:val="center"/>
              <w:rPr>
                <w:rFonts w:ascii="Times New Roman" w:eastAsia="宋体" w:hAnsi="Times New Roman" w:cs="Times New Roman"/>
              </w:rPr>
            </w:pPr>
            <w:r>
              <w:rPr>
                <w:rFonts w:ascii="Times New Roman" w:eastAsia="宋体" w:hAnsi="Times New Roman" w:cs="Times New Roman" w:hint="eastAsia"/>
              </w:rPr>
              <w:t>定期对机械设备进行保养</w:t>
            </w:r>
          </w:p>
        </w:tc>
        <w:tc>
          <w:tcPr>
            <w:tcW w:w="2265" w:type="dxa"/>
            <w:vAlign w:val="center"/>
          </w:tcPr>
          <w:p w14:paraId="2A1BED80" w14:textId="77777777" w:rsidR="00F738E9" w:rsidRDefault="00AD4144">
            <w:pPr>
              <w:jc w:val="center"/>
              <w:rPr>
                <w:rFonts w:ascii="Times New Roman" w:eastAsia="宋体" w:hAnsi="Times New Roman" w:cs="Times New Roman"/>
              </w:rPr>
            </w:pPr>
            <w:r>
              <w:rPr>
                <w:rFonts w:ascii="Times New Roman" w:eastAsia="宋体" w:hAnsi="Times New Roman" w:cs="Times New Roman" w:hint="eastAsia"/>
              </w:rPr>
              <w:t>产生量少，无组织排放</w:t>
            </w:r>
          </w:p>
        </w:tc>
      </w:tr>
      <w:tr w:rsidR="00F738E9" w14:paraId="0E410DBA" w14:textId="77777777">
        <w:trPr>
          <w:trHeight w:val="312"/>
          <w:jc w:val="center"/>
        </w:trPr>
        <w:tc>
          <w:tcPr>
            <w:tcW w:w="912" w:type="dxa"/>
            <w:vMerge w:val="restart"/>
          </w:tcPr>
          <w:p w14:paraId="349F9D23" w14:textId="77777777" w:rsidR="00F738E9" w:rsidRDefault="00AD4144">
            <w:pPr>
              <w:pStyle w:val="TableParagraph"/>
              <w:spacing w:before="45"/>
              <w:jc w:val="center"/>
              <w:rPr>
                <w:rFonts w:ascii="t" w:hAnsi="t"/>
                <w:b/>
                <w:color w:val="000000" w:themeColor="text1"/>
                <w:szCs w:val="21"/>
              </w:rPr>
            </w:pPr>
            <w:proofErr w:type="spellStart"/>
            <w:r>
              <w:rPr>
                <w:rFonts w:ascii="宋体" w:eastAsia="宋体" w:hAnsi="宋体" w:cs="宋体"/>
                <w:b/>
                <w:sz w:val="21"/>
                <w:szCs w:val="21"/>
              </w:rPr>
              <w:t>水污染物</w:t>
            </w:r>
            <w:proofErr w:type="spellEnd"/>
          </w:p>
        </w:tc>
        <w:tc>
          <w:tcPr>
            <w:tcW w:w="931" w:type="dxa"/>
            <w:vMerge w:val="restart"/>
            <w:vAlign w:val="center"/>
          </w:tcPr>
          <w:p w14:paraId="6A5C1257" w14:textId="77777777" w:rsidR="00F738E9" w:rsidRDefault="00AD4144">
            <w:pPr>
              <w:jc w:val="center"/>
              <w:rPr>
                <w:rFonts w:cs="Times New Roman"/>
              </w:rPr>
            </w:pPr>
            <w:r>
              <w:rPr>
                <w:rFonts w:ascii="Times New Roman" w:eastAsia="宋体" w:hAnsi="Times New Roman" w:cs="Times New Roman"/>
              </w:rPr>
              <w:t>施工期</w:t>
            </w:r>
          </w:p>
        </w:tc>
        <w:tc>
          <w:tcPr>
            <w:tcW w:w="1417" w:type="dxa"/>
            <w:vAlign w:val="center"/>
          </w:tcPr>
          <w:p w14:paraId="69389082" w14:textId="77777777" w:rsidR="00F738E9" w:rsidRDefault="00AD4144">
            <w:pPr>
              <w:jc w:val="center"/>
              <w:rPr>
                <w:rFonts w:cs="Times New Roman"/>
              </w:rPr>
            </w:pPr>
            <w:r>
              <w:rPr>
                <w:rFonts w:ascii="Times New Roman" w:eastAsia="宋体" w:hAnsi="Times New Roman" w:cs="Times New Roman"/>
              </w:rPr>
              <w:t>生活污水</w:t>
            </w:r>
          </w:p>
        </w:tc>
        <w:tc>
          <w:tcPr>
            <w:tcW w:w="3261" w:type="dxa"/>
            <w:vAlign w:val="center"/>
          </w:tcPr>
          <w:p w14:paraId="3A0CC390" w14:textId="77777777" w:rsidR="00F738E9" w:rsidRDefault="00AD4144">
            <w:pPr>
              <w:jc w:val="center"/>
              <w:rPr>
                <w:rFonts w:eastAsia="宋体" w:cs="Times New Roman"/>
              </w:rPr>
            </w:pPr>
            <w:r>
              <w:rPr>
                <w:rFonts w:ascii="Times New Roman" w:eastAsia="宋体" w:hAnsi="Times New Roman" w:cs="Times New Roman"/>
              </w:rPr>
              <w:t>利用就近住户已建</w:t>
            </w:r>
            <w:r>
              <w:rPr>
                <w:rFonts w:ascii="Times New Roman" w:eastAsia="宋体" w:hAnsi="Times New Roman" w:cs="Times New Roman" w:hint="eastAsia"/>
              </w:rPr>
              <w:t>污水预处理池</w:t>
            </w:r>
          </w:p>
        </w:tc>
        <w:tc>
          <w:tcPr>
            <w:tcW w:w="2265" w:type="dxa"/>
            <w:vAlign w:val="center"/>
          </w:tcPr>
          <w:p w14:paraId="16B73A37" w14:textId="77777777" w:rsidR="00F738E9" w:rsidRDefault="00AD4144">
            <w:pPr>
              <w:jc w:val="center"/>
              <w:rPr>
                <w:rFonts w:cs="Times New Roman"/>
              </w:rPr>
            </w:pPr>
            <w:r>
              <w:rPr>
                <w:rFonts w:ascii="Times New Roman" w:eastAsia="宋体" w:hAnsi="Times New Roman" w:cs="Times New Roman"/>
              </w:rPr>
              <w:t>对当地地表水产生影响较小</w:t>
            </w:r>
          </w:p>
        </w:tc>
      </w:tr>
      <w:tr w:rsidR="00F738E9" w14:paraId="4F77EFBD" w14:textId="77777777">
        <w:trPr>
          <w:trHeight w:val="312"/>
          <w:jc w:val="center"/>
        </w:trPr>
        <w:tc>
          <w:tcPr>
            <w:tcW w:w="912" w:type="dxa"/>
            <w:vMerge/>
          </w:tcPr>
          <w:p w14:paraId="70B83F75" w14:textId="77777777" w:rsidR="00F738E9" w:rsidRDefault="00F738E9">
            <w:pPr>
              <w:pStyle w:val="TableParagraph"/>
              <w:spacing w:before="45"/>
              <w:jc w:val="center"/>
              <w:rPr>
                <w:rFonts w:ascii="宋体" w:eastAsia="宋体" w:hAnsi="宋体" w:cs="宋体"/>
                <w:b/>
                <w:sz w:val="21"/>
                <w:szCs w:val="21"/>
                <w:lang w:eastAsia="zh-CN"/>
              </w:rPr>
            </w:pPr>
          </w:p>
        </w:tc>
        <w:tc>
          <w:tcPr>
            <w:tcW w:w="931" w:type="dxa"/>
            <w:vMerge/>
            <w:vAlign w:val="center"/>
          </w:tcPr>
          <w:p w14:paraId="67674FC2" w14:textId="77777777" w:rsidR="00F738E9" w:rsidRDefault="00F738E9">
            <w:pPr>
              <w:jc w:val="center"/>
              <w:rPr>
                <w:rFonts w:ascii="Times New Roman" w:eastAsia="宋体" w:hAnsi="Times New Roman" w:cs="Times New Roman"/>
              </w:rPr>
            </w:pPr>
          </w:p>
        </w:tc>
        <w:tc>
          <w:tcPr>
            <w:tcW w:w="1417" w:type="dxa"/>
            <w:vAlign w:val="center"/>
          </w:tcPr>
          <w:p w14:paraId="016BA0D1" w14:textId="77777777" w:rsidR="00F738E9" w:rsidRDefault="00AD4144">
            <w:pPr>
              <w:jc w:val="center"/>
              <w:rPr>
                <w:rFonts w:ascii="Times New Roman" w:eastAsia="宋体" w:hAnsi="Times New Roman" w:cs="Times New Roman"/>
              </w:rPr>
            </w:pPr>
            <w:r>
              <w:rPr>
                <w:rFonts w:hint="eastAsia"/>
              </w:rPr>
              <w:t>设备冲洗废水</w:t>
            </w:r>
          </w:p>
        </w:tc>
        <w:tc>
          <w:tcPr>
            <w:tcW w:w="3261" w:type="dxa"/>
            <w:vAlign w:val="center"/>
          </w:tcPr>
          <w:p w14:paraId="19053584" w14:textId="77777777" w:rsidR="00F738E9" w:rsidRDefault="00AD4144">
            <w:pPr>
              <w:jc w:val="center"/>
              <w:rPr>
                <w:rFonts w:ascii="Times New Roman" w:eastAsia="宋体" w:hAnsi="Times New Roman" w:cs="Times New Roman"/>
              </w:rPr>
            </w:pPr>
            <w:r>
              <w:rPr>
                <w:rFonts w:ascii="Times New Roman" w:eastAsia="宋体" w:hAnsi="Times New Roman" w:cs="Times New Roman" w:hint="eastAsia"/>
              </w:rPr>
              <w:t>收集回用，用于混凝土保养</w:t>
            </w:r>
          </w:p>
        </w:tc>
        <w:tc>
          <w:tcPr>
            <w:tcW w:w="2265" w:type="dxa"/>
            <w:vMerge w:val="restart"/>
            <w:vAlign w:val="center"/>
          </w:tcPr>
          <w:p w14:paraId="77E2B648" w14:textId="77777777" w:rsidR="00F738E9" w:rsidRDefault="00AD4144">
            <w:pPr>
              <w:jc w:val="center"/>
              <w:rPr>
                <w:rFonts w:ascii="Times New Roman" w:eastAsia="宋体" w:hAnsi="Times New Roman" w:cs="Times New Roman"/>
              </w:rPr>
            </w:pPr>
            <w:r>
              <w:rPr>
                <w:rFonts w:ascii="Times New Roman" w:eastAsia="宋体" w:hAnsi="Times New Roman" w:cs="Times New Roman" w:hint="eastAsia"/>
              </w:rPr>
              <w:t>不外排，对环境无影响</w:t>
            </w:r>
          </w:p>
        </w:tc>
      </w:tr>
      <w:tr w:rsidR="00F738E9" w14:paraId="62CE89E5" w14:textId="77777777">
        <w:trPr>
          <w:trHeight w:val="312"/>
          <w:jc w:val="center"/>
        </w:trPr>
        <w:tc>
          <w:tcPr>
            <w:tcW w:w="912" w:type="dxa"/>
            <w:vMerge/>
          </w:tcPr>
          <w:p w14:paraId="47350664" w14:textId="77777777" w:rsidR="00F738E9" w:rsidRDefault="00F738E9">
            <w:pPr>
              <w:pStyle w:val="TableParagraph"/>
              <w:spacing w:before="45"/>
              <w:jc w:val="center"/>
              <w:rPr>
                <w:rFonts w:ascii="宋体" w:eastAsia="宋体" w:hAnsi="宋体" w:cs="宋体"/>
                <w:b/>
                <w:sz w:val="21"/>
                <w:szCs w:val="21"/>
                <w:lang w:eastAsia="zh-CN"/>
              </w:rPr>
            </w:pPr>
          </w:p>
        </w:tc>
        <w:tc>
          <w:tcPr>
            <w:tcW w:w="931" w:type="dxa"/>
            <w:vMerge/>
            <w:vAlign w:val="center"/>
          </w:tcPr>
          <w:p w14:paraId="58431746" w14:textId="77777777" w:rsidR="00F738E9" w:rsidRDefault="00F738E9">
            <w:pPr>
              <w:jc w:val="center"/>
              <w:rPr>
                <w:rFonts w:ascii="Times New Roman" w:eastAsia="宋体" w:hAnsi="Times New Roman" w:cs="Times New Roman"/>
              </w:rPr>
            </w:pPr>
          </w:p>
        </w:tc>
        <w:tc>
          <w:tcPr>
            <w:tcW w:w="1417" w:type="dxa"/>
            <w:vAlign w:val="center"/>
          </w:tcPr>
          <w:p w14:paraId="20E0B651" w14:textId="77777777" w:rsidR="00F738E9" w:rsidRDefault="00AD4144">
            <w:pPr>
              <w:jc w:val="center"/>
              <w:rPr>
                <w:rFonts w:ascii="Times New Roman" w:eastAsia="宋体" w:hAnsi="Times New Roman" w:cs="Times New Roman"/>
              </w:rPr>
            </w:pPr>
            <w:r>
              <w:rPr>
                <w:rFonts w:ascii="Times New Roman" w:eastAsia="宋体" w:hAnsi="Times New Roman" w:cs="Times New Roman" w:hint="eastAsia"/>
              </w:rPr>
              <w:t>管道冲洗、试压废水</w:t>
            </w:r>
          </w:p>
        </w:tc>
        <w:tc>
          <w:tcPr>
            <w:tcW w:w="3261" w:type="dxa"/>
            <w:vAlign w:val="center"/>
          </w:tcPr>
          <w:p w14:paraId="67BF0BC1" w14:textId="77777777" w:rsidR="00F738E9" w:rsidRDefault="00AD4144">
            <w:pPr>
              <w:jc w:val="center"/>
              <w:rPr>
                <w:rFonts w:ascii="Times New Roman" w:eastAsia="宋体" w:hAnsi="Times New Roman" w:cs="Times New Roman"/>
              </w:rPr>
            </w:pPr>
            <w:r>
              <w:rPr>
                <w:rFonts w:ascii="Times New Roman" w:eastAsia="宋体" w:hAnsi="Times New Roman" w:cs="Times New Roman" w:hint="eastAsia"/>
              </w:rPr>
              <w:t>收集回用，用于混凝土保养</w:t>
            </w:r>
          </w:p>
        </w:tc>
        <w:tc>
          <w:tcPr>
            <w:tcW w:w="2265" w:type="dxa"/>
            <w:vMerge/>
            <w:vAlign w:val="center"/>
          </w:tcPr>
          <w:p w14:paraId="2732CC26" w14:textId="77777777" w:rsidR="00F738E9" w:rsidRDefault="00F738E9">
            <w:pPr>
              <w:jc w:val="center"/>
              <w:rPr>
                <w:rFonts w:ascii="Times New Roman" w:eastAsia="宋体" w:hAnsi="Times New Roman" w:cs="Times New Roman"/>
              </w:rPr>
            </w:pPr>
          </w:p>
        </w:tc>
      </w:tr>
      <w:tr w:rsidR="00F738E9" w14:paraId="164326C5" w14:textId="77777777">
        <w:trPr>
          <w:trHeight w:val="134"/>
          <w:jc w:val="center"/>
        </w:trPr>
        <w:tc>
          <w:tcPr>
            <w:tcW w:w="912" w:type="dxa"/>
            <w:vMerge w:val="restart"/>
            <w:vAlign w:val="center"/>
          </w:tcPr>
          <w:p w14:paraId="288D09F5" w14:textId="77777777" w:rsidR="00F738E9" w:rsidRDefault="00AD4144">
            <w:pPr>
              <w:jc w:val="center"/>
              <w:rPr>
                <w:rFonts w:ascii="t" w:hAnsi="t"/>
                <w:b/>
                <w:color w:val="000000" w:themeColor="text1"/>
                <w:szCs w:val="21"/>
              </w:rPr>
            </w:pPr>
            <w:r>
              <w:rPr>
                <w:rFonts w:ascii="t" w:hAnsi="t"/>
                <w:b/>
                <w:color w:val="000000" w:themeColor="text1"/>
                <w:szCs w:val="21"/>
              </w:rPr>
              <w:t>固体</w:t>
            </w:r>
          </w:p>
          <w:p w14:paraId="45C3C7D5" w14:textId="77777777" w:rsidR="00F738E9" w:rsidRDefault="00AD4144">
            <w:pPr>
              <w:jc w:val="center"/>
              <w:rPr>
                <w:rFonts w:ascii="t" w:hAnsi="t"/>
                <w:b/>
                <w:color w:val="000000" w:themeColor="text1"/>
                <w:szCs w:val="21"/>
              </w:rPr>
            </w:pPr>
            <w:r>
              <w:rPr>
                <w:rFonts w:ascii="t" w:hAnsi="t"/>
                <w:b/>
                <w:color w:val="000000" w:themeColor="text1"/>
                <w:szCs w:val="21"/>
              </w:rPr>
              <w:t>废物</w:t>
            </w:r>
          </w:p>
        </w:tc>
        <w:tc>
          <w:tcPr>
            <w:tcW w:w="931" w:type="dxa"/>
            <w:vMerge w:val="restart"/>
            <w:vAlign w:val="center"/>
          </w:tcPr>
          <w:p w14:paraId="02D60954" w14:textId="77777777" w:rsidR="00F738E9" w:rsidRDefault="00AD4144">
            <w:pPr>
              <w:jc w:val="center"/>
              <w:rPr>
                <w:rFonts w:cs="Times New Roman"/>
              </w:rPr>
            </w:pPr>
            <w:r>
              <w:rPr>
                <w:rFonts w:ascii="Times New Roman" w:eastAsia="宋体" w:hAnsi="Times New Roman" w:cs="Times New Roman"/>
              </w:rPr>
              <w:t>施工期</w:t>
            </w:r>
          </w:p>
        </w:tc>
        <w:tc>
          <w:tcPr>
            <w:tcW w:w="1417" w:type="dxa"/>
            <w:vAlign w:val="center"/>
          </w:tcPr>
          <w:p w14:paraId="683091E9" w14:textId="77777777" w:rsidR="00F738E9" w:rsidRDefault="00AD4144">
            <w:pPr>
              <w:jc w:val="center"/>
              <w:rPr>
                <w:rFonts w:eastAsia="宋体" w:cs="Times New Roman"/>
              </w:rPr>
            </w:pPr>
            <w:r>
              <w:rPr>
                <w:rFonts w:ascii="Times New Roman" w:eastAsia="宋体" w:hAnsi="Times New Roman" w:cs="Times New Roman" w:hint="eastAsia"/>
              </w:rPr>
              <w:t>开挖</w:t>
            </w:r>
            <w:r>
              <w:rPr>
                <w:rFonts w:ascii="Times New Roman" w:eastAsia="宋体" w:hAnsi="Times New Roman" w:cs="Times New Roman"/>
              </w:rPr>
              <w:t>弃</w:t>
            </w:r>
            <w:r>
              <w:rPr>
                <w:rFonts w:ascii="Times New Roman" w:eastAsia="宋体" w:hAnsi="Times New Roman" w:cs="Times New Roman" w:hint="eastAsia"/>
              </w:rPr>
              <w:t>渣</w:t>
            </w:r>
          </w:p>
        </w:tc>
        <w:tc>
          <w:tcPr>
            <w:tcW w:w="3261" w:type="dxa"/>
            <w:vAlign w:val="center"/>
          </w:tcPr>
          <w:p w14:paraId="2A5A92E8" w14:textId="77777777" w:rsidR="00F738E9" w:rsidRDefault="00AD4144">
            <w:pPr>
              <w:jc w:val="center"/>
              <w:rPr>
                <w:rFonts w:cs="Times New Roman"/>
              </w:rPr>
            </w:pPr>
            <w:r>
              <w:rPr>
                <w:rFonts w:ascii="Times New Roman" w:eastAsia="宋体" w:hAnsi="Times New Roman" w:cs="Times New Roman"/>
              </w:rPr>
              <w:t>用于填补周边耕地、农田及荒地</w:t>
            </w:r>
          </w:p>
        </w:tc>
        <w:tc>
          <w:tcPr>
            <w:tcW w:w="2265" w:type="dxa"/>
            <w:vMerge w:val="restart"/>
            <w:vAlign w:val="center"/>
          </w:tcPr>
          <w:p w14:paraId="6FC2910A" w14:textId="77777777" w:rsidR="00F738E9" w:rsidRDefault="00AD4144">
            <w:pPr>
              <w:snapToGrid w:val="0"/>
              <w:jc w:val="center"/>
              <w:rPr>
                <w:szCs w:val="21"/>
              </w:rPr>
            </w:pPr>
            <w:r>
              <w:rPr>
                <w:rFonts w:ascii="Times New Roman" w:eastAsia="宋体" w:hAnsi="Times New Roman" w:cs="Times New Roman"/>
              </w:rPr>
              <w:t>有效处置后，不会形成二次污染</w:t>
            </w:r>
          </w:p>
        </w:tc>
      </w:tr>
      <w:tr w:rsidR="00F738E9" w14:paraId="5F3A0272" w14:textId="77777777">
        <w:trPr>
          <w:trHeight w:val="469"/>
          <w:jc w:val="center"/>
        </w:trPr>
        <w:tc>
          <w:tcPr>
            <w:tcW w:w="912" w:type="dxa"/>
            <w:vMerge/>
            <w:vAlign w:val="center"/>
          </w:tcPr>
          <w:p w14:paraId="29330A0A" w14:textId="77777777" w:rsidR="00F738E9" w:rsidRDefault="00F738E9">
            <w:pPr>
              <w:jc w:val="center"/>
              <w:rPr>
                <w:rFonts w:ascii="t" w:hAnsi="t"/>
                <w:b/>
                <w:color w:val="000000" w:themeColor="text1"/>
                <w:szCs w:val="21"/>
              </w:rPr>
            </w:pPr>
          </w:p>
        </w:tc>
        <w:tc>
          <w:tcPr>
            <w:tcW w:w="931" w:type="dxa"/>
            <w:vMerge/>
            <w:vAlign w:val="center"/>
          </w:tcPr>
          <w:p w14:paraId="2614FD7F" w14:textId="77777777" w:rsidR="00F738E9" w:rsidRDefault="00F738E9">
            <w:pPr>
              <w:jc w:val="center"/>
              <w:rPr>
                <w:rFonts w:ascii="t" w:hAnsi="t"/>
                <w:color w:val="000000" w:themeColor="text1"/>
                <w:szCs w:val="21"/>
              </w:rPr>
            </w:pPr>
          </w:p>
        </w:tc>
        <w:tc>
          <w:tcPr>
            <w:tcW w:w="1417" w:type="dxa"/>
            <w:vAlign w:val="center"/>
          </w:tcPr>
          <w:p w14:paraId="0E4DBF24" w14:textId="77777777" w:rsidR="00F738E9" w:rsidRDefault="00AD4144">
            <w:pPr>
              <w:jc w:val="center"/>
              <w:rPr>
                <w:rFonts w:ascii="t" w:hAnsi="t"/>
                <w:color w:val="000000" w:themeColor="text1"/>
                <w:szCs w:val="21"/>
              </w:rPr>
            </w:pPr>
            <w:r>
              <w:rPr>
                <w:rFonts w:ascii="Times New Roman" w:eastAsia="宋体" w:hAnsi="Times New Roman" w:cs="Times New Roman"/>
              </w:rPr>
              <w:t>生活垃圾</w:t>
            </w:r>
          </w:p>
        </w:tc>
        <w:tc>
          <w:tcPr>
            <w:tcW w:w="3261" w:type="dxa"/>
            <w:vAlign w:val="center"/>
          </w:tcPr>
          <w:p w14:paraId="57AA7EED" w14:textId="77777777" w:rsidR="00F738E9" w:rsidRDefault="00AD4144">
            <w:pPr>
              <w:pStyle w:val="TableParagraph"/>
              <w:spacing w:before="45"/>
              <w:jc w:val="center"/>
              <w:rPr>
                <w:rFonts w:ascii="t" w:hAnsi="t"/>
                <w:color w:val="000000" w:themeColor="text1"/>
                <w:szCs w:val="21"/>
                <w:lang w:eastAsia="zh-CN"/>
              </w:rPr>
            </w:pPr>
            <w:r>
              <w:rPr>
                <w:rFonts w:ascii="Times New Roman" w:eastAsia="宋体" w:hAnsi="Times New Roman" w:cs="Times New Roman"/>
                <w:kern w:val="2"/>
                <w:szCs w:val="24"/>
                <w:lang w:eastAsia="zh-CN"/>
              </w:rPr>
              <w:t>利用当地住户已有设施收集</w:t>
            </w:r>
          </w:p>
        </w:tc>
        <w:tc>
          <w:tcPr>
            <w:tcW w:w="2265" w:type="dxa"/>
            <w:vMerge/>
            <w:vAlign w:val="center"/>
          </w:tcPr>
          <w:p w14:paraId="42D42270" w14:textId="77777777" w:rsidR="00F738E9" w:rsidRDefault="00F738E9">
            <w:pPr>
              <w:jc w:val="center"/>
              <w:rPr>
                <w:rFonts w:ascii="t" w:hAnsi="t"/>
                <w:color w:val="000000" w:themeColor="text1"/>
                <w:szCs w:val="21"/>
              </w:rPr>
            </w:pPr>
          </w:p>
        </w:tc>
      </w:tr>
      <w:tr w:rsidR="00F738E9" w14:paraId="457DF765" w14:textId="77777777">
        <w:trPr>
          <w:trHeight w:val="469"/>
          <w:jc w:val="center"/>
        </w:trPr>
        <w:tc>
          <w:tcPr>
            <w:tcW w:w="912" w:type="dxa"/>
            <w:vMerge/>
            <w:vAlign w:val="center"/>
          </w:tcPr>
          <w:p w14:paraId="4F7CAE7F" w14:textId="77777777" w:rsidR="00F738E9" w:rsidRDefault="00F738E9">
            <w:pPr>
              <w:jc w:val="center"/>
              <w:rPr>
                <w:rFonts w:ascii="t" w:hAnsi="t"/>
                <w:b/>
                <w:color w:val="000000" w:themeColor="text1"/>
                <w:szCs w:val="21"/>
              </w:rPr>
            </w:pPr>
          </w:p>
        </w:tc>
        <w:tc>
          <w:tcPr>
            <w:tcW w:w="931" w:type="dxa"/>
            <w:vAlign w:val="center"/>
          </w:tcPr>
          <w:p w14:paraId="7D3F2B3B" w14:textId="77777777" w:rsidR="00F738E9" w:rsidRDefault="00AD4144">
            <w:pPr>
              <w:jc w:val="center"/>
              <w:rPr>
                <w:rFonts w:cs="Times New Roman"/>
              </w:rPr>
            </w:pPr>
            <w:r>
              <w:rPr>
                <w:rFonts w:ascii="Times New Roman" w:eastAsia="宋体" w:hAnsi="Times New Roman" w:cs="Times New Roman"/>
              </w:rPr>
              <w:t>营运期</w:t>
            </w:r>
          </w:p>
        </w:tc>
        <w:tc>
          <w:tcPr>
            <w:tcW w:w="1417" w:type="dxa"/>
            <w:vAlign w:val="center"/>
          </w:tcPr>
          <w:p w14:paraId="7B6A6241" w14:textId="77777777" w:rsidR="00F738E9" w:rsidRDefault="00AD4144">
            <w:pPr>
              <w:jc w:val="center"/>
              <w:rPr>
                <w:rFonts w:eastAsia="宋体" w:cs="Times New Roman"/>
              </w:rPr>
            </w:pPr>
            <w:r>
              <w:rPr>
                <w:rFonts w:ascii="Times New Roman" w:eastAsia="宋体" w:hAnsi="Times New Roman" w:cs="Times New Roman" w:hint="eastAsia"/>
              </w:rPr>
              <w:t>沉淀池浮渣及</w:t>
            </w:r>
            <w:r>
              <w:rPr>
                <w:rFonts w:ascii="Times New Roman" w:eastAsia="宋体" w:hAnsi="Times New Roman" w:cs="Times New Roman"/>
              </w:rPr>
              <w:t>底泥</w:t>
            </w:r>
          </w:p>
        </w:tc>
        <w:tc>
          <w:tcPr>
            <w:tcW w:w="3261" w:type="dxa"/>
            <w:vAlign w:val="center"/>
          </w:tcPr>
          <w:p w14:paraId="3B484024" w14:textId="77777777" w:rsidR="00F738E9" w:rsidRDefault="00AD4144">
            <w:pPr>
              <w:jc w:val="center"/>
              <w:rPr>
                <w:rFonts w:cs="Times New Roman"/>
              </w:rPr>
            </w:pPr>
            <w:r>
              <w:rPr>
                <w:rFonts w:ascii="Times New Roman" w:eastAsia="宋体" w:hAnsi="Times New Roman" w:cs="Times New Roman"/>
              </w:rPr>
              <w:t>定期清掏，填补至低洼地</w:t>
            </w:r>
          </w:p>
        </w:tc>
        <w:tc>
          <w:tcPr>
            <w:tcW w:w="2265" w:type="dxa"/>
            <w:vMerge/>
            <w:vAlign w:val="center"/>
          </w:tcPr>
          <w:p w14:paraId="5DD1678A" w14:textId="77777777" w:rsidR="00F738E9" w:rsidRDefault="00F738E9">
            <w:pPr>
              <w:jc w:val="center"/>
              <w:rPr>
                <w:rFonts w:ascii="t" w:hAnsi="t"/>
                <w:color w:val="000000" w:themeColor="text1"/>
                <w:szCs w:val="21"/>
              </w:rPr>
            </w:pPr>
          </w:p>
        </w:tc>
      </w:tr>
      <w:tr w:rsidR="00F738E9" w14:paraId="3DF5C591" w14:textId="77777777">
        <w:trPr>
          <w:trHeight w:val="469"/>
          <w:jc w:val="center"/>
        </w:trPr>
        <w:tc>
          <w:tcPr>
            <w:tcW w:w="912" w:type="dxa"/>
            <w:vAlign w:val="center"/>
          </w:tcPr>
          <w:p w14:paraId="0C88A481" w14:textId="77777777" w:rsidR="00F738E9" w:rsidRDefault="00AD4144">
            <w:pPr>
              <w:jc w:val="center"/>
              <w:rPr>
                <w:rFonts w:ascii="t" w:hAnsi="t"/>
                <w:b/>
                <w:color w:val="000000" w:themeColor="text1"/>
                <w:szCs w:val="21"/>
              </w:rPr>
            </w:pPr>
            <w:r>
              <w:rPr>
                <w:rFonts w:ascii="t" w:hAnsi="t"/>
                <w:b/>
                <w:color w:val="000000" w:themeColor="text1"/>
                <w:szCs w:val="21"/>
              </w:rPr>
              <w:t>噪声</w:t>
            </w:r>
          </w:p>
        </w:tc>
        <w:tc>
          <w:tcPr>
            <w:tcW w:w="931" w:type="dxa"/>
            <w:vAlign w:val="center"/>
          </w:tcPr>
          <w:p w14:paraId="711B8EED" w14:textId="77777777" w:rsidR="00F738E9" w:rsidRDefault="00AD4144">
            <w:pPr>
              <w:jc w:val="center"/>
              <w:rPr>
                <w:rFonts w:cs="Times New Roman"/>
              </w:rPr>
            </w:pPr>
            <w:r>
              <w:rPr>
                <w:rFonts w:ascii="Times New Roman" w:eastAsia="宋体" w:hAnsi="Times New Roman" w:cs="Times New Roman"/>
              </w:rPr>
              <w:t>施工期</w:t>
            </w:r>
          </w:p>
        </w:tc>
        <w:tc>
          <w:tcPr>
            <w:tcW w:w="1417" w:type="dxa"/>
            <w:vAlign w:val="center"/>
          </w:tcPr>
          <w:p w14:paraId="4946FE6D" w14:textId="77777777" w:rsidR="00F738E9" w:rsidRDefault="00AD4144">
            <w:pPr>
              <w:jc w:val="center"/>
              <w:rPr>
                <w:rFonts w:cs="Times New Roman"/>
              </w:rPr>
            </w:pPr>
            <w:r>
              <w:rPr>
                <w:rFonts w:ascii="Times New Roman" w:eastAsia="宋体" w:hAnsi="Times New Roman" w:cs="Times New Roman" w:hint="eastAsia"/>
              </w:rPr>
              <w:t>施工</w:t>
            </w:r>
            <w:r>
              <w:rPr>
                <w:rFonts w:ascii="Times New Roman" w:eastAsia="宋体" w:hAnsi="Times New Roman" w:cs="Times New Roman"/>
              </w:rPr>
              <w:t>机械</w:t>
            </w:r>
            <w:r>
              <w:rPr>
                <w:rFonts w:ascii="Times New Roman" w:eastAsia="宋体" w:hAnsi="Times New Roman" w:cs="Times New Roman" w:hint="eastAsia"/>
              </w:rPr>
              <w:t>及运输车辆</w:t>
            </w:r>
            <w:r>
              <w:rPr>
                <w:rFonts w:ascii="Times New Roman" w:eastAsia="宋体" w:hAnsi="Times New Roman" w:cs="Times New Roman"/>
              </w:rPr>
              <w:t>噪声</w:t>
            </w:r>
          </w:p>
        </w:tc>
        <w:tc>
          <w:tcPr>
            <w:tcW w:w="3261" w:type="dxa"/>
            <w:vAlign w:val="center"/>
          </w:tcPr>
          <w:p w14:paraId="439B7DD4" w14:textId="77777777" w:rsidR="00F738E9" w:rsidRDefault="00AD4144">
            <w:pPr>
              <w:jc w:val="center"/>
              <w:rPr>
                <w:rFonts w:cs="Times New Roman"/>
              </w:rPr>
            </w:pPr>
            <w:r>
              <w:rPr>
                <w:rFonts w:ascii="Times New Roman" w:eastAsia="宋体" w:hAnsi="Times New Roman" w:cs="Times New Roman"/>
              </w:rPr>
              <w:t>施工机械噪声具有时效性，施工期完成后机械噪声不存在，不会对周围环境造成影响，合理安排施工作业时间，夜间禁止施工</w:t>
            </w:r>
          </w:p>
        </w:tc>
        <w:tc>
          <w:tcPr>
            <w:tcW w:w="2265" w:type="dxa"/>
            <w:vAlign w:val="center"/>
          </w:tcPr>
          <w:p w14:paraId="3F370CE0" w14:textId="77777777" w:rsidR="00F738E9" w:rsidRDefault="00AD4144">
            <w:pPr>
              <w:jc w:val="center"/>
              <w:rPr>
                <w:rFonts w:cs="Times New Roman"/>
              </w:rPr>
            </w:pPr>
            <w:r>
              <w:rPr>
                <w:rFonts w:ascii="Times New Roman" w:eastAsia="宋体" w:hAnsi="Times New Roman" w:cs="Times New Roman" w:hint="eastAsia"/>
              </w:rPr>
              <w:t>不会造成</w:t>
            </w:r>
            <w:r>
              <w:rPr>
                <w:rFonts w:ascii="Times New Roman" w:eastAsia="宋体" w:hAnsi="Times New Roman" w:cs="Times New Roman"/>
              </w:rPr>
              <w:t>噪声污染</w:t>
            </w:r>
          </w:p>
        </w:tc>
      </w:tr>
      <w:tr w:rsidR="00F738E9" w14:paraId="4DC98F42" w14:textId="77777777">
        <w:trPr>
          <w:trHeight w:val="336"/>
          <w:jc w:val="center"/>
        </w:trPr>
        <w:tc>
          <w:tcPr>
            <w:tcW w:w="8786" w:type="dxa"/>
            <w:gridSpan w:val="5"/>
            <w:vAlign w:val="center"/>
          </w:tcPr>
          <w:p w14:paraId="18A91D80" w14:textId="77777777" w:rsidR="00F738E9" w:rsidRDefault="00AD4144">
            <w:pPr>
              <w:snapToGrid w:val="0"/>
              <w:spacing w:beforeLines="50" w:before="156" w:line="360" w:lineRule="auto"/>
              <w:rPr>
                <w:rFonts w:ascii="t" w:hAnsi="t"/>
                <w:color w:val="000000" w:themeColor="text1"/>
                <w:sz w:val="24"/>
              </w:rPr>
            </w:pPr>
            <w:r>
              <w:rPr>
                <w:rFonts w:ascii="t" w:hAnsi="t"/>
                <w:b/>
                <w:color w:val="000000" w:themeColor="text1"/>
                <w:sz w:val="24"/>
              </w:rPr>
              <w:t>生态保护措施及预期效果</w:t>
            </w:r>
            <w:r>
              <w:rPr>
                <w:rFonts w:ascii="t" w:hAnsi="t"/>
                <w:color w:val="000000" w:themeColor="text1"/>
                <w:sz w:val="24"/>
              </w:rPr>
              <w:t>：</w:t>
            </w:r>
          </w:p>
          <w:p w14:paraId="2ADD7877" w14:textId="77777777" w:rsidR="00F738E9" w:rsidRDefault="00AD4144">
            <w:pPr>
              <w:spacing w:line="460" w:lineRule="exact"/>
              <w:ind w:firstLineChars="200" w:firstLine="480"/>
              <w:rPr>
                <w:rFonts w:ascii="t" w:hAnsi="t"/>
                <w:color w:val="000000" w:themeColor="text1"/>
                <w:sz w:val="24"/>
              </w:rPr>
            </w:pPr>
            <w:r>
              <w:rPr>
                <w:rFonts w:ascii="t" w:hAnsi="t" w:hint="eastAsia"/>
                <w:color w:val="000000" w:themeColor="text1"/>
                <w:sz w:val="24"/>
              </w:rPr>
              <w:t>管线铺设后及时对道路两旁实施种植绿化，可减少一定量的水土流失。</w:t>
            </w:r>
          </w:p>
          <w:p w14:paraId="0D633338" w14:textId="77777777" w:rsidR="00F738E9" w:rsidRDefault="00AD4144">
            <w:pPr>
              <w:spacing w:line="460" w:lineRule="exact"/>
              <w:ind w:firstLineChars="200" w:firstLine="480"/>
              <w:rPr>
                <w:rFonts w:ascii="t" w:hAnsi="t"/>
                <w:color w:val="000000" w:themeColor="text1"/>
                <w:sz w:val="24"/>
              </w:rPr>
            </w:pPr>
            <w:r>
              <w:rPr>
                <w:rFonts w:ascii="t" w:hAnsi="t" w:hint="eastAsia"/>
                <w:color w:val="000000" w:themeColor="text1"/>
                <w:sz w:val="24"/>
              </w:rPr>
              <w:t>施工中须有步骤分段进行，妥善保护好沿线的生态景观环境，施工应注意如下几点：</w:t>
            </w:r>
          </w:p>
          <w:p w14:paraId="31B0917C" w14:textId="77777777" w:rsidR="00F738E9" w:rsidRDefault="00AD4144">
            <w:pPr>
              <w:spacing w:line="460" w:lineRule="exact"/>
              <w:ind w:firstLineChars="200" w:firstLine="480"/>
              <w:rPr>
                <w:rFonts w:ascii="t" w:hAnsi="t"/>
                <w:color w:val="000000" w:themeColor="text1"/>
                <w:sz w:val="24"/>
              </w:rPr>
            </w:pPr>
            <w:r>
              <w:rPr>
                <w:rFonts w:ascii="t" w:hAnsi="t" w:hint="eastAsia"/>
                <w:color w:val="000000" w:themeColor="text1"/>
                <w:sz w:val="24"/>
              </w:rPr>
              <w:t>（</w:t>
            </w:r>
            <w:r>
              <w:rPr>
                <w:rFonts w:ascii="t" w:hAnsi="t" w:hint="eastAsia"/>
                <w:color w:val="000000" w:themeColor="text1"/>
                <w:sz w:val="24"/>
              </w:rPr>
              <w:t>1</w:t>
            </w:r>
            <w:r>
              <w:rPr>
                <w:rFonts w:ascii="t" w:hAnsi="t" w:hint="eastAsia"/>
                <w:color w:val="000000" w:themeColor="text1"/>
                <w:sz w:val="24"/>
              </w:rPr>
              <w:t>）做好挖填方的合理调配工作，弃土应及时回填，剩余未回填的应采取防护措施，避免在降雨期间挖填方，以防雨水冲刷造成水土流失、污染水体、堵塞排水渠道。</w:t>
            </w:r>
          </w:p>
          <w:p w14:paraId="5DCA06FB" w14:textId="77777777" w:rsidR="00F738E9" w:rsidRDefault="00AD4144">
            <w:pPr>
              <w:spacing w:line="460" w:lineRule="exact"/>
              <w:ind w:firstLineChars="200" w:firstLine="480"/>
              <w:rPr>
                <w:rFonts w:ascii="t" w:hAnsi="t"/>
                <w:color w:val="000000" w:themeColor="text1"/>
                <w:sz w:val="24"/>
              </w:rPr>
            </w:pPr>
            <w:r>
              <w:rPr>
                <w:rFonts w:ascii="t" w:hAnsi="t" w:hint="eastAsia"/>
                <w:color w:val="000000" w:themeColor="text1"/>
                <w:sz w:val="24"/>
              </w:rPr>
              <w:t>（</w:t>
            </w:r>
            <w:r>
              <w:rPr>
                <w:rFonts w:ascii="t" w:hAnsi="t" w:hint="eastAsia"/>
                <w:color w:val="000000" w:themeColor="text1"/>
                <w:sz w:val="24"/>
              </w:rPr>
              <w:t>2</w:t>
            </w:r>
            <w:r>
              <w:rPr>
                <w:rFonts w:ascii="t" w:hAnsi="t" w:hint="eastAsia"/>
                <w:color w:val="000000" w:themeColor="text1"/>
                <w:sz w:val="24"/>
              </w:rPr>
              <w:t>）在满足工程施工要求的前提下，尽量节省占用土地，合理安排施工进度，工程结束后及时清理施工现场，撤出占用场地，恢复原有地貌。</w:t>
            </w:r>
          </w:p>
          <w:p w14:paraId="2A7AA938" w14:textId="77777777" w:rsidR="00F738E9" w:rsidRDefault="00AD4144">
            <w:pPr>
              <w:spacing w:line="460" w:lineRule="exact"/>
              <w:ind w:firstLineChars="200" w:firstLine="480"/>
              <w:rPr>
                <w:rFonts w:ascii="t" w:hAnsi="t"/>
                <w:color w:val="000000" w:themeColor="text1"/>
                <w:sz w:val="24"/>
              </w:rPr>
            </w:pPr>
            <w:r>
              <w:rPr>
                <w:rFonts w:ascii="t" w:hAnsi="t" w:hint="eastAsia"/>
                <w:color w:val="000000" w:themeColor="text1"/>
                <w:sz w:val="24"/>
              </w:rPr>
              <w:t>（</w:t>
            </w:r>
            <w:r>
              <w:rPr>
                <w:rFonts w:ascii="t" w:hAnsi="t" w:hint="eastAsia"/>
                <w:color w:val="000000" w:themeColor="text1"/>
                <w:sz w:val="24"/>
              </w:rPr>
              <w:t>3</w:t>
            </w:r>
            <w:r>
              <w:rPr>
                <w:rFonts w:ascii="t" w:hAnsi="t" w:hint="eastAsia"/>
                <w:color w:val="000000" w:themeColor="text1"/>
                <w:sz w:val="24"/>
              </w:rPr>
              <w:t>）施工过程应加强管理，注意保护相邻地带的树木绿地等植被，对路面及时回填，控制扬尘，减轻局部水土流失。</w:t>
            </w:r>
          </w:p>
          <w:p w14:paraId="3EBAA19C" w14:textId="77777777" w:rsidR="00F738E9" w:rsidRDefault="00F738E9">
            <w:pPr>
              <w:spacing w:line="460" w:lineRule="exact"/>
              <w:ind w:firstLineChars="200" w:firstLine="480"/>
              <w:rPr>
                <w:rFonts w:ascii="t" w:hAnsi="t"/>
                <w:color w:val="000000" w:themeColor="text1"/>
                <w:sz w:val="24"/>
              </w:rPr>
            </w:pPr>
          </w:p>
          <w:p w14:paraId="18D6B677" w14:textId="77777777" w:rsidR="00F738E9" w:rsidRDefault="00F738E9">
            <w:pPr>
              <w:spacing w:line="460" w:lineRule="exact"/>
              <w:ind w:firstLineChars="200" w:firstLine="480"/>
              <w:rPr>
                <w:rFonts w:ascii="t" w:hAnsi="t"/>
                <w:color w:val="000000" w:themeColor="text1"/>
                <w:sz w:val="24"/>
              </w:rPr>
            </w:pPr>
          </w:p>
          <w:p w14:paraId="0022B014" w14:textId="77777777" w:rsidR="00F738E9" w:rsidRDefault="00F738E9">
            <w:pPr>
              <w:spacing w:line="460" w:lineRule="exact"/>
              <w:rPr>
                <w:rFonts w:ascii="t" w:hAnsi="t"/>
                <w:color w:val="000000" w:themeColor="text1"/>
                <w:szCs w:val="21"/>
              </w:rPr>
            </w:pPr>
          </w:p>
        </w:tc>
      </w:tr>
    </w:tbl>
    <w:p w14:paraId="4889C652" w14:textId="77777777" w:rsidR="00F738E9" w:rsidRDefault="00F738E9">
      <w:pPr>
        <w:rPr>
          <w:rFonts w:ascii="Times New Roman" w:hAnsi="Times New Roman" w:cs="Times New Roman"/>
          <w:color w:val="000000" w:themeColor="text1"/>
          <w:sz w:val="30"/>
          <w:szCs w:val="30"/>
        </w:rPr>
      </w:pPr>
    </w:p>
    <w:p w14:paraId="688A1CDD" w14:textId="77777777" w:rsidR="00F738E9" w:rsidRDefault="00F738E9">
      <w:pPr>
        <w:rPr>
          <w:rFonts w:ascii="Times New Roman" w:hAnsi="Times New Roman" w:cs="Times New Roman"/>
          <w:color w:val="000000" w:themeColor="text1"/>
          <w:sz w:val="30"/>
          <w:szCs w:val="30"/>
        </w:rPr>
        <w:sectPr w:rsidR="00F738E9">
          <w:pgSz w:w="11906" w:h="16838"/>
          <w:pgMar w:top="1418" w:right="1418" w:bottom="1418" w:left="1418" w:header="851" w:footer="992" w:gutter="0"/>
          <w:cols w:space="720"/>
          <w:docGrid w:type="linesAndChars" w:linePitch="312"/>
        </w:sectPr>
      </w:pPr>
    </w:p>
    <w:p w14:paraId="15824BC4" w14:textId="77777777" w:rsidR="00F738E9" w:rsidRDefault="00AD4144">
      <w:pPr>
        <w:tabs>
          <w:tab w:val="left" w:pos="5760"/>
        </w:tabs>
        <w:adjustRightInd w:val="0"/>
        <w:snapToGrid w:val="0"/>
        <w:outlineLvl w:val="0"/>
        <w:rPr>
          <w:rFonts w:ascii="Times New Roman" w:hAnsi="Times New Roman" w:cs="Times New Roman"/>
          <w:b/>
          <w:color w:val="000000" w:themeColor="text1"/>
          <w:sz w:val="30"/>
          <w:szCs w:val="30"/>
        </w:rPr>
      </w:pPr>
      <w:r>
        <w:rPr>
          <w:rFonts w:ascii="Times New Roman" w:hAnsi="Times New Roman" w:cs="Times New Roman" w:hint="eastAsia"/>
          <w:b/>
          <w:color w:val="000000" w:themeColor="text1"/>
          <w:sz w:val="30"/>
          <w:szCs w:val="30"/>
        </w:rPr>
        <w:lastRenderedPageBreak/>
        <w:t>结论及建议</w:t>
      </w:r>
      <w:r>
        <w:rPr>
          <w:rFonts w:ascii="Times New Roman" w:hAnsi="Times New Roman" w:cs="Times New Roman" w:hint="eastAsia"/>
          <w:b/>
          <w:color w:val="000000" w:themeColor="text1"/>
          <w:sz w:val="30"/>
          <w:szCs w:val="30"/>
        </w:rPr>
        <w:t xml:space="preserve">                               </w:t>
      </w:r>
      <w:r>
        <w:rPr>
          <w:rFonts w:ascii="Times New Roman" w:hAnsi="Times New Roman" w:cs="Times New Roman" w:hint="eastAsia"/>
          <w:b/>
          <w:color w:val="000000" w:themeColor="text1"/>
          <w:sz w:val="30"/>
          <w:szCs w:val="30"/>
        </w:rPr>
        <w:t xml:space="preserve">       </w:t>
      </w:r>
      <w:r>
        <w:rPr>
          <w:rFonts w:ascii="Times New Roman" w:hAnsi="Times New Roman" w:cs="Times New Roman" w:hint="eastAsia"/>
          <w:b/>
          <w:color w:val="000000" w:themeColor="text1"/>
          <w:sz w:val="30"/>
          <w:szCs w:val="30"/>
        </w:rPr>
        <w:t>（</w:t>
      </w:r>
      <w:r>
        <w:rPr>
          <w:rFonts w:ascii="Times New Roman" w:hAnsi="Times New Roman" w:cs="Times New Roman" w:hint="eastAsia"/>
          <w:b/>
          <w:snapToGrid w:val="0"/>
          <w:color w:val="000000" w:themeColor="text1"/>
          <w:kern w:val="0"/>
          <w:sz w:val="30"/>
          <w:szCs w:val="30"/>
        </w:rPr>
        <w:t>表九</w:t>
      </w:r>
      <w:r>
        <w:rPr>
          <w:rFonts w:ascii="Times New Roman" w:hAnsi="Times New Roman" w:cs="Times New Roman" w:hint="eastAsia"/>
          <w:b/>
          <w:color w:val="000000" w:themeColor="text1"/>
          <w:sz w:val="30"/>
          <w:szCs w:val="30"/>
        </w:rPr>
        <w:t>）</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F738E9" w14:paraId="212B6BC4" w14:textId="77777777">
        <w:trPr>
          <w:trHeight w:val="5104"/>
          <w:jc w:val="center"/>
        </w:trPr>
        <w:tc>
          <w:tcPr>
            <w:tcW w:w="8522" w:type="dxa"/>
          </w:tcPr>
          <w:p w14:paraId="42A14CE2" w14:textId="77777777" w:rsidR="00F738E9" w:rsidRDefault="00AD4144">
            <w:pPr>
              <w:adjustRightInd w:val="0"/>
              <w:snapToGrid w:val="0"/>
              <w:spacing w:line="360" w:lineRule="auto"/>
              <w:rPr>
                <w:rFonts w:ascii="t" w:hAnsi="t"/>
                <w:b/>
                <w:color w:val="000000" w:themeColor="text1"/>
                <w:sz w:val="28"/>
                <w:szCs w:val="28"/>
              </w:rPr>
            </w:pPr>
            <w:r>
              <w:rPr>
                <w:rFonts w:ascii="t" w:hAnsi="t"/>
                <w:b/>
                <w:color w:val="000000" w:themeColor="text1"/>
                <w:sz w:val="28"/>
                <w:szCs w:val="28"/>
              </w:rPr>
              <w:t>一、结论</w:t>
            </w:r>
          </w:p>
          <w:p w14:paraId="410F5A29" w14:textId="77777777" w:rsidR="00F738E9" w:rsidRDefault="00AD4144">
            <w:pPr>
              <w:keepNext/>
              <w:keepLines/>
              <w:spacing w:line="360" w:lineRule="auto"/>
              <w:jc w:val="left"/>
              <w:rPr>
                <w:rFonts w:ascii="Times New Roman" w:hAnsi="Times New Roman" w:cs="Times New Roman"/>
                <w:b/>
                <w:bCs/>
                <w:color w:val="000000" w:themeColor="text1"/>
                <w:sz w:val="24"/>
                <w:szCs w:val="32"/>
              </w:rPr>
            </w:pPr>
            <w:r>
              <w:rPr>
                <w:rFonts w:ascii="Times New Roman" w:hAnsi="Times New Roman" w:cs="Times New Roman"/>
                <w:b/>
                <w:bCs/>
                <w:color w:val="000000" w:themeColor="text1"/>
                <w:sz w:val="24"/>
                <w:szCs w:val="32"/>
              </w:rPr>
              <w:t>1</w:t>
            </w:r>
            <w:r>
              <w:rPr>
                <w:rFonts w:ascii="Times New Roman" w:hAnsi="Times New Roman" w:cs="Times New Roman" w:hint="eastAsia"/>
                <w:b/>
                <w:bCs/>
                <w:color w:val="000000" w:themeColor="text1"/>
                <w:sz w:val="24"/>
                <w:szCs w:val="32"/>
              </w:rPr>
              <w:t>、项目概况</w:t>
            </w:r>
          </w:p>
          <w:p w14:paraId="0502AB7E" w14:textId="77777777" w:rsidR="00F738E9" w:rsidRDefault="00AD4144">
            <w:pPr>
              <w:spacing w:line="360" w:lineRule="auto"/>
              <w:ind w:firstLineChars="200" w:firstLine="480"/>
              <w:jc w:val="left"/>
              <w:rPr>
                <w:rFonts w:cs="Times New Roman"/>
                <w:sz w:val="24"/>
              </w:rPr>
            </w:pPr>
            <w:r>
              <w:rPr>
                <w:rFonts w:cs="Times New Roman" w:hint="eastAsia"/>
                <w:sz w:val="24"/>
              </w:rPr>
              <w:t>松潘县安宏乡肖包寺村、西宁关村等安全饮水工程建设项目位于阿坝州松潘县安宏乡，涉及松潘县安宏乡肖包寺村、西宁关村、安宏村、烟囱村等</w:t>
            </w:r>
            <w:r>
              <w:rPr>
                <w:rFonts w:cs="Times New Roman" w:hint="eastAsia"/>
                <w:sz w:val="24"/>
              </w:rPr>
              <w:t>4</w:t>
            </w:r>
            <w:r>
              <w:rPr>
                <w:rFonts w:cs="Times New Roman" w:hint="eastAsia"/>
                <w:sz w:val="24"/>
              </w:rPr>
              <w:t>个村，共</w:t>
            </w:r>
            <w:r>
              <w:rPr>
                <w:rFonts w:cs="Times New Roman" w:hint="eastAsia"/>
                <w:sz w:val="24"/>
              </w:rPr>
              <w:t>5</w:t>
            </w:r>
            <w:r>
              <w:rPr>
                <w:rFonts w:cs="Times New Roman" w:hint="eastAsia"/>
                <w:sz w:val="24"/>
              </w:rPr>
              <w:t>个项目点。本工程拟解决松潘县安宏乡共计</w:t>
            </w:r>
            <w:r>
              <w:rPr>
                <w:rFonts w:cs="Times New Roman" w:hint="eastAsia"/>
                <w:sz w:val="24"/>
              </w:rPr>
              <w:t>970</w:t>
            </w:r>
            <w:r>
              <w:rPr>
                <w:rFonts w:cs="Times New Roman" w:hint="eastAsia"/>
                <w:sz w:val="24"/>
              </w:rPr>
              <w:t>人的饮水安全问题，根据《村镇供水工程设计规范》，本工程各项目点供水规模为均小于</w:t>
            </w:r>
            <w:r>
              <w:rPr>
                <w:rFonts w:cs="Times New Roman" w:hint="eastAsia"/>
                <w:sz w:val="24"/>
              </w:rPr>
              <w:t>200m</w:t>
            </w:r>
            <w:r>
              <w:rPr>
                <w:rFonts w:cs="Times New Roman" w:hint="eastAsia"/>
                <w:sz w:val="24"/>
                <w:vertAlign w:val="superscript"/>
              </w:rPr>
              <w:t>3</w:t>
            </w:r>
            <w:r>
              <w:rPr>
                <w:rFonts w:cs="Times New Roman" w:hint="eastAsia"/>
                <w:sz w:val="24"/>
              </w:rPr>
              <w:t>/d</w:t>
            </w:r>
            <w:r>
              <w:rPr>
                <w:rFonts w:cs="Times New Roman" w:hint="eastAsia"/>
                <w:sz w:val="24"/>
              </w:rPr>
              <w:t>，工程类型为Ⅴ型。</w:t>
            </w:r>
            <w:r>
              <w:rPr>
                <w:rFonts w:hint="eastAsia"/>
                <w:sz w:val="24"/>
              </w:rPr>
              <w:t>此次工程建设内容内：肖包寺村安全饮水项目：新建管道长</w:t>
            </w:r>
            <w:r>
              <w:rPr>
                <w:rFonts w:hint="eastAsia"/>
                <w:sz w:val="24"/>
              </w:rPr>
              <w:t>5000</w:t>
            </w:r>
            <w:r>
              <w:rPr>
                <w:rFonts w:hint="eastAsia"/>
                <w:sz w:val="24"/>
              </w:rPr>
              <w:t>米，蓄水池</w:t>
            </w:r>
            <w:r>
              <w:rPr>
                <w:rFonts w:hint="eastAsia"/>
                <w:sz w:val="24"/>
              </w:rPr>
              <w:t>1</w:t>
            </w:r>
            <w:r>
              <w:rPr>
                <w:rFonts w:hint="eastAsia"/>
                <w:sz w:val="24"/>
              </w:rPr>
              <w:t>个（</w:t>
            </w:r>
            <w:r>
              <w:rPr>
                <w:rFonts w:hint="eastAsia"/>
                <w:sz w:val="24"/>
              </w:rPr>
              <w:t>100</w:t>
            </w:r>
            <w:r>
              <w:rPr>
                <w:rFonts w:hint="eastAsia"/>
                <w:sz w:val="24"/>
              </w:rPr>
              <w:t>立方米），沉淀池</w:t>
            </w:r>
            <w:r>
              <w:rPr>
                <w:rFonts w:hint="eastAsia"/>
                <w:sz w:val="24"/>
              </w:rPr>
              <w:t>1</w:t>
            </w:r>
            <w:r>
              <w:rPr>
                <w:rFonts w:hint="eastAsia"/>
                <w:sz w:val="24"/>
              </w:rPr>
              <w:t>个；肖包寺村饮水工程建设项目：新建引泉池</w:t>
            </w:r>
            <w:r>
              <w:rPr>
                <w:rFonts w:hint="eastAsia"/>
                <w:sz w:val="24"/>
              </w:rPr>
              <w:t>1</w:t>
            </w:r>
            <w:r>
              <w:rPr>
                <w:rFonts w:hint="eastAsia"/>
                <w:sz w:val="24"/>
              </w:rPr>
              <w:t>个，沉淀池</w:t>
            </w:r>
            <w:r>
              <w:rPr>
                <w:rFonts w:hint="eastAsia"/>
                <w:sz w:val="24"/>
              </w:rPr>
              <w:t>1</w:t>
            </w:r>
            <w:r>
              <w:rPr>
                <w:rFonts w:hint="eastAsia"/>
                <w:sz w:val="24"/>
              </w:rPr>
              <w:t>个，消毒池</w:t>
            </w:r>
            <w:r>
              <w:rPr>
                <w:rFonts w:hint="eastAsia"/>
                <w:sz w:val="24"/>
              </w:rPr>
              <w:t>1</w:t>
            </w:r>
            <w:r>
              <w:rPr>
                <w:rFonts w:hint="eastAsia"/>
                <w:sz w:val="24"/>
              </w:rPr>
              <w:t>个，蓄水池</w:t>
            </w:r>
            <w:r>
              <w:rPr>
                <w:rFonts w:hint="eastAsia"/>
                <w:sz w:val="24"/>
              </w:rPr>
              <w:t>1</w:t>
            </w:r>
            <w:r>
              <w:rPr>
                <w:rFonts w:hint="eastAsia"/>
                <w:sz w:val="24"/>
              </w:rPr>
              <w:t>个（</w:t>
            </w:r>
            <w:r>
              <w:rPr>
                <w:rFonts w:hint="eastAsia"/>
                <w:sz w:val="24"/>
              </w:rPr>
              <w:t>100</w:t>
            </w:r>
            <w:r>
              <w:rPr>
                <w:rFonts w:hint="eastAsia"/>
                <w:sz w:val="24"/>
              </w:rPr>
              <w:t>立方米），饮水管道</w:t>
            </w:r>
            <w:r>
              <w:rPr>
                <w:rFonts w:hint="eastAsia"/>
                <w:sz w:val="24"/>
              </w:rPr>
              <w:t>4</w:t>
            </w:r>
            <w:r>
              <w:rPr>
                <w:rFonts w:hint="eastAsia"/>
                <w:sz w:val="24"/>
              </w:rPr>
              <w:t>公里；西宁</w:t>
            </w:r>
            <w:r>
              <w:rPr>
                <w:rFonts w:hint="eastAsia"/>
                <w:sz w:val="24"/>
              </w:rPr>
              <w:t>关村老村安全饮水项目：新建引泉池</w:t>
            </w:r>
            <w:r>
              <w:rPr>
                <w:rFonts w:hint="eastAsia"/>
                <w:sz w:val="24"/>
              </w:rPr>
              <w:t>1</w:t>
            </w:r>
            <w:r>
              <w:rPr>
                <w:rFonts w:hint="eastAsia"/>
                <w:sz w:val="24"/>
              </w:rPr>
              <w:t>个，蓄水池</w:t>
            </w:r>
            <w:r>
              <w:rPr>
                <w:rFonts w:hint="eastAsia"/>
                <w:sz w:val="24"/>
              </w:rPr>
              <w:t>1</w:t>
            </w:r>
            <w:r>
              <w:rPr>
                <w:rFonts w:hint="eastAsia"/>
                <w:sz w:val="24"/>
              </w:rPr>
              <w:t>个（</w:t>
            </w:r>
            <w:r>
              <w:rPr>
                <w:rFonts w:hint="eastAsia"/>
                <w:sz w:val="24"/>
              </w:rPr>
              <w:t>100</w:t>
            </w:r>
            <w:r>
              <w:rPr>
                <w:rFonts w:hint="eastAsia"/>
                <w:sz w:val="24"/>
              </w:rPr>
              <w:t>立方米），沉淀池</w:t>
            </w:r>
            <w:r>
              <w:rPr>
                <w:rFonts w:hint="eastAsia"/>
                <w:sz w:val="24"/>
              </w:rPr>
              <w:t>1</w:t>
            </w:r>
            <w:r>
              <w:rPr>
                <w:rFonts w:hint="eastAsia"/>
                <w:sz w:val="24"/>
              </w:rPr>
              <w:t>个，饮水管线长</w:t>
            </w:r>
            <w:r>
              <w:rPr>
                <w:rFonts w:hint="eastAsia"/>
                <w:sz w:val="24"/>
              </w:rPr>
              <w:t>3</w:t>
            </w:r>
            <w:r>
              <w:rPr>
                <w:rFonts w:hint="eastAsia"/>
                <w:sz w:val="24"/>
              </w:rPr>
              <w:t>公里及安装管道；烟囱村饮水项目：给水管道全长</w:t>
            </w:r>
            <w:r>
              <w:rPr>
                <w:rFonts w:hint="eastAsia"/>
                <w:sz w:val="24"/>
              </w:rPr>
              <w:t>850m</w:t>
            </w:r>
            <w:r>
              <w:rPr>
                <w:rFonts w:hint="eastAsia"/>
                <w:sz w:val="24"/>
              </w:rPr>
              <w:t>，蓄水池</w:t>
            </w:r>
            <w:r>
              <w:rPr>
                <w:rFonts w:hint="eastAsia"/>
                <w:sz w:val="24"/>
              </w:rPr>
              <w:t>2</w:t>
            </w:r>
            <w:r>
              <w:rPr>
                <w:rFonts w:hint="eastAsia"/>
                <w:sz w:val="24"/>
              </w:rPr>
              <w:t>个（</w:t>
            </w:r>
            <w:r>
              <w:rPr>
                <w:rFonts w:hint="eastAsia"/>
                <w:sz w:val="24"/>
              </w:rPr>
              <w:t>3*3*2</w:t>
            </w:r>
            <w:r>
              <w:rPr>
                <w:rFonts w:hint="eastAsia"/>
                <w:sz w:val="24"/>
              </w:rPr>
              <w:t>米）、阀门井</w:t>
            </w:r>
            <w:r>
              <w:rPr>
                <w:rFonts w:hint="eastAsia"/>
                <w:sz w:val="24"/>
              </w:rPr>
              <w:t>2</w:t>
            </w:r>
            <w:r>
              <w:rPr>
                <w:rFonts w:hint="eastAsia"/>
                <w:sz w:val="24"/>
              </w:rPr>
              <w:t>个；安宏村饮水工程：给水管道全长</w:t>
            </w:r>
            <w:r>
              <w:rPr>
                <w:rFonts w:hint="eastAsia"/>
                <w:sz w:val="24"/>
              </w:rPr>
              <w:t>1500m</w:t>
            </w:r>
            <w:r>
              <w:rPr>
                <w:rFonts w:hint="eastAsia"/>
                <w:sz w:val="24"/>
              </w:rPr>
              <w:t>，蓄水池（</w:t>
            </w:r>
            <w:r>
              <w:rPr>
                <w:rFonts w:hint="eastAsia"/>
                <w:sz w:val="24"/>
              </w:rPr>
              <w:t>20</w:t>
            </w:r>
            <w:r>
              <w:rPr>
                <w:rFonts w:hint="eastAsia"/>
                <w:sz w:val="24"/>
              </w:rPr>
              <w:t>立方米）、阀门井</w:t>
            </w:r>
            <w:r>
              <w:rPr>
                <w:rFonts w:hint="eastAsia"/>
                <w:sz w:val="24"/>
              </w:rPr>
              <w:t>2</w:t>
            </w:r>
            <w:r>
              <w:rPr>
                <w:rFonts w:hint="eastAsia"/>
                <w:sz w:val="24"/>
              </w:rPr>
              <w:t>个。工程总投资为</w:t>
            </w:r>
            <w:r>
              <w:rPr>
                <w:rFonts w:hint="eastAsia"/>
                <w:sz w:val="24"/>
              </w:rPr>
              <w:t>117</w:t>
            </w:r>
            <w:r>
              <w:rPr>
                <w:rFonts w:hint="eastAsia"/>
                <w:sz w:val="24"/>
              </w:rPr>
              <w:t>万元，其中环保投资</w:t>
            </w:r>
            <w:r>
              <w:rPr>
                <w:rFonts w:hint="eastAsia"/>
                <w:sz w:val="24"/>
              </w:rPr>
              <w:t>20.7</w:t>
            </w:r>
            <w:r>
              <w:rPr>
                <w:rFonts w:hint="eastAsia"/>
                <w:sz w:val="24"/>
              </w:rPr>
              <w:t>万元。资金来源为</w:t>
            </w:r>
            <w:r>
              <w:rPr>
                <w:rFonts w:hint="eastAsia"/>
                <w:sz w:val="24"/>
              </w:rPr>
              <w:t>2020</w:t>
            </w:r>
            <w:r>
              <w:rPr>
                <w:rFonts w:hint="eastAsia"/>
                <w:sz w:val="24"/>
              </w:rPr>
              <w:t>年中央和省级财政专项扶贫资金（扶贫发展）。</w:t>
            </w:r>
          </w:p>
          <w:p w14:paraId="5279B705" w14:textId="77777777" w:rsidR="00F738E9" w:rsidRDefault="00AD4144">
            <w:pPr>
              <w:widowControl/>
              <w:spacing w:line="360" w:lineRule="auto"/>
              <w:rPr>
                <w:rFonts w:ascii="Times New Roman" w:hAnsi="Times New Roman" w:cs="Times New Roman"/>
                <w:b/>
                <w:color w:val="000000" w:themeColor="text1"/>
                <w:sz w:val="24"/>
              </w:rPr>
            </w:pPr>
            <w:r>
              <w:rPr>
                <w:rFonts w:ascii="Times New Roman" w:hAnsi="Times New Roman" w:cs="Times New Roman"/>
                <w:b/>
                <w:color w:val="000000" w:themeColor="text1"/>
                <w:sz w:val="24"/>
              </w:rPr>
              <w:t>2</w:t>
            </w:r>
            <w:r>
              <w:rPr>
                <w:rFonts w:ascii="Times New Roman" w:hAnsi="Times New Roman" w:cs="Times New Roman" w:hint="eastAsia"/>
                <w:b/>
                <w:color w:val="000000" w:themeColor="text1"/>
                <w:sz w:val="24"/>
              </w:rPr>
              <w:t>、项目产业政策符合性分析</w:t>
            </w:r>
          </w:p>
          <w:p w14:paraId="226F2824" w14:textId="77777777" w:rsidR="00F738E9" w:rsidRDefault="00AD4144">
            <w:pPr>
              <w:spacing w:line="360" w:lineRule="auto"/>
              <w:ind w:firstLineChars="200" w:firstLine="480"/>
              <w:rPr>
                <w:rFonts w:ascii="Times New Roman" w:hAnsi="Times New Roman" w:cs="Times New Roman"/>
                <w:sz w:val="24"/>
              </w:rPr>
            </w:pPr>
            <w:bookmarkStart w:id="5" w:name="_Hlk43759173"/>
            <w:r>
              <w:rPr>
                <w:rFonts w:ascii="Times New Roman" w:eastAsia="宋体" w:hAnsi="Times New Roman" w:cs="Times New Roman" w:hint="eastAsia"/>
                <w:color w:val="000000"/>
                <w:sz w:val="24"/>
              </w:rPr>
              <w:t>本项目为饮水工程项目，根据国家发展和改革委员会国家发改委令第</w:t>
            </w:r>
            <w:r>
              <w:rPr>
                <w:rFonts w:ascii="Times New Roman" w:eastAsia="宋体" w:hAnsi="Times New Roman" w:cs="Times New Roman" w:hint="eastAsia"/>
                <w:color w:val="000000"/>
                <w:sz w:val="24"/>
              </w:rPr>
              <w:t>29</w:t>
            </w:r>
            <w:r>
              <w:rPr>
                <w:rFonts w:ascii="Times New Roman" w:eastAsia="宋体" w:hAnsi="Times New Roman" w:cs="Times New Roman" w:hint="eastAsia"/>
                <w:color w:val="000000"/>
                <w:sz w:val="24"/>
              </w:rPr>
              <w:t>号令修正版《产业结构调整指导目录》（</w:t>
            </w:r>
            <w:r>
              <w:rPr>
                <w:rFonts w:ascii="Times New Roman" w:eastAsia="宋体" w:hAnsi="Times New Roman" w:cs="Times New Roman" w:hint="eastAsia"/>
                <w:color w:val="000000"/>
                <w:sz w:val="24"/>
              </w:rPr>
              <w:t>2019</w:t>
            </w:r>
            <w:r>
              <w:rPr>
                <w:rFonts w:ascii="Times New Roman" w:eastAsia="宋体" w:hAnsi="Times New Roman" w:cs="Times New Roman" w:hint="eastAsia"/>
                <w:color w:val="000000"/>
                <w:sz w:val="24"/>
              </w:rPr>
              <w:t>年本）</w:t>
            </w:r>
            <w:r>
              <w:rPr>
                <w:rFonts w:ascii="Times New Roman" w:eastAsia="宋体" w:hAnsi="Times New Roman" w:cs="Times New Roman" w:hint="eastAsia"/>
                <w:color w:val="000000"/>
                <w:sz w:val="24"/>
              </w:rPr>
              <w:t>，本项目属于“第一类</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color w:val="000000"/>
                <w:sz w:val="24"/>
              </w:rPr>
              <w:t>鼓励类”</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color w:val="000000"/>
                <w:sz w:val="24"/>
              </w:rPr>
              <w:t>中“二、水利”中的“</w:t>
            </w:r>
            <w:r>
              <w:rPr>
                <w:rFonts w:ascii="Times New Roman" w:eastAsia="宋体" w:hAnsi="Times New Roman" w:cs="Times New Roman" w:hint="eastAsia"/>
                <w:color w:val="000000"/>
                <w:sz w:val="24"/>
              </w:rPr>
              <w:t>4</w:t>
            </w:r>
            <w:r>
              <w:rPr>
                <w:rFonts w:ascii="Times New Roman" w:eastAsia="宋体" w:hAnsi="Times New Roman" w:cs="Times New Roman" w:hint="eastAsia"/>
                <w:color w:val="000000"/>
                <w:sz w:val="24"/>
              </w:rPr>
              <w:t>、农村饮水安全工程”，属于鼓励类</w:t>
            </w:r>
            <w:r>
              <w:rPr>
                <w:rFonts w:ascii="Times New Roman" w:eastAsia="宋体" w:hAnsi="Times New Roman" w:cs="Times New Roman"/>
                <w:color w:val="000000"/>
                <w:sz w:val="24"/>
              </w:rPr>
              <w:t>，符合相关法律法规和政策规定，据此，松潘县发展和改革局以松发改</w:t>
            </w:r>
            <w:r>
              <w:rPr>
                <w:rFonts w:ascii="Times New Roman" w:eastAsia="宋体" w:hAnsi="Times New Roman" w:cs="Times New Roman"/>
                <w:color w:val="000000"/>
                <w:sz w:val="24"/>
              </w:rPr>
              <w:t>[20</w:t>
            </w:r>
            <w:r>
              <w:rPr>
                <w:rFonts w:ascii="Times New Roman" w:eastAsia="宋体" w:hAnsi="Times New Roman" w:cs="Times New Roman" w:hint="eastAsia"/>
                <w:color w:val="000000"/>
                <w:sz w:val="24"/>
              </w:rPr>
              <w:t>20</w:t>
            </w:r>
            <w:r>
              <w:rPr>
                <w:rFonts w:ascii="Times New Roman" w:eastAsia="宋体" w:hAnsi="Times New Roman" w:cs="Times New Roman"/>
                <w:color w:val="000000"/>
                <w:sz w:val="24"/>
              </w:rPr>
              <w:t>]</w:t>
            </w:r>
            <w:r>
              <w:rPr>
                <w:rFonts w:ascii="Times New Roman" w:eastAsia="宋体" w:hAnsi="Times New Roman" w:cs="Times New Roman" w:hint="eastAsia"/>
                <w:color w:val="000000"/>
                <w:sz w:val="24"/>
              </w:rPr>
              <w:t>1</w:t>
            </w:r>
            <w:r>
              <w:rPr>
                <w:rFonts w:eastAsia="宋体" w:cs="Times New Roman" w:hint="eastAsia"/>
                <w:color w:val="000000"/>
                <w:sz w:val="24"/>
              </w:rPr>
              <w:t>06</w:t>
            </w:r>
            <w:r>
              <w:rPr>
                <w:rFonts w:ascii="Times New Roman" w:eastAsia="宋体" w:hAnsi="Times New Roman" w:cs="Times New Roman"/>
                <w:color w:val="000000"/>
                <w:sz w:val="24"/>
              </w:rPr>
              <w:t>号</w:t>
            </w:r>
            <w:r>
              <w:rPr>
                <w:rFonts w:ascii="Times New Roman" w:eastAsia="宋体" w:hAnsi="Times New Roman" w:cs="Times New Roman" w:hint="eastAsia"/>
                <w:color w:val="000000"/>
                <w:sz w:val="24"/>
              </w:rPr>
              <w:t>、</w:t>
            </w:r>
            <w:r>
              <w:rPr>
                <w:rFonts w:ascii="Times New Roman" w:eastAsia="宋体" w:hAnsi="Times New Roman" w:cs="Times New Roman"/>
                <w:color w:val="000000"/>
                <w:sz w:val="24"/>
              </w:rPr>
              <w:t>[20</w:t>
            </w:r>
            <w:r>
              <w:rPr>
                <w:rFonts w:ascii="Times New Roman" w:eastAsia="宋体" w:hAnsi="Times New Roman" w:cs="Times New Roman" w:hint="eastAsia"/>
                <w:color w:val="000000"/>
                <w:sz w:val="24"/>
              </w:rPr>
              <w:t>20</w:t>
            </w:r>
            <w:r>
              <w:rPr>
                <w:rFonts w:ascii="Times New Roman" w:eastAsia="宋体" w:hAnsi="Times New Roman" w:cs="Times New Roman"/>
                <w:color w:val="000000"/>
                <w:sz w:val="24"/>
              </w:rPr>
              <w:t>]</w:t>
            </w:r>
            <w:r>
              <w:rPr>
                <w:rFonts w:ascii="Times New Roman" w:eastAsia="宋体" w:hAnsi="Times New Roman" w:cs="Times New Roman" w:hint="eastAsia"/>
                <w:color w:val="000000"/>
                <w:sz w:val="24"/>
              </w:rPr>
              <w:t>1</w:t>
            </w:r>
            <w:r>
              <w:rPr>
                <w:rFonts w:eastAsia="宋体" w:cs="Times New Roman" w:hint="eastAsia"/>
                <w:color w:val="000000"/>
                <w:sz w:val="24"/>
              </w:rPr>
              <w:t>07</w:t>
            </w:r>
            <w:r>
              <w:rPr>
                <w:rFonts w:ascii="Times New Roman" w:eastAsia="宋体" w:hAnsi="Times New Roman" w:cs="Times New Roman"/>
                <w:color w:val="000000"/>
                <w:sz w:val="24"/>
              </w:rPr>
              <w:t>号</w:t>
            </w:r>
            <w:r>
              <w:rPr>
                <w:rFonts w:ascii="Times New Roman" w:eastAsia="宋体" w:hAnsi="Times New Roman" w:cs="Times New Roman" w:hint="eastAsia"/>
                <w:color w:val="000000"/>
                <w:sz w:val="24"/>
              </w:rPr>
              <w:t>、</w:t>
            </w:r>
            <w:r>
              <w:rPr>
                <w:rFonts w:ascii="Times New Roman" w:eastAsia="宋体" w:hAnsi="Times New Roman" w:cs="Times New Roman"/>
                <w:color w:val="000000"/>
                <w:sz w:val="24"/>
              </w:rPr>
              <w:t>[20</w:t>
            </w:r>
            <w:r>
              <w:rPr>
                <w:rFonts w:ascii="Times New Roman" w:eastAsia="宋体" w:hAnsi="Times New Roman" w:cs="Times New Roman" w:hint="eastAsia"/>
                <w:color w:val="000000"/>
                <w:sz w:val="24"/>
              </w:rPr>
              <w:t>20</w:t>
            </w:r>
            <w:r>
              <w:rPr>
                <w:rFonts w:ascii="Times New Roman" w:eastAsia="宋体" w:hAnsi="Times New Roman" w:cs="Times New Roman"/>
                <w:color w:val="000000"/>
                <w:sz w:val="24"/>
              </w:rPr>
              <w:t>]</w:t>
            </w:r>
            <w:r>
              <w:rPr>
                <w:rFonts w:ascii="Times New Roman" w:eastAsia="宋体" w:hAnsi="Times New Roman" w:cs="Times New Roman" w:hint="eastAsia"/>
                <w:color w:val="000000"/>
                <w:sz w:val="24"/>
              </w:rPr>
              <w:t>111</w:t>
            </w:r>
            <w:r>
              <w:rPr>
                <w:rFonts w:ascii="Times New Roman" w:eastAsia="宋体" w:hAnsi="Times New Roman" w:cs="Times New Roman"/>
                <w:color w:val="000000"/>
                <w:sz w:val="24"/>
              </w:rPr>
              <w:t>号下达了关于</w:t>
            </w:r>
            <w:r>
              <w:rPr>
                <w:rFonts w:eastAsia="宋体" w:cs="Times New Roman" w:hint="eastAsia"/>
                <w:color w:val="000000"/>
                <w:sz w:val="24"/>
              </w:rPr>
              <w:t>安宏乡肖包寺村饮水工程建设项目建议书的批复、关于安宏乡肖包寺村安全饮水项目建议书的批复、关于安宏乡西宁关村老村安全饮水项目建议书的批复，</w:t>
            </w:r>
            <w:r>
              <w:rPr>
                <w:rFonts w:ascii="Times New Roman" w:eastAsia="宋体" w:hAnsi="Times New Roman" w:cs="Times New Roman"/>
                <w:color w:val="000000"/>
                <w:sz w:val="24"/>
              </w:rPr>
              <w:t>同意</w:t>
            </w:r>
            <w:r>
              <w:rPr>
                <w:rFonts w:ascii="Times New Roman" w:eastAsia="宋体" w:hAnsi="Times New Roman" w:cs="Times New Roman" w:hint="eastAsia"/>
                <w:color w:val="000000"/>
                <w:sz w:val="24"/>
              </w:rPr>
              <w:t>本</w:t>
            </w:r>
            <w:r>
              <w:rPr>
                <w:rFonts w:ascii="Times New Roman" w:eastAsia="宋体" w:hAnsi="Times New Roman" w:cs="Times New Roman"/>
                <w:color w:val="000000"/>
                <w:sz w:val="24"/>
              </w:rPr>
              <w:t>项目实施。</w:t>
            </w:r>
          </w:p>
          <w:p w14:paraId="1D63A115" w14:textId="77777777" w:rsidR="00F738E9" w:rsidRDefault="00AD4144">
            <w:pPr>
              <w:spacing w:line="360" w:lineRule="auto"/>
              <w:ind w:firstLineChars="200" w:firstLine="480"/>
              <w:rPr>
                <w:sz w:val="24"/>
              </w:rPr>
            </w:pPr>
            <w:r>
              <w:rPr>
                <w:rFonts w:ascii="Times New Roman" w:eastAsia="宋体" w:hAnsi="Times New Roman" w:cs="Times New Roman"/>
                <w:color w:val="000000"/>
                <w:sz w:val="24"/>
              </w:rPr>
              <w:t>因此，符合国家现行产业政策。</w:t>
            </w:r>
            <w:bookmarkEnd w:id="5"/>
          </w:p>
          <w:p w14:paraId="1227585B" w14:textId="77777777" w:rsidR="00F738E9" w:rsidRDefault="00AD4144">
            <w:pPr>
              <w:widowControl/>
              <w:spacing w:line="360" w:lineRule="auto"/>
              <w:rPr>
                <w:rFonts w:ascii="Times New Roman" w:hAnsi="Times New Roman" w:cs="Times New Roman"/>
                <w:b/>
                <w:color w:val="000000" w:themeColor="text1"/>
                <w:sz w:val="24"/>
              </w:rPr>
            </w:pPr>
            <w:r>
              <w:rPr>
                <w:rFonts w:ascii="Times New Roman" w:hAnsi="Times New Roman" w:cs="Times New Roman"/>
                <w:b/>
                <w:color w:val="000000" w:themeColor="text1"/>
                <w:sz w:val="24"/>
              </w:rPr>
              <w:t>3</w:t>
            </w:r>
            <w:r>
              <w:rPr>
                <w:rFonts w:ascii="Times New Roman" w:hAnsi="Times New Roman" w:cs="Times New Roman" w:hint="eastAsia"/>
                <w:b/>
                <w:color w:val="000000" w:themeColor="text1"/>
                <w:sz w:val="24"/>
              </w:rPr>
              <w:t>、规划符合性</w:t>
            </w:r>
          </w:p>
          <w:p w14:paraId="0A75579B" w14:textId="77777777" w:rsidR="00F738E9" w:rsidRDefault="00AD4144">
            <w:pPr>
              <w:spacing w:line="360" w:lineRule="auto"/>
              <w:ind w:firstLineChars="200" w:firstLine="480"/>
              <w:rPr>
                <w:rFonts w:ascii="Times New Roman" w:hAnsi="Times New Roman" w:cs="Times New Roman"/>
                <w:sz w:val="24"/>
              </w:rPr>
            </w:pPr>
            <w:bookmarkStart w:id="6" w:name="_Hlk43759188"/>
            <w:r>
              <w:rPr>
                <w:rFonts w:ascii="Times New Roman" w:hAnsi="Times New Roman" w:cs="Times New Roman" w:hint="eastAsia"/>
                <w:sz w:val="24"/>
              </w:rPr>
              <w:t>本项目选址于松潘县安宏乡肖包寺村、西宁关村、安宏村、烟囱村等</w:t>
            </w:r>
            <w:r>
              <w:rPr>
                <w:rFonts w:cs="Times New Roman" w:hint="eastAsia"/>
                <w:sz w:val="24"/>
              </w:rPr>
              <w:t>，共</w:t>
            </w:r>
            <w:r>
              <w:rPr>
                <w:rFonts w:cs="Times New Roman" w:hint="eastAsia"/>
                <w:sz w:val="24"/>
              </w:rPr>
              <w:t>5</w:t>
            </w:r>
            <w:r>
              <w:rPr>
                <w:rFonts w:cs="Times New Roman" w:hint="eastAsia"/>
                <w:sz w:val="24"/>
              </w:rPr>
              <w:t>个项目点。</w:t>
            </w:r>
            <w:r>
              <w:rPr>
                <w:rFonts w:ascii="Times New Roman" w:hAnsi="Times New Roman" w:cs="Times New Roman" w:hint="eastAsia"/>
                <w:sz w:val="24"/>
              </w:rPr>
              <w:t>根据松潘县自然资源局对本项目的选址复函（松自然资函［</w:t>
            </w:r>
            <w:r>
              <w:rPr>
                <w:rFonts w:ascii="Times New Roman" w:hAnsi="Times New Roman" w:cs="Times New Roman" w:hint="eastAsia"/>
                <w:sz w:val="24"/>
              </w:rPr>
              <w:t>2020</w:t>
            </w:r>
            <w:r>
              <w:rPr>
                <w:rFonts w:ascii="Times New Roman" w:hAnsi="Times New Roman" w:cs="Times New Roman" w:hint="eastAsia"/>
                <w:sz w:val="24"/>
              </w:rPr>
              <w:t>］</w:t>
            </w:r>
            <w:r>
              <w:rPr>
                <w:rFonts w:ascii="Times New Roman" w:hAnsi="Times New Roman" w:cs="Times New Roman" w:hint="eastAsia"/>
                <w:sz w:val="24"/>
              </w:rPr>
              <w:t>171</w:t>
            </w:r>
            <w:r>
              <w:rPr>
                <w:rFonts w:ascii="Times New Roman" w:hAnsi="Times New Roman" w:cs="Times New Roman" w:hint="eastAsia"/>
                <w:sz w:val="24"/>
              </w:rPr>
              <w:t>号、松自然资函［</w:t>
            </w:r>
            <w:r>
              <w:rPr>
                <w:rFonts w:ascii="Times New Roman" w:hAnsi="Times New Roman" w:cs="Times New Roman" w:hint="eastAsia"/>
                <w:sz w:val="24"/>
              </w:rPr>
              <w:t>2020</w:t>
            </w:r>
            <w:r>
              <w:rPr>
                <w:rFonts w:ascii="Times New Roman" w:hAnsi="Times New Roman" w:cs="Times New Roman" w:hint="eastAsia"/>
                <w:sz w:val="24"/>
              </w:rPr>
              <w:t>］</w:t>
            </w:r>
            <w:r>
              <w:rPr>
                <w:rFonts w:ascii="Times New Roman" w:hAnsi="Times New Roman" w:cs="Times New Roman" w:hint="eastAsia"/>
                <w:sz w:val="24"/>
              </w:rPr>
              <w:t>172</w:t>
            </w:r>
            <w:r>
              <w:rPr>
                <w:rFonts w:ascii="Times New Roman" w:hAnsi="Times New Roman" w:cs="Times New Roman" w:hint="eastAsia"/>
                <w:sz w:val="24"/>
              </w:rPr>
              <w:t>号、松自然资函［</w:t>
            </w:r>
            <w:r>
              <w:rPr>
                <w:rFonts w:ascii="Times New Roman" w:hAnsi="Times New Roman" w:cs="Times New Roman" w:hint="eastAsia"/>
                <w:sz w:val="24"/>
              </w:rPr>
              <w:t>2020</w:t>
            </w:r>
            <w:r>
              <w:rPr>
                <w:rFonts w:ascii="Times New Roman" w:hAnsi="Times New Roman" w:cs="Times New Roman" w:hint="eastAsia"/>
                <w:sz w:val="24"/>
              </w:rPr>
              <w:t>］</w:t>
            </w:r>
            <w:r>
              <w:rPr>
                <w:rFonts w:ascii="Times New Roman" w:hAnsi="Times New Roman" w:cs="Times New Roman" w:hint="eastAsia"/>
                <w:sz w:val="24"/>
              </w:rPr>
              <w:t>173</w:t>
            </w:r>
            <w:r>
              <w:rPr>
                <w:rFonts w:ascii="Times New Roman" w:hAnsi="Times New Roman" w:cs="Times New Roman" w:hint="eastAsia"/>
                <w:sz w:val="24"/>
              </w:rPr>
              <w:t>号文），项目建设项目均采用地埋式，不改变土地用途，不予预审。</w:t>
            </w:r>
          </w:p>
          <w:p w14:paraId="52AE7FCB" w14:textId="77777777" w:rsidR="00F738E9" w:rsidRDefault="00AD4144">
            <w:pPr>
              <w:widowControl/>
              <w:spacing w:line="360" w:lineRule="auto"/>
              <w:ind w:firstLineChars="200" w:firstLine="480"/>
              <w:rPr>
                <w:rFonts w:ascii="Times New Roman" w:hAnsi="Times New Roman" w:cs="Times New Roman"/>
                <w:sz w:val="24"/>
              </w:rPr>
            </w:pPr>
            <w:r>
              <w:rPr>
                <w:rFonts w:ascii="Times New Roman" w:hAnsi="Times New Roman" w:cs="Times New Roman" w:hint="eastAsia"/>
                <w:sz w:val="24"/>
              </w:rPr>
              <w:lastRenderedPageBreak/>
              <w:t>因此，项目建设符合相关规划。</w:t>
            </w:r>
          </w:p>
          <w:bookmarkEnd w:id="6"/>
          <w:p w14:paraId="0B696837" w14:textId="77777777" w:rsidR="00F738E9" w:rsidRDefault="00AD4144">
            <w:pPr>
              <w:widowControl/>
              <w:spacing w:line="360" w:lineRule="auto"/>
              <w:rPr>
                <w:rFonts w:ascii="Times New Roman" w:hAnsi="Times New Roman" w:cs="Times New Roman"/>
                <w:b/>
                <w:color w:val="000000" w:themeColor="text1"/>
                <w:sz w:val="24"/>
              </w:rPr>
            </w:pPr>
            <w:r>
              <w:rPr>
                <w:rFonts w:ascii="Times New Roman" w:hAnsi="Times New Roman" w:cs="Times New Roman" w:hint="eastAsia"/>
                <w:b/>
                <w:color w:val="000000" w:themeColor="text1"/>
                <w:sz w:val="24"/>
              </w:rPr>
              <w:t>4</w:t>
            </w:r>
            <w:r>
              <w:rPr>
                <w:rFonts w:ascii="Times New Roman" w:hAnsi="Times New Roman" w:cs="Times New Roman" w:hint="eastAsia"/>
                <w:b/>
                <w:color w:val="000000" w:themeColor="text1"/>
                <w:sz w:val="24"/>
              </w:rPr>
              <w:t>、外环境相容性</w:t>
            </w:r>
          </w:p>
          <w:p w14:paraId="65CFB4CF" w14:textId="77777777" w:rsidR="00F738E9" w:rsidRDefault="00AD4144">
            <w:pPr>
              <w:adjustRightInd w:val="0"/>
              <w:snapToGrid w:val="0"/>
              <w:spacing w:line="360" w:lineRule="auto"/>
              <w:ind w:firstLineChars="200" w:firstLine="480"/>
              <w:rPr>
                <w:sz w:val="24"/>
              </w:rPr>
            </w:pPr>
            <w:r>
              <w:rPr>
                <w:rFonts w:hint="eastAsia"/>
                <w:sz w:val="24"/>
              </w:rPr>
              <w:t>本项目主要建设内容为铺设水管，修建蓄水池及沉淀池等，建设内容不包括入户支管。运营期主要为当地村民供水，无对外环境产生严重污染的生产工艺；本项目施工期的影响是暂时的，在施工结束后，影响区域的各环境</w:t>
            </w:r>
            <w:r>
              <w:rPr>
                <w:rFonts w:hint="eastAsia"/>
                <w:sz w:val="24"/>
              </w:rPr>
              <w:t>要素基本都可以得到恢复，项目施工期加强管理，采取有效的环保措施后，对附近居民影响较小。运营期在落实各项污染防治措施的情况下，项目周围外环境无明显的环境制约因素。因此，项目建设与周边外环境相容较好。</w:t>
            </w:r>
          </w:p>
          <w:p w14:paraId="6C585731" w14:textId="77777777" w:rsidR="00F738E9" w:rsidRDefault="00AD4144">
            <w:pPr>
              <w:keepNext/>
              <w:spacing w:line="360" w:lineRule="auto"/>
              <w:rPr>
                <w:rFonts w:ascii="t" w:hAnsi="t"/>
                <w:b/>
                <w:bCs/>
                <w:snapToGrid w:val="0"/>
                <w:color w:val="000000" w:themeColor="text1"/>
                <w:sz w:val="24"/>
              </w:rPr>
            </w:pPr>
            <w:r>
              <w:rPr>
                <w:rFonts w:ascii="Times New Roman" w:hAnsi="Times New Roman" w:cs="Times New Roman" w:hint="eastAsia"/>
                <w:b/>
                <w:color w:val="000000" w:themeColor="text1"/>
                <w:sz w:val="24"/>
              </w:rPr>
              <w:t>5</w:t>
            </w:r>
            <w:r>
              <w:rPr>
                <w:rFonts w:ascii="Times New Roman" w:hAnsi="Times New Roman" w:cs="Times New Roman" w:hint="eastAsia"/>
                <w:b/>
                <w:color w:val="000000" w:themeColor="text1"/>
                <w:sz w:val="24"/>
              </w:rPr>
              <w:t>、</w:t>
            </w:r>
            <w:r>
              <w:rPr>
                <w:rFonts w:ascii="t" w:hAnsi="t"/>
                <w:b/>
                <w:bCs/>
                <w:snapToGrid w:val="0"/>
                <w:color w:val="000000" w:themeColor="text1"/>
                <w:sz w:val="24"/>
              </w:rPr>
              <w:t>环境质量现状评价结论</w:t>
            </w:r>
          </w:p>
          <w:p w14:paraId="1415E585" w14:textId="77777777" w:rsidR="00F738E9" w:rsidRDefault="00AD4144">
            <w:pPr>
              <w:numPr>
                <w:ilvl w:val="0"/>
                <w:numId w:val="8"/>
              </w:numPr>
              <w:adjustRightInd w:val="0"/>
              <w:spacing w:line="360" w:lineRule="auto"/>
              <w:ind w:left="0" w:firstLineChars="200" w:firstLine="482"/>
              <w:rPr>
                <w:rFonts w:ascii="宋体" w:hAnsi="宋体"/>
                <w:b/>
                <w:color w:val="000000" w:themeColor="text1"/>
                <w:sz w:val="24"/>
              </w:rPr>
            </w:pPr>
            <w:r>
              <w:rPr>
                <w:rFonts w:ascii="宋体" w:hAnsi="宋体"/>
                <w:b/>
                <w:color w:val="000000" w:themeColor="text1"/>
                <w:sz w:val="24"/>
              </w:rPr>
              <w:t>环境空气</w:t>
            </w:r>
          </w:p>
          <w:p w14:paraId="2712D664" w14:textId="77777777" w:rsidR="00F738E9" w:rsidRDefault="00AD4144">
            <w:pPr>
              <w:spacing w:line="360" w:lineRule="auto"/>
              <w:ind w:firstLineChars="200" w:firstLine="480"/>
              <w:rPr>
                <w:rFonts w:ascii="t" w:hAnsi="t"/>
                <w:color w:val="000000" w:themeColor="text1"/>
                <w:sz w:val="24"/>
              </w:rPr>
            </w:pPr>
            <w:r>
              <w:rPr>
                <w:rFonts w:ascii="t" w:hAnsi="t" w:hint="eastAsia"/>
                <w:color w:val="000000" w:themeColor="text1"/>
                <w:sz w:val="24"/>
              </w:rPr>
              <w:t>项目所在地属于空气达标区域，项目所在地区域环境空气质量良好。</w:t>
            </w:r>
          </w:p>
          <w:p w14:paraId="18B78137" w14:textId="77777777" w:rsidR="00F738E9" w:rsidRDefault="00AD4144">
            <w:pPr>
              <w:numPr>
                <w:ilvl w:val="0"/>
                <w:numId w:val="8"/>
              </w:numPr>
              <w:adjustRightInd w:val="0"/>
              <w:spacing w:line="360" w:lineRule="auto"/>
              <w:ind w:left="0" w:firstLineChars="200" w:firstLine="482"/>
              <w:rPr>
                <w:rFonts w:ascii="宋体" w:hAnsi="宋体"/>
                <w:b/>
                <w:color w:val="000000" w:themeColor="text1"/>
                <w:sz w:val="24"/>
              </w:rPr>
            </w:pPr>
            <w:r>
              <w:rPr>
                <w:rFonts w:ascii="宋体" w:hAnsi="宋体"/>
                <w:b/>
                <w:color w:val="000000" w:themeColor="text1"/>
                <w:sz w:val="24"/>
              </w:rPr>
              <w:t>地表水</w:t>
            </w:r>
          </w:p>
          <w:p w14:paraId="52E4C803" w14:textId="77777777" w:rsidR="00F738E9" w:rsidRDefault="00AD4144">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安宏乡安宏乡肖包寺村、安宏乡西宁关村、安宏村、烟囱村岷江段地表水水质执行《地表水环境质量标准》（</w:t>
            </w:r>
            <w:r>
              <w:rPr>
                <w:rFonts w:ascii="Times New Roman" w:hAnsi="Times New Roman" w:cs="Times New Roman" w:hint="eastAsia"/>
                <w:sz w:val="24"/>
              </w:rPr>
              <w:t>GB3838-2002</w:t>
            </w:r>
            <w:r>
              <w:rPr>
                <w:rFonts w:ascii="Times New Roman" w:hAnsi="Times New Roman" w:cs="Times New Roman" w:hint="eastAsia"/>
                <w:sz w:val="24"/>
              </w:rPr>
              <w:t>）中Ⅱ类水域标准，监测区域内地表水水质较好。</w:t>
            </w:r>
          </w:p>
          <w:p w14:paraId="2DD9FB4D" w14:textId="77777777" w:rsidR="00F738E9" w:rsidRDefault="00AD4144">
            <w:pPr>
              <w:numPr>
                <w:ilvl w:val="0"/>
                <w:numId w:val="8"/>
              </w:numPr>
              <w:adjustRightInd w:val="0"/>
              <w:spacing w:line="360" w:lineRule="auto"/>
              <w:ind w:left="0" w:firstLineChars="200" w:firstLine="482"/>
              <w:rPr>
                <w:rFonts w:ascii="宋体" w:hAnsi="宋体"/>
                <w:b/>
                <w:color w:val="000000" w:themeColor="text1"/>
                <w:sz w:val="24"/>
              </w:rPr>
            </w:pPr>
            <w:r>
              <w:rPr>
                <w:rFonts w:ascii="宋体" w:hAnsi="宋体"/>
                <w:b/>
                <w:color w:val="000000" w:themeColor="text1"/>
                <w:sz w:val="24"/>
              </w:rPr>
              <w:t>声环境</w:t>
            </w:r>
          </w:p>
          <w:p w14:paraId="1E8A7524" w14:textId="77777777" w:rsidR="00F738E9" w:rsidRDefault="00AD4144">
            <w:pPr>
              <w:spacing w:line="360" w:lineRule="auto"/>
              <w:ind w:firstLineChars="200" w:firstLine="480"/>
              <w:rPr>
                <w:rFonts w:ascii="Times New Roman" w:hAnsi="Times New Roman" w:cs="Times New Roman"/>
                <w:color w:val="000000" w:themeColor="text1"/>
                <w:spacing w:val="-8"/>
                <w:sz w:val="24"/>
                <w:szCs w:val="20"/>
              </w:rPr>
            </w:pPr>
            <w:r>
              <w:rPr>
                <w:rFonts w:hint="eastAsia"/>
                <w:bCs/>
                <w:color w:val="000000" w:themeColor="text1"/>
                <w:sz w:val="24"/>
              </w:rPr>
              <w:t>项目区域声环境质量良好，满足</w:t>
            </w:r>
            <w:r>
              <w:rPr>
                <w:rFonts w:ascii="Times New Roman" w:cs="Times New Roman" w:hint="eastAsia"/>
                <w:color w:val="000000" w:themeColor="text1"/>
                <w:spacing w:val="-8"/>
                <w:sz w:val="24"/>
                <w:szCs w:val="20"/>
              </w:rPr>
              <w:t>《声环境质量标准》</w:t>
            </w:r>
            <w:r>
              <w:rPr>
                <w:rFonts w:ascii="Times New Roman" w:hAnsi="Times New Roman" w:cs="Times New Roman"/>
                <w:color w:val="000000" w:themeColor="text1"/>
                <w:spacing w:val="-8"/>
                <w:sz w:val="24"/>
                <w:szCs w:val="20"/>
              </w:rPr>
              <w:t>(GB3096-2008)2</w:t>
            </w:r>
            <w:r>
              <w:rPr>
                <w:rFonts w:ascii="Times New Roman" w:hAnsi="Times New Roman" w:cs="Times New Roman" w:hint="eastAsia"/>
                <w:color w:val="000000" w:themeColor="text1"/>
                <w:spacing w:val="-8"/>
                <w:sz w:val="24"/>
                <w:szCs w:val="20"/>
              </w:rPr>
              <w:t>类标准限值。</w:t>
            </w:r>
          </w:p>
          <w:p w14:paraId="40BCBA73" w14:textId="77777777" w:rsidR="00F738E9" w:rsidRDefault="00AD4144">
            <w:pPr>
              <w:spacing w:line="360" w:lineRule="auto"/>
              <w:ind w:firstLineChars="200" w:firstLine="482"/>
              <w:rPr>
                <w:b/>
                <w:bCs/>
                <w:color w:val="000000" w:themeColor="text1"/>
                <w:sz w:val="24"/>
              </w:rPr>
            </w:pPr>
            <w:r>
              <w:rPr>
                <w:rFonts w:hint="eastAsia"/>
                <w:b/>
                <w:bCs/>
                <w:color w:val="000000" w:themeColor="text1"/>
                <w:sz w:val="24"/>
              </w:rPr>
              <w:t>④生态环境</w:t>
            </w:r>
          </w:p>
          <w:p w14:paraId="2349957C" w14:textId="77777777" w:rsidR="00F738E9" w:rsidRDefault="00AD4144">
            <w:pPr>
              <w:spacing w:line="360" w:lineRule="auto"/>
              <w:ind w:firstLineChars="200" w:firstLine="480"/>
              <w:rPr>
                <w:bCs/>
                <w:color w:val="000000" w:themeColor="text1"/>
                <w:sz w:val="24"/>
              </w:rPr>
            </w:pPr>
            <w:r>
              <w:rPr>
                <w:rFonts w:hint="eastAsia"/>
                <w:bCs/>
                <w:color w:val="000000" w:themeColor="text1"/>
                <w:sz w:val="24"/>
              </w:rPr>
              <w:t>项目区域受人类活动的影响，区域植被稀少，不涉及天然植被及林木，无珍稀野生动植物分布。</w:t>
            </w:r>
          </w:p>
          <w:p w14:paraId="58F8895E" w14:textId="77777777" w:rsidR="00F738E9" w:rsidRDefault="00AD4144">
            <w:pPr>
              <w:spacing w:line="360" w:lineRule="auto"/>
              <w:rPr>
                <w:rFonts w:ascii="t" w:hAnsi="t"/>
                <w:b/>
                <w:color w:val="000000" w:themeColor="text1"/>
                <w:sz w:val="24"/>
              </w:rPr>
            </w:pPr>
            <w:r>
              <w:rPr>
                <w:rFonts w:ascii="t" w:hAnsi="t" w:hint="eastAsia"/>
                <w:b/>
                <w:color w:val="000000" w:themeColor="text1"/>
                <w:sz w:val="24"/>
              </w:rPr>
              <w:t>6</w:t>
            </w:r>
            <w:r>
              <w:rPr>
                <w:rFonts w:ascii="t" w:hAnsi="t"/>
                <w:b/>
                <w:color w:val="000000" w:themeColor="text1"/>
                <w:sz w:val="24"/>
              </w:rPr>
              <w:t>、</w:t>
            </w:r>
            <w:r>
              <w:rPr>
                <w:rFonts w:ascii="t" w:hAnsi="t" w:hint="eastAsia"/>
                <w:b/>
                <w:color w:val="000000" w:themeColor="text1"/>
                <w:sz w:val="24"/>
              </w:rPr>
              <w:t>环境影响分析结论</w:t>
            </w:r>
          </w:p>
          <w:p w14:paraId="51BAB463" w14:textId="77777777" w:rsidR="00F738E9" w:rsidRDefault="00AD4144">
            <w:pPr>
              <w:pStyle w:val="130"/>
              <w:snapToGrid/>
              <w:ind w:firstLineChars="200" w:firstLine="480"/>
              <w:rPr>
                <w:rFonts w:eastAsia="宋体"/>
                <w:sz w:val="24"/>
                <w:szCs w:val="24"/>
              </w:rPr>
            </w:pPr>
            <w:r>
              <w:rPr>
                <w:rFonts w:hint="eastAsia"/>
                <w:bCs/>
                <w:sz w:val="24"/>
                <w:szCs w:val="24"/>
              </w:rPr>
              <w:t>（</w:t>
            </w:r>
            <w:r>
              <w:rPr>
                <w:rFonts w:hint="eastAsia"/>
                <w:bCs/>
                <w:sz w:val="24"/>
                <w:szCs w:val="24"/>
              </w:rPr>
              <w:t>1</w:t>
            </w:r>
            <w:r>
              <w:rPr>
                <w:rFonts w:hint="eastAsia"/>
                <w:bCs/>
                <w:sz w:val="24"/>
                <w:szCs w:val="24"/>
              </w:rPr>
              <w:t>）</w:t>
            </w:r>
            <w:r>
              <w:rPr>
                <w:rFonts w:eastAsia="宋体" w:hint="eastAsia"/>
                <w:sz w:val="24"/>
                <w:szCs w:val="24"/>
              </w:rPr>
              <w:t>施工期环境影响分析</w:t>
            </w:r>
          </w:p>
          <w:p w14:paraId="02A7209F" w14:textId="77777777" w:rsidR="00F738E9" w:rsidRDefault="00AD4144">
            <w:pPr>
              <w:spacing w:line="360" w:lineRule="auto"/>
              <w:ind w:firstLineChars="200" w:firstLine="480"/>
              <w:rPr>
                <w:bCs/>
                <w:sz w:val="24"/>
              </w:rPr>
            </w:pPr>
            <w:r>
              <w:rPr>
                <w:rFonts w:hint="eastAsia"/>
                <w:bCs/>
                <w:sz w:val="24"/>
              </w:rPr>
              <w:t>①大气环境影响分析</w:t>
            </w:r>
          </w:p>
          <w:p w14:paraId="609B2164" w14:textId="77777777" w:rsidR="00F738E9" w:rsidRDefault="00AD4144">
            <w:pPr>
              <w:spacing w:line="360" w:lineRule="auto"/>
              <w:ind w:firstLineChars="200" w:firstLine="480"/>
              <w:rPr>
                <w:bCs/>
                <w:sz w:val="24"/>
              </w:rPr>
            </w:pPr>
            <w:r>
              <w:rPr>
                <w:rFonts w:hint="eastAsia"/>
                <w:bCs/>
                <w:sz w:val="24"/>
              </w:rPr>
              <w:t>施工期间，大气污染物主要是施工过程中产生的扬尘、施工机械和运输车辆产生的扬尘等。施工放严格控制，文明施工，加强管理后扬尘对环境空气质量影响较小。</w:t>
            </w:r>
          </w:p>
          <w:p w14:paraId="3A5CEAEC" w14:textId="77777777" w:rsidR="00F738E9" w:rsidRDefault="00AD4144">
            <w:pPr>
              <w:spacing w:line="360" w:lineRule="auto"/>
              <w:ind w:firstLineChars="200" w:firstLine="480"/>
              <w:rPr>
                <w:bCs/>
                <w:sz w:val="24"/>
              </w:rPr>
            </w:pPr>
            <w:r>
              <w:rPr>
                <w:rFonts w:hint="eastAsia"/>
                <w:bCs/>
                <w:sz w:val="24"/>
              </w:rPr>
              <w:t>评价认为：工程选址地势开阔，周围住户较少。施工废气排放有一定的扩散条件，在施工方严格按照以上提出的废气控制措施施工的条件下，能有效减缓项</w:t>
            </w:r>
            <w:r>
              <w:rPr>
                <w:rFonts w:hint="eastAsia"/>
                <w:bCs/>
                <w:sz w:val="24"/>
              </w:rPr>
              <w:lastRenderedPageBreak/>
              <w:t>目建设对大气环境的影响，施工废气对项目所在地的影响较小。</w:t>
            </w:r>
          </w:p>
          <w:p w14:paraId="19AD384D" w14:textId="77777777" w:rsidR="00F738E9" w:rsidRDefault="00AD4144">
            <w:pPr>
              <w:spacing w:line="360" w:lineRule="auto"/>
              <w:ind w:firstLineChars="200" w:firstLine="480"/>
              <w:rPr>
                <w:bCs/>
                <w:sz w:val="24"/>
              </w:rPr>
            </w:pPr>
            <w:r>
              <w:rPr>
                <w:rFonts w:hint="eastAsia"/>
                <w:bCs/>
                <w:sz w:val="24"/>
              </w:rPr>
              <w:t>②地表水环境影响分析</w:t>
            </w:r>
          </w:p>
          <w:p w14:paraId="2555B046" w14:textId="77777777" w:rsidR="00F738E9" w:rsidRDefault="00AD4144">
            <w:pPr>
              <w:spacing w:line="360" w:lineRule="auto"/>
              <w:ind w:firstLineChars="200" w:firstLine="480"/>
              <w:rPr>
                <w:bCs/>
                <w:sz w:val="24"/>
              </w:rPr>
            </w:pPr>
            <w:r>
              <w:rPr>
                <w:rFonts w:hint="eastAsia"/>
                <w:bCs/>
                <w:sz w:val="24"/>
              </w:rPr>
              <w:t>施工期废水主要为施工人员生活污水</w:t>
            </w:r>
            <w:r>
              <w:rPr>
                <w:rStyle w:val="afff2"/>
                <w:rFonts w:hint="eastAsia"/>
                <w:sz w:val="24"/>
                <w:szCs w:val="24"/>
              </w:rPr>
              <w:t>和管道冲洗、试压废水</w:t>
            </w:r>
            <w:r>
              <w:rPr>
                <w:rFonts w:hint="eastAsia"/>
                <w:bCs/>
                <w:sz w:val="24"/>
              </w:rPr>
              <w:t>。</w:t>
            </w:r>
          </w:p>
          <w:p w14:paraId="63584026" w14:textId="77777777" w:rsidR="00F738E9" w:rsidRDefault="00AD4144">
            <w:pPr>
              <w:spacing w:line="360" w:lineRule="auto"/>
              <w:ind w:firstLineChars="200" w:firstLine="480"/>
              <w:rPr>
                <w:bCs/>
                <w:sz w:val="24"/>
              </w:rPr>
            </w:pPr>
            <w:r>
              <w:rPr>
                <w:rFonts w:hint="eastAsia"/>
                <w:bCs/>
                <w:sz w:val="24"/>
              </w:rPr>
              <w:t>生活污水利用就近住户的旱厕收集，对地表水环境质量不会产生明显影响。</w:t>
            </w:r>
          </w:p>
          <w:p w14:paraId="4BA1E006" w14:textId="77777777" w:rsidR="00F738E9" w:rsidRDefault="00AD4144">
            <w:pPr>
              <w:spacing w:line="360" w:lineRule="auto"/>
              <w:ind w:firstLineChars="200" w:firstLine="480"/>
              <w:rPr>
                <w:bCs/>
                <w:sz w:val="24"/>
              </w:rPr>
            </w:pPr>
            <w:r>
              <w:rPr>
                <w:rStyle w:val="afff2"/>
                <w:rFonts w:hint="eastAsia"/>
                <w:sz w:val="24"/>
                <w:szCs w:val="24"/>
              </w:rPr>
              <w:t>管道冲洗、试压废水</w:t>
            </w:r>
            <w:r>
              <w:rPr>
                <w:rFonts w:hint="eastAsia"/>
                <w:bCs/>
                <w:sz w:val="24"/>
              </w:rPr>
              <w:t>用于蓄水池池子养护，最后清理用于浇灌周边农田，不直接外排入河流。</w:t>
            </w:r>
          </w:p>
          <w:p w14:paraId="1C1C2770" w14:textId="77777777" w:rsidR="00F738E9" w:rsidRDefault="00AD4144">
            <w:pPr>
              <w:spacing w:line="360" w:lineRule="auto"/>
              <w:ind w:firstLineChars="200" w:firstLine="480"/>
              <w:rPr>
                <w:bCs/>
                <w:sz w:val="24"/>
              </w:rPr>
            </w:pPr>
            <w:r>
              <w:rPr>
                <w:rFonts w:hint="eastAsia"/>
                <w:bCs/>
                <w:sz w:val="24"/>
              </w:rPr>
              <w:t>③声学环境影响分析</w:t>
            </w:r>
          </w:p>
          <w:p w14:paraId="7F21C4AE" w14:textId="77777777" w:rsidR="00F738E9" w:rsidRDefault="00AD4144">
            <w:pPr>
              <w:spacing w:line="360" w:lineRule="auto"/>
              <w:ind w:firstLineChars="200" w:firstLine="480"/>
              <w:rPr>
                <w:bCs/>
                <w:sz w:val="24"/>
              </w:rPr>
            </w:pPr>
            <w:r>
              <w:rPr>
                <w:rFonts w:hint="eastAsia"/>
                <w:bCs/>
                <w:sz w:val="24"/>
              </w:rPr>
              <w:t>本项目主要施工方式为人为施工，噪声产生量较小，对环境影响小。</w:t>
            </w:r>
          </w:p>
          <w:p w14:paraId="4D8354FA" w14:textId="77777777" w:rsidR="00F738E9" w:rsidRDefault="00AD4144">
            <w:pPr>
              <w:spacing w:line="360" w:lineRule="auto"/>
              <w:ind w:firstLineChars="200" w:firstLine="480"/>
              <w:rPr>
                <w:bCs/>
                <w:sz w:val="24"/>
              </w:rPr>
            </w:pPr>
            <w:r>
              <w:rPr>
                <w:rFonts w:hint="eastAsia"/>
                <w:bCs/>
                <w:sz w:val="24"/>
              </w:rPr>
              <w:t>④固体废弃物影响分析</w:t>
            </w:r>
          </w:p>
          <w:p w14:paraId="425FC7C6" w14:textId="77777777" w:rsidR="00F738E9" w:rsidRDefault="00AD4144">
            <w:pPr>
              <w:spacing w:line="360" w:lineRule="auto"/>
              <w:ind w:firstLineChars="200" w:firstLine="480"/>
              <w:rPr>
                <w:bCs/>
                <w:sz w:val="24"/>
              </w:rPr>
            </w:pPr>
            <w:r>
              <w:rPr>
                <w:rFonts w:hint="eastAsia"/>
                <w:bCs/>
                <w:sz w:val="24"/>
              </w:rPr>
              <w:t>本项目施工产生的固体废物可得到妥善处置，不会造成二次污染。</w:t>
            </w:r>
          </w:p>
          <w:p w14:paraId="6F7FBF4F" w14:textId="77777777" w:rsidR="00F738E9" w:rsidRDefault="00AD4144">
            <w:pPr>
              <w:spacing w:line="360" w:lineRule="auto"/>
              <w:ind w:firstLineChars="200" w:firstLine="480"/>
              <w:rPr>
                <w:bCs/>
                <w:sz w:val="24"/>
              </w:rPr>
            </w:pPr>
            <w:r>
              <w:rPr>
                <w:rFonts w:hint="eastAsia"/>
                <w:bCs/>
                <w:sz w:val="24"/>
              </w:rPr>
              <w:t>⑤生态环境影响分析</w:t>
            </w:r>
          </w:p>
          <w:p w14:paraId="12DB2560" w14:textId="77777777" w:rsidR="00F738E9" w:rsidRDefault="00AD4144">
            <w:pPr>
              <w:spacing w:line="360" w:lineRule="auto"/>
              <w:ind w:firstLineChars="200" w:firstLine="480"/>
              <w:rPr>
                <w:bCs/>
                <w:sz w:val="24"/>
              </w:rPr>
            </w:pPr>
            <w:r>
              <w:rPr>
                <w:rFonts w:hint="eastAsia"/>
                <w:bCs/>
                <w:sz w:val="24"/>
              </w:rPr>
              <w:t>项目施工期不会对居民的生活环境造成较大影响，原有的农村生态系统不会发生明显变化。</w:t>
            </w:r>
          </w:p>
          <w:p w14:paraId="7C358819" w14:textId="77777777" w:rsidR="00F738E9" w:rsidRDefault="00AD4144">
            <w:pPr>
              <w:spacing w:line="360" w:lineRule="auto"/>
              <w:ind w:firstLineChars="200" w:firstLine="480"/>
              <w:rPr>
                <w:bCs/>
                <w:sz w:val="24"/>
              </w:rPr>
            </w:pPr>
            <w:r>
              <w:rPr>
                <w:rFonts w:hint="eastAsia"/>
                <w:bCs/>
                <w:sz w:val="24"/>
              </w:rPr>
              <w:t>⑥土壤环境影响分析</w:t>
            </w:r>
          </w:p>
          <w:p w14:paraId="2CB31813" w14:textId="77777777" w:rsidR="00F738E9" w:rsidRDefault="00AD4144">
            <w:pPr>
              <w:spacing w:line="360" w:lineRule="auto"/>
              <w:ind w:firstLineChars="200" w:firstLine="480"/>
              <w:rPr>
                <w:bCs/>
                <w:sz w:val="24"/>
              </w:rPr>
            </w:pPr>
            <w:r>
              <w:rPr>
                <w:rFonts w:hint="eastAsia"/>
                <w:bCs/>
                <w:sz w:val="24"/>
              </w:rPr>
              <w:t>项目施工期土壤环境影响主要来源于土方的开挖和回填，土方的开挖和回填须合理安</w:t>
            </w:r>
            <w:r>
              <w:rPr>
                <w:rFonts w:hint="eastAsia"/>
                <w:bCs/>
                <w:sz w:val="24"/>
              </w:rPr>
              <w:t>排时间，尽量选择在非雨季进行，并尽可能的缩短工期，减少水土流失的情况。</w:t>
            </w:r>
          </w:p>
          <w:p w14:paraId="6DAF6771" w14:textId="77777777" w:rsidR="00F738E9" w:rsidRDefault="00AD4144">
            <w:pPr>
              <w:spacing w:line="360" w:lineRule="auto"/>
              <w:ind w:firstLineChars="200" w:firstLine="480"/>
              <w:rPr>
                <w:bCs/>
                <w:sz w:val="24"/>
              </w:rPr>
            </w:pPr>
            <w:r>
              <w:rPr>
                <w:rFonts w:hint="eastAsia"/>
                <w:bCs/>
                <w:sz w:val="24"/>
              </w:rPr>
              <w:t>⑦社会环境影响分析</w:t>
            </w:r>
          </w:p>
          <w:p w14:paraId="7D205262" w14:textId="77777777" w:rsidR="00F738E9" w:rsidRDefault="00AD4144">
            <w:pPr>
              <w:spacing w:line="360" w:lineRule="auto"/>
              <w:ind w:firstLineChars="200" w:firstLine="480"/>
              <w:rPr>
                <w:bCs/>
                <w:sz w:val="24"/>
              </w:rPr>
            </w:pPr>
            <w:r>
              <w:rPr>
                <w:rFonts w:hint="eastAsia"/>
                <w:bCs/>
                <w:sz w:val="24"/>
              </w:rPr>
              <w:t>项目的施工不可避免地会对当地村民的生活、出行造成一定影响，通过施工方的合理安排及控制可将此不利影响降至最低。</w:t>
            </w:r>
          </w:p>
          <w:p w14:paraId="5C056F03" w14:textId="77777777" w:rsidR="00F738E9" w:rsidRDefault="00AD4144">
            <w:pPr>
              <w:spacing w:line="360" w:lineRule="auto"/>
              <w:ind w:firstLineChars="200" w:firstLine="480"/>
              <w:rPr>
                <w:bCs/>
                <w:sz w:val="24"/>
              </w:rPr>
            </w:pPr>
            <w:r>
              <w:rPr>
                <w:rFonts w:hint="eastAsia"/>
                <w:bCs/>
                <w:sz w:val="24"/>
              </w:rPr>
              <w:t>（</w:t>
            </w:r>
            <w:r>
              <w:rPr>
                <w:rFonts w:hint="eastAsia"/>
                <w:bCs/>
                <w:sz w:val="24"/>
              </w:rPr>
              <w:t>2</w:t>
            </w:r>
            <w:r>
              <w:rPr>
                <w:rFonts w:hint="eastAsia"/>
                <w:bCs/>
                <w:sz w:val="24"/>
              </w:rPr>
              <w:t>）营运期环境影响分析</w:t>
            </w:r>
          </w:p>
          <w:p w14:paraId="5780B834" w14:textId="77777777" w:rsidR="00F738E9" w:rsidRDefault="00AD4144">
            <w:pPr>
              <w:spacing w:line="360" w:lineRule="auto"/>
              <w:ind w:firstLineChars="200" w:firstLine="480"/>
              <w:rPr>
                <w:bCs/>
                <w:sz w:val="24"/>
              </w:rPr>
            </w:pPr>
            <w:r>
              <w:rPr>
                <w:rFonts w:hint="eastAsia"/>
                <w:bCs/>
                <w:sz w:val="24"/>
              </w:rPr>
              <w:t>①地下水环境影响分析</w:t>
            </w:r>
          </w:p>
          <w:p w14:paraId="0027953C" w14:textId="77777777" w:rsidR="00F738E9" w:rsidRDefault="00AD4144">
            <w:pPr>
              <w:spacing w:line="360" w:lineRule="auto"/>
              <w:ind w:firstLineChars="200" w:firstLine="480"/>
              <w:rPr>
                <w:bCs/>
                <w:sz w:val="24"/>
              </w:rPr>
            </w:pPr>
            <w:r>
              <w:rPr>
                <w:rFonts w:hint="eastAsia"/>
                <w:bCs/>
                <w:sz w:val="24"/>
              </w:rPr>
              <w:t xml:space="preserve"> </w:t>
            </w:r>
            <w:r>
              <w:rPr>
                <w:rFonts w:hint="eastAsia"/>
                <w:bCs/>
                <w:sz w:val="24"/>
              </w:rPr>
              <w:t>项目为饮水工程，管线采用</w:t>
            </w:r>
            <w:r>
              <w:rPr>
                <w:rFonts w:hint="eastAsia"/>
                <w:bCs/>
                <w:sz w:val="24"/>
              </w:rPr>
              <w:t>PE</w:t>
            </w:r>
            <w:r>
              <w:rPr>
                <w:rFonts w:hint="eastAsia"/>
                <w:bCs/>
                <w:sz w:val="24"/>
              </w:rPr>
              <w:t>管，水池池底、池壁采用</w:t>
            </w:r>
            <w:r>
              <w:rPr>
                <w:rFonts w:hint="eastAsia"/>
                <w:bCs/>
                <w:sz w:val="24"/>
              </w:rPr>
              <w:t>C30</w:t>
            </w:r>
            <w:r>
              <w:rPr>
                <w:rFonts w:hint="eastAsia"/>
                <w:bCs/>
                <w:sz w:val="24"/>
              </w:rPr>
              <w:t>钢筋砼，消毒池采用防水膜处理，且项目涉及的水为干净的地表水，通过采取上述措施后，对地下水影响甚微。</w:t>
            </w:r>
          </w:p>
          <w:p w14:paraId="0994D952" w14:textId="77777777" w:rsidR="00F738E9" w:rsidRDefault="00AD4144">
            <w:pPr>
              <w:spacing w:line="360" w:lineRule="auto"/>
              <w:ind w:firstLineChars="200" w:firstLine="480"/>
              <w:rPr>
                <w:bCs/>
                <w:sz w:val="24"/>
              </w:rPr>
            </w:pPr>
            <w:r>
              <w:rPr>
                <w:rFonts w:hint="eastAsia"/>
                <w:bCs/>
                <w:sz w:val="24"/>
              </w:rPr>
              <w:t>②声学环境影响</w:t>
            </w:r>
          </w:p>
          <w:p w14:paraId="2E61CCF3" w14:textId="77777777" w:rsidR="00F738E9" w:rsidRDefault="00AD4144">
            <w:pPr>
              <w:spacing w:line="360" w:lineRule="auto"/>
              <w:ind w:firstLineChars="200" w:firstLine="480"/>
              <w:rPr>
                <w:bCs/>
                <w:sz w:val="24"/>
              </w:rPr>
            </w:pPr>
            <w:r>
              <w:rPr>
                <w:rFonts w:hint="eastAsia"/>
                <w:bCs/>
                <w:sz w:val="24"/>
              </w:rPr>
              <w:t>该项目建成营运后不会造成区域声学环境明显改变，项目的运营对周围环境造成的影响甚微。</w:t>
            </w:r>
          </w:p>
          <w:p w14:paraId="790043EE" w14:textId="77777777" w:rsidR="00F738E9" w:rsidRDefault="00AD4144">
            <w:pPr>
              <w:spacing w:line="360" w:lineRule="auto"/>
              <w:ind w:firstLineChars="200" w:firstLine="480"/>
              <w:rPr>
                <w:bCs/>
                <w:sz w:val="24"/>
              </w:rPr>
            </w:pPr>
            <w:r>
              <w:rPr>
                <w:rFonts w:hint="eastAsia"/>
                <w:bCs/>
                <w:sz w:val="24"/>
              </w:rPr>
              <w:t>本项目施工期间不大量开挖，管路铺设采用间断推进施工方式，减小施工扰</w:t>
            </w:r>
            <w:r>
              <w:rPr>
                <w:rFonts w:hint="eastAsia"/>
                <w:bCs/>
                <w:sz w:val="24"/>
              </w:rPr>
              <w:lastRenderedPageBreak/>
              <w:t>动面积，将施工期的影响控制在局部范围内，减轻了对周边环境的影响。项目施工期间无移民搬迁，采取合理施工周期，减轻对社会环境的影响。</w:t>
            </w:r>
          </w:p>
          <w:p w14:paraId="1A3B053A" w14:textId="77777777" w:rsidR="00F738E9" w:rsidRDefault="00AD4144">
            <w:pPr>
              <w:adjustRightInd w:val="0"/>
              <w:snapToGrid w:val="0"/>
              <w:spacing w:line="360" w:lineRule="auto"/>
              <w:rPr>
                <w:rFonts w:ascii="t" w:hAnsi="t"/>
                <w:b/>
                <w:snapToGrid w:val="0"/>
                <w:color w:val="000000" w:themeColor="text1"/>
                <w:sz w:val="24"/>
              </w:rPr>
            </w:pPr>
            <w:r>
              <w:rPr>
                <w:rFonts w:ascii="t" w:hAnsi="t" w:hint="eastAsia"/>
                <w:b/>
                <w:snapToGrid w:val="0"/>
                <w:color w:val="000000" w:themeColor="text1"/>
                <w:sz w:val="24"/>
              </w:rPr>
              <w:t>7</w:t>
            </w:r>
            <w:r>
              <w:rPr>
                <w:rFonts w:ascii="t" w:hAnsi="t"/>
                <w:b/>
                <w:snapToGrid w:val="0"/>
                <w:color w:val="000000" w:themeColor="text1"/>
                <w:sz w:val="24"/>
              </w:rPr>
              <w:t>、评价结论</w:t>
            </w:r>
          </w:p>
          <w:p w14:paraId="65443266" w14:textId="77777777" w:rsidR="00F738E9" w:rsidRDefault="00AD4144">
            <w:pPr>
              <w:pStyle w:val="24"/>
              <w:spacing w:after="0" w:line="360" w:lineRule="auto"/>
              <w:ind w:firstLineChars="200" w:firstLine="482"/>
              <w:rPr>
                <w:rFonts w:ascii="t" w:hAnsi="t"/>
                <w:bCs/>
                <w:snapToGrid w:val="0"/>
                <w:color w:val="000000" w:themeColor="text1"/>
                <w:sz w:val="24"/>
              </w:rPr>
            </w:pPr>
            <w:r>
              <w:rPr>
                <w:rFonts w:hint="eastAsia"/>
                <w:b/>
                <w:sz w:val="24"/>
              </w:rPr>
              <w:t>本项目符合国家产业政策，与当地规划相符，选址</w:t>
            </w:r>
            <w:r>
              <w:rPr>
                <w:rFonts w:hint="eastAsia"/>
                <w:b/>
                <w:sz w:val="24"/>
              </w:rPr>
              <w:t>合理。项目周围无大的环境制约因素，项目运营后具有良好的社会、环境正效益。根据环境影响分析的结果来看，本项目对环境的主要有利影响表现在改善区域现有饮水情况；不利影响主要表现在施工过程对工程区域生态环境造成的不便。在采取相应的环保措施后，各种不利影响可以得到一定程度的控制，外排的污染物可以做到达标排放，不会破坏区域现有的环境功能。本项目只要切实做好该区域生态环境保护育资源开发利用协调发展的基础上，落实本报告提出的各项环境保护措施的前提下，从环境角度而言是可行的。</w:t>
            </w:r>
          </w:p>
          <w:p w14:paraId="044E52F8" w14:textId="77777777" w:rsidR="00F738E9" w:rsidRDefault="00F738E9">
            <w:pPr>
              <w:adjustRightInd w:val="0"/>
              <w:snapToGrid w:val="0"/>
              <w:spacing w:line="360" w:lineRule="auto"/>
              <w:ind w:firstLineChars="200" w:firstLine="480"/>
              <w:rPr>
                <w:rFonts w:ascii="t" w:hAnsi="t"/>
                <w:color w:val="000000" w:themeColor="text1"/>
                <w:sz w:val="24"/>
              </w:rPr>
            </w:pPr>
          </w:p>
          <w:p w14:paraId="4BD19463" w14:textId="77777777" w:rsidR="00F738E9" w:rsidRDefault="00AD4144">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二</w:t>
            </w:r>
            <w:r>
              <w:rPr>
                <w:rFonts w:ascii="Times New Roman" w:hAnsi="Times New Roman" w:cs="Times New Roman" w:hint="eastAsia"/>
                <w:b/>
                <w:color w:val="000000" w:themeColor="text1"/>
                <w:sz w:val="28"/>
                <w:szCs w:val="28"/>
              </w:rPr>
              <w:t>、</w:t>
            </w:r>
            <w:r>
              <w:rPr>
                <w:rFonts w:ascii="Times New Roman" w:hAnsi="Times New Roman" w:cs="Times New Roman"/>
                <w:b/>
                <w:color w:val="000000" w:themeColor="text1"/>
                <w:sz w:val="28"/>
                <w:szCs w:val="28"/>
              </w:rPr>
              <w:t>建议</w:t>
            </w:r>
          </w:p>
          <w:p w14:paraId="42367ED2" w14:textId="77777777" w:rsidR="00F738E9" w:rsidRDefault="00AD4144">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、离村庄较近地区合理安排施工时间，避免噪声扰民；合理安排施工季节，避免在雨季进行大量动土和开挖工程，减少水土流失。</w:t>
            </w:r>
          </w:p>
          <w:p w14:paraId="3FAC047F" w14:textId="77777777" w:rsidR="00F738E9" w:rsidRDefault="00AD4144">
            <w:pPr>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rPr>
              <w:t>、综合考虑，分段施工，缩短施工线，以利于植被恢复，减少水土流失。</w:t>
            </w:r>
          </w:p>
          <w:p w14:paraId="45355D8B" w14:textId="77777777" w:rsidR="00F738E9" w:rsidRDefault="00AD4144">
            <w:pPr>
              <w:spacing w:line="360" w:lineRule="auto"/>
              <w:ind w:firstLineChars="200" w:firstLine="480"/>
              <w:rPr>
                <w:rFonts w:ascii="宋体" w:hAnsi="宋体"/>
                <w:sz w:val="24"/>
              </w:rPr>
            </w:pPr>
            <w:r>
              <w:rPr>
                <w:rFonts w:ascii="宋体" w:hAnsi="宋体" w:hint="eastAsia"/>
                <w:sz w:val="24"/>
              </w:rPr>
              <w:t>3</w:t>
            </w:r>
            <w:r>
              <w:rPr>
                <w:rFonts w:ascii="宋体" w:hAnsi="宋体" w:hint="eastAsia"/>
                <w:sz w:val="24"/>
              </w:rPr>
              <w:t>、施工期间对施工人员进行相关的环境保护知识教育，增强施工人员的环保意识。通过制度化严禁施工人员非法捕猎野生动物，有效减轻施工对沿线陆生动植物的影响。</w:t>
            </w:r>
          </w:p>
          <w:p w14:paraId="2B527C6F" w14:textId="77777777" w:rsidR="00F738E9" w:rsidRDefault="00AD4144">
            <w:pPr>
              <w:spacing w:line="360" w:lineRule="auto"/>
              <w:ind w:firstLineChars="200" w:firstLine="480"/>
              <w:rPr>
                <w:rFonts w:ascii="Times New Roman" w:hAnsi="Times New Roman" w:cs="Times New Roman"/>
                <w:color w:val="000000" w:themeColor="text1"/>
                <w:sz w:val="24"/>
              </w:rPr>
            </w:pPr>
            <w:r>
              <w:rPr>
                <w:rFonts w:ascii="宋体" w:hAnsi="宋体" w:hint="eastAsia"/>
                <w:sz w:val="24"/>
              </w:rPr>
              <w:t>4</w:t>
            </w:r>
            <w:r>
              <w:rPr>
                <w:rFonts w:ascii="宋体" w:hAnsi="宋体" w:hint="eastAsia"/>
                <w:sz w:val="24"/>
              </w:rPr>
              <w:t>、业主应重视环境管理工作，配备专职人员，下达明确责任，制定相应的目标、指标和管理方案，使工程的实施和运营全过程纳入规范化、制度化管理程序。</w:t>
            </w:r>
          </w:p>
          <w:p w14:paraId="167C671F" w14:textId="77777777" w:rsidR="00F738E9" w:rsidRDefault="00F738E9">
            <w:pPr>
              <w:spacing w:line="360" w:lineRule="auto"/>
              <w:ind w:firstLineChars="200" w:firstLine="480"/>
              <w:rPr>
                <w:rFonts w:ascii="Times New Roman" w:hAnsi="Times New Roman" w:cs="Times New Roman"/>
                <w:color w:val="000000" w:themeColor="text1"/>
                <w:sz w:val="24"/>
              </w:rPr>
            </w:pPr>
          </w:p>
          <w:p w14:paraId="3D8CDDF6" w14:textId="77777777" w:rsidR="00F738E9" w:rsidRDefault="00F738E9">
            <w:pPr>
              <w:spacing w:line="360" w:lineRule="auto"/>
              <w:ind w:firstLineChars="200" w:firstLine="480"/>
              <w:rPr>
                <w:rFonts w:ascii="Times New Roman" w:hAnsi="Times New Roman" w:cs="Times New Roman"/>
                <w:color w:val="000000" w:themeColor="text1"/>
                <w:sz w:val="24"/>
              </w:rPr>
            </w:pPr>
          </w:p>
          <w:p w14:paraId="602C0E11" w14:textId="77777777" w:rsidR="00F738E9" w:rsidRDefault="00F738E9">
            <w:pPr>
              <w:spacing w:line="360" w:lineRule="auto"/>
              <w:ind w:firstLineChars="200" w:firstLine="480"/>
              <w:rPr>
                <w:rFonts w:ascii="Times New Roman" w:hAnsi="Times New Roman" w:cs="Times New Roman"/>
                <w:color w:val="000000" w:themeColor="text1"/>
                <w:sz w:val="24"/>
              </w:rPr>
            </w:pPr>
          </w:p>
          <w:p w14:paraId="15248B01" w14:textId="77777777" w:rsidR="00F738E9" w:rsidRDefault="00F738E9">
            <w:pPr>
              <w:spacing w:line="360" w:lineRule="auto"/>
              <w:rPr>
                <w:rFonts w:ascii="Times New Roman" w:hAnsi="Times New Roman" w:cs="Times New Roman"/>
                <w:color w:val="000000" w:themeColor="text1"/>
                <w:sz w:val="24"/>
              </w:rPr>
            </w:pPr>
          </w:p>
          <w:p w14:paraId="35F55D43" w14:textId="77777777" w:rsidR="00F738E9" w:rsidRDefault="00F738E9">
            <w:pPr>
              <w:spacing w:line="360" w:lineRule="auto"/>
              <w:rPr>
                <w:rFonts w:ascii="Times New Roman" w:hAnsi="Times New Roman" w:cs="Times New Roman"/>
                <w:color w:val="000000" w:themeColor="text1"/>
                <w:sz w:val="24"/>
              </w:rPr>
            </w:pPr>
          </w:p>
          <w:p w14:paraId="21079A26" w14:textId="77777777" w:rsidR="00F738E9" w:rsidRDefault="00F738E9">
            <w:pPr>
              <w:spacing w:line="360" w:lineRule="auto"/>
              <w:rPr>
                <w:rFonts w:ascii="Times New Roman" w:hAnsi="Times New Roman" w:cs="Times New Roman"/>
                <w:color w:val="000000" w:themeColor="text1"/>
                <w:sz w:val="24"/>
              </w:rPr>
            </w:pPr>
          </w:p>
          <w:p w14:paraId="3BB1703B" w14:textId="77777777" w:rsidR="00F738E9" w:rsidRDefault="00F738E9">
            <w:pPr>
              <w:spacing w:line="360" w:lineRule="auto"/>
              <w:rPr>
                <w:rFonts w:ascii="Times New Roman" w:hAnsi="Times New Roman" w:cs="Times New Roman"/>
                <w:color w:val="000000" w:themeColor="text1"/>
                <w:sz w:val="24"/>
              </w:rPr>
            </w:pPr>
          </w:p>
        </w:tc>
      </w:tr>
    </w:tbl>
    <w:p w14:paraId="19D1FA00" w14:textId="77777777" w:rsidR="00F738E9" w:rsidRDefault="00F738E9">
      <w:pPr>
        <w:widowControl/>
        <w:jc w:val="left"/>
        <w:rPr>
          <w:rFonts w:ascii="Times New Roman" w:hAnsi="Times New Roman" w:cs="Times New Roman"/>
          <w:color w:val="000000" w:themeColor="text1"/>
        </w:rPr>
      </w:pPr>
    </w:p>
    <w:tbl>
      <w:tblPr>
        <w:tblStyle w:val="affb"/>
        <w:tblW w:w="8522" w:type="dxa"/>
        <w:tblLayout w:type="fixed"/>
        <w:tblLook w:val="04A0" w:firstRow="1" w:lastRow="0" w:firstColumn="1" w:lastColumn="0" w:noHBand="0" w:noVBand="1"/>
      </w:tblPr>
      <w:tblGrid>
        <w:gridCol w:w="8522"/>
      </w:tblGrid>
      <w:tr w:rsidR="00F738E9" w14:paraId="68F28BFD" w14:textId="77777777">
        <w:tc>
          <w:tcPr>
            <w:tcW w:w="8522" w:type="dxa"/>
          </w:tcPr>
          <w:p w14:paraId="27708388" w14:textId="77777777" w:rsidR="00F738E9" w:rsidRDefault="00AD4144">
            <w:pPr>
              <w:pStyle w:val="af5"/>
              <w:tabs>
                <w:tab w:val="center" w:pos="4411"/>
                <w:tab w:val="right" w:pos="8823"/>
              </w:tabs>
              <w:spacing w:line="360" w:lineRule="auto"/>
              <w:ind w:leftChars="50" w:left="105" w:rightChars="50" w:right="105" w:firstLineChars="200" w:firstLine="482"/>
              <w:jc w:val="center"/>
              <w:rPr>
                <w:rFonts w:ascii="Times New Roman" w:hAnsi="Times New Roman" w:cs="Times New Roman"/>
                <w:b/>
                <w:color w:val="000000" w:themeColor="text1"/>
                <w:sz w:val="24"/>
              </w:rPr>
            </w:pPr>
            <w:r>
              <w:rPr>
                <w:rFonts w:ascii="Times New Roman" w:hAnsi="宋体" w:cs="Times New Roman"/>
                <w:b/>
                <w:color w:val="000000" w:themeColor="text1"/>
                <w:sz w:val="24"/>
              </w:rPr>
              <w:t>注释</w:t>
            </w:r>
          </w:p>
          <w:p w14:paraId="2272AE5B" w14:textId="77777777" w:rsidR="00F738E9" w:rsidRDefault="00AD4144">
            <w:pPr>
              <w:pStyle w:val="af5"/>
              <w:spacing w:line="360" w:lineRule="auto"/>
              <w:ind w:leftChars="50" w:left="105" w:rightChars="50" w:right="105" w:firstLineChars="200" w:firstLine="480"/>
              <w:rPr>
                <w:rFonts w:ascii="Times New Roman" w:hAnsi="Times New Roman" w:cs="Times New Roman"/>
                <w:bCs/>
                <w:color w:val="000000" w:themeColor="text1"/>
                <w:sz w:val="24"/>
              </w:rPr>
            </w:pPr>
            <w:r>
              <w:rPr>
                <w:rFonts w:ascii="Times New Roman" w:hAnsi="宋体" w:cs="Times New Roman"/>
                <w:bCs/>
                <w:color w:val="000000" w:themeColor="text1"/>
                <w:sz w:val="24"/>
              </w:rPr>
              <w:t>一、本报告表附有以下附件、附图：</w:t>
            </w:r>
          </w:p>
          <w:p w14:paraId="2497AA82" w14:textId="77777777" w:rsidR="00F738E9" w:rsidRDefault="00AD4144">
            <w:pPr>
              <w:pStyle w:val="af5"/>
              <w:spacing w:line="360" w:lineRule="auto"/>
              <w:ind w:leftChars="50" w:left="105" w:rightChars="50" w:right="105" w:firstLineChars="200" w:firstLine="480"/>
              <w:rPr>
                <w:rFonts w:ascii="Times New Roman" w:hAnsi="宋体" w:cs="Times New Roman"/>
                <w:bCs/>
                <w:color w:val="000000" w:themeColor="text1"/>
                <w:sz w:val="24"/>
              </w:rPr>
            </w:pPr>
            <w:r>
              <w:rPr>
                <w:rFonts w:ascii="Times New Roman" w:hAnsi="宋体" w:cs="Times New Roman"/>
                <w:bCs/>
                <w:color w:val="000000" w:themeColor="text1"/>
                <w:sz w:val="24"/>
              </w:rPr>
              <w:t>附件</w:t>
            </w:r>
            <w:r>
              <w:rPr>
                <w:rFonts w:ascii="Times New Roman" w:hAnsi="Times New Roman" w:cs="Times New Roman"/>
                <w:bCs/>
                <w:color w:val="000000" w:themeColor="text1"/>
                <w:sz w:val="24"/>
              </w:rPr>
              <w:t xml:space="preserve"> 1 </w:t>
            </w:r>
            <w:r>
              <w:rPr>
                <w:rFonts w:ascii="Times New Roman" w:hAnsi="Times New Roman" w:cs="Times New Roman" w:hint="eastAsia"/>
                <w:bCs/>
                <w:color w:val="000000" w:themeColor="text1"/>
                <w:sz w:val="24"/>
              </w:rPr>
              <w:t>委托书</w:t>
            </w:r>
          </w:p>
          <w:p w14:paraId="697501B5" w14:textId="77777777" w:rsidR="00F738E9" w:rsidRDefault="00AD4144">
            <w:pPr>
              <w:pStyle w:val="af5"/>
              <w:spacing w:line="360" w:lineRule="auto"/>
              <w:ind w:leftChars="50" w:left="105" w:rightChars="50" w:right="105" w:firstLineChars="200" w:firstLine="480"/>
              <w:rPr>
                <w:rFonts w:ascii="Times New Roman" w:hAnsi="Times New Roman" w:cs="Times New Roman"/>
                <w:bCs/>
                <w:color w:val="000000" w:themeColor="text1"/>
                <w:sz w:val="24"/>
              </w:rPr>
            </w:pPr>
            <w:r>
              <w:rPr>
                <w:rFonts w:ascii="Times New Roman" w:hAnsi="宋体" w:cs="Times New Roman" w:hint="eastAsia"/>
                <w:bCs/>
                <w:color w:val="000000" w:themeColor="text1"/>
                <w:sz w:val="24"/>
              </w:rPr>
              <w:t>附件</w:t>
            </w:r>
            <w:r>
              <w:rPr>
                <w:rFonts w:ascii="Times New Roman" w:hAnsi="宋体" w:cs="Times New Roman"/>
                <w:bCs/>
                <w:color w:val="000000" w:themeColor="text1"/>
                <w:sz w:val="24"/>
              </w:rPr>
              <w:t xml:space="preserve"> 2 </w:t>
            </w:r>
            <w:r>
              <w:rPr>
                <w:rFonts w:ascii="Times New Roman" w:hAnsi="宋体" w:cs="Times New Roman" w:hint="eastAsia"/>
                <w:bCs/>
                <w:color w:val="000000" w:themeColor="text1"/>
                <w:sz w:val="24"/>
              </w:rPr>
              <w:t>可研批复立项文件</w:t>
            </w:r>
          </w:p>
          <w:p w14:paraId="48CF7DB5" w14:textId="77777777" w:rsidR="00F738E9" w:rsidRDefault="00AD4144">
            <w:pPr>
              <w:pStyle w:val="af5"/>
              <w:spacing w:line="360" w:lineRule="auto"/>
              <w:ind w:leftChars="50" w:left="105" w:rightChars="50" w:right="105" w:firstLineChars="200" w:firstLine="480"/>
              <w:rPr>
                <w:rFonts w:ascii="Times New Roman" w:hAnsi="Times New Roman" w:cs="Times New Roman"/>
                <w:bCs/>
                <w:color w:val="000000" w:themeColor="text1"/>
                <w:sz w:val="24"/>
              </w:rPr>
            </w:pPr>
            <w:r>
              <w:rPr>
                <w:rFonts w:ascii="Times New Roman" w:hAnsi="宋体" w:cs="Times New Roman"/>
                <w:bCs/>
                <w:color w:val="000000" w:themeColor="text1"/>
                <w:sz w:val="24"/>
              </w:rPr>
              <w:t>附件</w:t>
            </w:r>
            <w:r>
              <w:rPr>
                <w:rFonts w:ascii="Times New Roman" w:hAnsi="Times New Roman" w:cs="Times New Roman"/>
                <w:bCs/>
                <w:color w:val="000000" w:themeColor="text1"/>
                <w:sz w:val="24"/>
              </w:rPr>
              <w:t xml:space="preserve"> 3 </w:t>
            </w:r>
            <w:r>
              <w:rPr>
                <w:rFonts w:ascii="Times New Roman" w:hAnsi="宋体" w:cs="Times New Roman" w:hint="eastAsia"/>
                <w:bCs/>
                <w:color w:val="000000" w:themeColor="text1"/>
                <w:sz w:val="24"/>
              </w:rPr>
              <w:t>用地预审和选址意见</w:t>
            </w:r>
          </w:p>
          <w:p w14:paraId="5B165362" w14:textId="77777777" w:rsidR="00F738E9" w:rsidRDefault="00AD4144">
            <w:pPr>
              <w:pStyle w:val="af5"/>
              <w:spacing w:line="360" w:lineRule="auto"/>
              <w:ind w:leftChars="50" w:left="105" w:rightChars="50" w:right="105" w:firstLineChars="200" w:firstLine="480"/>
              <w:rPr>
                <w:rFonts w:ascii="Times New Roman" w:hAnsi="Times New Roman" w:cs="Times New Roman"/>
                <w:bCs/>
                <w:color w:val="000000" w:themeColor="text1"/>
                <w:sz w:val="24"/>
              </w:rPr>
            </w:pPr>
            <w:r>
              <w:rPr>
                <w:rFonts w:ascii="Times New Roman" w:hAnsi="宋体" w:cs="Times New Roman"/>
                <w:bCs/>
                <w:color w:val="000000" w:themeColor="text1"/>
                <w:sz w:val="24"/>
              </w:rPr>
              <w:t>附件</w:t>
            </w:r>
            <w:r>
              <w:rPr>
                <w:rFonts w:ascii="Times New Roman" w:hAnsi="Times New Roman" w:cs="Times New Roman"/>
                <w:bCs/>
                <w:color w:val="000000" w:themeColor="text1"/>
                <w:sz w:val="24"/>
              </w:rPr>
              <w:t xml:space="preserve"> 4 </w:t>
            </w:r>
            <w:r>
              <w:rPr>
                <w:rFonts w:ascii="Times New Roman" w:hAnsi="宋体" w:cs="Times New Roman" w:hint="eastAsia"/>
                <w:bCs/>
                <w:color w:val="000000" w:themeColor="text1"/>
                <w:sz w:val="24"/>
              </w:rPr>
              <w:t>现状噪声质量监测</w:t>
            </w:r>
          </w:p>
          <w:p w14:paraId="0289AD26" w14:textId="77777777" w:rsidR="00F738E9" w:rsidRDefault="00AD4144">
            <w:pPr>
              <w:pStyle w:val="af5"/>
              <w:spacing w:line="360" w:lineRule="auto"/>
              <w:ind w:leftChars="50" w:left="105" w:rightChars="50" w:right="105" w:firstLineChars="200" w:firstLine="480"/>
              <w:rPr>
                <w:rFonts w:ascii="Times New Roman" w:hAnsi="宋体" w:cs="Times New Roman"/>
                <w:bCs/>
                <w:color w:val="000000" w:themeColor="text1"/>
                <w:sz w:val="24"/>
              </w:rPr>
            </w:pPr>
            <w:r>
              <w:rPr>
                <w:rFonts w:ascii="Times New Roman" w:hAnsi="宋体" w:cs="Times New Roman" w:hint="eastAsia"/>
                <w:bCs/>
                <w:color w:val="000000" w:themeColor="text1"/>
                <w:sz w:val="24"/>
              </w:rPr>
              <w:t>附件</w:t>
            </w:r>
            <w:r>
              <w:rPr>
                <w:rFonts w:ascii="Times New Roman" w:hAnsi="宋体" w:cs="Times New Roman" w:hint="eastAsia"/>
                <w:bCs/>
                <w:color w:val="000000" w:themeColor="text1"/>
                <w:sz w:val="24"/>
              </w:rPr>
              <w:t xml:space="preserve"> 5 </w:t>
            </w:r>
            <w:r>
              <w:rPr>
                <w:rFonts w:ascii="Times New Roman" w:hAnsi="宋体" w:cs="Times New Roman" w:hint="eastAsia"/>
                <w:bCs/>
                <w:color w:val="000000" w:themeColor="text1"/>
                <w:sz w:val="24"/>
              </w:rPr>
              <w:t>现状地表水质量监测</w:t>
            </w:r>
          </w:p>
          <w:p w14:paraId="76C43669" w14:textId="77777777" w:rsidR="00F738E9" w:rsidRDefault="00AD4144">
            <w:pPr>
              <w:pStyle w:val="af5"/>
              <w:spacing w:line="360" w:lineRule="auto"/>
              <w:ind w:leftChars="50" w:left="105" w:rightChars="50" w:right="105" w:firstLineChars="200" w:firstLine="480"/>
              <w:rPr>
                <w:rFonts w:ascii="Times New Roman" w:hAnsi="宋体" w:cs="Times New Roman"/>
                <w:bCs/>
                <w:color w:val="000000" w:themeColor="text1"/>
                <w:sz w:val="24"/>
              </w:rPr>
            </w:pPr>
            <w:r>
              <w:rPr>
                <w:rFonts w:ascii="Times New Roman" w:hAnsi="宋体" w:cs="Times New Roman" w:hint="eastAsia"/>
                <w:bCs/>
                <w:color w:val="000000" w:themeColor="text1"/>
                <w:sz w:val="24"/>
              </w:rPr>
              <w:t>附件</w:t>
            </w:r>
            <w:r>
              <w:rPr>
                <w:rFonts w:ascii="Times New Roman" w:hAnsi="宋体" w:cs="Times New Roman" w:hint="eastAsia"/>
                <w:bCs/>
                <w:color w:val="000000" w:themeColor="text1"/>
                <w:sz w:val="24"/>
              </w:rPr>
              <w:t xml:space="preserve"> 6 </w:t>
            </w:r>
            <w:r>
              <w:rPr>
                <w:rFonts w:ascii="Times New Roman" w:hAnsi="宋体" w:cs="Times New Roman" w:hint="eastAsia"/>
                <w:bCs/>
                <w:color w:val="000000" w:themeColor="text1"/>
                <w:sz w:val="24"/>
              </w:rPr>
              <w:t>饮用水水质监测报告</w:t>
            </w:r>
          </w:p>
          <w:p w14:paraId="60684F68" w14:textId="77777777" w:rsidR="00F738E9" w:rsidRDefault="00AD4144">
            <w:pPr>
              <w:pStyle w:val="af5"/>
              <w:spacing w:line="360" w:lineRule="auto"/>
              <w:ind w:leftChars="50" w:left="105" w:rightChars="50" w:right="105" w:firstLineChars="200" w:firstLine="480"/>
              <w:rPr>
                <w:rFonts w:ascii="Times New Roman" w:hAnsi="宋体" w:cs="Times New Roman"/>
                <w:bCs/>
                <w:color w:val="000000" w:themeColor="text1"/>
                <w:sz w:val="24"/>
              </w:rPr>
            </w:pPr>
            <w:r>
              <w:rPr>
                <w:rFonts w:ascii="Times New Roman" w:hAnsi="宋体" w:cs="Times New Roman" w:hint="eastAsia"/>
                <w:bCs/>
                <w:color w:val="000000" w:themeColor="text1"/>
                <w:sz w:val="24"/>
              </w:rPr>
              <w:t>附件</w:t>
            </w:r>
            <w:r>
              <w:rPr>
                <w:rFonts w:ascii="Times New Roman" w:hAnsi="宋体" w:cs="Times New Roman" w:hint="eastAsia"/>
                <w:bCs/>
                <w:color w:val="000000" w:themeColor="text1"/>
                <w:sz w:val="24"/>
              </w:rPr>
              <w:t xml:space="preserve"> 7 </w:t>
            </w:r>
            <w:r>
              <w:rPr>
                <w:rFonts w:ascii="Times New Roman" w:hAnsi="宋体" w:cs="Times New Roman" w:hint="eastAsia"/>
                <w:bCs/>
                <w:color w:val="000000" w:themeColor="text1"/>
                <w:sz w:val="24"/>
              </w:rPr>
              <w:t>本项目不在生态红线的复函</w:t>
            </w:r>
          </w:p>
          <w:p w14:paraId="1CBB43E4" w14:textId="77777777" w:rsidR="00F738E9" w:rsidRDefault="00AD4144">
            <w:pPr>
              <w:pStyle w:val="af5"/>
              <w:spacing w:line="360" w:lineRule="auto"/>
              <w:ind w:leftChars="50" w:left="105" w:rightChars="50" w:right="105" w:firstLineChars="200" w:firstLine="480"/>
              <w:rPr>
                <w:rFonts w:ascii="Times New Roman" w:hAnsi="宋体" w:cs="Times New Roman"/>
                <w:bCs/>
                <w:color w:val="000000" w:themeColor="text1"/>
                <w:sz w:val="24"/>
              </w:rPr>
            </w:pPr>
            <w:r>
              <w:rPr>
                <w:rFonts w:ascii="Times New Roman" w:hAnsi="宋体" w:cs="Times New Roman" w:hint="eastAsia"/>
                <w:bCs/>
                <w:color w:val="000000" w:themeColor="text1"/>
                <w:sz w:val="24"/>
              </w:rPr>
              <w:t>附件</w:t>
            </w:r>
            <w:r>
              <w:rPr>
                <w:rFonts w:ascii="Times New Roman" w:hAnsi="宋体" w:cs="Times New Roman" w:hint="eastAsia"/>
                <w:bCs/>
                <w:color w:val="000000" w:themeColor="text1"/>
                <w:sz w:val="24"/>
              </w:rPr>
              <w:t xml:space="preserve"> 8 </w:t>
            </w:r>
            <w:r>
              <w:rPr>
                <w:rFonts w:ascii="Times New Roman" w:hAnsi="宋体" w:cs="Times New Roman" w:hint="eastAsia"/>
                <w:bCs/>
                <w:color w:val="000000" w:themeColor="text1"/>
                <w:sz w:val="24"/>
              </w:rPr>
              <w:t>专家意见</w:t>
            </w:r>
          </w:p>
          <w:p w14:paraId="57284603" w14:textId="77777777" w:rsidR="00F738E9" w:rsidRDefault="00AD4144">
            <w:pPr>
              <w:pStyle w:val="af5"/>
              <w:spacing w:line="360" w:lineRule="auto"/>
              <w:ind w:leftChars="50" w:left="105" w:rightChars="50" w:right="105" w:firstLineChars="200" w:firstLine="480"/>
              <w:rPr>
                <w:rFonts w:ascii="Times New Roman" w:hAnsi="Times New Roman" w:cs="Times New Roman"/>
                <w:bCs/>
                <w:color w:val="000000" w:themeColor="text1"/>
                <w:sz w:val="24"/>
              </w:rPr>
            </w:pPr>
            <w:r>
              <w:rPr>
                <w:rFonts w:ascii="Times New Roman" w:hAnsi="宋体" w:cs="Times New Roman"/>
                <w:bCs/>
                <w:color w:val="000000" w:themeColor="text1"/>
                <w:sz w:val="24"/>
              </w:rPr>
              <w:t>附图</w:t>
            </w:r>
            <w:r>
              <w:rPr>
                <w:rFonts w:ascii="Times New Roman" w:hAnsi="Times New Roman" w:cs="Times New Roman"/>
                <w:bCs/>
                <w:color w:val="000000" w:themeColor="text1"/>
                <w:sz w:val="24"/>
              </w:rPr>
              <w:t xml:space="preserve"> 1 </w:t>
            </w:r>
            <w:r>
              <w:rPr>
                <w:rFonts w:ascii="Times New Roman" w:hAnsi="宋体" w:cs="Times New Roman"/>
                <w:bCs/>
                <w:color w:val="000000" w:themeColor="text1"/>
                <w:sz w:val="24"/>
              </w:rPr>
              <w:t>项目地理位置图</w:t>
            </w:r>
          </w:p>
          <w:p w14:paraId="3F12C62B" w14:textId="77777777" w:rsidR="00F738E9" w:rsidRDefault="00AD4144">
            <w:pPr>
              <w:pStyle w:val="af5"/>
              <w:spacing w:line="360" w:lineRule="auto"/>
              <w:ind w:leftChars="50" w:left="105" w:rightChars="50" w:right="105" w:firstLineChars="200" w:firstLine="480"/>
              <w:rPr>
                <w:rFonts w:ascii="Times New Roman" w:hAnsi="Times New Roman" w:cs="Times New Roman"/>
                <w:bCs/>
                <w:color w:val="000000" w:themeColor="text1"/>
                <w:sz w:val="24"/>
              </w:rPr>
            </w:pPr>
            <w:r>
              <w:rPr>
                <w:rFonts w:ascii="Times New Roman" w:hAnsi="宋体" w:cs="Times New Roman"/>
                <w:bCs/>
                <w:color w:val="000000" w:themeColor="text1"/>
                <w:sz w:val="24"/>
              </w:rPr>
              <w:t>附图</w:t>
            </w:r>
            <w:r>
              <w:rPr>
                <w:rFonts w:ascii="Times New Roman" w:hAnsi="Times New Roman" w:cs="Times New Roman"/>
                <w:bCs/>
                <w:color w:val="000000" w:themeColor="text1"/>
                <w:sz w:val="24"/>
              </w:rPr>
              <w:t xml:space="preserve"> 2 </w:t>
            </w:r>
            <w:r>
              <w:rPr>
                <w:rFonts w:ascii="Times New Roman" w:hAnsi="宋体" w:cs="Times New Roman"/>
                <w:bCs/>
                <w:color w:val="000000" w:themeColor="text1"/>
                <w:sz w:val="24"/>
              </w:rPr>
              <w:t>外环境</w:t>
            </w:r>
            <w:r>
              <w:rPr>
                <w:rFonts w:ascii="Times New Roman" w:hAnsi="宋体" w:cs="Times New Roman" w:hint="eastAsia"/>
                <w:bCs/>
                <w:color w:val="000000" w:themeColor="text1"/>
                <w:sz w:val="24"/>
              </w:rPr>
              <w:t>及监测布点</w:t>
            </w:r>
            <w:r>
              <w:rPr>
                <w:rFonts w:ascii="Times New Roman" w:hAnsi="宋体" w:cs="Times New Roman"/>
                <w:bCs/>
                <w:color w:val="000000" w:themeColor="text1"/>
                <w:sz w:val="24"/>
              </w:rPr>
              <w:t>图</w:t>
            </w:r>
          </w:p>
          <w:p w14:paraId="4E493ABC" w14:textId="77777777" w:rsidR="00F738E9" w:rsidRDefault="00AD4144">
            <w:pPr>
              <w:pStyle w:val="af5"/>
              <w:spacing w:line="360" w:lineRule="auto"/>
              <w:ind w:leftChars="50" w:left="105" w:rightChars="50" w:right="105" w:firstLineChars="200" w:firstLine="480"/>
              <w:rPr>
                <w:rFonts w:ascii="Times New Roman" w:hAnsi="Times New Roman" w:cs="Times New Roman"/>
                <w:bCs/>
                <w:color w:val="000000" w:themeColor="text1"/>
                <w:sz w:val="24"/>
              </w:rPr>
            </w:pPr>
            <w:r>
              <w:rPr>
                <w:rFonts w:ascii="Times New Roman" w:hAnsi="宋体" w:cs="Times New Roman"/>
                <w:bCs/>
                <w:color w:val="000000" w:themeColor="text1"/>
                <w:sz w:val="24"/>
              </w:rPr>
              <w:t>附图</w:t>
            </w:r>
            <w:r>
              <w:rPr>
                <w:rFonts w:ascii="Times New Roman" w:hAnsi="Times New Roman" w:cs="Times New Roman"/>
                <w:bCs/>
                <w:color w:val="000000" w:themeColor="text1"/>
                <w:sz w:val="24"/>
              </w:rPr>
              <w:t xml:space="preserve"> 3 </w:t>
            </w:r>
            <w:r>
              <w:rPr>
                <w:rFonts w:ascii="Times New Roman" w:hAnsi="Times New Roman" w:cs="Times New Roman" w:hint="eastAsia"/>
                <w:bCs/>
                <w:color w:val="000000" w:themeColor="text1"/>
                <w:sz w:val="24"/>
              </w:rPr>
              <w:t>工程平面布置图</w:t>
            </w:r>
          </w:p>
          <w:p w14:paraId="6A5F1357" w14:textId="77777777" w:rsidR="00F738E9" w:rsidRDefault="00AD4144">
            <w:pPr>
              <w:pStyle w:val="af5"/>
              <w:spacing w:line="360" w:lineRule="auto"/>
              <w:ind w:leftChars="50" w:left="105" w:rightChars="50" w:right="105" w:firstLineChars="200" w:firstLine="480"/>
              <w:rPr>
                <w:rFonts w:ascii="Times New Roman" w:hAnsi="宋体" w:cs="Times New Roman"/>
                <w:bCs/>
                <w:color w:val="000000" w:themeColor="text1"/>
                <w:sz w:val="24"/>
              </w:rPr>
            </w:pPr>
            <w:r>
              <w:rPr>
                <w:rFonts w:ascii="Times New Roman" w:hAnsi="宋体" w:cs="Times New Roman" w:hint="eastAsia"/>
                <w:bCs/>
                <w:color w:val="000000" w:themeColor="text1"/>
                <w:sz w:val="24"/>
              </w:rPr>
              <w:t>附图</w:t>
            </w:r>
            <w:r>
              <w:rPr>
                <w:rFonts w:ascii="Times New Roman" w:hAnsi="宋体" w:cs="Times New Roman" w:hint="eastAsia"/>
                <w:bCs/>
                <w:color w:val="000000" w:themeColor="text1"/>
                <w:sz w:val="24"/>
              </w:rPr>
              <w:t xml:space="preserve"> 4 </w:t>
            </w:r>
            <w:r>
              <w:rPr>
                <w:rFonts w:ascii="Times New Roman" w:hAnsi="宋体" w:cs="Times New Roman" w:hint="eastAsia"/>
                <w:bCs/>
                <w:color w:val="000000" w:themeColor="text1"/>
                <w:sz w:val="24"/>
              </w:rPr>
              <w:t>项目外环境关系图</w:t>
            </w:r>
          </w:p>
          <w:p w14:paraId="5C75D0AA" w14:textId="77777777" w:rsidR="00F738E9" w:rsidRDefault="00AD4144">
            <w:pPr>
              <w:pStyle w:val="af5"/>
              <w:spacing w:line="360" w:lineRule="auto"/>
              <w:ind w:leftChars="50" w:left="105" w:rightChars="50" w:right="105" w:firstLineChars="200" w:firstLine="480"/>
              <w:rPr>
                <w:rFonts w:ascii="Times New Roman" w:hAnsi="宋体" w:cs="Times New Roman"/>
                <w:bCs/>
                <w:color w:val="000000" w:themeColor="text1"/>
                <w:sz w:val="24"/>
              </w:rPr>
            </w:pPr>
            <w:r>
              <w:rPr>
                <w:rFonts w:ascii="Times New Roman" w:hAnsi="宋体" w:cs="Times New Roman" w:hint="eastAsia"/>
                <w:bCs/>
                <w:color w:val="000000" w:themeColor="text1"/>
                <w:sz w:val="24"/>
              </w:rPr>
              <w:t>附图</w:t>
            </w:r>
            <w:r>
              <w:rPr>
                <w:rFonts w:ascii="Times New Roman" w:hAnsi="宋体" w:cs="Times New Roman" w:hint="eastAsia"/>
                <w:bCs/>
                <w:color w:val="000000" w:themeColor="text1"/>
                <w:sz w:val="24"/>
              </w:rPr>
              <w:t xml:space="preserve"> 5 </w:t>
            </w:r>
            <w:r>
              <w:rPr>
                <w:rFonts w:ascii="Times New Roman" w:hAnsi="宋体" w:cs="Times New Roman" w:hint="eastAsia"/>
                <w:bCs/>
                <w:color w:val="000000" w:themeColor="text1"/>
                <w:sz w:val="24"/>
              </w:rPr>
              <w:t>生态红线图</w:t>
            </w:r>
          </w:p>
          <w:p w14:paraId="2ED2DE5A" w14:textId="77777777" w:rsidR="00F738E9" w:rsidRDefault="00AD4144">
            <w:pPr>
              <w:pStyle w:val="af5"/>
              <w:spacing w:line="360" w:lineRule="auto"/>
              <w:ind w:leftChars="50" w:left="105" w:rightChars="50" w:right="105" w:firstLineChars="200" w:firstLine="480"/>
              <w:rPr>
                <w:rFonts w:ascii="Times New Roman" w:hAnsi="Times New Roman" w:cs="Times New Roman"/>
                <w:bCs/>
                <w:color w:val="000000" w:themeColor="text1"/>
                <w:sz w:val="24"/>
              </w:rPr>
            </w:pPr>
            <w:r>
              <w:rPr>
                <w:rFonts w:ascii="Times New Roman" w:hAnsi="宋体" w:cs="Times New Roman"/>
                <w:bCs/>
                <w:color w:val="000000" w:themeColor="text1"/>
                <w:sz w:val="24"/>
              </w:rPr>
              <w:t>二、如果本报告表不能说明项目产生的污染及对环境造成的影响，应进行专项评价。根据建设项目的特点和当地环境特征，应选下列</w:t>
            </w:r>
            <w:r>
              <w:rPr>
                <w:rFonts w:ascii="Times New Roman" w:hAnsi="Times New Roman" w:cs="Times New Roman"/>
                <w:bCs/>
                <w:color w:val="000000" w:themeColor="text1"/>
                <w:sz w:val="24"/>
              </w:rPr>
              <w:t xml:space="preserve"> 1 </w:t>
            </w:r>
            <w:r>
              <w:rPr>
                <w:rFonts w:ascii="Times New Roman" w:hAnsi="宋体" w:cs="Times New Roman"/>
                <w:bCs/>
                <w:color w:val="000000" w:themeColor="text1"/>
                <w:sz w:val="24"/>
              </w:rPr>
              <w:t>－</w:t>
            </w:r>
            <w:r>
              <w:rPr>
                <w:rFonts w:ascii="Times New Roman" w:hAnsi="Times New Roman" w:cs="Times New Roman"/>
                <w:bCs/>
                <w:color w:val="000000" w:themeColor="text1"/>
                <w:sz w:val="24"/>
              </w:rPr>
              <w:t xml:space="preserve"> 2 </w:t>
            </w:r>
            <w:r>
              <w:rPr>
                <w:rFonts w:ascii="Times New Roman" w:hAnsi="宋体" w:cs="Times New Roman"/>
                <w:bCs/>
                <w:color w:val="000000" w:themeColor="text1"/>
                <w:sz w:val="24"/>
              </w:rPr>
              <w:t>项进行专项评价。</w:t>
            </w:r>
          </w:p>
          <w:p w14:paraId="6AA8FF4E" w14:textId="77777777" w:rsidR="00F738E9" w:rsidRDefault="00AD4144">
            <w:pPr>
              <w:pStyle w:val="af5"/>
              <w:spacing w:line="360" w:lineRule="auto"/>
              <w:ind w:leftChars="50" w:left="105" w:rightChars="50" w:right="105" w:firstLineChars="200" w:firstLine="480"/>
              <w:rPr>
                <w:rFonts w:ascii="Times New Roman" w:hAnsi="Times New Roman" w:cs="Times New Roman"/>
                <w:bCs/>
                <w:color w:val="000000" w:themeColor="text1"/>
                <w:sz w:val="24"/>
              </w:rPr>
            </w:pPr>
            <w:r>
              <w:rPr>
                <w:rFonts w:ascii="Times New Roman" w:hAnsi="Times New Roman" w:cs="Times New Roman"/>
                <w:bCs/>
                <w:color w:val="000000" w:themeColor="text1"/>
                <w:sz w:val="24"/>
              </w:rPr>
              <w:t xml:space="preserve">1 </w:t>
            </w:r>
            <w:r>
              <w:rPr>
                <w:rFonts w:ascii="Times New Roman" w:hAnsi="宋体" w:cs="Times New Roman"/>
                <w:bCs/>
                <w:color w:val="000000" w:themeColor="text1"/>
                <w:sz w:val="24"/>
              </w:rPr>
              <w:t>、大气环境影响专项评价</w:t>
            </w:r>
          </w:p>
          <w:p w14:paraId="705740A7" w14:textId="77777777" w:rsidR="00F738E9" w:rsidRDefault="00AD4144">
            <w:pPr>
              <w:pStyle w:val="af5"/>
              <w:spacing w:line="360" w:lineRule="auto"/>
              <w:ind w:leftChars="50" w:left="105" w:rightChars="50" w:right="105" w:firstLineChars="200" w:firstLine="480"/>
              <w:rPr>
                <w:rFonts w:ascii="Times New Roman" w:hAnsi="Times New Roman" w:cs="Times New Roman"/>
                <w:bCs/>
                <w:color w:val="000000" w:themeColor="text1"/>
                <w:sz w:val="24"/>
              </w:rPr>
            </w:pPr>
            <w:r>
              <w:rPr>
                <w:rFonts w:ascii="Times New Roman" w:hAnsi="Times New Roman" w:cs="Times New Roman"/>
                <w:bCs/>
                <w:color w:val="000000" w:themeColor="text1"/>
                <w:sz w:val="24"/>
              </w:rPr>
              <w:t xml:space="preserve">2 </w:t>
            </w:r>
            <w:r>
              <w:rPr>
                <w:rFonts w:ascii="Times New Roman" w:hAnsi="宋体" w:cs="Times New Roman"/>
                <w:bCs/>
                <w:color w:val="000000" w:themeColor="text1"/>
                <w:sz w:val="24"/>
              </w:rPr>
              <w:t>、水环境影响专项评价（包括地表水和地下水）</w:t>
            </w:r>
          </w:p>
          <w:p w14:paraId="5E584765" w14:textId="77777777" w:rsidR="00F738E9" w:rsidRDefault="00AD4144">
            <w:pPr>
              <w:pStyle w:val="af5"/>
              <w:spacing w:line="360" w:lineRule="auto"/>
              <w:ind w:leftChars="50" w:left="105" w:rightChars="50" w:right="105" w:firstLineChars="200" w:firstLine="480"/>
              <w:rPr>
                <w:rFonts w:ascii="Times New Roman" w:hAnsi="Times New Roman" w:cs="Times New Roman"/>
                <w:bCs/>
                <w:color w:val="000000" w:themeColor="text1"/>
                <w:sz w:val="24"/>
              </w:rPr>
            </w:pPr>
            <w:r>
              <w:rPr>
                <w:rFonts w:ascii="Times New Roman" w:hAnsi="Times New Roman" w:cs="Times New Roman"/>
                <w:bCs/>
                <w:color w:val="000000" w:themeColor="text1"/>
                <w:sz w:val="24"/>
              </w:rPr>
              <w:t xml:space="preserve">3 </w:t>
            </w:r>
            <w:r>
              <w:rPr>
                <w:rFonts w:ascii="Times New Roman" w:hAnsi="宋体" w:cs="Times New Roman"/>
                <w:bCs/>
                <w:color w:val="000000" w:themeColor="text1"/>
                <w:sz w:val="24"/>
              </w:rPr>
              <w:t>、生态影响专项评价</w:t>
            </w:r>
          </w:p>
          <w:p w14:paraId="7BB7C9ED" w14:textId="77777777" w:rsidR="00F738E9" w:rsidRDefault="00AD4144">
            <w:pPr>
              <w:pStyle w:val="af5"/>
              <w:spacing w:line="360" w:lineRule="auto"/>
              <w:ind w:leftChars="50" w:left="105" w:rightChars="50" w:right="105" w:firstLineChars="200" w:firstLine="480"/>
              <w:rPr>
                <w:rFonts w:ascii="Times New Roman" w:hAnsi="Times New Roman" w:cs="Times New Roman"/>
                <w:bCs/>
                <w:color w:val="000000" w:themeColor="text1"/>
                <w:sz w:val="24"/>
              </w:rPr>
            </w:pPr>
            <w:r>
              <w:rPr>
                <w:rFonts w:ascii="Times New Roman" w:hAnsi="Times New Roman" w:cs="Times New Roman"/>
                <w:bCs/>
                <w:color w:val="000000" w:themeColor="text1"/>
                <w:sz w:val="24"/>
              </w:rPr>
              <w:t xml:space="preserve">4 </w:t>
            </w:r>
            <w:r>
              <w:rPr>
                <w:rFonts w:ascii="Times New Roman" w:hAnsi="宋体" w:cs="Times New Roman"/>
                <w:bCs/>
                <w:color w:val="000000" w:themeColor="text1"/>
                <w:sz w:val="24"/>
              </w:rPr>
              <w:t>、声影响专项评价</w:t>
            </w:r>
          </w:p>
          <w:p w14:paraId="54CA79F0" w14:textId="77777777" w:rsidR="00F738E9" w:rsidRDefault="00AD4144">
            <w:pPr>
              <w:pStyle w:val="af5"/>
              <w:spacing w:line="360" w:lineRule="auto"/>
              <w:ind w:leftChars="50" w:left="105" w:rightChars="50" w:right="105" w:firstLineChars="200" w:firstLine="480"/>
              <w:rPr>
                <w:rFonts w:ascii="Times New Roman" w:hAnsi="Times New Roman" w:cs="Times New Roman"/>
                <w:bCs/>
                <w:color w:val="000000" w:themeColor="text1"/>
                <w:sz w:val="24"/>
              </w:rPr>
            </w:pPr>
            <w:r>
              <w:rPr>
                <w:rFonts w:ascii="Times New Roman" w:hAnsi="Times New Roman" w:cs="Times New Roman"/>
                <w:bCs/>
                <w:color w:val="000000" w:themeColor="text1"/>
                <w:sz w:val="24"/>
              </w:rPr>
              <w:t xml:space="preserve">5 </w:t>
            </w:r>
            <w:r>
              <w:rPr>
                <w:rFonts w:ascii="Times New Roman" w:hAnsi="宋体" w:cs="Times New Roman"/>
                <w:bCs/>
                <w:color w:val="000000" w:themeColor="text1"/>
                <w:sz w:val="24"/>
              </w:rPr>
              <w:t>、土壤影响专项评价</w:t>
            </w:r>
          </w:p>
          <w:p w14:paraId="76B4DB4E" w14:textId="77777777" w:rsidR="00F738E9" w:rsidRDefault="00AD4144">
            <w:pPr>
              <w:pStyle w:val="af5"/>
              <w:spacing w:line="360" w:lineRule="auto"/>
              <w:ind w:leftChars="50" w:left="105" w:rightChars="50" w:right="105" w:firstLineChars="200" w:firstLine="480"/>
              <w:rPr>
                <w:rFonts w:ascii="Times New Roman" w:hAnsi="Times New Roman" w:cs="Times New Roman"/>
                <w:bCs/>
                <w:color w:val="000000" w:themeColor="text1"/>
                <w:sz w:val="24"/>
              </w:rPr>
            </w:pPr>
            <w:r>
              <w:rPr>
                <w:rFonts w:ascii="Times New Roman" w:hAnsi="Times New Roman" w:cs="Times New Roman"/>
                <w:bCs/>
                <w:color w:val="000000" w:themeColor="text1"/>
                <w:sz w:val="24"/>
              </w:rPr>
              <w:t xml:space="preserve">6 </w:t>
            </w:r>
            <w:r>
              <w:rPr>
                <w:rFonts w:ascii="Times New Roman" w:hAnsi="宋体" w:cs="Times New Roman"/>
                <w:bCs/>
                <w:color w:val="000000" w:themeColor="text1"/>
                <w:sz w:val="24"/>
              </w:rPr>
              <w:t>、固体废弃物影响专项评价</w:t>
            </w:r>
          </w:p>
          <w:p w14:paraId="134E277D" w14:textId="77777777" w:rsidR="00F738E9" w:rsidRDefault="00AD4144">
            <w:pPr>
              <w:pStyle w:val="ab"/>
              <w:spacing w:before="0" w:line="360" w:lineRule="auto"/>
              <w:ind w:leftChars="50" w:left="105" w:rightChars="50" w:right="105" w:firstLineChars="200" w:firstLine="480"/>
              <w:rPr>
                <w:rFonts w:ascii="Times New Roman" w:hAnsi="Times New Roman" w:cs="Times New Roman"/>
                <w:color w:val="000000" w:themeColor="text1"/>
              </w:rPr>
            </w:pPr>
            <w:r>
              <w:rPr>
                <w:rFonts w:ascii="Times New Roman" w:hAnsi="宋体" w:cs="Times New Roman"/>
                <w:bCs/>
                <w:color w:val="000000" w:themeColor="text1"/>
              </w:rPr>
              <w:t>以上专项评价未包括的可另列专项，专项评价按照《环境影响评价技术导则》中的要求进行。</w:t>
            </w:r>
          </w:p>
          <w:p w14:paraId="384DAC78" w14:textId="77777777" w:rsidR="00F738E9" w:rsidRDefault="00F738E9">
            <w:pPr>
              <w:spacing w:line="360" w:lineRule="auto"/>
              <w:ind w:leftChars="50" w:left="105" w:rightChars="50" w:right="105" w:firstLineChars="200" w:firstLine="480"/>
              <w:rPr>
                <w:color w:val="000000" w:themeColor="text1"/>
                <w:sz w:val="24"/>
              </w:rPr>
            </w:pPr>
          </w:p>
          <w:p w14:paraId="16DE4B11" w14:textId="77777777" w:rsidR="00F738E9" w:rsidRDefault="00F738E9">
            <w:pPr>
              <w:widowControl/>
              <w:jc w:val="left"/>
              <w:rPr>
                <w:rFonts w:ascii="Times New Roman" w:hAnsi="Times New Roman" w:cs="Times New Roman"/>
                <w:color w:val="000000" w:themeColor="text1"/>
              </w:rPr>
            </w:pPr>
          </w:p>
        </w:tc>
      </w:tr>
    </w:tbl>
    <w:p w14:paraId="3BF14752" w14:textId="77777777" w:rsidR="00F738E9" w:rsidRDefault="00F738E9">
      <w:pPr>
        <w:widowControl/>
        <w:jc w:val="left"/>
        <w:rPr>
          <w:rFonts w:ascii="Times New Roman" w:hAnsi="Times New Roman" w:cs="Times New Roman"/>
          <w:color w:val="000000" w:themeColor="text1"/>
        </w:rPr>
      </w:pPr>
    </w:p>
    <w:sectPr w:rsidR="00F738E9">
      <w:footerReference w:type="even" r:id="rId19"/>
      <w:footerReference w:type="default" r:id="rId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91EBC5" w14:textId="77777777" w:rsidR="00AD4144" w:rsidRDefault="00AD4144">
      <w:r>
        <w:separator/>
      </w:r>
    </w:p>
  </w:endnote>
  <w:endnote w:type="continuationSeparator" w:id="0">
    <w:p w14:paraId="165DD0F3" w14:textId="77777777" w:rsidR="00AD4144" w:rsidRDefault="00AD4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TimesNewRoman">
    <w:altName w:val="Times New Roman"/>
    <w:charset w:val="00"/>
    <w:family w:val="roman"/>
    <w:pitch w:val="default"/>
    <w:sig w:usb0="00000000"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default"/>
    <w:sig w:usb0="00000000" w:usb1="00000000" w:usb2="00000000" w:usb3="00000000" w:csb0="00040000" w:csb1="00000000"/>
  </w:font>
  <w:font w:name="华文中宋">
    <w:panose1 w:val="02010600040101010101"/>
    <w:charset w:val="86"/>
    <w:family w:val="auto"/>
    <w:pitch w:val="variable"/>
    <w:sig w:usb0="00000287" w:usb1="080F0000" w:usb2="00000010" w:usb3="00000000" w:csb0="0004009F" w:csb1="00000000"/>
  </w:font>
  <w:font w:name="华文细黑">
    <w:panose1 w:val="02010600040101010101"/>
    <w:charset w:val="86"/>
    <w:family w:val="auto"/>
    <w:pitch w:val="variable"/>
    <w:sig w:usb0="00000287" w:usb1="080F0000" w:usb2="00000010" w:usb3="00000000" w:csb0="0004009F" w:csb1="00000000"/>
  </w:font>
  <w:font w:name="t">
    <w:altName w:val="Times New Roman"/>
    <w:charset w:val="00"/>
    <w:family w:val="roman"/>
    <w:pitch w:val="default"/>
    <w:sig w:usb0="00000000" w:usb1="00000000" w:usb2="00000804" w:usb3="00000000" w:csb0="06270001" w:csb1="0062EF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95578" w14:textId="77777777" w:rsidR="00F738E9" w:rsidRDefault="00AD4144">
    <w:pPr>
      <w:pStyle w:val="afb"/>
      <w:jc w:val="center"/>
    </w:pPr>
    <w:r>
      <w:fldChar w:fldCharType="begin"/>
    </w:r>
    <w:r>
      <w:instrText xml:space="preserve"> PAGE   \* MERGEFORMAT </w:instrText>
    </w:r>
    <w:r>
      <w:fldChar w:fldCharType="separate"/>
    </w:r>
    <w:r>
      <w:rPr>
        <w:lang w:val="zh-CN"/>
      </w:rPr>
      <w:t>54</w:t>
    </w:r>
    <w:r>
      <w:rPr>
        <w:lang w:val="zh-C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8950B" w14:textId="77777777" w:rsidR="00F738E9" w:rsidRDefault="00AD4144">
    <w:pPr>
      <w:pStyle w:val="afb"/>
      <w:framePr w:wrap="around" w:vAnchor="text" w:hAnchor="margin" w:xAlign="center" w:y="1"/>
      <w:rPr>
        <w:rStyle w:val="afff"/>
      </w:rPr>
    </w:pPr>
    <w:r>
      <w:fldChar w:fldCharType="begin"/>
    </w:r>
    <w:r>
      <w:rPr>
        <w:rStyle w:val="afff"/>
      </w:rPr>
      <w:instrText xml:space="preserve">PAGE  </w:instrText>
    </w:r>
    <w:r>
      <w:fldChar w:fldCharType="separate"/>
    </w:r>
    <w:r>
      <w:rPr>
        <w:rStyle w:val="afff"/>
      </w:rPr>
      <w:t>73</w:t>
    </w:r>
    <w:r>
      <w:fldChar w:fldCharType="end"/>
    </w:r>
  </w:p>
  <w:p w14:paraId="537AA4A8" w14:textId="77777777" w:rsidR="00F738E9" w:rsidRDefault="00F738E9">
    <w:pPr>
      <w:pStyle w:val="af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BEB53" w14:textId="77777777" w:rsidR="00F738E9" w:rsidRDefault="00AD4144">
    <w:pPr>
      <w:pStyle w:val="afb"/>
      <w:framePr w:wrap="around" w:vAnchor="text" w:hAnchor="margin" w:xAlign="center" w:y="1"/>
      <w:rPr>
        <w:rStyle w:val="afff"/>
      </w:rPr>
    </w:pPr>
    <w:r>
      <w:fldChar w:fldCharType="begin"/>
    </w:r>
    <w:r>
      <w:rPr>
        <w:rStyle w:val="afff"/>
      </w:rPr>
      <w:instrText xml:space="preserve">PAGE  </w:instrText>
    </w:r>
    <w:r>
      <w:fldChar w:fldCharType="separate"/>
    </w:r>
    <w:r>
      <w:rPr>
        <w:rStyle w:val="afff"/>
      </w:rPr>
      <w:t>72</w:t>
    </w:r>
    <w:r>
      <w:fldChar w:fldCharType="end"/>
    </w:r>
  </w:p>
  <w:p w14:paraId="05CF8A20" w14:textId="77777777" w:rsidR="00F738E9" w:rsidRDefault="00F738E9">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AFE6A1" w14:textId="77777777" w:rsidR="00AD4144" w:rsidRDefault="00AD4144">
      <w:r>
        <w:separator/>
      </w:r>
    </w:p>
  </w:footnote>
  <w:footnote w:type="continuationSeparator" w:id="0">
    <w:p w14:paraId="2005B15C" w14:textId="77777777" w:rsidR="00AD4144" w:rsidRDefault="00AD41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79BB8B9"/>
    <w:multiLevelType w:val="singleLevel"/>
    <w:tmpl w:val="A79BB8B9"/>
    <w:lvl w:ilvl="0">
      <w:start w:val="1"/>
      <w:numFmt w:val="decimal"/>
      <w:suff w:val="nothing"/>
      <w:lvlText w:val="（%1）"/>
      <w:lvlJc w:val="left"/>
    </w:lvl>
  </w:abstractNum>
  <w:abstractNum w:abstractNumId="1" w15:restartNumberingAfterBreak="0">
    <w:nsid w:val="C036DA97"/>
    <w:multiLevelType w:val="singleLevel"/>
    <w:tmpl w:val="C036DA97"/>
    <w:lvl w:ilvl="0">
      <w:start w:val="1"/>
      <w:numFmt w:val="decimal"/>
      <w:suff w:val="nothing"/>
      <w:lvlText w:val="（%1）"/>
      <w:lvlJc w:val="left"/>
    </w:lvl>
  </w:abstractNum>
  <w:abstractNum w:abstractNumId="2" w15:restartNumberingAfterBreak="0">
    <w:nsid w:val="CDA95C2E"/>
    <w:multiLevelType w:val="singleLevel"/>
    <w:tmpl w:val="CDA95C2E"/>
    <w:lvl w:ilvl="0">
      <w:start w:val="1"/>
      <w:numFmt w:val="decimal"/>
      <w:suff w:val="nothing"/>
      <w:lvlText w:val="（%1）"/>
      <w:lvlJc w:val="left"/>
    </w:lvl>
  </w:abstractNum>
  <w:abstractNum w:abstractNumId="3" w15:restartNumberingAfterBreak="0">
    <w:nsid w:val="D63CC7AD"/>
    <w:multiLevelType w:val="singleLevel"/>
    <w:tmpl w:val="D63CC7AD"/>
    <w:lvl w:ilvl="0">
      <w:start w:val="6"/>
      <w:numFmt w:val="chineseCounting"/>
      <w:suff w:val="nothing"/>
      <w:lvlText w:val="（%1）"/>
      <w:lvlJc w:val="left"/>
      <w:rPr>
        <w:rFonts w:hint="eastAsia"/>
      </w:rPr>
    </w:lvl>
  </w:abstractNum>
  <w:abstractNum w:abstractNumId="4" w15:restartNumberingAfterBreak="0">
    <w:nsid w:val="0A1F9EB1"/>
    <w:multiLevelType w:val="singleLevel"/>
    <w:tmpl w:val="0A1F9EB1"/>
    <w:lvl w:ilvl="0">
      <w:start w:val="1"/>
      <w:numFmt w:val="decimal"/>
      <w:suff w:val="nothing"/>
      <w:lvlText w:val="%1、"/>
      <w:lvlJc w:val="left"/>
    </w:lvl>
  </w:abstractNum>
  <w:abstractNum w:abstractNumId="5" w15:restartNumberingAfterBreak="0">
    <w:nsid w:val="3141492F"/>
    <w:multiLevelType w:val="multilevel"/>
    <w:tmpl w:val="3141492F"/>
    <w:lvl w:ilvl="0">
      <w:start w:val="1"/>
      <w:numFmt w:val="decimal"/>
      <w:lvlText w:val="%1、"/>
      <w:lvlJc w:val="left"/>
      <w:pPr>
        <w:ind w:left="375" w:hanging="37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66A33C1E"/>
    <w:multiLevelType w:val="multilevel"/>
    <w:tmpl w:val="66A33C1E"/>
    <w:lvl w:ilvl="0">
      <w:start w:val="1"/>
      <w:numFmt w:val="decimal"/>
      <w:lvlText w:val="%1、"/>
      <w:lvlJc w:val="left"/>
      <w:pPr>
        <w:ind w:left="375" w:hanging="375"/>
      </w:pPr>
      <w:rPr>
        <w:rFonts w:ascii="Times New Roman" w:hAnsi="Times New Roman" w:cs="Times New Roman"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6D9C45D3"/>
    <w:multiLevelType w:val="multilevel"/>
    <w:tmpl w:val="6D9C45D3"/>
    <w:lvl w:ilvl="0">
      <w:start w:val="1"/>
      <w:numFmt w:val="decimalEnclosedCircle"/>
      <w:lvlText w:val="%1"/>
      <w:lvlJc w:val="left"/>
      <w:pPr>
        <w:ind w:left="842" w:hanging="36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0"/>
  </w:num>
  <w:num w:numId="2">
    <w:abstractNumId w:val="2"/>
  </w:num>
  <w:num w:numId="3">
    <w:abstractNumId w:val="1"/>
  </w:num>
  <w:num w:numId="4">
    <w:abstractNumId w:val="6"/>
  </w:num>
  <w:num w:numId="5">
    <w:abstractNumId w:val="5"/>
  </w:num>
  <w:num w:numId="6">
    <w:abstractNumId w:val="3"/>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172A27"/>
    <w:rsid w:val="000028AB"/>
    <w:rsid w:val="000038B3"/>
    <w:rsid w:val="000042F0"/>
    <w:rsid w:val="00004546"/>
    <w:rsid w:val="00005359"/>
    <w:rsid w:val="00005716"/>
    <w:rsid w:val="0000687D"/>
    <w:rsid w:val="0000743B"/>
    <w:rsid w:val="00010C13"/>
    <w:rsid w:val="0001117E"/>
    <w:rsid w:val="00012BAD"/>
    <w:rsid w:val="00013D48"/>
    <w:rsid w:val="000143D8"/>
    <w:rsid w:val="00014622"/>
    <w:rsid w:val="00015A4A"/>
    <w:rsid w:val="00015A95"/>
    <w:rsid w:val="00015C0F"/>
    <w:rsid w:val="00016948"/>
    <w:rsid w:val="000201FC"/>
    <w:rsid w:val="00021627"/>
    <w:rsid w:val="00021A9A"/>
    <w:rsid w:val="00022EDC"/>
    <w:rsid w:val="00022EF8"/>
    <w:rsid w:val="00024F73"/>
    <w:rsid w:val="00024FE8"/>
    <w:rsid w:val="00026537"/>
    <w:rsid w:val="00027296"/>
    <w:rsid w:val="00027A91"/>
    <w:rsid w:val="00031F19"/>
    <w:rsid w:val="0003383C"/>
    <w:rsid w:val="0003390B"/>
    <w:rsid w:val="0003392D"/>
    <w:rsid w:val="00034037"/>
    <w:rsid w:val="0003403F"/>
    <w:rsid w:val="000346AD"/>
    <w:rsid w:val="0003637D"/>
    <w:rsid w:val="00036444"/>
    <w:rsid w:val="000365B1"/>
    <w:rsid w:val="000401FF"/>
    <w:rsid w:val="0004148C"/>
    <w:rsid w:val="0004148F"/>
    <w:rsid w:val="000436BA"/>
    <w:rsid w:val="00043A9F"/>
    <w:rsid w:val="00044F8F"/>
    <w:rsid w:val="000466E2"/>
    <w:rsid w:val="000471A1"/>
    <w:rsid w:val="000478E1"/>
    <w:rsid w:val="0005067A"/>
    <w:rsid w:val="00050E61"/>
    <w:rsid w:val="000511EE"/>
    <w:rsid w:val="0005168A"/>
    <w:rsid w:val="00051B0E"/>
    <w:rsid w:val="0005288D"/>
    <w:rsid w:val="00057B2B"/>
    <w:rsid w:val="000605E6"/>
    <w:rsid w:val="00063BA7"/>
    <w:rsid w:val="0006673F"/>
    <w:rsid w:val="00067D6E"/>
    <w:rsid w:val="0007073D"/>
    <w:rsid w:val="00070E51"/>
    <w:rsid w:val="00071DB9"/>
    <w:rsid w:val="000722D9"/>
    <w:rsid w:val="000725C9"/>
    <w:rsid w:val="00073D9C"/>
    <w:rsid w:val="00076BA5"/>
    <w:rsid w:val="00077F31"/>
    <w:rsid w:val="00077F78"/>
    <w:rsid w:val="0008289F"/>
    <w:rsid w:val="00083C51"/>
    <w:rsid w:val="00084EF8"/>
    <w:rsid w:val="000858F4"/>
    <w:rsid w:val="0008732C"/>
    <w:rsid w:val="000879AE"/>
    <w:rsid w:val="00087F54"/>
    <w:rsid w:val="00090C7B"/>
    <w:rsid w:val="00091260"/>
    <w:rsid w:val="00091A21"/>
    <w:rsid w:val="00091AE7"/>
    <w:rsid w:val="00093CA5"/>
    <w:rsid w:val="0009453C"/>
    <w:rsid w:val="000950C8"/>
    <w:rsid w:val="00095AED"/>
    <w:rsid w:val="000960FB"/>
    <w:rsid w:val="00096663"/>
    <w:rsid w:val="00097404"/>
    <w:rsid w:val="000A1BC0"/>
    <w:rsid w:val="000A3586"/>
    <w:rsid w:val="000A35D1"/>
    <w:rsid w:val="000A4462"/>
    <w:rsid w:val="000A5B7C"/>
    <w:rsid w:val="000A7247"/>
    <w:rsid w:val="000A72DE"/>
    <w:rsid w:val="000A7E48"/>
    <w:rsid w:val="000B0043"/>
    <w:rsid w:val="000B307A"/>
    <w:rsid w:val="000B349C"/>
    <w:rsid w:val="000B3604"/>
    <w:rsid w:val="000B3902"/>
    <w:rsid w:val="000B448B"/>
    <w:rsid w:val="000B5D5E"/>
    <w:rsid w:val="000B61EF"/>
    <w:rsid w:val="000B76EA"/>
    <w:rsid w:val="000B7AD0"/>
    <w:rsid w:val="000B7F19"/>
    <w:rsid w:val="000C0798"/>
    <w:rsid w:val="000C2E71"/>
    <w:rsid w:val="000C30BD"/>
    <w:rsid w:val="000C3B0D"/>
    <w:rsid w:val="000C4795"/>
    <w:rsid w:val="000C4AAA"/>
    <w:rsid w:val="000C66CF"/>
    <w:rsid w:val="000C6EC0"/>
    <w:rsid w:val="000D03A9"/>
    <w:rsid w:val="000D3A1A"/>
    <w:rsid w:val="000D40BF"/>
    <w:rsid w:val="000D634F"/>
    <w:rsid w:val="000D70E0"/>
    <w:rsid w:val="000E1960"/>
    <w:rsid w:val="000E1D9A"/>
    <w:rsid w:val="000E2923"/>
    <w:rsid w:val="000E2FFD"/>
    <w:rsid w:val="000E4F97"/>
    <w:rsid w:val="000E77A3"/>
    <w:rsid w:val="000F0F8B"/>
    <w:rsid w:val="000F2072"/>
    <w:rsid w:val="000F3066"/>
    <w:rsid w:val="000F3642"/>
    <w:rsid w:val="000F4369"/>
    <w:rsid w:val="000F4701"/>
    <w:rsid w:val="000F4B3A"/>
    <w:rsid w:val="000F54E9"/>
    <w:rsid w:val="000F5EC4"/>
    <w:rsid w:val="000F749B"/>
    <w:rsid w:val="00100777"/>
    <w:rsid w:val="001017E4"/>
    <w:rsid w:val="0010181C"/>
    <w:rsid w:val="0010192C"/>
    <w:rsid w:val="001021A3"/>
    <w:rsid w:val="001024F3"/>
    <w:rsid w:val="00104D02"/>
    <w:rsid w:val="001070F9"/>
    <w:rsid w:val="00107536"/>
    <w:rsid w:val="001119FB"/>
    <w:rsid w:val="001125BE"/>
    <w:rsid w:val="00113F0E"/>
    <w:rsid w:val="001154E2"/>
    <w:rsid w:val="001161AB"/>
    <w:rsid w:val="00116A34"/>
    <w:rsid w:val="00116CDE"/>
    <w:rsid w:val="00117BB1"/>
    <w:rsid w:val="00120914"/>
    <w:rsid w:val="00123594"/>
    <w:rsid w:val="00124A35"/>
    <w:rsid w:val="0012579D"/>
    <w:rsid w:val="00125FB0"/>
    <w:rsid w:val="0012665D"/>
    <w:rsid w:val="0013117D"/>
    <w:rsid w:val="001316FC"/>
    <w:rsid w:val="00131844"/>
    <w:rsid w:val="00131D48"/>
    <w:rsid w:val="001324C9"/>
    <w:rsid w:val="001325C1"/>
    <w:rsid w:val="00132C54"/>
    <w:rsid w:val="0013455B"/>
    <w:rsid w:val="00135FA1"/>
    <w:rsid w:val="001363B1"/>
    <w:rsid w:val="00137A93"/>
    <w:rsid w:val="00137D39"/>
    <w:rsid w:val="00140358"/>
    <w:rsid w:val="00140794"/>
    <w:rsid w:val="001407AE"/>
    <w:rsid w:val="001408D7"/>
    <w:rsid w:val="001423F1"/>
    <w:rsid w:val="00145C0D"/>
    <w:rsid w:val="00145CD8"/>
    <w:rsid w:val="001473D5"/>
    <w:rsid w:val="0015115B"/>
    <w:rsid w:val="00151BEB"/>
    <w:rsid w:val="0015421F"/>
    <w:rsid w:val="001551BE"/>
    <w:rsid w:val="001560F1"/>
    <w:rsid w:val="00156CB3"/>
    <w:rsid w:val="00160291"/>
    <w:rsid w:val="0016047E"/>
    <w:rsid w:val="00160CA6"/>
    <w:rsid w:val="001621FA"/>
    <w:rsid w:val="001629E4"/>
    <w:rsid w:val="001632E5"/>
    <w:rsid w:val="00163707"/>
    <w:rsid w:val="001639E1"/>
    <w:rsid w:val="00163EE6"/>
    <w:rsid w:val="0016426E"/>
    <w:rsid w:val="001647DB"/>
    <w:rsid w:val="00166758"/>
    <w:rsid w:val="00170173"/>
    <w:rsid w:val="0017028C"/>
    <w:rsid w:val="00171888"/>
    <w:rsid w:val="00172A27"/>
    <w:rsid w:val="00173E0B"/>
    <w:rsid w:val="00174666"/>
    <w:rsid w:val="001762DC"/>
    <w:rsid w:val="00176788"/>
    <w:rsid w:val="00176882"/>
    <w:rsid w:val="00177533"/>
    <w:rsid w:val="00181E78"/>
    <w:rsid w:val="00182B44"/>
    <w:rsid w:val="00182F23"/>
    <w:rsid w:val="00183149"/>
    <w:rsid w:val="00183890"/>
    <w:rsid w:val="001838A8"/>
    <w:rsid w:val="00183CF9"/>
    <w:rsid w:val="001859C6"/>
    <w:rsid w:val="00185D27"/>
    <w:rsid w:val="00186591"/>
    <w:rsid w:val="00187AF3"/>
    <w:rsid w:val="00190DB0"/>
    <w:rsid w:val="001913FA"/>
    <w:rsid w:val="0019295D"/>
    <w:rsid w:val="00193073"/>
    <w:rsid w:val="00193AA3"/>
    <w:rsid w:val="0019456C"/>
    <w:rsid w:val="001947C4"/>
    <w:rsid w:val="00195591"/>
    <w:rsid w:val="00196595"/>
    <w:rsid w:val="001969EB"/>
    <w:rsid w:val="001974A7"/>
    <w:rsid w:val="001A09F3"/>
    <w:rsid w:val="001A0E9C"/>
    <w:rsid w:val="001A337F"/>
    <w:rsid w:val="001A565B"/>
    <w:rsid w:val="001A5ADC"/>
    <w:rsid w:val="001A5D51"/>
    <w:rsid w:val="001A6185"/>
    <w:rsid w:val="001A64F8"/>
    <w:rsid w:val="001A7466"/>
    <w:rsid w:val="001A7D75"/>
    <w:rsid w:val="001B16FA"/>
    <w:rsid w:val="001B1F11"/>
    <w:rsid w:val="001B4D7D"/>
    <w:rsid w:val="001B5833"/>
    <w:rsid w:val="001C061A"/>
    <w:rsid w:val="001C063B"/>
    <w:rsid w:val="001C064D"/>
    <w:rsid w:val="001C1E2A"/>
    <w:rsid w:val="001C40BC"/>
    <w:rsid w:val="001C487E"/>
    <w:rsid w:val="001C6CED"/>
    <w:rsid w:val="001C7AAD"/>
    <w:rsid w:val="001D0288"/>
    <w:rsid w:val="001D25CB"/>
    <w:rsid w:val="001D5CC8"/>
    <w:rsid w:val="001E0475"/>
    <w:rsid w:val="001E16D1"/>
    <w:rsid w:val="001E2928"/>
    <w:rsid w:val="001E3623"/>
    <w:rsid w:val="001E39FD"/>
    <w:rsid w:val="001E6C86"/>
    <w:rsid w:val="001E6D3D"/>
    <w:rsid w:val="001E6E80"/>
    <w:rsid w:val="001E7317"/>
    <w:rsid w:val="001E750E"/>
    <w:rsid w:val="001E7B08"/>
    <w:rsid w:val="001F044C"/>
    <w:rsid w:val="001F2281"/>
    <w:rsid w:val="001F47C6"/>
    <w:rsid w:val="001F59E6"/>
    <w:rsid w:val="001F714B"/>
    <w:rsid w:val="002001D9"/>
    <w:rsid w:val="00201F72"/>
    <w:rsid w:val="00205A1D"/>
    <w:rsid w:val="00205CD9"/>
    <w:rsid w:val="00207054"/>
    <w:rsid w:val="0020790D"/>
    <w:rsid w:val="00207D4E"/>
    <w:rsid w:val="0021605B"/>
    <w:rsid w:val="002162F1"/>
    <w:rsid w:val="00217D91"/>
    <w:rsid w:val="00220C72"/>
    <w:rsid w:val="00221219"/>
    <w:rsid w:val="00222156"/>
    <w:rsid w:val="00226701"/>
    <w:rsid w:val="00226D4D"/>
    <w:rsid w:val="00226E37"/>
    <w:rsid w:val="002272C6"/>
    <w:rsid w:val="002305FD"/>
    <w:rsid w:val="00231519"/>
    <w:rsid w:val="00231ACC"/>
    <w:rsid w:val="00232E25"/>
    <w:rsid w:val="00233D0C"/>
    <w:rsid w:val="0023400B"/>
    <w:rsid w:val="00234AF0"/>
    <w:rsid w:val="00236D01"/>
    <w:rsid w:val="00237415"/>
    <w:rsid w:val="00237A47"/>
    <w:rsid w:val="002402CD"/>
    <w:rsid w:val="00244B26"/>
    <w:rsid w:val="00244C08"/>
    <w:rsid w:val="00245A8E"/>
    <w:rsid w:val="00245D87"/>
    <w:rsid w:val="002472E1"/>
    <w:rsid w:val="00247FB8"/>
    <w:rsid w:val="00251B89"/>
    <w:rsid w:val="00252818"/>
    <w:rsid w:val="0025314D"/>
    <w:rsid w:val="0025462B"/>
    <w:rsid w:val="00254E83"/>
    <w:rsid w:val="00255D93"/>
    <w:rsid w:val="00256836"/>
    <w:rsid w:val="00256BF5"/>
    <w:rsid w:val="00260480"/>
    <w:rsid w:val="0026113E"/>
    <w:rsid w:val="002640D9"/>
    <w:rsid w:val="002676E1"/>
    <w:rsid w:val="00270EEF"/>
    <w:rsid w:val="00272A2F"/>
    <w:rsid w:val="00272CAC"/>
    <w:rsid w:val="002738C2"/>
    <w:rsid w:val="0027399E"/>
    <w:rsid w:val="0027490C"/>
    <w:rsid w:val="00275189"/>
    <w:rsid w:val="00275AC9"/>
    <w:rsid w:val="00276789"/>
    <w:rsid w:val="00276C0C"/>
    <w:rsid w:val="00276E47"/>
    <w:rsid w:val="00281B1A"/>
    <w:rsid w:val="0028295D"/>
    <w:rsid w:val="00284EF3"/>
    <w:rsid w:val="00285D26"/>
    <w:rsid w:val="002864A1"/>
    <w:rsid w:val="00286F48"/>
    <w:rsid w:val="00287491"/>
    <w:rsid w:val="00291C08"/>
    <w:rsid w:val="002929DB"/>
    <w:rsid w:val="00293133"/>
    <w:rsid w:val="0029461A"/>
    <w:rsid w:val="00295811"/>
    <w:rsid w:val="002967FE"/>
    <w:rsid w:val="00296AE7"/>
    <w:rsid w:val="00296BB1"/>
    <w:rsid w:val="002A06CF"/>
    <w:rsid w:val="002A0B5C"/>
    <w:rsid w:val="002A0CA5"/>
    <w:rsid w:val="002A11B1"/>
    <w:rsid w:val="002A1988"/>
    <w:rsid w:val="002A20D1"/>
    <w:rsid w:val="002A246D"/>
    <w:rsid w:val="002A2C72"/>
    <w:rsid w:val="002A3D18"/>
    <w:rsid w:val="002A63DF"/>
    <w:rsid w:val="002A701F"/>
    <w:rsid w:val="002B2BFA"/>
    <w:rsid w:val="002B2CEE"/>
    <w:rsid w:val="002B302C"/>
    <w:rsid w:val="002B3209"/>
    <w:rsid w:val="002B39F3"/>
    <w:rsid w:val="002B3B77"/>
    <w:rsid w:val="002B435D"/>
    <w:rsid w:val="002B4D92"/>
    <w:rsid w:val="002B4EE6"/>
    <w:rsid w:val="002B647A"/>
    <w:rsid w:val="002B678C"/>
    <w:rsid w:val="002B72D5"/>
    <w:rsid w:val="002C0406"/>
    <w:rsid w:val="002C0498"/>
    <w:rsid w:val="002C0B24"/>
    <w:rsid w:val="002C0B43"/>
    <w:rsid w:val="002C0CD1"/>
    <w:rsid w:val="002C10FC"/>
    <w:rsid w:val="002C3328"/>
    <w:rsid w:val="002C3B01"/>
    <w:rsid w:val="002C531C"/>
    <w:rsid w:val="002C681B"/>
    <w:rsid w:val="002C6AD0"/>
    <w:rsid w:val="002C7688"/>
    <w:rsid w:val="002C7BD1"/>
    <w:rsid w:val="002D0195"/>
    <w:rsid w:val="002D028E"/>
    <w:rsid w:val="002D03A6"/>
    <w:rsid w:val="002D3800"/>
    <w:rsid w:val="002D527C"/>
    <w:rsid w:val="002D5781"/>
    <w:rsid w:val="002D6689"/>
    <w:rsid w:val="002D68E3"/>
    <w:rsid w:val="002D6BB1"/>
    <w:rsid w:val="002D7369"/>
    <w:rsid w:val="002E047E"/>
    <w:rsid w:val="002E09A1"/>
    <w:rsid w:val="002E0BA5"/>
    <w:rsid w:val="002E23C8"/>
    <w:rsid w:val="002E349B"/>
    <w:rsid w:val="002E3824"/>
    <w:rsid w:val="002E3B02"/>
    <w:rsid w:val="002E41F1"/>
    <w:rsid w:val="002E4FA2"/>
    <w:rsid w:val="002E60B0"/>
    <w:rsid w:val="002E65CA"/>
    <w:rsid w:val="002E662C"/>
    <w:rsid w:val="002E6AA3"/>
    <w:rsid w:val="002E723C"/>
    <w:rsid w:val="002E74A9"/>
    <w:rsid w:val="002E7941"/>
    <w:rsid w:val="002E7A06"/>
    <w:rsid w:val="002F02AD"/>
    <w:rsid w:val="002F254E"/>
    <w:rsid w:val="002F6AAE"/>
    <w:rsid w:val="002F7D86"/>
    <w:rsid w:val="00301783"/>
    <w:rsid w:val="0030207F"/>
    <w:rsid w:val="003033C2"/>
    <w:rsid w:val="003042B4"/>
    <w:rsid w:val="00304613"/>
    <w:rsid w:val="003053B6"/>
    <w:rsid w:val="00307071"/>
    <w:rsid w:val="003110FF"/>
    <w:rsid w:val="00312251"/>
    <w:rsid w:val="00312F65"/>
    <w:rsid w:val="003138E8"/>
    <w:rsid w:val="00313A53"/>
    <w:rsid w:val="00314522"/>
    <w:rsid w:val="003168B5"/>
    <w:rsid w:val="003170D4"/>
    <w:rsid w:val="00317D57"/>
    <w:rsid w:val="00320B2C"/>
    <w:rsid w:val="0032149F"/>
    <w:rsid w:val="00323183"/>
    <w:rsid w:val="00323322"/>
    <w:rsid w:val="003242F7"/>
    <w:rsid w:val="00324C3F"/>
    <w:rsid w:val="003261ED"/>
    <w:rsid w:val="00326701"/>
    <w:rsid w:val="00326DDC"/>
    <w:rsid w:val="00327417"/>
    <w:rsid w:val="0032752E"/>
    <w:rsid w:val="00331D36"/>
    <w:rsid w:val="003334A5"/>
    <w:rsid w:val="00333F5E"/>
    <w:rsid w:val="00334D7C"/>
    <w:rsid w:val="003368B3"/>
    <w:rsid w:val="00337770"/>
    <w:rsid w:val="00340D76"/>
    <w:rsid w:val="00340F6B"/>
    <w:rsid w:val="00342BB8"/>
    <w:rsid w:val="00343AA2"/>
    <w:rsid w:val="00347CC6"/>
    <w:rsid w:val="00347CD4"/>
    <w:rsid w:val="00350988"/>
    <w:rsid w:val="003513BB"/>
    <w:rsid w:val="00352EA3"/>
    <w:rsid w:val="00353A68"/>
    <w:rsid w:val="003546C7"/>
    <w:rsid w:val="00357499"/>
    <w:rsid w:val="00360B6C"/>
    <w:rsid w:val="00361188"/>
    <w:rsid w:val="00361D12"/>
    <w:rsid w:val="003628BC"/>
    <w:rsid w:val="003641C0"/>
    <w:rsid w:val="00364769"/>
    <w:rsid w:val="00366750"/>
    <w:rsid w:val="00372F27"/>
    <w:rsid w:val="00373B1B"/>
    <w:rsid w:val="00374165"/>
    <w:rsid w:val="003754E7"/>
    <w:rsid w:val="00375571"/>
    <w:rsid w:val="00375BF2"/>
    <w:rsid w:val="00377DD3"/>
    <w:rsid w:val="00381C10"/>
    <w:rsid w:val="00385123"/>
    <w:rsid w:val="003854B7"/>
    <w:rsid w:val="00390B65"/>
    <w:rsid w:val="00390C34"/>
    <w:rsid w:val="0039157F"/>
    <w:rsid w:val="00391783"/>
    <w:rsid w:val="0039521E"/>
    <w:rsid w:val="00395CE1"/>
    <w:rsid w:val="003965DE"/>
    <w:rsid w:val="00397A85"/>
    <w:rsid w:val="003A0018"/>
    <w:rsid w:val="003A0D59"/>
    <w:rsid w:val="003A2D65"/>
    <w:rsid w:val="003B1424"/>
    <w:rsid w:val="003B1881"/>
    <w:rsid w:val="003B2556"/>
    <w:rsid w:val="003B3BFB"/>
    <w:rsid w:val="003B44F0"/>
    <w:rsid w:val="003B5645"/>
    <w:rsid w:val="003B5DF2"/>
    <w:rsid w:val="003B6B54"/>
    <w:rsid w:val="003C099B"/>
    <w:rsid w:val="003C0DF5"/>
    <w:rsid w:val="003C20DA"/>
    <w:rsid w:val="003C279D"/>
    <w:rsid w:val="003C2D53"/>
    <w:rsid w:val="003C3582"/>
    <w:rsid w:val="003C3B7C"/>
    <w:rsid w:val="003C6819"/>
    <w:rsid w:val="003D0037"/>
    <w:rsid w:val="003D10AD"/>
    <w:rsid w:val="003D20B5"/>
    <w:rsid w:val="003D36AF"/>
    <w:rsid w:val="003D3E14"/>
    <w:rsid w:val="003D53A6"/>
    <w:rsid w:val="003D7595"/>
    <w:rsid w:val="003E14A1"/>
    <w:rsid w:val="003E3067"/>
    <w:rsid w:val="003E3D5C"/>
    <w:rsid w:val="003E4A79"/>
    <w:rsid w:val="003E6686"/>
    <w:rsid w:val="003E67FD"/>
    <w:rsid w:val="003F04E6"/>
    <w:rsid w:val="003F1298"/>
    <w:rsid w:val="003F1B86"/>
    <w:rsid w:val="003F2762"/>
    <w:rsid w:val="003F2BFF"/>
    <w:rsid w:val="003F3388"/>
    <w:rsid w:val="003F5B8E"/>
    <w:rsid w:val="003F5FA2"/>
    <w:rsid w:val="003F6C8C"/>
    <w:rsid w:val="004024BB"/>
    <w:rsid w:val="00402B15"/>
    <w:rsid w:val="004038FA"/>
    <w:rsid w:val="00403CD1"/>
    <w:rsid w:val="0040439D"/>
    <w:rsid w:val="00404738"/>
    <w:rsid w:val="004047F8"/>
    <w:rsid w:val="00405D78"/>
    <w:rsid w:val="00406093"/>
    <w:rsid w:val="00407634"/>
    <w:rsid w:val="00407C65"/>
    <w:rsid w:val="00410399"/>
    <w:rsid w:val="00411531"/>
    <w:rsid w:val="00412BCA"/>
    <w:rsid w:val="00413E18"/>
    <w:rsid w:val="00414A92"/>
    <w:rsid w:val="00415B9A"/>
    <w:rsid w:val="004164BC"/>
    <w:rsid w:val="00416AD6"/>
    <w:rsid w:val="00417D71"/>
    <w:rsid w:val="00421205"/>
    <w:rsid w:val="00421796"/>
    <w:rsid w:val="00421B09"/>
    <w:rsid w:val="00421D5F"/>
    <w:rsid w:val="00421EC3"/>
    <w:rsid w:val="0042300D"/>
    <w:rsid w:val="004230B8"/>
    <w:rsid w:val="00423D9E"/>
    <w:rsid w:val="004241E4"/>
    <w:rsid w:val="00426DBC"/>
    <w:rsid w:val="00426E3A"/>
    <w:rsid w:val="00427598"/>
    <w:rsid w:val="004276BC"/>
    <w:rsid w:val="00427DDD"/>
    <w:rsid w:val="00433403"/>
    <w:rsid w:val="0043450A"/>
    <w:rsid w:val="0043458B"/>
    <w:rsid w:val="00434A1C"/>
    <w:rsid w:val="00435E48"/>
    <w:rsid w:val="004412C3"/>
    <w:rsid w:val="00441C1B"/>
    <w:rsid w:val="0044337D"/>
    <w:rsid w:val="00444A16"/>
    <w:rsid w:val="00447F47"/>
    <w:rsid w:val="00450D1A"/>
    <w:rsid w:val="00450FDB"/>
    <w:rsid w:val="00451A0A"/>
    <w:rsid w:val="00452E65"/>
    <w:rsid w:val="004543C8"/>
    <w:rsid w:val="00454581"/>
    <w:rsid w:val="00456E0B"/>
    <w:rsid w:val="00456F34"/>
    <w:rsid w:val="00457662"/>
    <w:rsid w:val="00457A9A"/>
    <w:rsid w:val="0046022A"/>
    <w:rsid w:val="004603D7"/>
    <w:rsid w:val="00460415"/>
    <w:rsid w:val="0046088D"/>
    <w:rsid w:val="0046119B"/>
    <w:rsid w:val="00462C8F"/>
    <w:rsid w:val="004643E2"/>
    <w:rsid w:val="00467261"/>
    <w:rsid w:val="004679E8"/>
    <w:rsid w:val="004706F0"/>
    <w:rsid w:val="00471AB1"/>
    <w:rsid w:val="00471E80"/>
    <w:rsid w:val="00473162"/>
    <w:rsid w:val="00475C08"/>
    <w:rsid w:val="00476006"/>
    <w:rsid w:val="004773C3"/>
    <w:rsid w:val="004778EE"/>
    <w:rsid w:val="00477AFB"/>
    <w:rsid w:val="00480237"/>
    <w:rsid w:val="00480772"/>
    <w:rsid w:val="00481520"/>
    <w:rsid w:val="00481FF8"/>
    <w:rsid w:val="0048316F"/>
    <w:rsid w:val="004848A7"/>
    <w:rsid w:val="00484C53"/>
    <w:rsid w:val="0048603B"/>
    <w:rsid w:val="00486819"/>
    <w:rsid w:val="00486A65"/>
    <w:rsid w:val="00490117"/>
    <w:rsid w:val="00491042"/>
    <w:rsid w:val="004929EF"/>
    <w:rsid w:val="00492BE8"/>
    <w:rsid w:val="00494FC9"/>
    <w:rsid w:val="00495EE5"/>
    <w:rsid w:val="00496D4C"/>
    <w:rsid w:val="004972BB"/>
    <w:rsid w:val="004A1ABF"/>
    <w:rsid w:val="004A1DFF"/>
    <w:rsid w:val="004A21C8"/>
    <w:rsid w:val="004A43B3"/>
    <w:rsid w:val="004A52E9"/>
    <w:rsid w:val="004A5565"/>
    <w:rsid w:val="004A5C77"/>
    <w:rsid w:val="004A62CC"/>
    <w:rsid w:val="004A7534"/>
    <w:rsid w:val="004A7F98"/>
    <w:rsid w:val="004B07ED"/>
    <w:rsid w:val="004B0951"/>
    <w:rsid w:val="004B43FF"/>
    <w:rsid w:val="004B48F7"/>
    <w:rsid w:val="004B4A80"/>
    <w:rsid w:val="004B5B97"/>
    <w:rsid w:val="004B6224"/>
    <w:rsid w:val="004B6C9D"/>
    <w:rsid w:val="004B6ED6"/>
    <w:rsid w:val="004C3C62"/>
    <w:rsid w:val="004C490D"/>
    <w:rsid w:val="004C5F93"/>
    <w:rsid w:val="004D1BE7"/>
    <w:rsid w:val="004D2F07"/>
    <w:rsid w:val="004D3780"/>
    <w:rsid w:val="004D488B"/>
    <w:rsid w:val="004D5D5C"/>
    <w:rsid w:val="004D79D9"/>
    <w:rsid w:val="004E0131"/>
    <w:rsid w:val="004E09E2"/>
    <w:rsid w:val="004E16B4"/>
    <w:rsid w:val="004E16F2"/>
    <w:rsid w:val="004E1D20"/>
    <w:rsid w:val="004E239B"/>
    <w:rsid w:val="004E2600"/>
    <w:rsid w:val="004E26DC"/>
    <w:rsid w:val="004E3127"/>
    <w:rsid w:val="004E3958"/>
    <w:rsid w:val="004E6886"/>
    <w:rsid w:val="004F0AA9"/>
    <w:rsid w:val="004F2079"/>
    <w:rsid w:val="004F24C1"/>
    <w:rsid w:val="004F4DD0"/>
    <w:rsid w:val="004F502B"/>
    <w:rsid w:val="004F5109"/>
    <w:rsid w:val="004F5A60"/>
    <w:rsid w:val="00500FEB"/>
    <w:rsid w:val="00501906"/>
    <w:rsid w:val="0050233E"/>
    <w:rsid w:val="00505A61"/>
    <w:rsid w:val="0050779D"/>
    <w:rsid w:val="00507F4A"/>
    <w:rsid w:val="00507F6F"/>
    <w:rsid w:val="0051164A"/>
    <w:rsid w:val="005137C7"/>
    <w:rsid w:val="0051403C"/>
    <w:rsid w:val="00515114"/>
    <w:rsid w:val="005157D6"/>
    <w:rsid w:val="00515A47"/>
    <w:rsid w:val="00515E1B"/>
    <w:rsid w:val="00516A2F"/>
    <w:rsid w:val="00517F3C"/>
    <w:rsid w:val="0052030B"/>
    <w:rsid w:val="0052071E"/>
    <w:rsid w:val="0052204D"/>
    <w:rsid w:val="00522D24"/>
    <w:rsid w:val="00525B1A"/>
    <w:rsid w:val="00526A4C"/>
    <w:rsid w:val="005274C0"/>
    <w:rsid w:val="0052753C"/>
    <w:rsid w:val="005277F6"/>
    <w:rsid w:val="0053091C"/>
    <w:rsid w:val="0053100E"/>
    <w:rsid w:val="005313BB"/>
    <w:rsid w:val="005314AB"/>
    <w:rsid w:val="005318F6"/>
    <w:rsid w:val="0053196A"/>
    <w:rsid w:val="00532F63"/>
    <w:rsid w:val="00533E08"/>
    <w:rsid w:val="00534AA5"/>
    <w:rsid w:val="005350DB"/>
    <w:rsid w:val="00535C83"/>
    <w:rsid w:val="0053676B"/>
    <w:rsid w:val="00536F48"/>
    <w:rsid w:val="00541706"/>
    <w:rsid w:val="00542CC3"/>
    <w:rsid w:val="00544506"/>
    <w:rsid w:val="0054605E"/>
    <w:rsid w:val="0055027E"/>
    <w:rsid w:val="00550E21"/>
    <w:rsid w:val="0055136E"/>
    <w:rsid w:val="00552A78"/>
    <w:rsid w:val="005540A4"/>
    <w:rsid w:val="00554BD4"/>
    <w:rsid w:val="00554C59"/>
    <w:rsid w:val="00554DE5"/>
    <w:rsid w:val="00555043"/>
    <w:rsid w:val="005568E7"/>
    <w:rsid w:val="005624C7"/>
    <w:rsid w:val="00563165"/>
    <w:rsid w:val="00563B7A"/>
    <w:rsid w:val="00563E3B"/>
    <w:rsid w:val="00563E9C"/>
    <w:rsid w:val="0056495E"/>
    <w:rsid w:val="0056536E"/>
    <w:rsid w:val="005676A0"/>
    <w:rsid w:val="00570E8F"/>
    <w:rsid w:val="00574388"/>
    <w:rsid w:val="00576EB6"/>
    <w:rsid w:val="00576FFD"/>
    <w:rsid w:val="005779F6"/>
    <w:rsid w:val="00580C6D"/>
    <w:rsid w:val="00583ABF"/>
    <w:rsid w:val="00583D22"/>
    <w:rsid w:val="005850EB"/>
    <w:rsid w:val="0059114D"/>
    <w:rsid w:val="005912D8"/>
    <w:rsid w:val="00592D7A"/>
    <w:rsid w:val="00592DD6"/>
    <w:rsid w:val="0059305A"/>
    <w:rsid w:val="00594851"/>
    <w:rsid w:val="00595502"/>
    <w:rsid w:val="00596017"/>
    <w:rsid w:val="0059609E"/>
    <w:rsid w:val="005963A1"/>
    <w:rsid w:val="005A148A"/>
    <w:rsid w:val="005A1ACB"/>
    <w:rsid w:val="005A1FA4"/>
    <w:rsid w:val="005A2551"/>
    <w:rsid w:val="005A4989"/>
    <w:rsid w:val="005B05CE"/>
    <w:rsid w:val="005B091E"/>
    <w:rsid w:val="005B1DE9"/>
    <w:rsid w:val="005B2DF1"/>
    <w:rsid w:val="005B2E54"/>
    <w:rsid w:val="005B4F5C"/>
    <w:rsid w:val="005B6BB7"/>
    <w:rsid w:val="005C0661"/>
    <w:rsid w:val="005C2E2F"/>
    <w:rsid w:val="005C4446"/>
    <w:rsid w:val="005C59F2"/>
    <w:rsid w:val="005C7304"/>
    <w:rsid w:val="005D0F73"/>
    <w:rsid w:val="005D2123"/>
    <w:rsid w:val="005D45AC"/>
    <w:rsid w:val="005D47B9"/>
    <w:rsid w:val="005D50A0"/>
    <w:rsid w:val="005D64C4"/>
    <w:rsid w:val="005D79D4"/>
    <w:rsid w:val="005D7FA9"/>
    <w:rsid w:val="005E32D7"/>
    <w:rsid w:val="005E3DA0"/>
    <w:rsid w:val="005E465A"/>
    <w:rsid w:val="005E507F"/>
    <w:rsid w:val="005E58C8"/>
    <w:rsid w:val="005E7DB7"/>
    <w:rsid w:val="005F1EA5"/>
    <w:rsid w:val="005F1F86"/>
    <w:rsid w:val="005F2393"/>
    <w:rsid w:val="005F273E"/>
    <w:rsid w:val="005F329F"/>
    <w:rsid w:val="005F5583"/>
    <w:rsid w:val="005F56E4"/>
    <w:rsid w:val="005F5709"/>
    <w:rsid w:val="005F69DE"/>
    <w:rsid w:val="00601BDB"/>
    <w:rsid w:val="00601F9A"/>
    <w:rsid w:val="006021F4"/>
    <w:rsid w:val="00603106"/>
    <w:rsid w:val="006051AA"/>
    <w:rsid w:val="006058A9"/>
    <w:rsid w:val="00606F1A"/>
    <w:rsid w:val="006101F8"/>
    <w:rsid w:val="00610497"/>
    <w:rsid w:val="00610FE8"/>
    <w:rsid w:val="0061278B"/>
    <w:rsid w:val="00612DE9"/>
    <w:rsid w:val="00616D52"/>
    <w:rsid w:val="00620651"/>
    <w:rsid w:val="006220DF"/>
    <w:rsid w:val="00622638"/>
    <w:rsid w:val="00622F51"/>
    <w:rsid w:val="00623AF6"/>
    <w:rsid w:val="00623C37"/>
    <w:rsid w:val="006251D7"/>
    <w:rsid w:val="00626EAF"/>
    <w:rsid w:val="006272C0"/>
    <w:rsid w:val="00630954"/>
    <w:rsid w:val="0063152F"/>
    <w:rsid w:val="00632C91"/>
    <w:rsid w:val="00634B3B"/>
    <w:rsid w:val="0063637B"/>
    <w:rsid w:val="006369F0"/>
    <w:rsid w:val="006373A6"/>
    <w:rsid w:val="00637A45"/>
    <w:rsid w:val="0064009C"/>
    <w:rsid w:val="006415B1"/>
    <w:rsid w:val="00642F89"/>
    <w:rsid w:val="00644272"/>
    <w:rsid w:val="0064496B"/>
    <w:rsid w:val="0064588E"/>
    <w:rsid w:val="006468D9"/>
    <w:rsid w:val="00647293"/>
    <w:rsid w:val="006479AC"/>
    <w:rsid w:val="0065042D"/>
    <w:rsid w:val="006505C8"/>
    <w:rsid w:val="006505DD"/>
    <w:rsid w:val="00651855"/>
    <w:rsid w:val="00652B4C"/>
    <w:rsid w:val="00652CDD"/>
    <w:rsid w:val="00654C5D"/>
    <w:rsid w:val="006555DA"/>
    <w:rsid w:val="006571FF"/>
    <w:rsid w:val="00657839"/>
    <w:rsid w:val="00662CF1"/>
    <w:rsid w:val="0066340E"/>
    <w:rsid w:val="00663664"/>
    <w:rsid w:val="00664790"/>
    <w:rsid w:val="006647DA"/>
    <w:rsid w:val="006671CA"/>
    <w:rsid w:val="00667BDE"/>
    <w:rsid w:val="00667EC9"/>
    <w:rsid w:val="00671374"/>
    <w:rsid w:val="00671E20"/>
    <w:rsid w:val="0067343A"/>
    <w:rsid w:val="00675082"/>
    <w:rsid w:val="00675A6E"/>
    <w:rsid w:val="00680EC8"/>
    <w:rsid w:val="00682FDE"/>
    <w:rsid w:val="00683413"/>
    <w:rsid w:val="0068373D"/>
    <w:rsid w:val="006848F8"/>
    <w:rsid w:val="00690076"/>
    <w:rsid w:val="006909DC"/>
    <w:rsid w:val="00693FAD"/>
    <w:rsid w:val="006942B1"/>
    <w:rsid w:val="00694E8F"/>
    <w:rsid w:val="0069574C"/>
    <w:rsid w:val="006958E1"/>
    <w:rsid w:val="00695F25"/>
    <w:rsid w:val="00697C55"/>
    <w:rsid w:val="006A009D"/>
    <w:rsid w:val="006A1F89"/>
    <w:rsid w:val="006A256E"/>
    <w:rsid w:val="006A4320"/>
    <w:rsid w:val="006A4CBB"/>
    <w:rsid w:val="006A513A"/>
    <w:rsid w:val="006A5287"/>
    <w:rsid w:val="006A5ED0"/>
    <w:rsid w:val="006A775C"/>
    <w:rsid w:val="006B1F2C"/>
    <w:rsid w:val="006B400E"/>
    <w:rsid w:val="006B4D6D"/>
    <w:rsid w:val="006B56B6"/>
    <w:rsid w:val="006B7F8C"/>
    <w:rsid w:val="006C0163"/>
    <w:rsid w:val="006C10F3"/>
    <w:rsid w:val="006C1860"/>
    <w:rsid w:val="006C436F"/>
    <w:rsid w:val="006C4BDE"/>
    <w:rsid w:val="006C637F"/>
    <w:rsid w:val="006C64FB"/>
    <w:rsid w:val="006C7CA1"/>
    <w:rsid w:val="006C7EAA"/>
    <w:rsid w:val="006D315E"/>
    <w:rsid w:val="006D5889"/>
    <w:rsid w:val="006D5E5A"/>
    <w:rsid w:val="006D6692"/>
    <w:rsid w:val="006D6D7E"/>
    <w:rsid w:val="006E07C9"/>
    <w:rsid w:val="006E0A31"/>
    <w:rsid w:val="006E1782"/>
    <w:rsid w:val="006E1B23"/>
    <w:rsid w:val="006E244E"/>
    <w:rsid w:val="006E33DD"/>
    <w:rsid w:val="006E3DC8"/>
    <w:rsid w:val="006E6C46"/>
    <w:rsid w:val="006E7AF7"/>
    <w:rsid w:val="006F225C"/>
    <w:rsid w:val="006F2D8C"/>
    <w:rsid w:val="006F3099"/>
    <w:rsid w:val="006F4BE4"/>
    <w:rsid w:val="006F4FE3"/>
    <w:rsid w:val="006F61D7"/>
    <w:rsid w:val="006F671E"/>
    <w:rsid w:val="00700B4E"/>
    <w:rsid w:val="007012FF"/>
    <w:rsid w:val="00701A95"/>
    <w:rsid w:val="0070249E"/>
    <w:rsid w:val="00702A42"/>
    <w:rsid w:val="0070487E"/>
    <w:rsid w:val="00704E68"/>
    <w:rsid w:val="00705D2C"/>
    <w:rsid w:val="007077A0"/>
    <w:rsid w:val="0071474D"/>
    <w:rsid w:val="007155F9"/>
    <w:rsid w:val="00716F4D"/>
    <w:rsid w:val="00717B10"/>
    <w:rsid w:val="00720579"/>
    <w:rsid w:val="0072177E"/>
    <w:rsid w:val="00721B9A"/>
    <w:rsid w:val="00723EFF"/>
    <w:rsid w:val="0072528D"/>
    <w:rsid w:val="007255BE"/>
    <w:rsid w:val="007262A2"/>
    <w:rsid w:val="007270A5"/>
    <w:rsid w:val="00727DCC"/>
    <w:rsid w:val="0073236D"/>
    <w:rsid w:val="007330EB"/>
    <w:rsid w:val="00733B84"/>
    <w:rsid w:val="0073441A"/>
    <w:rsid w:val="0073454A"/>
    <w:rsid w:val="00734929"/>
    <w:rsid w:val="0074039E"/>
    <w:rsid w:val="00742C43"/>
    <w:rsid w:val="00742DF4"/>
    <w:rsid w:val="007436E6"/>
    <w:rsid w:val="007439D3"/>
    <w:rsid w:val="00743E19"/>
    <w:rsid w:val="007443A1"/>
    <w:rsid w:val="00745A54"/>
    <w:rsid w:val="007466A9"/>
    <w:rsid w:val="00746743"/>
    <w:rsid w:val="00747E0C"/>
    <w:rsid w:val="00752AF2"/>
    <w:rsid w:val="007531A2"/>
    <w:rsid w:val="00755422"/>
    <w:rsid w:val="007568CF"/>
    <w:rsid w:val="00757FCF"/>
    <w:rsid w:val="007606C2"/>
    <w:rsid w:val="0076129B"/>
    <w:rsid w:val="007617C7"/>
    <w:rsid w:val="00762A44"/>
    <w:rsid w:val="0076396E"/>
    <w:rsid w:val="00763CC4"/>
    <w:rsid w:val="00766154"/>
    <w:rsid w:val="00766702"/>
    <w:rsid w:val="00767617"/>
    <w:rsid w:val="00767A85"/>
    <w:rsid w:val="007712D2"/>
    <w:rsid w:val="007726D9"/>
    <w:rsid w:val="00774632"/>
    <w:rsid w:val="007746F1"/>
    <w:rsid w:val="00774C2B"/>
    <w:rsid w:val="00775998"/>
    <w:rsid w:val="007768FC"/>
    <w:rsid w:val="007771B6"/>
    <w:rsid w:val="00777F9E"/>
    <w:rsid w:val="00777FD2"/>
    <w:rsid w:val="007827B0"/>
    <w:rsid w:val="00782EAC"/>
    <w:rsid w:val="0078364E"/>
    <w:rsid w:val="00784443"/>
    <w:rsid w:val="00784DC0"/>
    <w:rsid w:val="00786412"/>
    <w:rsid w:val="00791C6A"/>
    <w:rsid w:val="00791E68"/>
    <w:rsid w:val="00794608"/>
    <w:rsid w:val="007A10EF"/>
    <w:rsid w:val="007A131E"/>
    <w:rsid w:val="007A19D1"/>
    <w:rsid w:val="007A1ED6"/>
    <w:rsid w:val="007A3B0B"/>
    <w:rsid w:val="007A3F02"/>
    <w:rsid w:val="007A4793"/>
    <w:rsid w:val="007A4FE6"/>
    <w:rsid w:val="007A62A7"/>
    <w:rsid w:val="007B09A6"/>
    <w:rsid w:val="007B1A30"/>
    <w:rsid w:val="007B203C"/>
    <w:rsid w:val="007B3598"/>
    <w:rsid w:val="007B5431"/>
    <w:rsid w:val="007B6919"/>
    <w:rsid w:val="007B7176"/>
    <w:rsid w:val="007B74A1"/>
    <w:rsid w:val="007C2593"/>
    <w:rsid w:val="007C262F"/>
    <w:rsid w:val="007C6D85"/>
    <w:rsid w:val="007C6FEA"/>
    <w:rsid w:val="007C7908"/>
    <w:rsid w:val="007C791F"/>
    <w:rsid w:val="007D0282"/>
    <w:rsid w:val="007D176B"/>
    <w:rsid w:val="007D300B"/>
    <w:rsid w:val="007D3C7F"/>
    <w:rsid w:val="007D3C84"/>
    <w:rsid w:val="007D4376"/>
    <w:rsid w:val="007D5267"/>
    <w:rsid w:val="007D52D7"/>
    <w:rsid w:val="007D53F4"/>
    <w:rsid w:val="007D5432"/>
    <w:rsid w:val="007D5B7F"/>
    <w:rsid w:val="007D7CED"/>
    <w:rsid w:val="007E0358"/>
    <w:rsid w:val="007E2426"/>
    <w:rsid w:val="007E250D"/>
    <w:rsid w:val="007E267D"/>
    <w:rsid w:val="007E5005"/>
    <w:rsid w:val="007F0609"/>
    <w:rsid w:val="007F0B5A"/>
    <w:rsid w:val="007F0E0E"/>
    <w:rsid w:val="007F17D0"/>
    <w:rsid w:val="007F2A0E"/>
    <w:rsid w:val="007F32DB"/>
    <w:rsid w:val="007F3E9E"/>
    <w:rsid w:val="007F4F94"/>
    <w:rsid w:val="007F56F8"/>
    <w:rsid w:val="007F63E0"/>
    <w:rsid w:val="007F7E73"/>
    <w:rsid w:val="008035BC"/>
    <w:rsid w:val="00803EF4"/>
    <w:rsid w:val="00804049"/>
    <w:rsid w:val="00805340"/>
    <w:rsid w:val="00806F0A"/>
    <w:rsid w:val="00806FE1"/>
    <w:rsid w:val="00811085"/>
    <w:rsid w:val="00811A73"/>
    <w:rsid w:val="00811AC3"/>
    <w:rsid w:val="00812E3F"/>
    <w:rsid w:val="00813085"/>
    <w:rsid w:val="00813A5D"/>
    <w:rsid w:val="00813F3A"/>
    <w:rsid w:val="00816C95"/>
    <w:rsid w:val="008177B8"/>
    <w:rsid w:val="00817D7E"/>
    <w:rsid w:val="008219B8"/>
    <w:rsid w:val="00823E16"/>
    <w:rsid w:val="0082440B"/>
    <w:rsid w:val="00825704"/>
    <w:rsid w:val="00826D07"/>
    <w:rsid w:val="0083022A"/>
    <w:rsid w:val="00831037"/>
    <w:rsid w:val="008319CF"/>
    <w:rsid w:val="00832C2C"/>
    <w:rsid w:val="00833CA0"/>
    <w:rsid w:val="00836C6E"/>
    <w:rsid w:val="00837802"/>
    <w:rsid w:val="00837CA8"/>
    <w:rsid w:val="00837D94"/>
    <w:rsid w:val="0084064F"/>
    <w:rsid w:val="00840B5C"/>
    <w:rsid w:val="0084206E"/>
    <w:rsid w:val="00843362"/>
    <w:rsid w:val="00844A6F"/>
    <w:rsid w:val="00846B4A"/>
    <w:rsid w:val="00846D08"/>
    <w:rsid w:val="00846E98"/>
    <w:rsid w:val="00851162"/>
    <w:rsid w:val="00852622"/>
    <w:rsid w:val="00853AAD"/>
    <w:rsid w:val="008551B5"/>
    <w:rsid w:val="0085609E"/>
    <w:rsid w:val="00856FCB"/>
    <w:rsid w:val="00860339"/>
    <w:rsid w:val="008611EB"/>
    <w:rsid w:val="00863870"/>
    <w:rsid w:val="008646F2"/>
    <w:rsid w:val="00864DA2"/>
    <w:rsid w:val="008660F7"/>
    <w:rsid w:val="00872ABD"/>
    <w:rsid w:val="008733CD"/>
    <w:rsid w:val="008740E5"/>
    <w:rsid w:val="00876C82"/>
    <w:rsid w:val="00877C56"/>
    <w:rsid w:val="00881CBC"/>
    <w:rsid w:val="00882E86"/>
    <w:rsid w:val="008835B8"/>
    <w:rsid w:val="0088389D"/>
    <w:rsid w:val="00884436"/>
    <w:rsid w:val="00885183"/>
    <w:rsid w:val="00885BE8"/>
    <w:rsid w:val="0088634D"/>
    <w:rsid w:val="008871E0"/>
    <w:rsid w:val="0088733A"/>
    <w:rsid w:val="00887E77"/>
    <w:rsid w:val="008912D2"/>
    <w:rsid w:val="0089385E"/>
    <w:rsid w:val="008946C0"/>
    <w:rsid w:val="00896935"/>
    <w:rsid w:val="008A06C0"/>
    <w:rsid w:val="008A2AAE"/>
    <w:rsid w:val="008A417F"/>
    <w:rsid w:val="008A438B"/>
    <w:rsid w:val="008A55CB"/>
    <w:rsid w:val="008A56B1"/>
    <w:rsid w:val="008A6537"/>
    <w:rsid w:val="008A6BF0"/>
    <w:rsid w:val="008A6C9F"/>
    <w:rsid w:val="008A6D4F"/>
    <w:rsid w:val="008A7A8B"/>
    <w:rsid w:val="008A7F9C"/>
    <w:rsid w:val="008B4660"/>
    <w:rsid w:val="008B6A8E"/>
    <w:rsid w:val="008B6BA5"/>
    <w:rsid w:val="008C089A"/>
    <w:rsid w:val="008C16E9"/>
    <w:rsid w:val="008C1719"/>
    <w:rsid w:val="008C1BC8"/>
    <w:rsid w:val="008C3F17"/>
    <w:rsid w:val="008C4E6C"/>
    <w:rsid w:val="008C54F2"/>
    <w:rsid w:val="008C6E33"/>
    <w:rsid w:val="008C70D7"/>
    <w:rsid w:val="008C7337"/>
    <w:rsid w:val="008D09C9"/>
    <w:rsid w:val="008D0D4D"/>
    <w:rsid w:val="008D1302"/>
    <w:rsid w:val="008D2080"/>
    <w:rsid w:val="008D2647"/>
    <w:rsid w:val="008D2C1A"/>
    <w:rsid w:val="008D3A2A"/>
    <w:rsid w:val="008D46EB"/>
    <w:rsid w:val="008D4B1C"/>
    <w:rsid w:val="008D4D6D"/>
    <w:rsid w:val="008D66EB"/>
    <w:rsid w:val="008E0288"/>
    <w:rsid w:val="008E0926"/>
    <w:rsid w:val="008E1328"/>
    <w:rsid w:val="008E3A86"/>
    <w:rsid w:val="008E5411"/>
    <w:rsid w:val="008E5695"/>
    <w:rsid w:val="008E6415"/>
    <w:rsid w:val="008E72CC"/>
    <w:rsid w:val="008F085F"/>
    <w:rsid w:val="008F0A0C"/>
    <w:rsid w:val="008F0B6E"/>
    <w:rsid w:val="008F0D14"/>
    <w:rsid w:val="008F4D8B"/>
    <w:rsid w:val="008F53F2"/>
    <w:rsid w:val="0090095D"/>
    <w:rsid w:val="00900D66"/>
    <w:rsid w:val="00901308"/>
    <w:rsid w:val="00901D0F"/>
    <w:rsid w:val="0090268E"/>
    <w:rsid w:val="009057FD"/>
    <w:rsid w:val="00906CC0"/>
    <w:rsid w:val="009078AA"/>
    <w:rsid w:val="009078D8"/>
    <w:rsid w:val="00910939"/>
    <w:rsid w:val="00910FD4"/>
    <w:rsid w:val="009110C0"/>
    <w:rsid w:val="00912046"/>
    <w:rsid w:val="009122DC"/>
    <w:rsid w:val="00912E67"/>
    <w:rsid w:val="00913024"/>
    <w:rsid w:val="009153A8"/>
    <w:rsid w:val="00915746"/>
    <w:rsid w:val="0092029B"/>
    <w:rsid w:val="00920593"/>
    <w:rsid w:val="009241BC"/>
    <w:rsid w:val="00924B02"/>
    <w:rsid w:val="00926D2E"/>
    <w:rsid w:val="0093150F"/>
    <w:rsid w:val="0093160F"/>
    <w:rsid w:val="00932493"/>
    <w:rsid w:val="00933350"/>
    <w:rsid w:val="00933E94"/>
    <w:rsid w:val="009354C3"/>
    <w:rsid w:val="009356CD"/>
    <w:rsid w:val="009360EF"/>
    <w:rsid w:val="00936715"/>
    <w:rsid w:val="00936A4A"/>
    <w:rsid w:val="00936D7A"/>
    <w:rsid w:val="00937066"/>
    <w:rsid w:val="00942986"/>
    <w:rsid w:val="00943A2D"/>
    <w:rsid w:val="00944B6C"/>
    <w:rsid w:val="00945425"/>
    <w:rsid w:val="00945AC1"/>
    <w:rsid w:val="0094709B"/>
    <w:rsid w:val="00950F6F"/>
    <w:rsid w:val="00951007"/>
    <w:rsid w:val="009513F5"/>
    <w:rsid w:val="00951589"/>
    <w:rsid w:val="00951FEE"/>
    <w:rsid w:val="00952DA8"/>
    <w:rsid w:val="00954AB5"/>
    <w:rsid w:val="00956B16"/>
    <w:rsid w:val="009571D4"/>
    <w:rsid w:val="00957F1A"/>
    <w:rsid w:val="009606E6"/>
    <w:rsid w:val="00960842"/>
    <w:rsid w:val="00960D0E"/>
    <w:rsid w:val="009615C0"/>
    <w:rsid w:val="009626CC"/>
    <w:rsid w:val="0096482C"/>
    <w:rsid w:val="00964C32"/>
    <w:rsid w:val="00965C9D"/>
    <w:rsid w:val="00966A8A"/>
    <w:rsid w:val="00971BDE"/>
    <w:rsid w:val="009722C3"/>
    <w:rsid w:val="00972C43"/>
    <w:rsid w:val="009739F6"/>
    <w:rsid w:val="00976F30"/>
    <w:rsid w:val="00980AE9"/>
    <w:rsid w:val="00981138"/>
    <w:rsid w:val="00983989"/>
    <w:rsid w:val="009842C7"/>
    <w:rsid w:val="00984B3F"/>
    <w:rsid w:val="00985676"/>
    <w:rsid w:val="00985FD9"/>
    <w:rsid w:val="0098656D"/>
    <w:rsid w:val="00986DAE"/>
    <w:rsid w:val="00987401"/>
    <w:rsid w:val="0098757E"/>
    <w:rsid w:val="0098780C"/>
    <w:rsid w:val="009913EE"/>
    <w:rsid w:val="0099410A"/>
    <w:rsid w:val="0099415C"/>
    <w:rsid w:val="00994ABA"/>
    <w:rsid w:val="00994BD2"/>
    <w:rsid w:val="0099764C"/>
    <w:rsid w:val="009A0DD0"/>
    <w:rsid w:val="009A3BB5"/>
    <w:rsid w:val="009A469B"/>
    <w:rsid w:val="009A4B32"/>
    <w:rsid w:val="009A62DC"/>
    <w:rsid w:val="009B2108"/>
    <w:rsid w:val="009B218F"/>
    <w:rsid w:val="009B3D9B"/>
    <w:rsid w:val="009B40CA"/>
    <w:rsid w:val="009B569E"/>
    <w:rsid w:val="009B6061"/>
    <w:rsid w:val="009B7F5B"/>
    <w:rsid w:val="009C06CE"/>
    <w:rsid w:val="009C0AA6"/>
    <w:rsid w:val="009C0CBF"/>
    <w:rsid w:val="009C4122"/>
    <w:rsid w:val="009C5101"/>
    <w:rsid w:val="009C54A4"/>
    <w:rsid w:val="009C54F0"/>
    <w:rsid w:val="009C694B"/>
    <w:rsid w:val="009C75C3"/>
    <w:rsid w:val="009D0C10"/>
    <w:rsid w:val="009D0DC8"/>
    <w:rsid w:val="009D0E5A"/>
    <w:rsid w:val="009D14B7"/>
    <w:rsid w:val="009D2145"/>
    <w:rsid w:val="009D244A"/>
    <w:rsid w:val="009D28DD"/>
    <w:rsid w:val="009D3224"/>
    <w:rsid w:val="009D597D"/>
    <w:rsid w:val="009D61F3"/>
    <w:rsid w:val="009D68D1"/>
    <w:rsid w:val="009D6936"/>
    <w:rsid w:val="009D74A7"/>
    <w:rsid w:val="009E02B7"/>
    <w:rsid w:val="009E063C"/>
    <w:rsid w:val="009E0700"/>
    <w:rsid w:val="009E07EF"/>
    <w:rsid w:val="009E2553"/>
    <w:rsid w:val="009E421B"/>
    <w:rsid w:val="009E4436"/>
    <w:rsid w:val="009E49BB"/>
    <w:rsid w:val="009E56A2"/>
    <w:rsid w:val="009E63B6"/>
    <w:rsid w:val="009E64A1"/>
    <w:rsid w:val="009E6BFE"/>
    <w:rsid w:val="009E783B"/>
    <w:rsid w:val="009E7BAE"/>
    <w:rsid w:val="009F0361"/>
    <w:rsid w:val="009F1214"/>
    <w:rsid w:val="009F1CF8"/>
    <w:rsid w:val="009F3AAD"/>
    <w:rsid w:val="009F4C92"/>
    <w:rsid w:val="009F52F6"/>
    <w:rsid w:val="009F5DFD"/>
    <w:rsid w:val="009F628B"/>
    <w:rsid w:val="009F7085"/>
    <w:rsid w:val="009F74E5"/>
    <w:rsid w:val="00A00343"/>
    <w:rsid w:val="00A00EFA"/>
    <w:rsid w:val="00A014EE"/>
    <w:rsid w:val="00A02A29"/>
    <w:rsid w:val="00A04A1E"/>
    <w:rsid w:val="00A04A27"/>
    <w:rsid w:val="00A1182A"/>
    <w:rsid w:val="00A126F8"/>
    <w:rsid w:val="00A1517C"/>
    <w:rsid w:val="00A16853"/>
    <w:rsid w:val="00A16952"/>
    <w:rsid w:val="00A1697B"/>
    <w:rsid w:val="00A17746"/>
    <w:rsid w:val="00A17A7F"/>
    <w:rsid w:val="00A20499"/>
    <w:rsid w:val="00A20AB1"/>
    <w:rsid w:val="00A20F0F"/>
    <w:rsid w:val="00A229BE"/>
    <w:rsid w:val="00A24371"/>
    <w:rsid w:val="00A252E0"/>
    <w:rsid w:val="00A30051"/>
    <w:rsid w:val="00A30B3C"/>
    <w:rsid w:val="00A30C52"/>
    <w:rsid w:val="00A30CEB"/>
    <w:rsid w:val="00A32B48"/>
    <w:rsid w:val="00A33A1A"/>
    <w:rsid w:val="00A348DF"/>
    <w:rsid w:val="00A36125"/>
    <w:rsid w:val="00A428F7"/>
    <w:rsid w:val="00A42A1E"/>
    <w:rsid w:val="00A43914"/>
    <w:rsid w:val="00A44970"/>
    <w:rsid w:val="00A47B07"/>
    <w:rsid w:val="00A47BFD"/>
    <w:rsid w:val="00A47D33"/>
    <w:rsid w:val="00A5001F"/>
    <w:rsid w:val="00A504F9"/>
    <w:rsid w:val="00A51BAE"/>
    <w:rsid w:val="00A53A01"/>
    <w:rsid w:val="00A53C2E"/>
    <w:rsid w:val="00A54929"/>
    <w:rsid w:val="00A54F3D"/>
    <w:rsid w:val="00A60E15"/>
    <w:rsid w:val="00A63AC6"/>
    <w:rsid w:val="00A65E12"/>
    <w:rsid w:val="00A66C79"/>
    <w:rsid w:val="00A71340"/>
    <w:rsid w:val="00A713FF"/>
    <w:rsid w:val="00A718A1"/>
    <w:rsid w:val="00A723B2"/>
    <w:rsid w:val="00A74F7D"/>
    <w:rsid w:val="00A75933"/>
    <w:rsid w:val="00A776B4"/>
    <w:rsid w:val="00A80EB8"/>
    <w:rsid w:val="00A81C6A"/>
    <w:rsid w:val="00A82305"/>
    <w:rsid w:val="00A84D9F"/>
    <w:rsid w:val="00A85781"/>
    <w:rsid w:val="00A86FC7"/>
    <w:rsid w:val="00A9031F"/>
    <w:rsid w:val="00A90BE0"/>
    <w:rsid w:val="00A91B98"/>
    <w:rsid w:val="00A927E0"/>
    <w:rsid w:val="00A9482C"/>
    <w:rsid w:val="00A955E9"/>
    <w:rsid w:val="00A95DF2"/>
    <w:rsid w:val="00A96DA0"/>
    <w:rsid w:val="00A974F5"/>
    <w:rsid w:val="00AA1BB5"/>
    <w:rsid w:val="00AA2574"/>
    <w:rsid w:val="00AA2B57"/>
    <w:rsid w:val="00AA3006"/>
    <w:rsid w:val="00AA330F"/>
    <w:rsid w:val="00AA3485"/>
    <w:rsid w:val="00AA3E3A"/>
    <w:rsid w:val="00AA432F"/>
    <w:rsid w:val="00AB21DC"/>
    <w:rsid w:val="00AB4974"/>
    <w:rsid w:val="00AB59A8"/>
    <w:rsid w:val="00AB65C4"/>
    <w:rsid w:val="00AB6A40"/>
    <w:rsid w:val="00AB6EE9"/>
    <w:rsid w:val="00AB6FE4"/>
    <w:rsid w:val="00AB7443"/>
    <w:rsid w:val="00AC1DE4"/>
    <w:rsid w:val="00AC44E4"/>
    <w:rsid w:val="00AC44FE"/>
    <w:rsid w:val="00AC48E4"/>
    <w:rsid w:val="00AC58C8"/>
    <w:rsid w:val="00AC5A54"/>
    <w:rsid w:val="00AC65D5"/>
    <w:rsid w:val="00AD00D6"/>
    <w:rsid w:val="00AD0224"/>
    <w:rsid w:val="00AD4144"/>
    <w:rsid w:val="00AD49F7"/>
    <w:rsid w:val="00AD4FB6"/>
    <w:rsid w:val="00AD6CC4"/>
    <w:rsid w:val="00AD721B"/>
    <w:rsid w:val="00AD73EB"/>
    <w:rsid w:val="00AE26BA"/>
    <w:rsid w:val="00AE29C5"/>
    <w:rsid w:val="00AE4275"/>
    <w:rsid w:val="00AE44F6"/>
    <w:rsid w:val="00AE4762"/>
    <w:rsid w:val="00AE6CA9"/>
    <w:rsid w:val="00AF43F4"/>
    <w:rsid w:val="00AF57C2"/>
    <w:rsid w:val="00AF7CC3"/>
    <w:rsid w:val="00AF7ED9"/>
    <w:rsid w:val="00B00C33"/>
    <w:rsid w:val="00B01782"/>
    <w:rsid w:val="00B01A10"/>
    <w:rsid w:val="00B035E8"/>
    <w:rsid w:val="00B03BA7"/>
    <w:rsid w:val="00B0653C"/>
    <w:rsid w:val="00B06DC4"/>
    <w:rsid w:val="00B0765E"/>
    <w:rsid w:val="00B0770D"/>
    <w:rsid w:val="00B1247B"/>
    <w:rsid w:val="00B125A0"/>
    <w:rsid w:val="00B12949"/>
    <w:rsid w:val="00B14478"/>
    <w:rsid w:val="00B15BDA"/>
    <w:rsid w:val="00B16094"/>
    <w:rsid w:val="00B16D14"/>
    <w:rsid w:val="00B2515C"/>
    <w:rsid w:val="00B252B3"/>
    <w:rsid w:val="00B26F2F"/>
    <w:rsid w:val="00B277E5"/>
    <w:rsid w:val="00B27CDF"/>
    <w:rsid w:val="00B312D9"/>
    <w:rsid w:val="00B31F91"/>
    <w:rsid w:val="00B322E9"/>
    <w:rsid w:val="00B32BDA"/>
    <w:rsid w:val="00B33F3D"/>
    <w:rsid w:val="00B359AE"/>
    <w:rsid w:val="00B35F9D"/>
    <w:rsid w:val="00B3610D"/>
    <w:rsid w:val="00B40933"/>
    <w:rsid w:val="00B42D4B"/>
    <w:rsid w:val="00B44EE1"/>
    <w:rsid w:val="00B4641B"/>
    <w:rsid w:val="00B470D0"/>
    <w:rsid w:val="00B471ED"/>
    <w:rsid w:val="00B477FD"/>
    <w:rsid w:val="00B51057"/>
    <w:rsid w:val="00B5331C"/>
    <w:rsid w:val="00B53A0E"/>
    <w:rsid w:val="00B55249"/>
    <w:rsid w:val="00B57476"/>
    <w:rsid w:val="00B57F09"/>
    <w:rsid w:val="00B60797"/>
    <w:rsid w:val="00B60B71"/>
    <w:rsid w:val="00B616BC"/>
    <w:rsid w:val="00B62544"/>
    <w:rsid w:val="00B636FF"/>
    <w:rsid w:val="00B63CE9"/>
    <w:rsid w:val="00B641D1"/>
    <w:rsid w:val="00B6436B"/>
    <w:rsid w:val="00B64638"/>
    <w:rsid w:val="00B656FA"/>
    <w:rsid w:val="00B66211"/>
    <w:rsid w:val="00B71404"/>
    <w:rsid w:val="00B71A4C"/>
    <w:rsid w:val="00B754DE"/>
    <w:rsid w:val="00B80760"/>
    <w:rsid w:val="00B82366"/>
    <w:rsid w:val="00B828AA"/>
    <w:rsid w:val="00B83F4D"/>
    <w:rsid w:val="00B86A1F"/>
    <w:rsid w:val="00B87DAE"/>
    <w:rsid w:val="00B91820"/>
    <w:rsid w:val="00B91F90"/>
    <w:rsid w:val="00B921ED"/>
    <w:rsid w:val="00B93222"/>
    <w:rsid w:val="00B9534F"/>
    <w:rsid w:val="00B953DD"/>
    <w:rsid w:val="00B9576E"/>
    <w:rsid w:val="00B96381"/>
    <w:rsid w:val="00B96F3B"/>
    <w:rsid w:val="00BA0C69"/>
    <w:rsid w:val="00BA1865"/>
    <w:rsid w:val="00BA19C3"/>
    <w:rsid w:val="00BA23FA"/>
    <w:rsid w:val="00BA4027"/>
    <w:rsid w:val="00BA5407"/>
    <w:rsid w:val="00BA5A52"/>
    <w:rsid w:val="00BA7C01"/>
    <w:rsid w:val="00BB0B3B"/>
    <w:rsid w:val="00BB0E1B"/>
    <w:rsid w:val="00BB3235"/>
    <w:rsid w:val="00BB362A"/>
    <w:rsid w:val="00BB3FA3"/>
    <w:rsid w:val="00BB4176"/>
    <w:rsid w:val="00BB494B"/>
    <w:rsid w:val="00BB5152"/>
    <w:rsid w:val="00BB62B1"/>
    <w:rsid w:val="00BB638A"/>
    <w:rsid w:val="00BB69C4"/>
    <w:rsid w:val="00BC120E"/>
    <w:rsid w:val="00BC1801"/>
    <w:rsid w:val="00BC2B86"/>
    <w:rsid w:val="00BC3F2D"/>
    <w:rsid w:val="00BC4486"/>
    <w:rsid w:val="00BC4C04"/>
    <w:rsid w:val="00BC58C5"/>
    <w:rsid w:val="00BC5BAF"/>
    <w:rsid w:val="00BC6293"/>
    <w:rsid w:val="00BD0BD3"/>
    <w:rsid w:val="00BD0F25"/>
    <w:rsid w:val="00BD38EC"/>
    <w:rsid w:val="00BD43A7"/>
    <w:rsid w:val="00BD605B"/>
    <w:rsid w:val="00BD67CB"/>
    <w:rsid w:val="00BD7085"/>
    <w:rsid w:val="00BE073F"/>
    <w:rsid w:val="00BE0E14"/>
    <w:rsid w:val="00BE1913"/>
    <w:rsid w:val="00BE1DA6"/>
    <w:rsid w:val="00BE28E8"/>
    <w:rsid w:val="00BE2C76"/>
    <w:rsid w:val="00BE46C4"/>
    <w:rsid w:val="00BE4E97"/>
    <w:rsid w:val="00BE52EF"/>
    <w:rsid w:val="00BE779D"/>
    <w:rsid w:val="00BF05F7"/>
    <w:rsid w:val="00BF08F6"/>
    <w:rsid w:val="00BF0B89"/>
    <w:rsid w:val="00BF0CCF"/>
    <w:rsid w:val="00BF16D4"/>
    <w:rsid w:val="00BF187B"/>
    <w:rsid w:val="00BF20BB"/>
    <w:rsid w:val="00BF32C9"/>
    <w:rsid w:val="00BF3DF4"/>
    <w:rsid w:val="00BF3E1E"/>
    <w:rsid w:val="00BF4BD1"/>
    <w:rsid w:val="00BF52E6"/>
    <w:rsid w:val="00BF57F0"/>
    <w:rsid w:val="00BF5871"/>
    <w:rsid w:val="00BF652C"/>
    <w:rsid w:val="00BF734A"/>
    <w:rsid w:val="00C0025D"/>
    <w:rsid w:val="00C003E9"/>
    <w:rsid w:val="00C007EE"/>
    <w:rsid w:val="00C033FA"/>
    <w:rsid w:val="00C03B98"/>
    <w:rsid w:val="00C041B9"/>
    <w:rsid w:val="00C05A09"/>
    <w:rsid w:val="00C077DB"/>
    <w:rsid w:val="00C07E1B"/>
    <w:rsid w:val="00C11030"/>
    <w:rsid w:val="00C113FD"/>
    <w:rsid w:val="00C1222A"/>
    <w:rsid w:val="00C130B0"/>
    <w:rsid w:val="00C1425B"/>
    <w:rsid w:val="00C148B9"/>
    <w:rsid w:val="00C1698C"/>
    <w:rsid w:val="00C177FD"/>
    <w:rsid w:val="00C17AAE"/>
    <w:rsid w:val="00C2036E"/>
    <w:rsid w:val="00C22D2F"/>
    <w:rsid w:val="00C24583"/>
    <w:rsid w:val="00C2583C"/>
    <w:rsid w:val="00C25FF1"/>
    <w:rsid w:val="00C30A18"/>
    <w:rsid w:val="00C3268E"/>
    <w:rsid w:val="00C34AAE"/>
    <w:rsid w:val="00C34B8C"/>
    <w:rsid w:val="00C356F1"/>
    <w:rsid w:val="00C360AD"/>
    <w:rsid w:val="00C36442"/>
    <w:rsid w:val="00C37251"/>
    <w:rsid w:val="00C3787E"/>
    <w:rsid w:val="00C40353"/>
    <w:rsid w:val="00C41EA6"/>
    <w:rsid w:val="00C436F4"/>
    <w:rsid w:val="00C43B70"/>
    <w:rsid w:val="00C43F8F"/>
    <w:rsid w:val="00C449CD"/>
    <w:rsid w:val="00C50233"/>
    <w:rsid w:val="00C5222C"/>
    <w:rsid w:val="00C52854"/>
    <w:rsid w:val="00C54C9C"/>
    <w:rsid w:val="00C555B3"/>
    <w:rsid w:val="00C56A75"/>
    <w:rsid w:val="00C60045"/>
    <w:rsid w:val="00C6020C"/>
    <w:rsid w:val="00C610F4"/>
    <w:rsid w:val="00C6119E"/>
    <w:rsid w:val="00C612FC"/>
    <w:rsid w:val="00C61612"/>
    <w:rsid w:val="00C62210"/>
    <w:rsid w:val="00C62B1A"/>
    <w:rsid w:val="00C62E8F"/>
    <w:rsid w:val="00C63999"/>
    <w:rsid w:val="00C63A00"/>
    <w:rsid w:val="00C64193"/>
    <w:rsid w:val="00C6666F"/>
    <w:rsid w:val="00C67583"/>
    <w:rsid w:val="00C678A4"/>
    <w:rsid w:val="00C67E1E"/>
    <w:rsid w:val="00C72D2D"/>
    <w:rsid w:val="00C73386"/>
    <w:rsid w:val="00C747E2"/>
    <w:rsid w:val="00C77C14"/>
    <w:rsid w:val="00C80C1A"/>
    <w:rsid w:val="00C812B5"/>
    <w:rsid w:val="00C81865"/>
    <w:rsid w:val="00C81AE9"/>
    <w:rsid w:val="00C81F71"/>
    <w:rsid w:val="00C8264F"/>
    <w:rsid w:val="00C83BA0"/>
    <w:rsid w:val="00C84746"/>
    <w:rsid w:val="00C85191"/>
    <w:rsid w:val="00C86580"/>
    <w:rsid w:val="00C8742B"/>
    <w:rsid w:val="00C91B4C"/>
    <w:rsid w:val="00C91C35"/>
    <w:rsid w:val="00C91CE8"/>
    <w:rsid w:val="00C91CEE"/>
    <w:rsid w:val="00C94608"/>
    <w:rsid w:val="00C96AFB"/>
    <w:rsid w:val="00C96DA5"/>
    <w:rsid w:val="00C96DE1"/>
    <w:rsid w:val="00C97358"/>
    <w:rsid w:val="00CA2356"/>
    <w:rsid w:val="00CA433A"/>
    <w:rsid w:val="00CA4684"/>
    <w:rsid w:val="00CA4D3C"/>
    <w:rsid w:val="00CA6D16"/>
    <w:rsid w:val="00CB1410"/>
    <w:rsid w:val="00CB15B9"/>
    <w:rsid w:val="00CB1DCC"/>
    <w:rsid w:val="00CB2AE2"/>
    <w:rsid w:val="00CB2E5C"/>
    <w:rsid w:val="00CB30C6"/>
    <w:rsid w:val="00CC0F07"/>
    <w:rsid w:val="00CC13A1"/>
    <w:rsid w:val="00CC3A73"/>
    <w:rsid w:val="00CC47F0"/>
    <w:rsid w:val="00CC6A70"/>
    <w:rsid w:val="00CC6E92"/>
    <w:rsid w:val="00CC7117"/>
    <w:rsid w:val="00CD25FA"/>
    <w:rsid w:val="00CD44F1"/>
    <w:rsid w:val="00CD53A6"/>
    <w:rsid w:val="00CD575C"/>
    <w:rsid w:val="00CD601C"/>
    <w:rsid w:val="00CD754B"/>
    <w:rsid w:val="00CD7709"/>
    <w:rsid w:val="00CE0C92"/>
    <w:rsid w:val="00CE403E"/>
    <w:rsid w:val="00CE4331"/>
    <w:rsid w:val="00CE4595"/>
    <w:rsid w:val="00CE7907"/>
    <w:rsid w:val="00CF0346"/>
    <w:rsid w:val="00CF06DF"/>
    <w:rsid w:val="00CF14E5"/>
    <w:rsid w:val="00CF1BD5"/>
    <w:rsid w:val="00CF3477"/>
    <w:rsid w:val="00CF57DC"/>
    <w:rsid w:val="00CF588E"/>
    <w:rsid w:val="00CF6608"/>
    <w:rsid w:val="00CF6807"/>
    <w:rsid w:val="00D0057F"/>
    <w:rsid w:val="00D03CE1"/>
    <w:rsid w:val="00D03E71"/>
    <w:rsid w:val="00D04703"/>
    <w:rsid w:val="00D04869"/>
    <w:rsid w:val="00D121DE"/>
    <w:rsid w:val="00D121F8"/>
    <w:rsid w:val="00D1283A"/>
    <w:rsid w:val="00D12C5E"/>
    <w:rsid w:val="00D13951"/>
    <w:rsid w:val="00D13975"/>
    <w:rsid w:val="00D15F98"/>
    <w:rsid w:val="00D16392"/>
    <w:rsid w:val="00D165DA"/>
    <w:rsid w:val="00D17742"/>
    <w:rsid w:val="00D17B5A"/>
    <w:rsid w:val="00D20725"/>
    <w:rsid w:val="00D21524"/>
    <w:rsid w:val="00D218A2"/>
    <w:rsid w:val="00D23028"/>
    <w:rsid w:val="00D23E08"/>
    <w:rsid w:val="00D26B63"/>
    <w:rsid w:val="00D320F7"/>
    <w:rsid w:val="00D32748"/>
    <w:rsid w:val="00D3373E"/>
    <w:rsid w:val="00D34B5B"/>
    <w:rsid w:val="00D35057"/>
    <w:rsid w:val="00D356BE"/>
    <w:rsid w:val="00D402D8"/>
    <w:rsid w:val="00D40823"/>
    <w:rsid w:val="00D40FA4"/>
    <w:rsid w:val="00D420E3"/>
    <w:rsid w:val="00D42BE9"/>
    <w:rsid w:val="00D4438D"/>
    <w:rsid w:val="00D44C98"/>
    <w:rsid w:val="00D4561C"/>
    <w:rsid w:val="00D50AF3"/>
    <w:rsid w:val="00D51136"/>
    <w:rsid w:val="00D53452"/>
    <w:rsid w:val="00D5461F"/>
    <w:rsid w:val="00D5500B"/>
    <w:rsid w:val="00D5559D"/>
    <w:rsid w:val="00D56211"/>
    <w:rsid w:val="00D56F72"/>
    <w:rsid w:val="00D57361"/>
    <w:rsid w:val="00D578D5"/>
    <w:rsid w:val="00D6218C"/>
    <w:rsid w:val="00D6248F"/>
    <w:rsid w:val="00D64D85"/>
    <w:rsid w:val="00D64F33"/>
    <w:rsid w:val="00D65221"/>
    <w:rsid w:val="00D67CAA"/>
    <w:rsid w:val="00D706CD"/>
    <w:rsid w:val="00D7181E"/>
    <w:rsid w:val="00D71E0A"/>
    <w:rsid w:val="00D725BB"/>
    <w:rsid w:val="00D72DFA"/>
    <w:rsid w:val="00D735AF"/>
    <w:rsid w:val="00D74E49"/>
    <w:rsid w:val="00D756CC"/>
    <w:rsid w:val="00D773C9"/>
    <w:rsid w:val="00D77905"/>
    <w:rsid w:val="00D77A40"/>
    <w:rsid w:val="00D80789"/>
    <w:rsid w:val="00D81DBA"/>
    <w:rsid w:val="00D822DF"/>
    <w:rsid w:val="00D824FD"/>
    <w:rsid w:val="00D8466B"/>
    <w:rsid w:val="00D852D2"/>
    <w:rsid w:val="00D85957"/>
    <w:rsid w:val="00D859AF"/>
    <w:rsid w:val="00D87601"/>
    <w:rsid w:val="00D91810"/>
    <w:rsid w:val="00D918B7"/>
    <w:rsid w:val="00D9211D"/>
    <w:rsid w:val="00D927E4"/>
    <w:rsid w:val="00D935F6"/>
    <w:rsid w:val="00D93CDF"/>
    <w:rsid w:val="00D94C34"/>
    <w:rsid w:val="00D955EC"/>
    <w:rsid w:val="00DA015A"/>
    <w:rsid w:val="00DA0564"/>
    <w:rsid w:val="00DA3EA3"/>
    <w:rsid w:val="00DA3F98"/>
    <w:rsid w:val="00DA5123"/>
    <w:rsid w:val="00DA5C41"/>
    <w:rsid w:val="00DA698F"/>
    <w:rsid w:val="00DB1245"/>
    <w:rsid w:val="00DB366F"/>
    <w:rsid w:val="00DB3CA1"/>
    <w:rsid w:val="00DB49FD"/>
    <w:rsid w:val="00DB5902"/>
    <w:rsid w:val="00DB61F2"/>
    <w:rsid w:val="00DB7491"/>
    <w:rsid w:val="00DB7DEC"/>
    <w:rsid w:val="00DC10AD"/>
    <w:rsid w:val="00DC25DC"/>
    <w:rsid w:val="00DC2E81"/>
    <w:rsid w:val="00DC3A7F"/>
    <w:rsid w:val="00DC478E"/>
    <w:rsid w:val="00DC626C"/>
    <w:rsid w:val="00DC62A5"/>
    <w:rsid w:val="00DC7E7E"/>
    <w:rsid w:val="00DD00E1"/>
    <w:rsid w:val="00DD1229"/>
    <w:rsid w:val="00DD496F"/>
    <w:rsid w:val="00DD5E14"/>
    <w:rsid w:val="00DE059E"/>
    <w:rsid w:val="00DE2831"/>
    <w:rsid w:val="00DE35ED"/>
    <w:rsid w:val="00DE372D"/>
    <w:rsid w:val="00DE3A41"/>
    <w:rsid w:val="00DE3C17"/>
    <w:rsid w:val="00DE4370"/>
    <w:rsid w:val="00DE4930"/>
    <w:rsid w:val="00DE5E2F"/>
    <w:rsid w:val="00DE6C86"/>
    <w:rsid w:val="00DF004F"/>
    <w:rsid w:val="00DF25B7"/>
    <w:rsid w:val="00DF44A7"/>
    <w:rsid w:val="00DF4CBF"/>
    <w:rsid w:val="00DF65EC"/>
    <w:rsid w:val="00E00BD1"/>
    <w:rsid w:val="00E02C70"/>
    <w:rsid w:val="00E03040"/>
    <w:rsid w:val="00E04D15"/>
    <w:rsid w:val="00E0502C"/>
    <w:rsid w:val="00E06134"/>
    <w:rsid w:val="00E062F6"/>
    <w:rsid w:val="00E06E7E"/>
    <w:rsid w:val="00E1047D"/>
    <w:rsid w:val="00E11269"/>
    <w:rsid w:val="00E11913"/>
    <w:rsid w:val="00E1333E"/>
    <w:rsid w:val="00E137E0"/>
    <w:rsid w:val="00E14C6D"/>
    <w:rsid w:val="00E156CB"/>
    <w:rsid w:val="00E15CE3"/>
    <w:rsid w:val="00E1608E"/>
    <w:rsid w:val="00E172A0"/>
    <w:rsid w:val="00E17744"/>
    <w:rsid w:val="00E17A94"/>
    <w:rsid w:val="00E17D42"/>
    <w:rsid w:val="00E208D4"/>
    <w:rsid w:val="00E20DBB"/>
    <w:rsid w:val="00E2346E"/>
    <w:rsid w:val="00E235EF"/>
    <w:rsid w:val="00E23A26"/>
    <w:rsid w:val="00E23FFE"/>
    <w:rsid w:val="00E244A9"/>
    <w:rsid w:val="00E248FE"/>
    <w:rsid w:val="00E2656C"/>
    <w:rsid w:val="00E27D33"/>
    <w:rsid w:val="00E32E0E"/>
    <w:rsid w:val="00E3310B"/>
    <w:rsid w:val="00E3468A"/>
    <w:rsid w:val="00E3556F"/>
    <w:rsid w:val="00E36CDA"/>
    <w:rsid w:val="00E377AD"/>
    <w:rsid w:val="00E403FC"/>
    <w:rsid w:val="00E408A5"/>
    <w:rsid w:val="00E4165A"/>
    <w:rsid w:val="00E427B3"/>
    <w:rsid w:val="00E4718A"/>
    <w:rsid w:val="00E47628"/>
    <w:rsid w:val="00E47933"/>
    <w:rsid w:val="00E504A0"/>
    <w:rsid w:val="00E50D20"/>
    <w:rsid w:val="00E50FF4"/>
    <w:rsid w:val="00E536D5"/>
    <w:rsid w:val="00E538F3"/>
    <w:rsid w:val="00E53C2C"/>
    <w:rsid w:val="00E55D32"/>
    <w:rsid w:val="00E62016"/>
    <w:rsid w:val="00E62426"/>
    <w:rsid w:val="00E63CBF"/>
    <w:rsid w:val="00E6565B"/>
    <w:rsid w:val="00E6638E"/>
    <w:rsid w:val="00E66E3D"/>
    <w:rsid w:val="00E67CB7"/>
    <w:rsid w:val="00E701D5"/>
    <w:rsid w:val="00E70229"/>
    <w:rsid w:val="00E706F9"/>
    <w:rsid w:val="00E70AC4"/>
    <w:rsid w:val="00E714EC"/>
    <w:rsid w:val="00E74B9F"/>
    <w:rsid w:val="00E75681"/>
    <w:rsid w:val="00E76113"/>
    <w:rsid w:val="00E767AE"/>
    <w:rsid w:val="00E769FE"/>
    <w:rsid w:val="00E772ED"/>
    <w:rsid w:val="00E80E86"/>
    <w:rsid w:val="00E811DE"/>
    <w:rsid w:val="00E82EE4"/>
    <w:rsid w:val="00E8338B"/>
    <w:rsid w:val="00E86E83"/>
    <w:rsid w:val="00E8734F"/>
    <w:rsid w:val="00E87ACF"/>
    <w:rsid w:val="00E87CEB"/>
    <w:rsid w:val="00E87EA6"/>
    <w:rsid w:val="00E916A1"/>
    <w:rsid w:val="00E91981"/>
    <w:rsid w:val="00E9273D"/>
    <w:rsid w:val="00E92AD3"/>
    <w:rsid w:val="00E93E20"/>
    <w:rsid w:val="00E9462B"/>
    <w:rsid w:val="00E95AA6"/>
    <w:rsid w:val="00E961F4"/>
    <w:rsid w:val="00E96443"/>
    <w:rsid w:val="00E968FF"/>
    <w:rsid w:val="00E96A5F"/>
    <w:rsid w:val="00E96E11"/>
    <w:rsid w:val="00EA0C22"/>
    <w:rsid w:val="00EA2936"/>
    <w:rsid w:val="00EA2A3D"/>
    <w:rsid w:val="00EA2C7F"/>
    <w:rsid w:val="00EA2D52"/>
    <w:rsid w:val="00EA311A"/>
    <w:rsid w:val="00EA358B"/>
    <w:rsid w:val="00EA3653"/>
    <w:rsid w:val="00EA43A5"/>
    <w:rsid w:val="00EA5021"/>
    <w:rsid w:val="00EA5174"/>
    <w:rsid w:val="00EA5962"/>
    <w:rsid w:val="00EB0667"/>
    <w:rsid w:val="00EB0AA7"/>
    <w:rsid w:val="00EB1AAA"/>
    <w:rsid w:val="00EB1EAC"/>
    <w:rsid w:val="00EB32BC"/>
    <w:rsid w:val="00EB6A3A"/>
    <w:rsid w:val="00EB7F02"/>
    <w:rsid w:val="00EC0730"/>
    <w:rsid w:val="00EC0E86"/>
    <w:rsid w:val="00EC39A8"/>
    <w:rsid w:val="00EC4E24"/>
    <w:rsid w:val="00EC6D72"/>
    <w:rsid w:val="00EC76F2"/>
    <w:rsid w:val="00ED071E"/>
    <w:rsid w:val="00ED420B"/>
    <w:rsid w:val="00ED4CA0"/>
    <w:rsid w:val="00ED62B8"/>
    <w:rsid w:val="00EE3583"/>
    <w:rsid w:val="00EE4F7A"/>
    <w:rsid w:val="00EE7923"/>
    <w:rsid w:val="00EF168A"/>
    <w:rsid w:val="00EF17EB"/>
    <w:rsid w:val="00EF24FE"/>
    <w:rsid w:val="00EF28D5"/>
    <w:rsid w:val="00EF3D85"/>
    <w:rsid w:val="00EF4598"/>
    <w:rsid w:val="00EF4665"/>
    <w:rsid w:val="00EF6859"/>
    <w:rsid w:val="00EF6FA1"/>
    <w:rsid w:val="00EF6FA4"/>
    <w:rsid w:val="00EF75B2"/>
    <w:rsid w:val="00EF78D0"/>
    <w:rsid w:val="00EF7D39"/>
    <w:rsid w:val="00F00231"/>
    <w:rsid w:val="00F006BC"/>
    <w:rsid w:val="00F008F4"/>
    <w:rsid w:val="00F0100F"/>
    <w:rsid w:val="00F0128C"/>
    <w:rsid w:val="00F01960"/>
    <w:rsid w:val="00F02DF4"/>
    <w:rsid w:val="00F034F5"/>
    <w:rsid w:val="00F04021"/>
    <w:rsid w:val="00F0423A"/>
    <w:rsid w:val="00F04CE3"/>
    <w:rsid w:val="00F05413"/>
    <w:rsid w:val="00F05E05"/>
    <w:rsid w:val="00F06CFA"/>
    <w:rsid w:val="00F07245"/>
    <w:rsid w:val="00F07310"/>
    <w:rsid w:val="00F07939"/>
    <w:rsid w:val="00F10CC0"/>
    <w:rsid w:val="00F123F5"/>
    <w:rsid w:val="00F12F17"/>
    <w:rsid w:val="00F137C6"/>
    <w:rsid w:val="00F13E82"/>
    <w:rsid w:val="00F17C38"/>
    <w:rsid w:val="00F20646"/>
    <w:rsid w:val="00F22550"/>
    <w:rsid w:val="00F23BC5"/>
    <w:rsid w:val="00F23C74"/>
    <w:rsid w:val="00F24A92"/>
    <w:rsid w:val="00F24ABC"/>
    <w:rsid w:val="00F2588A"/>
    <w:rsid w:val="00F25A00"/>
    <w:rsid w:val="00F2607E"/>
    <w:rsid w:val="00F2631D"/>
    <w:rsid w:val="00F26B59"/>
    <w:rsid w:val="00F320A9"/>
    <w:rsid w:val="00F3251B"/>
    <w:rsid w:val="00F339A7"/>
    <w:rsid w:val="00F354E5"/>
    <w:rsid w:val="00F35CF7"/>
    <w:rsid w:val="00F37CCD"/>
    <w:rsid w:val="00F40EF9"/>
    <w:rsid w:val="00F41095"/>
    <w:rsid w:val="00F42944"/>
    <w:rsid w:val="00F4550D"/>
    <w:rsid w:val="00F5089F"/>
    <w:rsid w:val="00F52254"/>
    <w:rsid w:val="00F52744"/>
    <w:rsid w:val="00F53B12"/>
    <w:rsid w:val="00F53FC0"/>
    <w:rsid w:val="00F54362"/>
    <w:rsid w:val="00F5448D"/>
    <w:rsid w:val="00F567AA"/>
    <w:rsid w:val="00F601E1"/>
    <w:rsid w:val="00F6403C"/>
    <w:rsid w:val="00F64181"/>
    <w:rsid w:val="00F64FC7"/>
    <w:rsid w:val="00F65437"/>
    <w:rsid w:val="00F66701"/>
    <w:rsid w:val="00F67F83"/>
    <w:rsid w:val="00F708A7"/>
    <w:rsid w:val="00F7186C"/>
    <w:rsid w:val="00F71957"/>
    <w:rsid w:val="00F727D5"/>
    <w:rsid w:val="00F738E9"/>
    <w:rsid w:val="00F74083"/>
    <w:rsid w:val="00F7491F"/>
    <w:rsid w:val="00F75733"/>
    <w:rsid w:val="00F76DB2"/>
    <w:rsid w:val="00F800BC"/>
    <w:rsid w:val="00F813D7"/>
    <w:rsid w:val="00F82052"/>
    <w:rsid w:val="00F83B97"/>
    <w:rsid w:val="00F83BDE"/>
    <w:rsid w:val="00F855FF"/>
    <w:rsid w:val="00F85FCF"/>
    <w:rsid w:val="00F91541"/>
    <w:rsid w:val="00F91B2F"/>
    <w:rsid w:val="00F941AE"/>
    <w:rsid w:val="00F947AC"/>
    <w:rsid w:val="00F94C84"/>
    <w:rsid w:val="00F959C0"/>
    <w:rsid w:val="00F95BEC"/>
    <w:rsid w:val="00FA07F7"/>
    <w:rsid w:val="00FA20E9"/>
    <w:rsid w:val="00FA24CA"/>
    <w:rsid w:val="00FA4E37"/>
    <w:rsid w:val="00FA67D9"/>
    <w:rsid w:val="00FA6DE7"/>
    <w:rsid w:val="00FA6FE6"/>
    <w:rsid w:val="00FB11C2"/>
    <w:rsid w:val="00FB254D"/>
    <w:rsid w:val="00FB4165"/>
    <w:rsid w:val="00FB6E5B"/>
    <w:rsid w:val="00FB7099"/>
    <w:rsid w:val="00FB7A6A"/>
    <w:rsid w:val="00FC01DB"/>
    <w:rsid w:val="00FC1423"/>
    <w:rsid w:val="00FC34FC"/>
    <w:rsid w:val="00FC400F"/>
    <w:rsid w:val="00FC5413"/>
    <w:rsid w:val="00FC6658"/>
    <w:rsid w:val="00FD5248"/>
    <w:rsid w:val="00FD599A"/>
    <w:rsid w:val="00FD6210"/>
    <w:rsid w:val="00FE0573"/>
    <w:rsid w:val="00FE0685"/>
    <w:rsid w:val="00FE2159"/>
    <w:rsid w:val="00FE2D3B"/>
    <w:rsid w:val="00FE667D"/>
    <w:rsid w:val="00FE7503"/>
    <w:rsid w:val="00FE7678"/>
    <w:rsid w:val="00FE7CFA"/>
    <w:rsid w:val="00FF04E2"/>
    <w:rsid w:val="00FF0EB2"/>
    <w:rsid w:val="00FF2668"/>
    <w:rsid w:val="00FF2E6D"/>
    <w:rsid w:val="00FF5CAA"/>
    <w:rsid w:val="00FF6529"/>
    <w:rsid w:val="00FF6701"/>
    <w:rsid w:val="00FF756C"/>
    <w:rsid w:val="00FF7992"/>
    <w:rsid w:val="014A057D"/>
    <w:rsid w:val="02163125"/>
    <w:rsid w:val="03A14385"/>
    <w:rsid w:val="03B4369C"/>
    <w:rsid w:val="04075F20"/>
    <w:rsid w:val="04D76398"/>
    <w:rsid w:val="055652BE"/>
    <w:rsid w:val="057A1865"/>
    <w:rsid w:val="05E5740C"/>
    <w:rsid w:val="06931A6E"/>
    <w:rsid w:val="06B02D91"/>
    <w:rsid w:val="07210B73"/>
    <w:rsid w:val="090459A2"/>
    <w:rsid w:val="0D7341C2"/>
    <w:rsid w:val="0DF65378"/>
    <w:rsid w:val="11BF2BBE"/>
    <w:rsid w:val="13E463F4"/>
    <w:rsid w:val="14446B25"/>
    <w:rsid w:val="14B454BC"/>
    <w:rsid w:val="14C33D3F"/>
    <w:rsid w:val="174F26CE"/>
    <w:rsid w:val="1A441855"/>
    <w:rsid w:val="1AE341F1"/>
    <w:rsid w:val="1B7B72EB"/>
    <w:rsid w:val="1C356BC7"/>
    <w:rsid w:val="1C8D30A6"/>
    <w:rsid w:val="1D242FB7"/>
    <w:rsid w:val="1D6755D5"/>
    <w:rsid w:val="1F4F7654"/>
    <w:rsid w:val="1F6605A8"/>
    <w:rsid w:val="20370E52"/>
    <w:rsid w:val="206971BE"/>
    <w:rsid w:val="20CC024D"/>
    <w:rsid w:val="21A70049"/>
    <w:rsid w:val="2333300C"/>
    <w:rsid w:val="24145AE1"/>
    <w:rsid w:val="24610684"/>
    <w:rsid w:val="258B1BDF"/>
    <w:rsid w:val="268B0F16"/>
    <w:rsid w:val="29FE7F10"/>
    <w:rsid w:val="2BAF4389"/>
    <w:rsid w:val="2CE0416C"/>
    <w:rsid w:val="2E8201E2"/>
    <w:rsid w:val="2EC71679"/>
    <w:rsid w:val="334C7F33"/>
    <w:rsid w:val="34F636CA"/>
    <w:rsid w:val="3502530E"/>
    <w:rsid w:val="377E47F8"/>
    <w:rsid w:val="3A1046FF"/>
    <w:rsid w:val="3CE367CF"/>
    <w:rsid w:val="3DC51841"/>
    <w:rsid w:val="3FC96EDF"/>
    <w:rsid w:val="3FF64189"/>
    <w:rsid w:val="42A41032"/>
    <w:rsid w:val="42C6490F"/>
    <w:rsid w:val="46043EF7"/>
    <w:rsid w:val="47232560"/>
    <w:rsid w:val="47BC0D43"/>
    <w:rsid w:val="48513B86"/>
    <w:rsid w:val="4B575319"/>
    <w:rsid w:val="4DA75AF9"/>
    <w:rsid w:val="4E963B7D"/>
    <w:rsid w:val="4ED84D4C"/>
    <w:rsid w:val="4FC4379F"/>
    <w:rsid w:val="4FEB1502"/>
    <w:rsid w:val="532323FB"/>
    <w:rsid w:val="53FB7A34"/>
    <w:rsid w:val="552023B3"/>
    <w:rsid w:val="57EB4075"/>
    <w:rsid w:val="58175D58"/>
    <w:rsid w:val="58B07A14"/>
    <w:rsid w:val="5A4C0CBA"/>
    <w:rsid w:val="5CD70579"/>
    <w:rsid w:val="5D10570F"/>
    <w:rsid w:val="5E3720D1"/>
    <w:rsid w:val="5EB8058E"/>
    <w:rsid w:val="5EF22953"/>
    <w:rsid w:val="5F82248B"/>
    <w:rsid w:val="615C0555"/>
    <w:rsid w:val="617D5E17"/>
    <w:rsid w:val="625C18F3"/>
    <w:rsid w:val="640B6761"/>
    <w:rsid w:val="65D4223D"/>
    <w:rsid w:val="668726A9"/>
    <w:rsid w:val="68061047"/>
    <w:rsid w:val="6C0E507B"/>
    <w:rsid w:val="6C1D7C40"/>
    <w:rsid w:val="6C3C057C"/>
    <w:rsid w:val="6CC12DDE"/>
    <w:rsid w:val="6D2C089F"/>
    <w:rsid w:val="713007D8"/>
    <w:rsid w:val="72ED4D7A"/>
    <w:rsid w:val="761F5CDA"/>
    <w:rsid w:val="7AAD7800"/>
    <w:rsid w:val="7E675CD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95" fillcolor="white">
      <v:fill color="white"/>
    </o:shapedefaults>
    <o:shapelayout v:ext="edit">
      <o:idmap v:ext="edit" data="1,2"/>
      <o:rules v:ext="edit">
        <o:r id="V:Rule1" type="callout" idref="#矩形标注 28"/>
      </o:rules>
    </o:shapelayout>
  </w:shapeDefaults>
  <w:decimalSymbol w:val="."/>
  <w:listSeparator w:val=","/>
  <w14:docId w14:val="48E51FEC"/>
  <w15:docId w15:val="{2E46CD75-9FE5-4031-AEBA-A98EED23D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nhideWhenUsed="1" w:qFormat="1"/>
    <w:lsdException w:name="heading 4" w:uiPriority="9" w:unhideWhenUsed="1"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qFormat="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qFormat="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iPriority="99" w:unhideWhenUsed="1" w:qFormat="1"/>
    <w:lsdException w:name="List" w:qFormat="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qFormat="1"/>
    <w:lsdException w:name="Date" w:qFormat="1"/>
    <w:lsdException w:name="Body Text First Indent" w:uiPriority="99"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qFormat="1"/>
    <w:lsdException w:name="Document Map" w:uiPriority="99"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qFormat="1"/>
    <w:lsdException w:name="Placeholder Text"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qFormat/>
    <w:pPr>
      <w:keepNext/>
      <w:keepLines/>
      <w:spacing w:before="100" w:after="100" w:line="360" w:lineRule="auto"/>
      <w:jc w:val="left"/>
      <w:outlineLvl w:val="0"/>
    </w:pPr>
    <w:rPr>
      <w:rFonts w:ascii="Cambria" w:eastAsia="宋体" w:hAnsi="Cambria" w:cs="Times New Roman"/>
      <w:b/>
      <w:bCs/>
      <w:kern w:val="44"/>
      <w:sz w:val="32"/>
      <w:szCs w:val="32"/>
    </w:rPr>
  </w:style>
  <w:style w:type="paragraph" w:styleId="20">
    <w:name w:val="heading 2"/>
    <w:basedOn w:val="a"/>
    <w:next w:val="a"/>
    <w:link w:val="21"/>
    <w:qFormat/>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
    <w:next w:val="a"/>
    <w:link w:val="30"/>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qFormat/>
    <w:pPr>
      <w:keepNext/>
      <w:keepLines/>
      <w:tabs>
        <w:tab w:val="left" w:pos="964"/>
        <w:tab w:val="left" w:pos="1008"/>
      </w:tabs>
      <w:spacing w:before="280" w:after="290" w:line="376" w:lineRule="auto"/>
      <w:ind w:left="964" w:hanging="397"/>
      <w:outlineLvl w:val="4"/>
    </w:pPr>
    <w:rPr>
      <w:rFonts w:ascii="Times New Roman" w:eastAsia="宋体" w:hAnsi="Times New Roman" w:cs="Times New Roman"/>
      <w:b/>
      <w:bCs/>
      <w:sz w:val="28"/>
      <w:szCs w:val="28"/>
    </w:rPr>
  </w:style>
  <w:style w:type="paragraph" w:styleId="6">
    <w:name w:val="heading 6"/>
    <w:basedOn w:val="a"/>
    <w:next w:val="a"/>
    <w:link w:val="60"/>
    <w:qFormat/>
    <w:pPr>
      <w:keepNext/>
      <w:keepLines/>
      <w:tabs>
        <w:tab w:val="left" w:pos="964"/>
        <w:tab w:val="left" w:pos="1152"/>
      </w:tabs>
      <w:spacing w:before="240" w:after="64" w:line="320" w:lineRule="auto"/>
      <w:ind w:left="964" w:hanging="397"/>
      <w:outlineLvl w:val="5"/>
    </w:pPr>
    <w:rPr>
      <w:rFonts w:ascii="Arial" w:eastAsia="黑体" w:hAnsi="Arial" w:cs="Times New Roman"/>
      <w:b/>
      <w:bCs/>
      <w:sz w:val="24"/>
      <w:szCs w:val="20"/>
    </w:rPr>
  </w:style>
  <w:style w:type="paragraph" w:styleId="7">
    <w:name w:val="heading 7"/>
    <w:basedOn w:val="a"/>
    <w:next w:val="a"/>
    <w:link w:val="70"/>
    <w:qFormat/>
    <w:pPr>
      <w:keepNext/>
      <w:keepLines/>
      <w:tabs>
        <w:tab w:val="left" w:pos="964"/>
        <w:tab w:val="left" w:pos="1296"/>
      </w:tabs>
      <w:spacing w:before="240" w:after="64" w:line="320" w:lineRule="auto"/>
      <w:ind w:left="964" w:hanging="397"/>
      <w:outlineLvl w:val="6"/>
    </w:pPr>
    <w:rPr>
      <w:rFonts w:ascii="Times New Roman" w:eastAsia="宋体" w:hAnsi="Times New Roman" w:cs="Times New Roman"/>
      <w:b/>
      <w:bCs/>
      <w:sz w:val="24"/>
      <w:szCs w:val="20"/>
    </w:rPr>
  </w:style>
  <w:style w:type="paragraph" w:styleId="8">
    <w:name w:val="heading 8"/>
    <w:basedOn w:val="a"/>
    <w:next w:val="a"/>
    <w:link w:val="80"/>
    <w:qFormat/>
    <w:pPr>
      <w:keepNext/>
      <w:keepLines/>
      <w:tabs>
        <w:tab w:val="left" w:pos="964"/>
        <w:tab w:val="left" w:pos="1440"/>
      </w:tabs>
      <w:spacing w:before="240" w:after="64" w:line="320" w:lineRule="auto"/>
      <w:ind w:left="964" w:hanging="397"/>
      <w:outlineLvl w:val="7"/>
    </w:pPr>
    <w:rPr>
      <w:rFonts w:ascii="Arial" w:eastAsia="黑体" w:hAnsi="Arial" w:cs="Times New Roman"/>
      <w:sz w:val="24"/>
      <w:szCs w:val="20"/>
    </w:rPr>
  </w:style>
  <w:style w:type="paragraph" w:styleId="9">
    <w:name w:val="heading 9"/>
    <w:basedOn w:val="a"/>
    <w:next w:val="a"/>
    <w:link w:val="90"/>
    <w:qFormat/>
    <w:pPr>
      <w:keepNext/>
      <w:keepLines/>
      <w:tabs>
        <w:tab w:val="left" w:pos="964"/>
        <w:tab w:val="left" w:pos="1584"/>
      </w:tabs>
      <w:spacing w:before="240" w:after="64" w:line="320" w:lineRule="auto"/>
      <w:ind w:left="964" w:hanging="397"/>
      <w:outlineLvl w:val="8"/>
    </w:pPr>
    <w:rPr>
      <w:rFonts w:ascii="Arial" w:eastAsia="黑体" w:hAnsi="Arial" w:cs="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next w:val="a3"/>
    <w:link w:val="22"/>
    <w:qFormat/>
    <w:pPr>
      <w:spacing w:after="120" w:line="480" w:lineRule="auto"/>
      <w:ind w:leftChars="200" w:left="420"/>
    </w:pPr>
  </w:style>
  <w:style w:type="paragraph" w:customStyle="1" w:styleId="a3">
    <w:name w:val="简单回函地址"/>
    <w:basedOn w:val="a"/>
    <w:next w:val="23"/>
    <w:qFormat/>
    <w:pPr>
      <w:widowControl/>
      <w:jc w:val="left"/>
    </w:pPr>
    <w:rPr>
      <w:rFonts w:ascii="Calibri" w:eastAsia="宋体" w:hAnsi="Calibri" w:cs="Times New Roman"/>
      <w:kern w:val="0"/>
      <w:sz w:val="24"/>
      <w:lang w:eastAsia="en-US" w:bidi="en-US"/>
    </w:rPr>
  </w:style>
  <w:style w:type="paragraph" w:customStyle="1" w:styleId="23">
    <w:name w:val="正文2"/>
    <w:basedOn w:val="a"/>
    <w:qFormat/>
    <w:pPr>
      <w:spacing w:line="360" w:lineRule="auto"/>
      <w:ind w:firstLineChars="200" w:firstLine="200"/>
      <w:jc w:val="left"/>
    </w:pPr>
    <w:rPr>
      <w:rFonts w:ascii="Times New Roman" w:eastAsia="宋体" w:hAnsi="Times New Roman" w:cs="Times New Roman"/>
      <w:kern w:val="0"/>
      <w:sz w:val="28"/>
      <w:szCs w:val="20"/>
    </w:rPr>
  </w:style>
  <w:style w:type="paragraph" w:styleId="TOC7">
    <w:name w:val="toc 7"/>
    <w:basedOn w:val="a"/>
    <w:next w:val="a"/>
    <w:qFormat/>
    <w:pPr>
      <w:ind w:left="1260"/>
      <w:jc w:val="left"/>
    </w:pPr>
    <w:rPr>
      <w:rFonts w:ascii="Times New Roman" w:eastAsia="宋体" w:hAnsi="Times New Roman" w:cs="Times New Roman"/>
      <w:szCs w:val="21"/>
    </w:rPr>
  </w:style>
  <w:style w:type="paragraph" w:styleId="a4">
    <w:name w:val="Note Heading"/>
    <w:basedOn w:val="a"/>
    <w:next w:val="a"/>
    <w:link w:val="a5"/>
    <w:qFormat/>
    <w:pPr>
      <w:jc w:val="center"/>
    </w:pPr>
    <w:rPr>
      <w:rFonts w:ascii="Times New Roman" w:eastAsia="宋体" w:hAnsi="Times New Roman" w:cs="Times New Roman"/>
      <w:szCs w:val="20"/>
    </w:rPr>
  </w:style>
  <w:style w:type="paragraph" w:styleId="a6">
    <w:name w:val="Normal Indent"/>
    <w:basedOn w:val="a"/>
    <w:link w:val="a7"/>
    <w:qFormat/>
    <w:pPr>
      <w:widowControl/>
      <w:ind w:firstLine="420"/>
      <w:jc w:val="left"/>
    </w:pPr>
    <w:rPr>
      <w:rFonts w:ascii="Arial" w:eastAsia="仿宋_GB2312" w:hAnsi="Arial"/>
      <w:sz w:val="24"/>
    </w:rPr>
  </w:style>
  <w:style w:type="paragraph" w:styleId="a8">
    <w:name w:val="caption"/>
    <w:basedOn w:val="a"/>
    <w:next w:val="a"/>
    <w:qFormat/>
    <w:rPr>
      <w:rFonts w:ascii="Arial" w:eastAsia="黑体" w:hAnsi="Arial" w:cs="Arial"/>
      <w:sz w:val="20"/>
      <w:szCs w:val="20"/>
    </w:rPr>
  </w:style>
  <w:style w:type="paragraph" w:styleId="a9">
    <w:name w:val="Document Map"/>
    <w:basedOn w:val="a"/>
    <w:link w:val="aa"/>
    <w:uiPriority w:val="99"/>
    <w:qFormat/>
    <w:rPr>
      <w:rFonts w:ascii="宋体" w:eastAsia="宋体"/>
      <w:sz w:val="18"/>
      <w:szCs w:val="18"/>
    </w:rPr>
  </w:style>
  <w:style w:type="paragraph" w:styleId="ab">
    <w:name w:val="toa heading"/>
    <w:basedOn w:val="a"/>
    <w:next w:val="a"/>
    <w:uiPriority w:val="99"/>
    <w:unhideWhenUsed/>
    <w:qFormat/>
    <w:pPr>
      <w:spacing w:before="120"/>
    </w:pPr>
    <w:rPr>
      <w:rFonts w:asciiTheme="majorHAnsi" w:eastAsia="宋体" w:hAnsiTheme="majorHAnsi" w:cstheme="majorBidi"/>
      <w:sz w:val="24"/>
    </w:rPr>
  </w:style>
  <w:style w:type="paragraph" w:styleId="ac">
    <w:name w:val="annotation text"/>
    <w:basedOn w:val="a"/>
    <w:link w:val="ad"/>
    <w:qFormat/>
    <w:pPr>
      <w:jc w:val="left"/>
    </w:pPr>
  </w:style>
  <w:style w:type="paragraph" w:styleId="61">
    <w:name w:val="index 6"/>
    <w:basedOn w:val="a"/>
    <w:next w:val="a"/>
    <w:semiHidden/>
    <w:qFormat/>
    <w:pPr>
      <w:ind w:leftChars="1000" w:left="1000"/>
    </w:pPr>
    <w:rPr>
      <w:rFonts w:ascii="Times New Roman" w:eastAsia="宋体" w:hAnsi="Times New Roman" w:cs="Times New Roman"/>
    </w:rPr>
  </w:style>
  <w:style w:type="paragraph" w:styleId="ae">
    <w:name w:val="Salutation"/>
    <w:basedOn w:val="a"/>
    <w:next w:val="a"/>
    <w:link w:val="af"/>
    <w:qFormat/>
    <w:rPr>
      <w:rFonts w:ascii="Times New Roman" w:eastAsia="宋体" w:hAnsi="Times New Roman" w:cs="Times New Roman"/>
      <w:szCs w:val="20"/>
    </w:rPr>
  </w:style>
  <w:style w:type="paragraph" w:styleId="31">
    <w:name w:val="Body Text 3"/>
    <w:basedOn w:val="a"/>
    <w:link w:val="32"/>
    <w:qFormat/>
    <w:pPr>
      <w:spacing w:after="120"/>
    </w:pPr>
    <w:rPr>
      <w:rFonts w:ascii="Times New Roman" w:eastAsia="宋体" w:hAnsi="Times New Roman" w:cs="Times New Roman"/>
      <w:sz w:val="16"/>
      <w:szCs w:val="16"/>
    </w:rPr>
  </w:style>
  <w:style w:type="paragraph" w:styleId="af0">
    <w:name w:val="Body Text"/>
    <w:basedOn w:val="a"/>
    <w:link w:val="af1"/>
    <w:uiPriority w:val="99"/>
    <w:unhideWhenUsed/>
    <w:qFormat/>
    <w:pPr>
      <w:spacing w:after="120"/>
    </w:pPr>
  </w:style>
  <w:style w:type="paragraph" w:styleId="af2">
    <w:name w:val="Body Text Indent"/>
    <w:basedOn w:val="a"/>
    <w:link w:val="af3"/>
    <w:qFormat/>
    <w:pPr>
      <w:ind w:leftChars="200" w:left="420"/>
    </w:pPr>
  </w:style>
  <w:style w:type="paragraph" w:styleId="af4">
    <w:name w:val="Block Text"/>
    <w:basedOn w:val="a"/>
    <w:qFormat/>
    <w:pPr>
      <w:spacing w:line="360" w:lineRule="auto"/>
      <w:ind w:leftChars="-4" w:left="-8" w:rightChars="-8" w:right="-17" w:firstLineChars="200" w:firstLine="480"/>
    </w:pPr>
    <w:rPr>
      <w:rFonts w:ascii="Times New Roman" w:eastAsia="宋体" w:hAnsi="Times New Roman" w:cs="Times New Roman"/>
      <w:sz w:val="24"/>
    </w:rPr>
  </w:style>
  <w:style w:type="paragraph" w:styleId="TOC5">
    <w:name w:val="toc 5"/>
    <w:basedOn w:val="a"/>
    <w:next w:val="a"/>
    <w:qFormat/>
    <w:pPr>
      <w:ind w:left="840"/>
      <w:jc w:val="left"/>
    </w:pPr>
    <w:rPr>
      <w:rFonts w:ascii="Times New Roman" w:eastAsia="宋体" w:hAnsi="Times New Roman" w:cs="Times New Roman"/>
      <w:szCs w:val="21"/>
    </w:rPr>
  </w:style>
  <w:style w:type="paragraph" w:styleId="TOC3">
    <w:name w:val="toc 3"/>
    <w:basedOn w:val="a"/>
    <w:next w:val="a"/>
    <w:qFormat/>
    <w:pPr>
      <w:ind w:left="420"/>
      <w:jc w:val="left"/>
    </w:pPr>
    <w:rPr>
      <w:rFonts w:ascii="Times New Roman" w:eastAsia="宋体" w:hAnsi="Times New Roman" w:cs="Times New Roman"/>
      <w:i/>
      <w:iCs/>
    </w:rPr>
  </w:style>
  <w:style w:type="paragraph" w:styleId="af5">
    <w:name w:val="Plain Text"/>
    <w:basedOn w:val="a"/>
    <w:link w:val="af6"/>
    <w:qFormat/>
    <w:rPr>
      <w:rFonts w:ascii="宋体" w:eastAsia="宋体" w:hAnsi="Courier New"/>
    </w:rPr>
  </w:style>
  <w:style w:type="paragraph" w:styleId="TOC8">
    <w:name w:val="toc 8"/>
    <w:basedOn w:val="a"/>
    <w:next w:val="a"/>
    <w:qFormat/>
    <w:pPr>
      <w:ind w:left="1470"/>
      <w:jc w:val="left"/>
    </w:pPr>
    <w:rPr>
      <w:rFonts w:ascii="Times New Roman" w:eastAsia="宋体" w:hAnsi="Times New Roman" w:cs="Times New Roman"/>
      <w:szCs w:val="21"/>
    </w:rPr>
  </w:style>
  <w:style w:type="paragraph" w:styleId="af7">
    <w:name w:val="Date"/>
    <w:basedOn w:val="a"/>
    <w:next w:val="a"/>
    <w:link w:val="af8"/>
    <w:qFormat/>
    <w:rPr>
      <w:rFonts w:ascii="宋体" w:eastAsia="宋体" w:hAnsi="宋体" w:cs="Times New Roman"/>
      <w:sz w:val="28"/>
      <w:szCs w:val="20"/>
    </w:rPr>
  </w:style>
  <w:style w:type="paragraph" w:styleId="af9">
    <w:name w:val="Balloon Text"/>
    <w:basedOn w:val="a"/>
    <w:link w:val="afa"/>
    <w:uiPriority w:val="99"/>
    <w:qFormat/>
    <w:rPr>
      <w:sz w:val="18"/>
      <w:szCs w:val="18"/>
    </w:rPr>
  </w:style>
  <w:style w:type="paragraph" w:styleId="afb">
    <w:name w:val="footer"/>
    <w:basedOn w:val="a"/>
    <w:link w:val="afc"/>
    <w:uiPriority w:val="99"/>
    <w:qFormat/>
    <w:pPr>
      <w:tabs>
        <w:tab w:val="center" w:pos="4153"/>
        <w:tab w:val="right" w:pos="8306"/>
      </w:tabs>
      <w:snapToGrid w:val="0"/>
      <w:jc w:val="left"/>
    </w:pPr>
    <w:rPr>
      <w:sz w:val="18"/>
      <w:szCs w:val="18"/>
    </w:rPr>
  </w:style>
  <w:style w:type="paragraph" w:styleId="afd">
    <w:name w:val="header"/>
    <w:basedOn w:val="a"/>
    <w:link w:val="afe"/>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rPr>
      <w:rFonts w:ascii="Times New Roman" w:eastAsia="宋体" w:hAnsi="Times New Roman" w:cs="Times New Roman"/>
      <w:sz w:val="28"/>
      <w:szCs w:val="20"/>
    </w:rPr>
  </w:style>
  <w:style w:type="paragraph" w:styleId="TOC4">
    <w:name w:val="toc 4"/>
    <w:basedOn w:val="a"/>
    <w:next w:val="a"/>
    <w:qFormat/>
    <w:pPr>
      <w:ind w:left="630"/>
      <w:jc w:val="left"/>
    </w:pPr>
    <w:rPr>
      <w:rFonts w:ascii="Times New Roman" w:eastAsia="宋体" w:hAnsi="Times New Roman" w:cs="Times New Roman"/>
      <w:szCs w:val="21"/>
    </w:rPr>
  </w:style>
  <w:style w:type="paragraph" w:styleId="aff">
    <w:name w:val="Subtitle"/>
    <w:basedOn w:val="a"/>
    <w:next w:val="a"/>
    <w:link w:val="aff0"/>
    <w:uiPriority w:val="11"/>
    <w:qFormat/>
    <w:pPr>
      <w:spacing w:before="240" w:after="60" w:line="312" w:lineRule="atLeast"/>
      <w:ind w:firstLineChars="200" w:firstLine="200"/>
      <w:jc w:val="center"/>
      <w:outlineLvl w:val="1"/>
    </w:pPr>
    <w:rPr>
      <w:rFonts w:ascii="Cambria" w:eastAsia="宋体" w:hAnsi="Cambria" w:cs="Times New Roman"/>
      <w:b/>
      <w:bCs/>
      <w:kern w:val="28"/>
      <w:sz w:val="32"/>
      <w:szCs w:val="32"/>
    </w:rPr>
  </w:style>
  <w:style w:type="paragraph" w:styleId="aff1">
    <w:name w:val="List"/>
    <w:next w:val="a"/>
    <w:link w:val="aff2"/>
    <w:qFormat/>
    <w:pPr>
      <w:jc w:val="center"/>
    </w:pPr>
    <w:rPr>
      <w:szCs w:val="24"/>
    </w:rPr>
  </w:style>
  <w:style w:type="paragraph" w:styleId="TOC6">
    <w:name w:val="toc 6"/>
    <w:basedOn w:val="a"/>
    <w:next w:val="a"/>
    <w:qFormat/>
    <w:pPr>
      <w:ind w:left="1050"/>
      <w:jc w:val="left"/>
    </w:pPr>
    <w:rPr>
      <w:rFonts w:ascii="Times New Roman" w:eastAsia="宋体" w:hAnsi="Times New Roman" w:cs="Times New Roman"/>
      <w:szCs w:val="21"/>
    </w:rPr>
  </w:style>
  <w:style w:type="paragraph" w:styleId="33">
    <w:name w:val="Body Text Indent 3"/>
    <w:basedOn w:val="a"/>
    <w:link w:val="34"/>
    <w:qFormat/>
    <w:pPr>
      <w:spacing w:after="120"/>
      <w:ind w:leftChars="200" w:left="420"/>
    </w:pPr>
    <w:rPr>
      <w:rFonts w:ascii="Times New Roman" w:eastAsia="宋体" w:hAnsi="Times New Roman" w:cs="Times New Roman"/>
      <w:sz w:val="16"/>
      <w:szCs w:val="16"/>
    </w:rPr>
  </w:style>
  <w:style w:type="paragraph" w:styleId="aff3">
    <w:name w:val="table of figures"/>
    <w:basedOn w:val="a"/>
    <w:next w:val="a"/>
    <w:qFormat/>
    <w:pPr>
      <w:spacing w:beforeLines="100" w:afterLines="50"/>
      <w:jc w:val="center"/>
    </w:pPr>
    <w:rPr>
      <w:rFonts w:ascii="黑体" w:eastAsia="黑体" w:hAnsi="宋体" w:cs="Times New Roman"/>
      <w:smallCaps/>
      <w:color w:val="000000"/>
      <w:sz w:val="28"/>
    </w:rPr>
  </w:style>
  <w:style w:type="paragraph" w:styleId="TOC2">
    <w:name w:val="toc 2"/>
    <w:basedOn w:val="a"/>
    <w:next w:val="a"/>
    <w:uiPriority w:val="39"/>
    <w:qFormat/>
    <w:pPr>
      <w:adjustRightInd w:val="0"/>
      <w:snapToGrid w:val="0"/>
      <w:spacing w:line="360" w:lineRule="auto"/>
      <w:ind w:firstLineChars="100" w:firstLine="240"/>
      <w:jc w:val="left"/>
    </w:pPr>
    <w:rPr>
      <w:rFonts w:ascii="Times New Roman" w:eastAsia="宋体" w:hAnsi="Times New Roman" w:cs="Times New Roman"/>
      <w:smallCaps/>
    </w:rPr>
  </w:style>
  <w:style w:type="paragraph" w:styleId="TOC9">
    <w:name w:val="toc 9"/>
    <w:basedOn w:val="a"/>
    <w:next w:val="a"/>
    <w:qFormat/>
    <w:pPr>
      <w:ind w:left="1680"/>
      <w:jc w:val="left"/>
    </w:pPr>
    <w:rPr>
      <w:rFonts w:ascii="Times New Roman" w:eastAsia="宋体" w:hAnsi="Times New Roman" w:cs="Times New Roman"/>
      <w:szCs w:val="21"/>
    </w:rPr>
  </w:style>
  <w:style w:type="paragraph" w:styleId="24">
    <w:name w:val="Body Text 2"/>
    <w:basedOn w:val="a"/>
    <w:link w:val="25"/>
    <w:qFormat/>
    <w:pPr>
      <w:spacing w:after="120" w:line="480" w:lineRule="auto"/>
    </w:pPr>
  </w:style>
  <w:style w:type="paragraph" w:styleId="HTML">
    <w:name w:val="HTML Preformatted"/>
    <w:basedOn w:val="a"/>
    <w:link w:val="HTML0"/>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rPr>
  </w:style>
  <w:style w:type="paragraph" w:styleId="aff4">
    <w:name w:val="Normal (Web)"/>
    <w:basedOn w:val="a"/>
    <w:uiPriority w:val="99"/>
    <w:qFormat/>
    <w:pPr>
      <w:widowControl/>
      <w:spacing w:before="100" w:beforeAutospacing="1" w:after="100" w:afterAutospacing="1"/>
      <w:jc w:val="left"/>
    </w:pPr>
    <w:rPr>
      <w:rFonts w:ascii="宋体" w:eastAsia="宋体" w:hAnsi="宋体" w:cs="宋体"/>
      <w:kern w:val="0"/>
      <w:sz w:val="24"/>
    </w:rPr>
  </w:style>
  <w:style w:type="paragraph" w:styleId="aff5">
    <w:name w:val="Title"/>
    <w:next w:val="a"/>
    <w:link w:val="aff6"/>
    <w:qFormat/>
    <w:pPr>
      <w:spacing w:before="240" w:after="60"/>
      <w:jc w:val="center"/>
      <w:outlineLvl w:val="0"/>
    </w:pPr>
    <w:rPr>
      <w:rFonts w:asciiTheme="majorHAnsi" w:hAnsiTheme="majorHAnsi" w:cstheme="majorBidi"/>
      <w:b/>
      <w:bCs/>
      <w:sz w:val="32"/>
      <w:szCs w:val="32"/>
    </w:rPr>
  </w:style>
  <w:style w:type="paragraph" w:styleId="aff7">
    <w:name w:val="annotation subject"/>
    <w:basedOn w:val="ac"/>
    <w:next w:val="ac"/>
    <w:link w:val="aff8"/>
    <w:qFormat/>
    <w:rPr>
      <w:b/>
      <w:bCs/>
    </w:rPr>
  </w:style>
  <w:style w:type="paragraph" w:styleId="aff9">
    <w:name w:val="Body Text First Indent"/>
    <w:basedOn w:val="af0"/>
    <w:link w:val="affa"/>
    <w:uiPriority w:val="99"/>
    <w:qFormat/>
    <w:pPr>
      <w:ind w:firstLineChars="100" w:firstLine="420"/>
    </w:pPr>
  </w:style>
  <w:style w:type="paragraph" w:styleId="26">
    <w:name w:val="Body Text First Indent 2"/>
    <w:basedOn w:val="af2"/>
    <w:link w:val="27"/>
    <w:qFormat/>
    <w:pPr>
      <w:spacing w:after="120"/>
      <w:ind w:firstLineChars="200" w:firstLine="420"/>
    </w:pPr>
    <w:rPr>
      <w:rFonts w:eastAsia="宋体"/>
    </w:rPr>
  </w:style>
  <w:style w:type="table" w:styleId="affb">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Theme"/>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d">
    <w:name w:val="Table Elegant"/>
    <w:basedOn w:val="a1"/>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1">
    <w:name w:val="Table Grid 5"/>
    <w:basedOn w:val="a1"/>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fe">
    <w:name w:val="Strong"/>
    <w:basedOn w:val="a0"/>
    <w:qFormat/>
    <w:rPr>
      <w:b/>
      <w:bCs/>
    </w:rPr>
  </w:style>
  <w:style w:type="character" w:styleId="afff">
    <w:name w:val="page number"/>
    <w:basedOn w:val="a0"/>
    <w:qFormat/>
  </w:style>
  <w:style w:type="character" w:styleId="afff0">
    <w:name w:val="FollowedHyperlink"/>
    <w:basedOn w:val="a0"/>
    <w:qFormat/>
    <w:rPr>
      <w:color w:val="4E4342"/>
      <w:u w:val="none"/>
    </w:rPr>
  </w:style>
  <w:style w:type="character" w:styleId="afff1">
    <w:name w:val="Hyperlink"/>
    <w:basedOn w:val="a0"/>
    <w:uiPriority w:val="99"/>
    <w:qFormat/>
    <w:rPr>
      <w:color w:val="136EC2"/>
      <w:u w:val="single"/>
    </w:rPr>
  </w:style>
  <w:style w:type="character" w:styleId="afff2">
    <w:name w:val="annotation reference"/>
    <w:basedOn w:val="a0"/>
    <w:qFormat/>
    <w:rPr>
      <w:sz w:val="21"/>
      <w:szCs w:val="21"/>
    </w:rPr>
  </w:style>
  <w:style w:type="character" w:customStyle="1" w:styleId="21">
    <w:name w:val="标题 2 字符"/>
    <w:link w:val="20"/>
    <w:qFormat/>
    <w:rPr>
      <w:rFonts w:ascii="Arial" w:eastAsia="黑体" w:hAnsi="Arial" w:cs="Times New Roman"/>
      <w:b/>
      <w:bCs/>
      <w:kern w:val="2"/>
      <w:sz w:val="32"/>
      <w:szCs w:val="32"/>
    </w:rPr>
  </w:style>
  <w:style w:type="paragraph" w:customStyle="1" w:styleId="28">
    <w:name w:val="表格文字2"/>
    <w:basedOn w:val="a"/>
    <w:qFormat/>
    <w:pPr>
      <w:adjustRightInd w:val="0"/>
      <w:jc w:val="center"/>
      <w:textAlignment w:val="baseline"/>
    </w:pPr>
    <w:rPr>
      <w:rFonts w:ascii="宋体"/>
      <w:kern w:val="0"/>
      <w:sz w:val="24"/>
      <w:szCs w:val="20"/>
    </w:rPr>
  </w:style>
  <w:style w:type="paragraph" w:customStyle="1" w:styleId="ljm221">
    <w:name w:val="样式 样式 标题ljm + 首行缩进:  2 字符 + 首行缩进:  2 字符1"/>
    <w:basedOn w:val="a"/>
    <w:qFormat/>
    <w:pPr>
      <w:spacing w:line="360" w:lineRule="auto"/>
      <w:ind w:firstLineChars="200" w:firstLine="482"/>
      <w:outlineLvl w:val="0"/>
    </w:pPr>
    <w:rPr>
      <w:rFonts w:ascii="宋体" w:cs="宋体"/>
      <w:b/>
      <w:bCs/>
      <w:szCs w:val="20"/>
    </w:rPr>
  </w:style>
  <w:style w:type="paragraph" w:customStyle="1" w:styleId="afff3">
    <w:name w:val="图表文字"/>
    <w:basedOn w:val="a"/>
    <w:qFormat/>
    <w:pPr>
      <w:spacing w:line="360" w:lineRule="auto"/>
    </w:pPr>
    <w:rPr>
      <w:rFonts w:hAnsi="宋体"/>
      <w:spacing w:val="-6"/>
      <w:sz w:val="24"/>
    </w:rPr>
  </w:style>
  <w:style w:type="paragraph" w:customStyle="1" w:styleId="35">
    <w:name w:val="表内文字3"/>
    <w:basedOn w:val="a"/>
    <w:qFormat/>
    <w:pPr>
      <w:spacing w:line="0" w:lineRule="atLeast"/>
      <w:jc w:val="center"/>
    </w:pPr>
    <w:rPr>
      <w:rFonts w:ascii="宋体" w:cs="宋体"/>
      <w:kern w:val="0"/>
      <w:szCs w:val="20"/>
    </w:rPr>
  </w:style>
  <w:style w:type="character" w:customStyle="1" w:styleId="afe">
    <w:name w:val="页眉 字符"/>
    <w:basedOn w:val="a0"/>
    <w:link w:val="afd"/>
    <w:qFormat/>
    <w:rPr>
      <w:kern w:val="2"/>
      <w:sz w:val="18"/>
      <w:szCs w:val="18"/>
    </w:rPr>
  </w:style>
  <w:style w:type="character" w:customStyle="1" w:styleId="afa">
    <w:name w:val="批注框文本 字符"/>
    <w:basedOn w:val="a0"/>
    <w:link w:val="af9"/>
    <w:uiPriority w:val="99"/>
    <w:qFormat/>
    <w:rPr>
      <w:kern w:val="2"/>
      <w:sz w:val="18"/>
      <w:szCs w:val="18"/>
    </w:rPr>
  </w:style>
  <w:style w:type="character" w:customStyle="1" w:styleId="aa">
    <w:name w:val="文档结构图 字符"/>
    <w:basedOn w:val="a0"/>
    <w:link w:val="a9"/>
    <w:uiPriority w:val="99"/>
    <w:qFormat/>
    <w:rPr>
      <w:rFonts w:ascii="宋体" w:eastAsia="宋体"/>
      <w:kern w:val="2"/>
      <w:sz w:val="18"/>
      <w:szCs w:val="18"/>
    </w:rPr>
  </w:style>
  <w:style w:type="paragraph" w:customStyle="1" w:styleId="Char4CharCharCharCharCharChar1">
    <w:name w:val="Char4 Char Char Char Char Char Char1"/>
    <w:basedOn w:val="a"/>
    <w:qFormat/>
    <w:pPr>
      <w:adjustRightInd w:val="0"/>
      <w:spacing w:line="360" w:lineRule="auto"/>
      <w:ind w:firstLineChars="200" w:firstLine="200"/>
    </w:pPr>
    <w:rPr>
      <w:rFonts w:ascii="Times New Roman" w:eastAsia="宋体" w:hAnsi="Times New Roman" w:cs="Times New Roman"/>
      <w:szCs w:val="20"/>
    </w:rPr>
  </w:style>
  <w:style w:type="paragraph" w:styleId="afff4">
    <w:name w:val="List Paragraph"/>
    <w:basedOn w:val="a"/>
    <w:uiPriority w:val="34"/>
    <w:unhideWhenUsed/>
    <w:qFormat/>
    <w:pPr>
      <w:ind w:firstLineChars="200" w:firstLine="420"/>
    </w:pPr>
  </w:style>
  <w:style w:type="paragraph" w:customStyle="1" w:styleId="36">
    <w:name w:val="标题3"/>
    <w:basedOn w:val="3"/>
    <w:qFormat/>
    <w:pPr>
      <w:spacing w:before="0" w:after="0" w:line="360" w:lineRule="auto"/>
      <w:jc w:val="left"/>
      <w:outlineLvl w:val="9"/>
    </w:pPr>
    <w:rPr>
      <w:rFonts w:ascii="Times New Roman" w:eastAsia="宋体" w:hAnsi="Times New Roman" w:cs="Times New Roman"/>
      <w:sz w:val="24"/>
      <w:szCs w:val="24"/>
    </w:rPr>
  </w:style>
  <w:style w:type="character" w:customStyle="1" w:styleId="30">
    <w:name w:val="标题 3 字符"/>
    <w:basedOn w:val="a0"/>
    <w:link w:val="3"/>
    <w:qFormat/>
    <w:rPr>
      <w:b/>
      <w:bCs/>
      <w:kern w:val="2"/>
      <w:sz w:val="32"/>
      <w:szCs w:val="32"/>
    </w:rPr>
  </w:style>
  <w:style w:type="character" w:customStyle="1" w:styleId="af6">
    <w:name w:val="纯文本 字符"/>
    <w:link w:val="af5"/>
    <w:qFormat/>
    <w:rPr>
      <w:rFonts w:ascii="宋体" w:eastAsia="宋体" w:hAnsi="Courier New"/>
      <w:kern w:val="2"/>
      <w:sz w:val="21"/>
      <w:szCs w:val="24"/>
    </w:rPr>
  </w:style>
  <w:style w:type="character" w:customStyle="1" w:styleId="CharChar">
    <w:name w:val="报告书正文 Char Char"/>
    <w:link w:val="afff5"/>
    <w:qFormat/>
    <w:rPr>
      <w:rFonts w:eastAsia="宋体"/>
      <w:kern w:val="2"/>
      <w:sz w:val="24"/>
      <w:szCs w:val="24"/>
    </w:rPr>
  </w:style>
  <w:style w:type="paragraph" w:customStyle="1" w:styleId="afff5">
    <w:name w:val="报告书正文"/>
    <w:basedOn w:val="a"/>
    <w:link w:val="CharChar"/>
    <w:qFormat/>
    <w:pPr>
      <w:spacing w:line="360" w:lineRule="auto"/>
      <w:textAlignment w:val="baseline"/>
    </w:pPr>
    <w:rPr>
      <w:rFonts w:eastAsia="宋体"/>
      <w:sz w:val="24"/>
    </w:rPr>
  </w:style>
  <w:style w:type="paragraph" w:customStyle="1" w:styleId="afff6">
    <w:name w:val="表名、图名"/>
    <w:basedOn w:val="a"/>
    <w:next w:val="a"/>
    <w:qFormat/>
    <w:pPr>
      <w:spacing w:line="360" w:lineRule="auto"/>
      <w:jc w:val="center"/>
    </w:pPr>
    <w:rPr>
      <w:rFonts w:ascii="Times New Roman" w:eastAsia="黑体" w:hAnsi="Times New Roman" w:cs="Times New Roman"/>
      <w:sz w:val="24"/>
      <w:szCs w:val="20"/>
    </w:rPr>
  </w:style>
  <w:style w:type="paragraph" w:customStyle="1" w:styleId="Default">
    <w:name w:val="Default"/>
    <w:qFormat/>
    <w:pPr>
      <w:widowControl w:val="0"/>
      <w:autoSpaceDE w:val="0"/>
      <w:autoSpaceDN w:val="0"/>
    </w:pPr>
    <w:rPr>
      <w:rFonts w:ascii="宋体" w:hAnsi="宋体"/>
      <w:color w:val="000000"/>
      <w:sz w:val="24"/>
    </w:rPr>
  </w:style>
  <w:style w:type="paragraph" w:customStyle="1" w:styleId="2TimesNewRoman">
    <w:name w:val="正文首行缩进 2 + Times New Roman"/>
    <w:basedOn w:val="a"/>
    <w:qFormat/>
    <w:pPr>
      <w:tabs>
        <w:tab w:val="left" w:pos="0"/>
        <w:tab w:val="left" w:pos="870"/>
        <w:tab w:val="left" w:pos="3150"/>
      </w:tabs>
      <w:autoSpaceDE w:val="0"/>
      <w:autoSpaceDN w:val="0"/>
      <w:spacing w:line="360" w:lineRule="auto"/>
      <w:ind w:firstLineChars="200" w:firstLine="480"/>
      <w:jc w:val="left"/>
    </w:pPr>
    <w:rPr>
      <w:rFonts w:ascii="Times New Roman" w:eastAsia="宋体" w:hAnsi="宋体" w:cs="Times New Roman"/>
      <w:kern w:val="0"/>
      <w:sz w:val="24"/>
      <w:szCs w:val="21"/>
      <w:lang w:val="zh-CN"/>
    </w:rPr>
  </w:style>
  <w:style w:type="character" w:customStyle="1" w:styleId="CharChar0">
    <w:name w:val="表格标题 Char Char"/>
    <w:link w:val="afff7"/>
    <w:qFormat/>
    <w:rPr>
      <w:rFonts w:ascii="宋体" w:eastAsia="宋体"/>
      <w:b/>
      <w:kern w:val="2"/>
      <w:sz w:val="21"/>
    </w:rPr>
  </w:style>
  <w:style w:type="paragraph" w:customStyle="1" w:styleId="afff7">
    <w:name w:val="表格标题"/>
    <w:basedOn w:val="a"/>
    <w:link w:val="CharChar0"/>
    <w:qFormat/>
    <w:pPr>
      <w:adjustRightInd w:val="0"/>
      <w:spacing w:line="300" w:lineRule="auto"/>
      <w:jc w:val="center"/>
      <w:textAlignment w:val="baseline"/>
    </w:pPr>
    <w:rPr>
      <w:rFonts w:ascii="宋体" w:eastAsia="宋体"/>
      <w:b/>
      <w:szCs w:val="20"/>
    </w:rPr>
  </w:style>
  <w:style w:type="character" w:customStyle="1" w:styleId="10">
    <w:name w:val="标题 1 字符"/>
    <w:basedOn w:val="a0"/>
    <w:link w:val="1"/>
    <w:qFormat/>
    <w:rPr>
      <w:rFonts w:ascii="Cambria" w:eastAsia="宋体" w:hAnsi="Cambria" w:cs="Times New Roman"/>
      <w:b/>
      <w:bCs/>
      <w:kern w:val="44"/>
      <w:sz w:val="32"/>
      <w:szCs w:val="32"/>
    </w:rPr>
  </w:style>
  <w:style w:type="character" w:customStyle="1" w:styleId="aff6">
    <w:name w:val="标题 字符"/>
    <w:basedOn w:val="a0"/>
    <w:link w:val="aff5"/>
    <w:qFormat/>
    <w:rPr>
      <w:rFonts w:asciiTheme="majorHAnsi" w:eastAsia="宋体" w:hAnsiTheme="majorHAnsi" w:cstheme="majorBidi"/>
      <w:b/>
      <w:bCs/>
      <w:kern w:val="2"/>
      <w:sz w:val="32"/>
      <w:szCs w:val="32"/>
    </w:rPr>
  </w:style>
  <w:style w:type="character" w:customStyle="1" w:styleId="afc">
    <w:name w:val="页脚 字符"/>
    <w:link w:val="afb"/>
    <w:uiPriority w:val="99"/>
    <w:qFormat/>
    <w:rPr>
      <w:kern w:val="2"/>
      <w:sz w:val="18"/>
      <w:szCs w:val="18"/>
    </w:rPr>
  </w:style>
  <w:style w:type="paragraph" w:customStyle="1" w:styleId="xl22">
    <w:name w:val="xl22"/>
    <w:basedOn w:val="a"/>
    <w:qFormat/>
    <w:pPr>
      <w:widowControl/>
      <w:spacing w:before="100" w:beforeAutospacing="1" w:after="100" w:afterAutospacing="1"/>
    </w:pPr>
    <w:rPr>
      <w:rFonts w:ascii="宋体" w:eastAsia="宋体" w:hAnsi="宋体" w:cs="Times New Roman"/>
      <w:kern w:val="0"/>
      <w:sz w:val="24"/>
      <w:szCs w:val="20"/>
    </w:rPr>
  </w:style>
  <w:style w:type="paragraph" w:customStyle="1" w:styleId="afff8">
    <w:name w:val="报告表正文"/>
    <w:basedOn w:val="a"/>
    <w:qFormat/>
    <w:pPr>
      <w:adjustRightInd w:val="0"/>
      <w:spacing w:line="312" w:lineRule="auto"/>
      <w:ind w:left="113" w:right="113" w:firstLine="482"/>
      <w:jc w:val="left"/>
      <w:textAlignment w:val="baseline"/>
    </w:pPr>
    <w:rPr>
      <w:rFonts w:ascii="Times New Roman" w:eastAsia="宋体" w:hAnsi="Times New Roman" w:cs="Times New Roman"/>
      <w:kern w:val="0"/>
      <w:sz w:val="24"/>
      <w:szCs w:val="20"/>
    </w:rPr>
  </w:style>
  <w:style w:type="character" w:styleId="afff9">
    <w:name w:val="Placeholder Text"/>
    <w:basedOn w:val="a0"/>
    <w:unhideWhenUsed/>
    <w:qFormat/>
    <w:rPr>
      <w:color w:val="808080"/>
    </w:rPr>
  </w:style>
  <w:style w:type="character" w:customStyle="1" w:styleId="ad">
    <w:name w:val="批注文字 字符"/>
    <w:basedOn w:val="a0"/>
    <w:link w:val="ac"/>
    <w:qFormat/>
    <w:rPr>
      <w:kern w:val="2"/>
      <w:sz w:val="21"/>
      <w:szCs w:val="24"/>
    </w:rPr>
  </w:style>
  <w:style w:type="character" w:customStyle="1" w:styleId="aff8">
    <w:name w:val="批注主题 字符"/>
    <w:basedOn w:val="ad"/>
    <w:link w:val="aff7"/>
    <w:qFormat/>
    <w:rPr>
      <w:b/>
      <w:bCs/>
      <w:kern w:val="2"/>
      <w:sz w:val="21"/>
      <w:szCs w:val="24"/>
    </w:rPr>
  </w:style>
  <w:style w:type="paragraph" w:customStyle="1" w:styleId="29">
    <w:name w:val="样式2"/>
    <w:basedOn w:val="11"/>
    <w:qFormat/>
    <w:pPr>
      <w:jc w:val="both"/>
    </w:pPr>
    <w:rPr>
      <w:sz w:val="32"/>
      <w:u w:val="thick"/>
    </w:rPr>
  </w:style>
  <w:style w:type="paragraph" w:customStyle="1" w:styleId="11">
    <w:name w:val="样式1"/>
    <w:basedOn w:val="a"/>
    <w:qFormat/>
    <w:pPr>
      <w:spacing w:line="480" w:lineRule="auto"/>
      <w:jc w:val="center"/>
    </w:pPr>
    <w:rPr>
      <w:rFonts w:ascii="Times New Roman" w:eastAsia="宋体" w:hAnsi="Times New Roman" w:cs="Times New Roman"/>
      <w:b/>
      <w:sz w:val="36"/>
    </w:rPr>
  </w:style>
  <w:style w:type="paragraph" w:customStyle="1" w:styleId="Char4CharCharCharCharCharChar11">
    <w:name w:val="Char4 Char Char Char Char Char Char11"/>
    <w:basedOn w:val="a"/>
    <w:qFormat/>
    <w:pPr>
      <w:adjustRightInd w:val="0"/>
      <w:spacing w:line="360" w:lineRule="auto"/>
      <w:ind w:firstLineChars="200" w:firstLine="200"/>
    </w:pPr>
    <w:rPr>
      <w:rFonts w:ascii="Times New Roman" w:eastAsia="宋体" w:hAnsi="Times New Roman" w:cs="Times New Roman"/>
      <w:szCs w:val="20"/>
    </w:rPr>
  </w:style>
  <w:style w:type="paragraph" w:customStyle="1" w:styleId="afffa">
    <w:name w:val="报告"/>
    <w:basedOn w:val="a"/>
    <w:link w:val="Char"/>
    <w:qFormat/>
    <w:pPr>
      <w:adjustRightInd w:val="0"/>
      <w:spacing w:line="360" w:lineRule="auto"/>
      <w:ind w:firstLine="505"/>
      <w:textAlignment w:val="center"/>
    </w:pPr>
    <w:rPr>
      <w:rFonts w:ascii="TimesNewRoman" w:eastAsia="宋体" w:hAnsi="TimesNewRoman" w:cs="Times New Roman"/>
      <w:kern w:val="0"/>
      <w:sz w:val="24"/>
      <w:szCs w:val="20"/>
    </w:rPr>
  </w:style>
  <w:style w:type="character" w:customStyle="1" w:styleId="Char">
    <w:name w:val="报告 Char"/>
    <w:link w:val="afffa"/>
    <w:qFormat/>
    <w:rPr>
      <w:rFonts w:ascii="TimesNewRoman" w:eastAsia="宋体" w:hAnsi="TimesNewRoman" w:cs="Times New Roman"/>
      <w:sz w:val="24"/>
    </w:rPr>
  </w:style>
  <w:style w:type="paragraph" w:customStyle="1" w:styleId="afffb">
    <w:name w:val="+正文"/>
    <w:basedOn w:val="a"/>
    <w:qFormat/>
    <w:pPr>
      <w:spacing w:line="360" w:lineRule="auto"/>
      <w:ind w:firstLineChars="200" w:firstLine="200"/>
    </w:pPr>
    <w:rPr>
      <w:rFonts w:ascii="Times New Roman" w:eastAsia="宋体" w:hAnsi="Times New Roman" w:cs="Times New Roman"/>
      <w:sz w:val="24"/>
      <w:szCs w:val="28"/>
    </w:rPr>
  </w:style>
  <w:style w:type="paragraph" w:customStyle="1" w:styleId="12">
    <w:name w:val="修订1"/>
    <w:hidden/>
    <w:uiPriority w:val="99"/>
    <w:semiHidden/>
    <w:unhideWhenUsed/>
    <w:qFormat/>
    <w:rPr>
      <w:rFonts w:asciiTheme="minorHAnsi" w:eastAsiaTheme="minorEastAsia" w:hAnsiTheme="minorHAnsi" w:cstheme="minorBidi"/>
      <w:kern w:val="2"/>
      <w:sz w:val="21"/>
      <w:szCs w:val="24"/>
    </w:rPr>
  </w:style>
  <w:style w:type="character" w:customStyle="1" w:styleId="Char2">
    <w:name w:val="纯文本 Char2"/>
    <w:qFormat/>
    <w:rPr>
      <w:rFonts w:ascii="宋体" w:eastAsia="宋体" w:hAnsi="Courier New"/>
      <w:kern w:val="2"/>
      <w:sz w:val="21"/>
      <w:lang w:val="en-US" w:eastAsia="zh-CN" w:bidi="ar-SA"/>
    </w:rPr>
  </w:style>
  <w:style w:type="paragraph" w:customStyle="1" w:styleId="xl24">
    <w:name w:val="xl24"/>
    <w:basedOn w:val="a"/>
    <w:qFormat/>
    <w:pPr>
      <w:widowControl/>
      <w:pBdr>
        <w:bottom w:val="single" w:sz="4" w:space="0" w:color="auto"/>
        <w:right w:val="single" w:sz="4" w:space="0" w:color="auto"/>
      </w:pBdr>
      <w:spacing w:before="100" w:beforeAutospacing="1" w:after="100" w:afterAutospacing="1"/>
      <w:jc w:val="center"/>
    </w:pPr>
    <w:rPr>
      <w:rFonts w:ascii="Times New Roman" w:eastAsia="Arial Unicode MS" w:hAnsi="Times New Roman" w:cs="Times New Roman"/>
      <w:kern w:val="0"/>
      <w:szCs w:val="21"/>
    </w:rPr>
  </w:style>
  <w:style w:type="paragraph" w:customStyle="1" w:styleId="2a">
    <w:name w:val="样式 首行缩进:  2 字符"/>
    <w:basedOn w:val="a"/>
    <w:qFormat/>
    <w:pPr>
      <w:spacing w:line="440" w:lineRule="exact"/>
      <w:ind w:firstLineChars="200" w:firstLine="200"/>
    </w:pPr>
    <w:rPr>
      <w:rFonts w:ascii="Times New Roman" w:eastAsia="宋体" w:hAnsi="Times New Roman" w:cs="宋体"/>
      <w:sz w:val="24"/>
      <w:szCs w:val="20"/>
    </w:rPr>
  </w:style>
  <w:style w:type="paragraph" w:customStyle="1" w:styleId="afffc">
    <w:name w:val="表"/>
    <w:basedOn w:val="a"/>
    <w:qFormat/>
    <w:rPr>
      <w:rFonts w:ascii="Times New Roman" w:eastAsia="宋体" w:hAnsi="Times New Roman" w:cs="Times New Roman"/>
      <w:sz w:val="24"/>
      <w:szCs w:val="20"/>
    </w:rPr>
  </w:style>
  <w:style w:type="paragraph" w:customStyle="1" w:styleId="afffd">
    <w:name w:val="君邦正文"/>
    <w:qFormat/>
    <w:pPr>
      <w:spacing w:line="360" w:lineRule="auto"/>
      <w:ind w:leftChars="-2" w:left="-4" w:firstLineChars="200" w:firstLine="480"/>
      <w:jc w:val="both"/>
    </w:pPr>
    <w:rPr>
      <w:rFonts w:ascii="宋体" w:hAnsi="宋体"/>
      <w:kern w:val="2"/>
      <w:sz w:val="24"/>
    </w:rPr>
  </w:style>
  <w:style w:type="paragraph" w:customStyle="1" w:styleId="afffe">
    <w:name w:val="表格，五宋"/>
    <w:qFormat/>
    <w:pPr>
      <w:adjustRightInd w:val="0"/>
      <w:spacing w:line="360" w:lineRule="exact"/>
      <w:jc w:val="center"/>
    </w:pPr>
    <w:rPr>
      <w:sz w:val="21"/>
    </w:rPr>
  </w:style>
  <w:style w:type="paragraph" w:customStyle="1" w:styleId="Style21">
    <w:name w:val="_Style 21"/>
    <w:basedOn w:val="a"/>
    <w:qFormat/>
    <w:rPr>
      <w:rFonts w:ascii="Times New Roman" w:eastAsia="宋体" w:hAnsi="Times New Roman" w:cs="Times New Roman"/>
      <w:szCs w:val="20"/>
    </w:rPr>
  </w:style>
  <w:style w:type="character" w:customStyle="1" w:styleId="25">
    <w:name w:val="正文文本 2 字符"/>
    <w:basedOn w:val="a0"/>
    <w:link w:val="24"/>
    <w:qFormat/>
    <w:rPr>
      <w:kern w:val="2"/>
      <w:sz w:val="21"/>
      <w:szCs w:val="24"/>
    </w:rPr>
  </w:style>
  <w:style w:type="paragraph" w:customStyle="1" w:styleId="44">
    <w:name w:val="样式44"/>
    <w:basedOn w:val="a"/>
    <w:qFormat/>
    <w:pPr>
      <w:spacing w:before="120" w:after="120" w:line="360" w:lineRule="auto"/>
      <w:ind w:firstLineChars="200" w:firstLine="480"/>
    </w:pPr>
    <w:rPr>
      <w:rFonts w:ascii="Times New Roman" w:eastAsia="宋体" w:hAnsi="Times New Roman" w:cs="Times New Roman"/>
      <w:color w:val="000000"/>
      <w:sz w:val="24"/>
      <w:szCs w:val="20"/>
    </w:rPr>
  </w:style>
  <w:style w:type="character" w:customStyle="1" w:styleId="Char1">
    <w:name w:val="正文文本 Char1"/>
    <w:basedOn w:val="a0"/>
    <w:uiPriority w:val="99"/>
    <w:qFormat/>
    <w:locked/>
    <w:rPr>
      <w:kern w:val="2"/>
      <w:sz w:val="21"/>
      <w:szCs w:val="24"/>
    </w:rPr>
  </w:style>
  <w:style w:type="character" w:customStyle="1" w:styleId="af1">
    <w:name w:val="正文文本 字符"/>
    <w:basedOn w:val="a0"/>
    <w:link w:val="af0"/>
    <w:uiPriority w:val="99"/>
    <w:qFormat/>
    <w:rPr>
      <w:kern w:val="2"/>
      <w:sz w:val="21"/>
      <w:szCs w:val="24"/>
    </w:rPr>
  </w:style>
  <w:style w:type="paragraph" w:customStyle="1" w:styleId="affff">
    <w:name w:val="表格文字"/>
    <w:basedOn w:val="af0"/>
    <w:next w:val="a"/>
    <w:link w:val="Char0"/>
    <w:qFormat/>
    <w:pPr>
      <w:tabs>
        <w:tab w:val="left" w:pos="3720"/>
      </w:tabs>
      <w:autoSpaceDE w:val="0"/>
      <w:autoSpaceDN w:val="0"/>
      <w:adjustRightInd w:val="0"/>
      <w:spacing w:after="0"/>
      <w:jc w:val="center"/>
      <w:textAlignment w:val="bottom"/>
    </w:pPr>
    <w:rPr>
      <w:rFonts w:ascii="Calibri" w:eastAsia="宋体" w:hAnsi="Calibri" w:cs="Times New Roman"/>
      <w:kern w:val="0"/>
      <w:szCs w:val="20"/>
    </w:rPr>
  </w:style>
  <w:style w:type="character" w:customStyle="1" w:styleId="Char0">
    <w:name w:val="表格文字 Char"/>
    <w:link w:val="affff"/>
    <w:qFormat/>
    <w:rPr>
      <w:rFonts w:ascii="Calibri" w:eastAsia="宋体" w:hAnsi="Calibri" w:cs="Times New Roman"/>
      <w:sz w:val="21"/>
    </w:rPr>
  </w:style>
  <w:style w:type="paragraph" w:customStyle="1" w:styleId="affff0">
    <w:name w:val="方案正文样式"/>
    <w:basedOn w:val="a"/>
    <w:link w:val="Char3"/>
    <w:qFormat/>
    <w:pPr>
      <w:adjustRightInd w:val="0"/>
      <w:snapToGrid w:val="0"/>
      <w:spacing w:before="120" w:line="360" w:lineRule="auto"/>
      <w:ind w:firstLine="454"/>
      <w:textAlignment w:val="baseline"/>
    </w:pPr>
    <w:rPr>
      <w:rFonts w:ascii="Times New Roman" w:eastAsia="宋体" w:hAnsi="Times New Roman" w:cs="Times New Roman"/>
      <w:snapToGrid w:val="0"/>
      <w:kern w:val="0"/>
      <w:sz w:val="24"/>
    </w:rPr>
  </w:style>
  <w:style w:type="character" w:customStyle="1" w:styleId="Char3">
    <w:name w:val="方案正文样式 Char"/>
    <w:link w:val="affff0"/>
    <w:qFormat/>
    <w:rPr>
      <w:rFonts w:ascii="Times New Roman" w:eastAsia="宋体" w:hAnsi="Times New Roman" w:cs="Times New Roman"/>
      <w:snapToGrid w:val="0"/>
      <w:sz w:val="24"/>
      <w:szCs w:val="24"/>
    </w:rPr>
  </w:style>
  <w:style w:type="character" w:customStyle="1" w:styleId="Char4">
    <w:name w:val="标准 Char"/>
    <w:link w:val="affff1"/>
    <w:qFormat/>
    <w:rPr>
      <w:kern w:val="2"/>
      <w:sz w:val="24"/>
      <w:szCs w:val="28"/>
    </w:rPr>
  </w:style>
  <w:style w:type="paragraph" w:customStyle="1" w:styleId="affff1">
    <w:name w:val="标准"/>
    <w:link w:val="Char4"/>
    <w:qFormat/>
    <w:pPr>
      <w:widowControl w:val="0"/>
      <w:spacing w:line="500" w:lineRule="exact"/>
      <w:ind w:firstLineChars="200" w:firstLine="200"/>
      <w:jc w:val="both"/>
    </w:pPr>
    <w:rPr>
      <w:rFonts w:asciiTheme="minorHAnsi" w:eastAsiaTheme="minorEastAsia" w:hAnsiTheme="minorHAnsi" w:cstheme="minorBidi"/>
      <w:kern w:val="2"/>
      <w:sz w:val="24"/>
      <w:szCs w:val="28"/>
    </w:rPr>
  </w:style>
  <w:style w:type="character" w:customStyle="1" w:styleId="2Char">
    <w:name w:val="标题 2 Char"/>
    <w:basedOn w:val="a0"/>
    <w:qFormat/>
    <w:rPr>
      <w:rFonts w:asciiTheme="majorHAnsi" w:eastAsiaTheme="majorEastAsia" w:hAnsiTheme="majorHAnsi" w:cstheme="majorBidi"/>
      <w:b/>
      <w:bCs/>
      <w:kern w:val="2"/>
      <w:sz w:val="32"/>
      <w:szCs w:val="32"/>
    </w:rPr>
  </w:style>
  <w:style w:type="character" w:customStyle="1" w:styleId="34">
    <w:name w:val="正文文本缩进 3 字符"/>
    <w:basedOn w:val="a0"/>
    <w:link w:val="33"/>
    <w:qFormat/>
    <w:rPr>
      <w:rFonts w:ascii="Times New Roman" w:eastAsia="宋体" w:hAnsi="Times New Roman" w:cs="Times New Roman"/>
      <w:kern w:val="2"/>
      <w:sz w:val="16"/>
      <w:szCs w:val="16"/>
    </w:rPr>
  </w:style>
  <w:style w:type="paragraph" w:customStyle="1" w:styleId="Char5">
    <w:name w:val="正文样式 Char"/>
    <w:basedOn w:val="a"/>
    <w:qFormat/>
    <w:pPr>
      <w:adjustRightInd w:val="0"/>
      <w:snapToGrid w:val="0"/>
      <w:spacing w:line="460" w:lineRule="exact"/>
      <w:ind w:firstLineChars="200" w:firstLine="200"/>
    </w:pPr>
    <w:rPr>
      <w:rFonts w:ascii="Times New Roman" w:eastAsia="宋体" w:hAnsi="Times New Roman" w:cs="Times New Roman"/>
      <w:color w:val="000000"/>
      <w:sz w:val="26"/>
      <w:szCs w:val="26"/>
    </w:rPr>
  </w:style>
  <w:style w:type="character" w:customStyle="1" w:styleId="Char6">
    <w:name w:val="正文首行缩进 Char"/>
    <w:basedOn w:val="a0"/>
    <w:uiPriority w:val="99"/>
    <w:qFormat/>
    <w:rPr>
      <w:kern w:val="2"/>
      <w:sz w:val="21"/>
      <w:szCs w:val="24"/>
    </w:rPr>
  </w:style>
  <w:style w:type="character" w:customStyle="1" w:styleId="affa">
    <w:name w:val="正文文本首行缩进 字符"/>
    <w:basedOn w:val="Char1"/>
    <w:link w:val="aff9"/>
    <w:qFormat/>
    <w:rPr>
      <w:kern w:val="2"/>
      <w:sz w:val="21"/>
      <w:szCs w:val="24"/>
    </w:rPr>
  </w:style>
  <w:style w:type="character" w:customStyle="1" w:styleId="CharChar1">
    <w:name w:val="报告 Char Char"/>
    <w:qFormat/>
    <w:rPr>
      <w:rFonts w:eastAsia="宋体"/>
      <w:sz w:val="24"/>
      <w:lang w:val="en-US" w:eastAsia="zh-CN" w:bidi="ar-SA"/>
    </w:rPr>
  </w:style>
  <w:style w:type="character" w:customStyle="1" w:styleId="CharChar2">
    <w:name w:val="表格文字 Char Char"/>
    <w:qFormat/>
    <w:rPr>
      <w:rFonts w:eastAsia="宋体"/>
      <w:kern w:val="2"/>
      <w:sz w:val="18"/>
      <w:lang w:val="en-US" w:eastAsia="zh-CN" w:bidi="ar-SA"/>
    </w:rPr>
  </w:style>
  <w:style w:type="character" w:customStyle="1" w:styleId="40">
    <w:name w:val="标题 4 字符"/>
    <w:basedOn w:val="a0"/>
    <w:link w:val="4"/>
    <w:uiPriority w:val="9"/>
    <w:qFormat/>
    <w:rPr>
      <w:rFonts w:asciiTheme="majorHAnsi" w:eastAsiaTheme="majorEastAsia" w:hAnsiTheme="majorHAnsi" w:cstheme="majorBidi"/>
      <w:b/>
      <w:bCs/>
      <w:kern w:val="2"/>
      <w:sz w:val="28"/>
      <w:szCs w:val="28"/>
    </w:rPr>
  </w:style>
  <w:style w:type="character" w:customStyle="1" w:styleId="CharChar3">
    <w:name w:val="表格 Char Char"/>
    <w:link w:val="affff2"/>
    <w:qFormat/>
    <w:rPr>
      <w:rFonts w:eastAsia="宋体"/>
      <w:snapToGrid w:val="0"/>
      <w:szCs w:val="24"/>
    </w:rPr>
  </w:style>
  <w:style w:type="paragraph" w:customStyle="1" w:styleId="affff2">
    <w:name w:val="表格"/>
    <w:basedOn w:val="a"/>
    <w:link w:val="CharChar3"/>
    <w:qFormat/>
    <w:pPr>
      <w:adjustRightInd w:val="0"/>
      <w:snapToGrid w:val="0"/>
      <w:jc w:val="center"/>
    </w:pPr>
    <w:rPr>
      <w:rFonts w:eastAsia="宋体"/>
      <w:snapToGrid w:val="0"/>
      <w:kern w:val="0"/>
      <w:sz w:val="20"/>
    </w:rPr>
  </w:style>
  <w:style w:type="character" w:customStyle="1" w:styleId="haydonliCharChar">
    <w:name w:val="haydonli Char Char"/>
    <w:link w:val="haydonli"/>
    <w:qFormat/>
    <w:rPr>
      <w:rFonts w:eastAsia="宋体"/>
      <w:kern w:val="2"/>
      <w:sz w:val="24"/>
      <w:szCs w:val="24"/>
    </w:rPr>
  </w:style>
  <w:style w:type="paragraph" w:customStyle="1" w:styleId="haydonli">
    <w:name w:val="haydonli"/>
    <w:basedOn w:val="a"/>
    <w:link w:val="haydonliCharChar"/>
    <w:qFormat/>
    <w:pPr>
      <w:snapToGrid w:val="0"/>
      <w:spacing w:line="360" w:lineRule="auto"/>
      <w:ind w:firstLineChars="200" w:firstLine="200"/>
    </w:pPr>
    <w:rPr>
      <w:rFonts w:eastAsia="宋体"/>
      <w:sz w:val="24"/>
    </w:rPr>
  </w:style>
  <w:style w:type="paragraph" w:customStyle="1" w:styleId="15">
    <w:name w:val="样式 小四 行距: 1.5 倍行距"/>
    <w:basedOn w:val="a"/>
    <w:qFormat/>
    <w:pPr>
      <w:spacing w:line="360" w:lineRule="auto"/>
      <w:ind w:firstLineChars="200" w:firstLine="200"/>
    </w:pPr>
    <w:rPr>
      <w:rFonts w:ascii="Times New Roman" w:eastAsia="宋体" w:hAnsi="Times New Roman" w:cs="宋体"/>
      <w:sz w:val="24"/>
      <w:szCs w:val="20"/>
    </w:rPr>
  </w:style>
  <w:style w:type="character" w:customStyle="1" w:styleId="2Char2">
    <w:name w:val="标题 2 Char2"/>
    <w:qFormat/>
    <w:rPr>
      <w:rFonts w:ascii="Arial" w:eastAsia="黑体" w:hAnsi="Arial"/>
      <w:b/>
      <w:bCs/>
      <w:kern w:val="2"/>
      <w:sz w:val="32"/>
      <w:szCs w:val="32"/>
      <w:lang w:val="en-US" w:eastAsia="zh-CN" w:bidi="ar-SA"/>
    </w:rPr>
  </w:style>
  <w:style w:type="character" w:customStyle="1" w:styleId="22">
    <w:name w:val="正文文本缩进 2 字符"/>
    <w:basedOn w:val="a0"/>
    <w:link w:val="2"/>
    <w:qFormat/>
    <w:rPr>
      <w:kern w:val="2"/>
      <w:sz w:val="21"/>
      <w:szCs w:val="24"/>
    </w:rPr>
  </w:style>
  <w:style w:type="character" w:customStyle="1" w:styleId="50">
    <w:name w:val="标题 5 字符"/>
    <w:basedOn w:val="a0"/>
    <w:link w:val="5"/>
    <w:qFormat/>
    <w:rPr>
      <w:rFonts w:ascii="Times New Roman" w:eastAsia="宋体" w:hAnsi="Times New Roman" w:cs="Times New Roman"/>
      <w:b/>
      <w:bCs/>
      <w:kern w:val="2"/>
      <w:sz w:val="28"/>
      <w:szCs w:val="28"/>
    </w:rPr>
  </w:style>
  <w:style w:type="character" w:customStyle="1" w:styleId="60">
    <w:name w:val="标题 6 字符"/>
    <w:basedOn w:val="a0"/>
    <w:link w:val="6"/>
    <w:qFormat/>
    <w:rPr>
      <w:rFonts w:ascii="Arial" w:eastAsia="黑体" w:hAnsi="Arial" w:cs="Times New Roman"/>
      <w:b/>
      <w:bCs/>
      <w:kern w:val="2"/>
      <w:sz w:val="24"/>
    </w:rPr>
  </w:style>
  <w:style w:type="character" w:customStyle="1" w:styleId="70">
    <w:name w:val="标题 7 字符"/>
    <w:basedOn w:val="a0"/>
    <w:link w:val="7"/>
    <w:qFormat/>
    <w:rPr>
      <w:rFonts w:ascii="Times New Roman" w:eastAsia="宋体" w:hAnsi="Times New Roman" w:cs="Times New Roman"/>
      <w:b/>
      <w:bCs/>
      <w:kern w:val="2"/>
      <w:sz w:val="24"/>
    </w:rPr>
  </w:style>
  <w:style w:type="character" w:customStyle="1" w:styleId="80">
    <w:name w:val="标题 8 字符"/>
    <w:basedOn w:val="a0"/>
    <w:link w:val="8"/>
    <w:qFormat/>
    <w:rPr>
      <w:rFonts w:ascii="Arial" w:eastAsia="黑体" w:hAnsi="Arial" w:cs="Times New Roman"/>
      <w:kern w:val="2"/>
      <w:sz w:val="24"/>
    </w:rPr>
  </w:style>
  <w:style w:type="character" w:customStyle="1" w:styleId="90">
    <w:name w:val="标题 9 字符"/>
    <w:basedOn w:val="a0"/>
    <w:link w:val="9"/>
    <w:qFormat/>
    <w:rPr>
      <w:rFonts w:ascii="Arial" w:eastAsia="黑体" w:hAnsi="Arial" w:cs="Times New Roman"/>
      <w:kern w:val="2"/>
      <w:sz w:val="21"/>
      <w:szCs w:val="21"/>
    </w:rPr>
  </w:style>
  <w:style w:type="character" w:customStyle="1" w:styleId="a5">
    <w:name w:val="注释标题 字符"/>
    <w:basedOn w:val="a0"/>
    <w:link w:val="a4"/>
    <w:qFormat/>
    <w:rPr>
      <w:rFonts w:ascii="Times New Roman" w:eastAsia="宋体" w:hAnsi="Times New Roman" w:cs="Times New Roman"/>
      <w:kern w:val="2"/>
      <w:sz w:val="21"/>
    </w:rPr>
  </w:style>
  <w:style w:type="character" w:customStyle="1" w:styleId="32">
    <w:name w:val="正文文本 3 字符"/>
    <w:basedOn w:val="a0"/>
    <w:link w:val="31"/>
    <w:qFormat/>
    <w:rPr>
      <w:rFonts w:ascii="Times New Roman" w:eastAsia="宋体" w:hAnsi="Times New Roman" w:cs="Times New Roman"/>
      <w:kern w:val="2"/>
      <w:sz w:val="16"/>
      <w:szCs w:val="16"/>
    </w:rPr>
  </w:style>
  <w:style w:type="character" w:customStyle="1" w:styleId="af8">
    <w:name w:val="日期 字符"/>
    <w:basedOn w:val="a0"/>
    <w:link w:val="af7"/>
    <w:qFormat/>
    <w:rPr>
      <w:rFonts w:ascii="宋体" w:eastAsia="宋体" w:hAnsi="宋体" w:cs="Times New Roman"/>
      <w:kern w:val="2"/>
      <w:sz w:val="28"/>
    </w:rPr>
  </w:style>
  <w:style w:type="character" w:customStyle="1" w:styleId="Char7">
    <w:name w:val="副标题 Char"/>
    <w:basedOn w:val="a0"/>
    <w:uiPriority w:val="11"/>
    <w:qFormat/>
    <w:rPr>
      <w:rFonts w:asciiTheme="majorHAnsi" w:eastAsia="宋体" w:hAnsiTheme="majorHAnsi" w:cstheme="majorBidi"/>
      <w:b/>
      <w:bCs/>
      <w:kern w:val="28"/>
      <w:sz w:val="32"/>
      <w:szCs w:val="32"/>
    </w:rPr>
  </w:style>
  <w:style w:type="character" w:customStyle="1" w:styleId="HTMLChar">
    <w:name w:val="HTML 预设格式 Char"/>
    <w:basedOn w:val="a0"/>
    <w:uiPriority w:val="99"/>
    <w:qFormat/>
    <w:rPr>
      <w:rFonts w:ascii="Courier New" w:hAnsi="Courier New" w:cs="Courier New"/>
      <w:kern w:val="2"/>
    </w:rPr>
  </w:style>
  <w:style w:type="paragraph" w:customStyle="1" w:styleId="CharharChazCharCharCharChar">
    <w:name w:val="Char Ëhar Chaz Char Char Char Char"/>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affff3">
    <w:name w:val="封面标准文稿编辑信息"/>
    <w:qFormat/>
    <w:pPr>
      <w:spacing w:before="180" w:line="180" w:lineRule="exact"/>
      <w:jc w:val="center"/>
    </w:pPr>
    <w:rPr>
      <w:rFonts w:ascii="宋体"/>
      <w:sz w:val="21"/>
    </w:rPr>
  </w:style>
  <w:style w:type="paragraph" w:customStyle="1" w:styleId="13">
    <w:name w:val="无间隔1"/>
    <w:uiPriority w:val="1"/>
    <w:qFormat/>
    <w:pPr>
      <w:widowControl w:val="0"/>
      <w:jc w:val="center"/>
    </w:pPr>
    <w:rPr>
      <w:kern w:val="2"/>
      <w:sz w:val="22"/>
      <w:szCs w:val="22"/>
    </w:rPr>
  </w:style>
  <w:style w:type="paragraph" w:customStyle="1" w:styleId="affff4">
    <w:name w:val="德胜正文"/>
    <w:basedOn w:val="a"/>
    <w:qFormat/>
    <w:pPr>
      <w:adjustRightInd w:val="0"/>
      <w:snapToGrid w:val="0"/>
      <w:spacing w:line="360" w:lineRule="auto"/>
      <w:ind w:firstLineChars="200" w:firstLine="200"/>
    </w:pPr>
    <w:rPr>
      <w:rFonts w:ascii="Times New Roman" w:eastAsia="宋体" w:hAnsi="Times New Roman" w:cs="Times New Roman"/>
      <w:snapToGrid w:val="0"/>
      <w:color w:val="0000FF"/>
      <w:kern w:val="0"/>
      <w:sz w:val="24"/>
      <w:szCs w:val="20"/>
    </w:rPr>
  </w:style>
  <w:style w:type="paragraph" w:customStyle="1" w:styleId="affff5">
    <w:name w:val="德胜表头"/>
    <w:basedOn w:val="affff4"/>
    <w:qFormat/>
    <w:pPr>
      <w:spacing w:line="240" w:lineRule="auto"/>
      <w:ind w:firstLineChars="0" w:firstLine="0"/>
      <w:jc w:val="center"/>
    </w:pPr>
    <w:rPr>
      <w:b/>
    </w:rPr>
  </w:style>
  <w:style w:type="paragraph" w:customStyle="1" w:styleId="2b">
    <w:name w:val="表格2"/>
    <w:basedOn w:val="a"/>
    <w:semiHidden/>
    <w:qFormat/>
    <w:pPr>
      <w:adjustRightInd w:val="0"/>
      <w:snapToGrid w:val="0"/>
      <w:jc w:val="center"/>
    </w:pPr>
    <w:rPr>
      <w:rFonts w:ascii="Times New Roman" w:eastAsia="Times New Roman" w:hAnsi="Times New Roman" w:cs="Times New Roman"/>
      <w:bCs/>
      <w:szCs w:val="21"/>
    </w:rPr>
  </w:style>
  <w:style w:type="paragraph" w:customStyle="1" w:styleId="ParaCharCharCharChar">
    <w:name w:val="默认段落字体 Para Char Char Char Char"/>
    <w:basedOn w:val="a"/>
    <w:qFormat/>
    <w:pPr>
      <w:spacing w:beforeLines="100" w:afterLines="50" w:line="600" w:lineRule="exact"/>
      <w:ind w:firstLineChars="200" w:firstLine="200"/>
    </w:pPr>
    <w:rPr>
      <w:rFonts w:ascii="Times New Roman" w:eastAsia="黑体" w:hAnsi="Times New Roman" w:cs="Times New Roman"/>
      <w:sz w:val="28"/>
      <w:szCs w:val="20"/>
    </w:rPr>
  </w:style>
  <w:style w:type="paragraph" w:customStyle="1" w:styleId="affff6">
    <w:name w:val="二级无标题条"/>
    <w:basedOn w:val="a"/>
    <w:qFormat/>
    <w:rPr>
      <w:rFonts w:ascii="Times New Roman" w:eastAsia="宋体" w:hAnsi="Times New Roman" w:cs="Times New Roman"/>
    </w:rPr>
  </w:style>
  <w:style w:type="paragraph" w:customStyle="1" w:styleId="14">
    <w:name w:val="表格1"/>
    <w:basedOn w:val="a"/>
    <w:semiHidden/>
    <w:qFormat/>
    <w:pPr>
      <w:adjustRightInd w:val="0"/>
      <w:snapToGrid w:val="0"/>
      <w:spacing w:line="360" w:lineRule="auto"/>
      <w:jc w:val="center"/>
    </w:pPr>
    <w:rPr>
      <w:rFonts w:ascii="黑体" w:eastAsia="黑体" w:hAnsi="宋体" w:cs="Times New Roman"/>
      <w:szCs w:val="21"/>
    </w:rPr>
  </w:style>
  <w:style w:type="paragraph" w:customStyle="1" w:styleId="CharharChazCharCharCharChar4">
    <w:name w:val="Char Ëhar Chaz Char Char Char Char4"/>
    <w:basedOn w:val="a"/>
    <w:qFormat/>
    <w:pPr>
      <w:widowControl/>
      <w:spacing w:after="160" w:line="240" w:lineRule="exact"/>
      <w:jc w:val="left"/>
    </w:pPr>
    <w:rPr>
      <w:rFonts w:ascii="Arial" w:eastAsia="Times New Roman" w:hAnsi="Arial" w:cs="Verdana"/>
      <w:b/>
      <w:kern w:val="0"/>
      <w:sz w:val="24"/>
      <w:lang w:eastAsia="en-US"/>
    </w:rPr>
  </w:style>
  <w:style w:type="paragraph" w:customStyle="1" w:styleId="Char8">
    <w:name w:val="正文新 Char"/>
    <w:basedOn w:val="a"/>
    <w:qFormat/>
    <w:pPr>
      <w:spacing w:line="360" w:lineRule="auto"/>
      <w:ind w:firstLineChars="200" w:firstLine="480"/>
    </w:pPr>
    <w:rPr>
      <w:rFonts w:ascii="Times New Roman" w:eastAsia="宋体" w:hAnsi="Times New Roman" w:cs="宋体"/>
      <w:sz w:val="24"/>
      <w:szCs w:val="20"/>
    </w:rPr>
  </w:style>
  <w:style w:type="paragraph" w:customStyle="1" w:styleId="37">
    <w:name w:val="表格3"/>
    <w:basedOn w:val="14"/>
    <w:semiHidden/>
    <w:qFormat/>
  </w:style>
  <w:style w:type="paragraph" w:customStyle="1" w:styleId="CharharChazCharCharCharChar3">
    <w:name w:val="Char Ëhar Chaz Char Char Char Char3"/>
    <w:basedOn w:val="a"/>
    <w:qFormat/>
    <w:pPr>
      <w:widowControl/>
      <w:spacing w:after="160" w:line="240" w:lineRule="exact"/>
      <w:jc w:val="left"/>
    </w:pPr>
    <w:rPr>
      <w:rFonts w:ascii="Arial" w:eastAsia="Times New Roman" w:hAnsi="Arial" w:cs="Verdana"/>
      <w:b/>
      <w:kern w:val="0"/>
      <w:sz w:val="24"/>
      <w:lang w:eastAsia="en-US"/>
    </w:rPr>
  </w:style>
  <w:style w:type="character" w:customStyle="1" w:styleId="CharChar5">
    <w:name w:val="Char Char5"/>
    <w:qFormat/>
    <w:rPr>
      <w:rFonts w:ascii="宋体" w:eastAsia="宋体" w:hAnsi="Courier New"/>
      <w:kern w:val="2"/>
      <w:sz w:val="28"/>
      <w:lang w:val="en-US" w:eastAsia="zh-CN" w:bidi="ar-SA"/>
    </w:rPr>
  </w:style>
  <w:style w:type="character" w:customStyle="1" w:styleId="CharChar19">
    <w:name w:val="Char Char19"/>
    <w:basedOn w:val="a0"/>
    <w:qFormat/>
    <w:rPr>
      <w:rFonts w:ascii="宋体" w:eastAsia="宋体" w:hAnsi="宋体" w:cs="Times New Roman"/>
      <w:b/>
      <w:bCs/>
      <w:sz w:val="24"/>
      <w:szCs w:val="32"/>
    </w:rPr>
  </w:style>
  <w:style w:type="character" w:customStyle="1" w:styleId="Char10">
    <w:name w:val="标题 Char1"/>
    <w:basedOn w:val="a0"/>
    <w:qFormat/>
    <w:rPr>
      <w:rFonts w:asciiTheme="majorHAnsi" w:hAnsiTheme="majorHAnsi" w:cstheme="majorBidi"/>
      <w:b/>
      <w:bCs/>
      <w:kern w:val="2"/>
      <w:sz w:val="32"/>
      <w:szCs w:val="32"/>
    </w:rPr>
  </w:style>
  <w:style w:type="paragraph" w:customStyle="1" w:styleId="ParaCharCharCharCharCharCharCharCharChar1CharCharCharCharCharCharChar">
    <w:name w:val="默认段落字体 Para Char Char Char Char Char Char Char Char Char1 Char Char Char Char Char Char Char"/>
    <w:basedOn w:val="a9"/>
    <w:qFormat/>
    <w:pPr>
      <w:shd w:val="clear" w:color="auto" w:fill="000080"/>
    </w:pPr>
    <w:rPr>
      <w:rFonts w:ascii="Tahoma" w:hAnsi="Tahoma" w:cs="Tahoma"/>
      <w:sz w:val="24"/>
      <w:szCs w:val="24"/>
    </w:rPr>
  </w:style>
  <w:style w:type="paragraph" w:customStyle="1" w:styleId="Char9">
    <w:name w:val="Char"/>
    <w:basedOn w:val="a"/>
    <w:uiPriority w:val="99"/>
    <w:qFormat/>
    <w:pPr>
      <w:tabs>
        <w:tab w:val="left" w:pos="360"/>
      </w:tabs>
    </w:pPr>
    <w:rPr>
      <w:rFonts w:ascii="Times New Roman" w:eastAsia="宋体" w:hAnsi="Times New Roman" w:cs="Times New Roman"/>
      <w:sz w:val="24"/>
    </w:rPr>
  </w:style>
  <w:style w:type="paragraph" w:customStyle="1" w:styleId="CharCharCharCharCharCharChar">
    <w:name w:val="Char Char Char Char Char Char Char"/>
    <w:basedOn w:val="a"/>
    <w:qFormat/>
    <w:pPr>
      <w:widowControl/>
      <w:spacing w:after="160" w:line="240" w:lineRule="exact"/>
      <w:jc w:val="left"/>
    </w:pPr>
    <w:rPr>
      <w:rFonts w:ascii="Arial" w:eastAsia="Times New Roman" w:hAnsi="Arial" w:cs="Verdana"/>
      <w:b/>
      <w:kern w:val="0"/>
      <w:sz w:val="24"/>
      <w:lang w:eastAsia="en-US"/>
    </w:rPr>
  </w:style>
  <w:style w:type="paragraph" w:customStyle="1" w:styleId="CharCharCharCharCharCharChar1">
    <w:name w:val="Char Char Char Char Char Char Char1"/>
    <w:basedOn w:val="a"/>
    <w:qFormat/>
    <w:pPr>
      <w:widowControl/>
      <w:spacing w:after="160" w:line="240" w:lineRule="exact"/>
      <w:jc w:val="left"/>
    </w:pPr>
    <w:rPr>
      <w:rFonts w:ascii="Arial" w:eastAsia="Times New Roman" w:hAnsi="Arial" w:cs="Verdana"/>
      <w:b/>
      <w:kern w:val="0"/>
      <w:sz w:val="24"/>
      <w:lang w:eastAsia="en-US"/>
    </w:rPr>
  </w:style>
  <w:style w:type="paragraph" w:customStyle="1" w:styleId="ParaChar">
    <w:name w:val="默认段落字体 Para Char"/>
    <w:basedOn w:val="a"/>
    <w:qFormat/>
    <w:rPr>
      <w:rFonts w:ascii="Times New Roman" w:eastAsia="宋体" w:hAnsi="Times New Roman" w:cs="Times New Roman"/>
    </w:rPr>
  </w:style>
  <w:style w:type="paragraph" w:customStyle="1" w:styleId="wtext">
    <w:name w:val="wtext"/>
    <w:basedOn w:val="a"/>
    <w:qFormat/>
    <w:pPr>
      <w:widowControl/>
      <w:spacing w:before="100" w:beforeAutospacing="1" w:after="100" w:afterAutospacing="1"/>
      <w:jc w:val="left"/>
    </w:pPr>
    <w:rPr>
      <w:rFonts w:ascii="宋体" w:eastAsia="宋体" w:hAnsi="宋体" w:cs="宋体"/>
      <w:color w:val="000000"/>
      <w:kern w:val="0"/>
      <w:sz w:val="24"/>
    </w:rPr>
  </w:style>
  <w:style w:type="paragraph" w:customStyle="1" w:styleId="affff7">
    <w:name w:val="二级无"/>
    <w:basedOn w:val="a"/>
    <w:qFormat/>
    <w:pPr>
      <w:widowControl/>
      <w:ind w:left="741"/>
      <w:jc w:val="left"/>
      <w:outlineLvl w:val="3"/>
    </w:pPr>
    <w:rPr>
      <w:rFonts w:ascii="宋体" w:eastAsia="宋体" w:hAnsi="Times New Roman" w:cs="Times New Roman"/>
      <w:kern w:val="0"/>
      <w:szCs w:val="21"/>
    </w:rPr>
  </w:style>
  <w:style w:type="paragraph" w:customStyle="1" w:styleId="33XXX3633600">
    <w:name w:val="样式 标题 3标题 3X.X.X36标题 3标题3（黑体、四号、6磅） + 小四 段前: 0 磅 段后: 0 磅 ..."/>
    <w:basedOn w:val="3"/>
    <w:qFormat/>
    <w:pPr>
      <w:spacing w:before="0" w:after="0" w:line="360" w:lineRule="auto"/>
    </w:pPr>
    <w:rPr>
      <w:rFonts w:ascii="Times New Roman" w:eastAsia="宋体" w:hAnsi="Times New Roman" w:cs="宋体"/>
      <w:sz w:val="24"/>
      <w:szCs w:val="20"/>
    </w:rPr>
  </w:style>
  <w:style w:type="paragraph" w:customStyle="1" w:styleId="CharCharChar">
    <w:name w:val="Char Char Char"/>
    <w:basedOn w:val="a"/>
    <w:qFormat/>
    <w:rPr>
      <w:rFonts w:ascii="Tahoma" w:eastAsia="宋体" w:hAnsi="Tahoma" w:cs="Tahoma"/>
      <w:sz w:val="24"/>
    </w:rPr>
  </w:style>
  <w:style w:type="paragraph" w:styleId="affff8">
    <w:name w:val="No Spacing"/>
    <w:qFormat/>
    <w:pPr>
      <w:widowControl w:val="0"/>
      <w:jc w:val="center"/>
    </w:pPr>
    <w:rPr>
      <w:rFonts w:ascii="Calibri" w:hAnsi="Calibri"/>
      <w:kern w:val="2"/>
      <w:sz w:val="22"/>
      <w:szCs w:val="22"/>
    </w:rPr>
  </w:style>
  <w:style w:type="character" w:customStyle="1" w:styleId="Chara">
    <w:name w:val="老吴表段前后 Char"/>
    <w:link w:val="affff9"/>
    <w:qFormat/>
    <w:rPr>
      <w:sz w:val="24"/>
    </w:rPr>
  </w:style>
  <w:style w:type="paragraph" w:customStyle="1" w:styleId="affff9">
    <w:name w:val="老吴表段前后"/>
    <w:basedOn w:val="a"/>
    <w:link w:val="Chara"/>
    <w:qFormat/>
    <w:pPr>
      <w:spacing w:before="20" w:after="20" w:line="420" w:lineRule="auto"/>
      <w:ind w:firstLineChars="200" w:firstLine="200"/>
    </w:pPr>
    <w:rPr>
      <w:kern w:val="0"/>
      <w:sz w:val="24"/>
      <w:szCs w:val="20"/>
    </w:rPr>
  </w:style>
  <w:style w:type="character" w:customStyle="1" w:styleId="Charb">
    <w:name w:val="德胜表格内容 Char"/>
    <w:link w:val="affffa"/>
    <w:qFormat/>
    <w:rPr>
      <w:rFonts w:ascii="Calibri" w:hAnsi="Calibri" w:cs="宋体"/>
      <w:snapToGrid w:val="0"/>
      <w:color w:val="0000FF"/>
      <w:szCs w:val="21"/>
    </w:rPr>
  </w:style>
  <w:style w:type="paragraph" w:customStyle="1" w:styleId="affffa">
    <w:name w:val="德胜表格内容"/>
    <w:basedOn w:val="a"/>
    <w:link w:val="Charb"/>
    <w:qFormat/>
    <w:pPr>
      <w:widowControl/>
      <w:adjustRightInd w:val="0"/>
      <w:snapToGrid w:val="0"/>
      <w:jc w:val="center"/>
    </w:pPr>
    <w:rPr>
      <w:rFonts w:ascii="Calibri" w:hAnsi="Calibri" w:cs="宋体"/>
      <w:snapToGrid w:val="0"/>
      <w:color w:val="0000FF"/>
      <w:kern w:val="0"/>
      <w:sz w:val="20"/>
      <w:szCs w:val="21"/>
    </w:rPr>
  </w:style>
  <w:style w:type="character" w:customStyle="1" w:styleId="Charc">
    <w:name w:val="表题 Char"/>
    <w:link w:val="affffb"/>
    <w:qFormat/>
    <w:rPr>
      <w:rFonts w:ascii="Arial" w:eastAsia="黑体" w:hAnsi="Arial"/>
      <w:b/>
      <w:sz w:val="24"/>
    </w:rPr>
  </w:style>
  <w:style w:type="paragraph" w:customStyle="1" w:styleId="affffb">
    <w:name w:val="表题"/>
    <w:basedOn w:val="a"/>
    <w:link w:val="Charc"/>
    <w:qFormat/>
    <w:pPr>
      <w:ind w:firstLineChars="200" w:firstLine="200"/>
      <w:jc w:val="center"/>
    </w:pPr>
    <w:rPr>
      <w:rFonts w:ascii="Arial" w:eastAsia="黑体" w:hAnsi="Arial"/>
      <w:b/>
      <w:kern w:val="0"/>
      <w:sz w:val="24"/>
      <w:szCs w:val="20"/>
    </w:rPr>
  </w:style>
  <w:style w:type="character" w:customStyle="1" w:styleId="af3">
    <w:name w:val="正文文本缩进 字符"/>
    <w:link w:val="af2"/>
    <w:qFormat/>
    <w:rPr>
      <w:kern w:val="2"/>
      <w:sz w:val="21"/>
      <w:szCs w:val="24"/>
    </w:rPr>
  </w:style>
  <w:style w:type="character" w:customStyle="1" w:styleId="16">
    <w:name w:val="标题1"/>
    <w:basedOn w:val="a0"/>
    <w:qFormat/>
  </w:style>
  <w:style w:type="character" w:customStyle="1" w:styleId="Char11">
    <w:name w:val="纯文本 Char1"/>
    <w:qFormat/>
    <w:rPr>
      <w:rFonts w:ascii="宋体" w:eastAsia="宋体" w:hAnsi="Courier New"/>
      <w:kern w:val="2"/>
      <w:sz w:val="21"/>
      <w:lang w:val="en-US" w:eastAsia="zh-CN" w:bidi="ar-SA"/>
    </w:rPr>
  </w:style>
  <w:style w:type="character" w:customStyle="1" w:styleId="3Char">
    <w:name w:val="样式3 Char"/>
    <w:link w:val="38"/>
    <w:qFormat/>
    <w:rPr>
      <w:snapToGrid w:val="0"/>
      <w:color w:val="800000"/>
      <w:sz w:val="24"/>
      <w:u w:color="99CC00"/>
    </w:rPr>
  </w:style>
  <w:style w:type="paragraph" w:customStyle="1" w:styleId="38">
    <w:name w:val="样式3"/>
    <w:basedOn w:val="a"/>
    <w:link w:val="3Char"/>
    <w:qFormat/>
    <w:pPr>
      <w:adjustRightInd w:val="0"/>
      <w:snapToGrid w:val="0"/>
      <w:spacing w:line="480" w:lineRule="exact"/>
      <w:ind w:firstLineChars="200" w:firstLine="480"/>
    </w:pPr>
    <w:rPr>
      <w:snapToGrid w:val="0"/>
      <w:color w:val="800000"/>
      <w:kern w:val="0"/>
      <w:sz w:val="24"/>
      <w:szCs w:val="20"/>
      <w:u w:color="99CC00"/>
    </w:rPr>
  </w:style>
  <w:style w:type="character" w:customStyle="1" w:styleId="a7">
    <w:name w:val="正文缩进 字符"/>
    <w:link w:val="a6"/>
    <w:qFormat/>
    <w:rPr>
      <w:rFonts w:ascii="Arial" w:eastAsia="仿宋_GB2312" w:hAnsi="Arial"/>
      <w:kern w:val="2"/>
      <w:sz w:val="24"/>
      <w:szCs w:val="24"/>
    </w:rPr>
  </w:style>
  <w:style w:type="character" w:customStyle="1" w:styleId="apple-converted-space">
    <w:name w:val="apple-converted-space"/>
    <w:basedOn w:val="a0"/>
    <w:qFormat/>
  </w:style>
  <w:style w:type="character" w:customStyle="1" w:styleId="aff2">
    <w:name w:val="列表 字符"/>
    <w:link w:val="aff1"/>
    <w:qFormat/>
    <w:rPr>
      <w:rFonts w:ascii="Times New Roman" w:eastAsia="宋体" w:hAnsi="Times New Roman" w:cs="Times New Roman"/>
      <w:szCs w:val="24"/>
    </w:rPr>
  </w:style>
  <w:style w:type="character" w:customStyle="1" w:styleId="Chard">
    <w:name w:val="图表标题 Char"/>
    <w:link w:val="affffc"/>
    <w:qFormat/>
    <w:rPr>
      <w:b/>
      <w:szCs w:val="24"/>
    </w:rPr>
  </w:style>
  <w:style w:type="paragraph" w:customStyle="1" w:styleId="affffc">
    <w:name w:val="图表标题"/>
    <w:next w:val="a"/>
    <w:link w:val="Chard"/>
    <w:qFormat/>
    <w:pPr>
      <w:jc w:val="center"/>
    </w:pPr>
    <w:rPr>
      <w:rFonts w:asciiTheme="minorHAnsi" w:eastAsiaTheme="minorEastAsia" w:hAnsiTheme="minorHAnsi" w:cstheme="minorBidi"/>
      <w:b/>
      <w:szCs w:val="24"/>
    </w:rPr>
  </w:style>
  <w:style w:type="character" w:customStyle="1" w:styleId="Chare">
    <w:name w:val="表头 Char"/>
    <w:link w:val="affffd"/>
    <w:qFormat/>
    <w:rPr>
      <w:bCs/>
      <w:sz w:val="24"/>
    </w:rPr>
  </w:style>
  <w:style w:type="paragraph" w:customStyle="1" w:styleId="affffd">
    <w:name w:val="表头"/>
    <w:basedOn w:val="a"/>
    <w:link w:val="Chare"/>
    <w:qFormat/>
    <w:pPr>
      <w:widowControl/>
      <w:tabs>
        <w:tab w:val="left" w:pos="5520"/>
      </w:tabs>
      <w:snapToGrid w:val="0"/>
      <w:jc w:val="center"/>
    </w:pPr>
    <w:rPr>
      <w:bCs/>
      <w:kern w:val="0"/>
      <w:sz w:val="24"/>
      <w:szCs w:val="20"/>
    </w:rPr>
  </w:style>
  <w:style w:type="character" w:customStyle="1" w:styleId="Charf">
    <w:name w:val="表格 Char"/>
    <w:qFormat/>
    <w:rPr>
      <w:rFonts w:eastAsia="宋体"/>
      <w:kern w:val="2"/>
      <w:sz w:val="21"/>
      <w:szCs w:val="21"/>
      <w:lang w:val="en-US" w:eastAsia="zh-CN" w:bidi="ar-SA"/>
    </w:rPr>
  </w:style>
  <w:style w:type="character" w:customStyle="1" w:styleId="Charf0">
    <w:name w:val="表图 Char"/>
    <w:link w:val="affffe"/>
    <w:qFormat/>
    <w:rPr>
      <w:szCs w:val="24"/>
    </w:rPr>
  </w:style>
  <w:style w:type="paragraph" w:customStyle="1" w:styleId="affffe">
    <w:name w:val="表图"/>
    <w:basedOn w:val="a"/>
    <w:link w:val="Charf0"/>
    <w:qFormat/>
    <w:pPr>
      <w:widowControl/>
      <w:adjustRightInd w:val="0"/>
      <w:snapToGrid w:val="0"/>
      <w:spacing w:line="320" w:lineRule="atLeast"/>
      <w:jc w:val="center"/>
    </w:pPr>
    <w:rPr>
      <w:kern w:val="0"/>
      <w:sz w:val="20"/>
    </w:rPr>
  </w:style>
  <w:style w:type="paragraph" w:customStyle="1" w:styleId="afffff">
    <w:name w:val="正文首行缩近"/>
    <w:qFormat/>
    <w:pPr>
      <w:adjustRightInd w:val="0"/>
      <w:snapToGrid w:val="0"/>
      <w:spacing w:line="360" w:lineRule="auto"/>
      <w:ind w:firstLineChars="200" w:firstLine="480"/>
      <w:jc w:val="both"/>
    </w:pPr>
    <w:rPr>
      <w:sz w:val="24"/>
    </w:rPr>
  </w:style>
  <w:style w:type="paragraph" w:customStyle="1" w:styleId="p0">
    <w:name w:val="p0"/>
    <w:basedOn w:val="a"/>
    <w:qFormat/>
    <w:pPr>
      <w:widowControl/>
      <w:spacing w:line="365" w:lineRule="atLeast"/>
      <w:ind w:left="1"/>
      <w:textAlignment w:val="bottom"/>
    </w:pPr>
    <w:rPr>
      <w:rFonts w:ascii="Times New Roman" w:eastAsia="宋体" w:hAnsi="Times New Roman" w:cs="Times New Roman"/>
      <w:kern w:val="0"/>
      <w:sz w:val="20"/>
      <w:szCs w:val="20"/>
    </w:rPr>
  </w:style>
  <w:style w:type="paragraph" w:customStyle="1" w:styleId="CharCharCharChar3">
    <w:name w:val="Char Char Char Char3"/>
    <w:basedOn w:val="a"/>
    <w:qFormat/>
    <w:rPr>
      <w:rFonts w:ascii="Times New Roman" w:eastAsia="宋体" w:hAnsi="Times New Roman" w:cs="Times New Roman"/>
    </w:rPr>
  </w:style>
  <w:style w:type="character" w:customStyle="1" w:styleId="aff0">
    <w:name w:val="副标题 字符"/>
    <w:basedOn w:val="a0"/>
    <w:link w:val="aff"/>
    <w:uiPriority w:val="11"/>
    <w:qFormat/>
    <w:rPr>
      <w:rFonts w:ascii="Cambria" w:eastAsia="宋体" w:hAnsi="Cambria" w:cs="Times New Roman"/>
      <w:b/>
      <w:bCs/>
      <w:kern w:val="28"/>
      <w:sz w:val="32"/>
      <w:szCs w:val="32"/>
    </w:rPr>
  </w:style>
  <w:style w:type="character" w:customStyle="1" w:styleId="HTML0">
    <w:name w:val="HTML 预设格式 字符"/>
    <w:basedOn w:val="a0"/>
    <w:link w:val="HTML"/>
    <w:uiPriority w:val="99"/>
    <w:qFormat/>
    <w:rPr>
      <w:rFonts w:ascii="宋体" w:eastAsia="宋体" w:hAnsi="宋体" w:cs="宋体"/>
      <w:sz w:val="24"/>
      <w:szCs w:val="24"/>
    </w:rPr>
  </w:style>
  <w:style w:type="paragraph" w:customStyle="1" w:styleId="afffff0">
    <w:name w:val="表格内容"/>
    <w:basedOn w:val="a"/>
    <w:link w:val="Charf1"/>
    <w:qFormat/>
    <w:pPr>
      <w:widowControl/>
      <w:overflowPunct w:val="0"/>
      <w:adjustRightInd w:val="0"/>
      <w:spacing w:before="40" w:after="60" w:line="200" w:lineRule="atLeast"/>
      <w:jc w:val="left"/>
      <w:textAlignment w:val="baseline"/>
    </w:pPr>
    <w:rPr>
      <w:rFonts w:ascii="Arial" w:eastAsia="仿宋_GB2312" w:hAnsi="Arial" w:cs="Times New Roman"/>
      <w:kern w:val="0"/>
      <w:sz w:val="24"/>
      <w:szCs w:val="20"/>
      <w:lang w:eastAsia="en-US" w:bidi="en-US"/>
    </w:rPr>
  </w:style>
  <w:style w:type="paragraph" w:customStyle="1" w:styleId="150">
    <w:name w:val="样式 正文文本缩进 + 行距: 1.5 倍行距"/>
    <w:basedOn w:val="af2"/>
    <w:qFormat/>
    <w:pPr>
      <w:spacing w:line="360" w:lineRule="auto"/>
      <w:ind w:leftChars="0" w:left="0" w:firstLineChars="200" w:firstLine="560"/>
    </w:pPr>
    <w:rPr>
      <w:rFonts w:ascii="Times New Roman" w:eastAsia="宋体" w:hAnsi="Times New Roman" w:cs="宋体"/>
      <w:kern w:val="0"/>
      <w:sz w:val="28"/>
      <w:szCs w:val="20"/>
    </w:rPr>
  </w:style>
  <w:style w:type="paragraph" w:customStyle="1" w:styleId="CharharChazCharCharCharChar1">
    <w:name w:val="Char Ëhar Chaz Char Char Char Char1"/>
    <w:basedOn w:val="a"/>
    <w:qFormat/>
    <w:pPr>
      <w:widowControl/>
      <w:spacing w:after="160" w:line="240" w:lineRule="exact"/>
      <w:jc w:val="left"/>
    </w:pPr>
    <w:rPr>
      <w:rFonts w:ascii="Arial" w:eastAsia="Times New Roman" w:hAnsi="Arial" w:cs="Verdana"/>
      <w:b/>
      <w:kern w:val="0"/>
      <w:sz w:val="24"/>
      <w:lang w:eastAsia="en-US"/>
    </w:rPr>
  </w:style>
  <w:style w:type="paragraph" w:customStyle="1" w:styleId="41">
    <w:name w:val="样式4"/>
    <w:basedOn w:val="a"/>
    <w:next w:val="a"/>
    <w:link w:val="4CharChar"/>
    <w:qFormat/>
    <w:pPr>
      <w:spacing w:line="440" w:lineRule="exact"/>
    </w:pPr>
    <w:rPr>
      <w:rFonts w:ascii="Times New Roman" w:eastAsia="宋体" w:hAnsi="Times New Roman" w:cs="Times New Roman"/>
      <w:sz w:val="24"/>
      <w:szCs w:val="20"/>
    </w:rPr>
  </w:style>
  <w:style w:type="paragraph" w:customStyle="1" w:styleId="CharCharCharChar1">
    <w:name w:val="Char Char Char Char1"/>
    <w:basedOn w:val="a"/>
    <w:qFormat/>
    <w:rPr>
      <w:rFonts w:ascii="Times New Roman" w:eastAsia="宋体" w:hAnsi="Times New Roman" w:cs="Times New Roman"/>
    </w:rPr>
  </w:style>
  <w:style w:type="paragraph" w:customStyle="1" w:styleId="2c">
    <w:name w:val="样2"/>
    <w:basedOn w:val="a"/>
    <w:next w:val="a"/>
    <w:qFormat/>
    <w:pPr>
      <w:adjustRightInd w:val="0"/>
      <w:jc w:val="center"/>
      <w:textAlignment w:val="baseline"/>
    </w:pPr>
    <w:rPr>
      <w:rFonts w:ascii="Times New Roman" w:eastAsia="宋体" w:hAnsi="Times New Roman" w:cs="Times New Roman"/>
      <w:kern w:val="0"/>
      <w:szCs w:val="20"/>
    </w:rPr>
  </w:style>
  <w:style w:type="paragraph" w:customStyle="1" w:styleId="52">
    <w:name w:val="无悬挂正文5号"/>
    <w:basedOn w:val="a"/>
    <w:qFormat/>
    <w:pPr>
      <w:adjustRightInd w:val="0"/>
      <w:jc w:val="center"/>
      <w:textAlignment w:val="baseline"/>
    </w:pPr>
    <w:rPr>
      <w:rFonts w:ascii="Times New Roman" w:eastAsia="宋体" w:hAnsi="Times New Roman" w:cs="Times New Roman"/>
    </w:rPr>
  </w:style>
  <w:style w:type="paragraph" w:customStyle="1" w:styleId="afffff1">
    <w:name w:val="报告书"/>
    <w:basedOn w:val="a"/>
    <w:qFormat/>
    <w:pPr>
      <w:widowControl/>
      <w:autoSpaceDE w:val="0"/>
      <w:autoSpaceDN w:val="0"/>
      <w:adjustRightInd w:val="0"/>
      <w:spacing w:line="360" w:lineRule="auto"/>
      <w:ind w:firstLine="505"/>
      <w:jc w:val="left"/>
      <w:textAlignment w:val="bottom"/>
    </w:pPr>
    <w:rPr>
      <w:rFonts w:ascii="Calibri" w:eastAsia="宋体" w:hAnsi="Calibri" w:cs="Times New Roman"/>
      <w:kern w:val="0"/>
      <w:sz w:val="24"/>
      <w:szCs w:val="20"/>
      <w:lang w:eastAsia="en-US" w:bidi="en-US"/>
    </w:rPr>
  </w:style>
  <w:style w:type="paragraph" w:customStyle="1" w:styleId="1CharCharCharCharCharCharCharCharCharChar">
    <w:name w:val="1 Char Char Char Char Char Char Char Char Char Char"/>
    <w:basedOn w:val="a"/>
    <w:qFormat/>
    <w:rPr>
      <w:rFonts w:ascii="Courier New" w:eastAsia="仿宋_GB2312" w:hAnsi="Courier New" w:cs="Courier New"/>
      <w:szCs w:val="20"/>
    </w:rPr>
  </w:style>
  <w:style w:type="paragraph" w:customStyle="1" w:styleId="CharCharCharChar2">
    <w:name w:val="Char Char Char Char2"/>
    <w:basedOn w:val="a"/>
    <w:qFormat/>
    <w:rPr>
      <w:rFonts w:ascii="Times New Roman" w:eastAsia="宋体" w:hAnsi="Times New Roman" w:cs="Times New Roman"/>
    </w:rPr>
  </w:style>
  <w:style w:type="paragraph" w:customStyle="1" w:styleId="CharCharCharChar">
    <w:name w:val="Char Char Char Char"/>
    <w:basedOn w:val="a"/>
    <w:qFormat/>
    <w:rPr>
      <w:rFonts w:ascii="Times New Roman" w:eastAsia="宋体" w:hAnsi="Times New Roman" w:cs="Times New Roman"/>
    </w:rPr>
  </w:style>
  <w:style w:type="paragraph" w:customStyle="1" w:styleId="zhang">
    <w:name w:val="zhang正文"/>
    <w:basedOn w:val="afb"/>
    <w:qFormat/>
    <w:pPr>
      <w:tabs>
        <w:tab w:val="clear" w:pos="4153"/>
        <w:tab w:val="clear" w:pos="8306"/>
      </w:tabs>
      <w:autoSpaceDE w:val="0"/>
      <w:autoSpaceDN w:val="0"/>
      <w:adjustRightInd w:val="0"/>
      <w:spacing w:line="560" w:lineRule="exact"/>
      <w:ind w:firstLineChars="192" w:firstLine="192"/>
      <w:jc w:val="both"/>
      <w:textAlignment w:val="baseline"/>
    </w:pPr>
    <w:rPr>
      <w:rFonts w:ascii="Times New Roman" w:eastAsia="宋体" w:hAnsi="Times New Roman" w:cs="Times New Roman"/>
      <w:kern w:val="0"/>
      <w:sz w:val="28"/>
      <w:szCs w:val="20"/>
    </w:rPr>
  </w:style>
  <w:style w:type="paragraph" w:customStyle="1" w:styleId="afffff2">
    <w:name w:val="表文字"/>
    <w:basedOn w:val="a"/>
    <w:qFormat/>
    <w:pPr>
      <w:widowControl/>
      <w:spacing w:line="240" w:lineRule="atLeast"/>
      <w:jc w:val="center"/>
    </w:pPr>
    <w:rPr>
      <w:rFonts w:ascii="宋体" w:eastAsia="宋体" w:hAnsi="宋体" w:cs="Times New Roman"/>
      <w:kern w:val="0"/>
      <w:sz w:val="24"/>
      <w:szCs w:val="28"/>
      <w:lang w:eastAsia="en-US" w:bidi="en-US"/>
    </w:rPr>
  </w:style>
  <w:style w:type="paragraph" w:customStyle="1" w:styleId="787815">
    <w:name w:val="样式 小四 段前: 7.8 磅 段后: 7.8 磅 行距: 1.5 倍行距"/>
    <w:basedOn w:val="a"/>
    <w:qFormat/>
    <w:pPr>
      <w:adjustRightInd w:val="0"/>
      <w:snapToGrid w:val="0"/>
      <w:spacing w:line="360" w:lineRule="auto"/>
      <w:ind w:firstLineChars="200" w:firstLine="480"/>
    </w:pPr>
    <w:rPr>
      <w:rFonts w:ascii="Times New Roman" w:eastAsia="宋体" w:hAnsi="宋体" w:cs="Times New Roman"/>
      <w:snapToGrid w:val="0"/>
      <w:kern w:val="0"/>
      <w:sz w:val="24"/>
    </w:rPr>
  </w:style>
  <w:style w:type="paragraph" w:customStyle="1" w:styleId="reader-word-layer">
    <w:name w:val="reader-word-layer"/>
    <w:basedOn w:val="a"/>
    <w:qFormat/>
    <w:pPr>
      <w:widowControl/>
      <w:spacing w:before="100" w:beforeAutospacing="1" w:after="100" w:afterAutospacing="1"/>
      <w:jc w:val="left"/>
    </w:pPr>
    <w:rPr>
      <w:rFonts w:ascii="宋体" w:eastAsia="宋体" w:hAnsi="宋体" w:cs="宋体"/>
      <w:kern w:val="0"/>
      <w:sz w:val="24"/>
    </w:rPr>
  </w:style>
  <w:style w:type="paragraph" w:customStyle="1" w:styleId="CharharChazCharCharCharChar2">
    <w:name w:val="Char Ëhar Chaz Char Char Char Char2"/>
    <w:basedOn w:val="a"/>
    <w:qFormat/>
    <w:pPr>
      <w:widowControl/>
      <w:spacing w:after="160" w:line="240" w:lineRule="exact"/>
      <w:jc w:val="left"/>
    </w:pPr>
    <w:rPr>
      <w:rFonts w:ascii="Arial" w:eastAsia="Times New Roman" w:hAnsi="Arial" w:cs="Verdana"/>
      <w:b/>
      <w:kern w:val="0"/>
      <w:sz w:val="24"/>
      <w:lang w:eastAsia="en-US"/>
    </w:rPr>
  </w:style>
  <w:style w:type="paragraph" w:customStyle="1" w:styleId="CharCharCharChar4">
    <w:name w:val="Char Char Char Char4"/>
    <w:basedOn w:val="a"/>
    <w:qFormat/>
    <w:rPr>
      <w:rFonts w:ascii="Times New Roman" w:eastAsia="宋体" w:hAnsi="Times New Roman" w:cs="Times New Roman"/>
    </w:rPr>
  </w:style>
  <w:style w:type="paragraph" w:customStyle="1" w:styleId="afffff3">
    <w:name w:val="正文式样"/>
    <w:basedOn w:val="a"/>
    <w:link w:val="Charf2"/>
    <w:qFormat/>
    <w:pPr>
      <w:tabs>
        <w:tab w:val="left" w:pos="980"/>
      </w:tabs>
      <w:spacing w:line="360" w:lineRule="auto"/>
      <w:ind w:firstLineChars="200" w:firstLine="200"/>
      <w:jc w:val="left"/>
    </w:pPr>
    <w:rPr>
      <w:rFonts w:ascii="Times New Roman" w:eastAsia="宋体" w:hAnsi="Times New Roman" w:cs="Times New Roman"/>
      <w:snapToGrid w:val="0"/>
      <w:sz w:val="24"/>
    </w:rPr>
  </w:style>
  <w:style w:type="character" w:customStyle="1" w:styleId="Charf2">
    <w:name w:val="正文式样 Char"/>
    <w:link w:val="afffff3"/>
    <w:qFormat/>
    <w:rPr>
      <w:rFonts w:ascii="Times New Roman" w:eastAsia="宋体" w:hAnsi="Times New Roman" w:cs="Times New Roman"/>
      <w:snapToGrid w:val="0"/>
      <w:kern w:val="2"/>
      <w:sz w:val="24"/>
      <w:szCs w:val="24"/>
    </w:rPr>
  </w:style>
  <w:style w:type="paragraph" w:customStyle="1" w:styleId="Char12">
    <w:name w:val="Char1"/>
    <w:basedOn w:val="a"/>
    <w:qFormat/>
    <w:rPr>
      <w:rFonts w:ascii="Times New Roman" w:eastAsia="宋体" w:hAnsi="Times New Roman" w:cs="Times New Roman"/>
      <w:sz w:val="24"/>
    </w:rPr>
  </w:style>
  <w:style w:type="character" w:customStyle="1" w:styleId="p141">
    <w:name w:val="p141"/>
    <w:basedOn w:val="a0"/>
    <w:qFormat/>
    <w:rPr>
      <w:color w:val="333333"/>
      <w:sz w:val="21"/>
      <w:szCs w:val="21"/>
    </w:rPr>
  </w:style>
  <w:style w:type="paragraph" w:customStyle="1" w:styleId="Char20">
    <w:name w:val="Char2"/>
    <w:basedOn w:val="a"/>
    <w:qFormat/>
    <w:rPr>
      <w:rFonts w:ascii="Times New Roman" w:eastAsia="宋体" w:hAnsi="Times New Roman" w:cs="Times New Roman"/>
      <w:sz w:val="24"/>
    </w:rPr>
  </w:style>
  <w:style w:type="character" w:customStyle="1" w:styleId="Charf1">
    <w:name w:val="表格内容 Char"/>
    <w:basedOn w:val="a0"/>
    <w:link w:val="afffff0"/>
    <w:qFormat/>
    <w:rPr>
      <w:rFonts w:ascii="Arial" w:eastAsia="仿宋_GB2312" w:hAnsi="Arial" w:cs="Times New Roman"/>
      <w:sz w:val="24"/>
      <w:lang w:eastAsia="en-US" w:bidi="en-US"/>
    </w:rPr>
  </w:style>
  <w:style w:type="paragraph" w:customStyle="1" w:styleId="afffff4">
    <w:name w:val="表格图名"/>
    <w:basedOn w:val="a"/>
    <w:link w:val="Charf3"/>
    <w:qFormat/>
    <w:pPr>
      <w:jc w:val="center"/>
    </w:pPr>
    <w:rPr>
      <w:rFonts w:ascii="Times New Roman" w:eastAsia="宋体" w:hAnsi="Times New Roman" w:cs="Times New Roman"/>
      <w:b/>
      <w:sz w:val="24"/>
      <w:szCs w:val="22"/>
    </w:rPr>
  </w:style>
  <w:style w:type="character" w:customStyle="1" w:styleId="Charf3">
    <w:name w:val="表格图名 Char"/>
    <w:basedOn w:val="a0"/>
    <w:link w:val="afffff4"/>
    <w:qFormat/>
    <w:rPr>
      <w:rFonts w:ascii="Times New Roman" w:eastAsia="宋体" w:hAnsi="Times New Roman" w:cs="Times New Roman"/>
      <w:b/>
      <w:kern w:val="2"/>
      <w:sz w:val="24"/>
      <w:szCs w:val="22"/>
    </w:rPr>
  </w:style>
  <w:style w:type="paragraph" w:customStyle="1" w:styleId="afffff5">
    <w:name w:val="正文版式"/>
    <w:basedOn w:val="a"/>
    <w:link w:val="Charf4"/>
    <w:qFormat/>
    <w:pPr>
      <w:spacing w:line="500" w:lineRule="exact"/>
      <w:ind w:firstLineChars="200" w:firstLine="200"/>
    </w:pPr>
    <w:rPr>
      <w:rFonts w:ascii="Times New Roman" w:eastAsia="宋体" w:hAnsi="Times New Roman"/>
      <w:sz w:val="24"/>
      <w:szCs w:val="22"/>
    </w:rPr>
  </w:style>
  <w:style w:type="character" w:customStyle="1" w:styleId="Charf4">
    <w:name w:val="正文版式 Char"/>
    <w:basedOn w:val="a0"/>
    <w:link w:val="afffff5"/>
    <w:qFormat/>
    <w:rPr>
      <w:rFonts w:ascii="Times New Roman" w:eastAsia="宋体" w:hAnsi="Times New Roman"/>
      <w:kern w:val="2"/>
      <w:sz w:val="24"/>
      <w:szCs w:val="22"/>
    </w:rPr>
  </w:style>
  <w:style w:type="paragraph" w:customStyle="1" w:styleId="afffff6">
    <w:name w:val="表名图名"/>
    <w:basedOn w:val="6"/>
    <w:link w:val="Charf5"/>
    <w:qFormat/>
    <w:pPr>
      <w:keepNext w:val="0"/>
      <w:keepLines w:val="0"/>
      <w:tabs>
        <w:tab w:val="clear" w:pos="964"/>
        <w:tab w:val="clear" w:pos="1152"/>
      </w:tabs>
      <w:spacing w:before="0" w:after="0" w:line="320" w:lineRule="exact"/>
      <w:ind w:left="0" w:firstLine="0"/>
      <w:jc w:val="center"/>
    </w:pPr>
    <w:rPr>
      <w:rFonts w:ascii="Times New Roman" w:eastAsia="宋体" w:hAnsi="Times New Roman"/>
      <w:sz w:val="21"/>
      <w:szCs w:val="24"/>
    </w:rPr>
  </w:style>
  <w:style w:type="character" w:customStyle="1" w:styleId="Charf5">
    <w:name w:val="表名图名 Char"/>
    <w:basedOn w:val="60"/>
    <w:link w:val="afffff6"/>
    <w:qFormat/>
    <w:rPr>
      <w:rFonts w:ascii="Times New Roman" w:eastAsia="宋体" w:hAnsi="Times New Roman" w:cs="Times New Roman"/>
      <w:b/>
      <w:bCs/>
      <w:kern w:val="2"/>
      <w:sz w:val="21"/>
      <w:szCs w:val="24"/>
    </w:rPr>
  </w:style>
  <w:style w:type="paragraph" w:customStyle="1" w:styleId="62">
    <w:name w:val="样式6"/>
    <w:basedOn w:val="38"/>
    <w:qFormat/>
    <w:pPr>
      <w:spacing w:line="460" w:lineRule="exact"/>
      <w:ind w:firstLineChars="500" w:firstLine="1200"/>
    </w:pPr>
    <w:rPr>
      <w:rFonts w:ascii="Arial" w:eastAsia="宋体" w:hAnsi="Arial" w:cs="Arial"/>
      <w:color w:val="auto"/>
      <w:kern w:val="2"/>
      <w:szCs w:val="24"/>
    </w:rPr>
  </w:style>
  <w:style w:type="character" w:customStyle="1" w:styleId="17CharChar">
    <w:name w:val="样式17 Char Char"/>
    <w:link w:val="17"/>
    <w:qFormat/>
    <w:rPr>
      <w:kern w:val="2"/>
      <w:sz w:val="21"/>
      <w:szCs w:val="21"/>
    </w:rPr>
  </w:style>
  <w:style w:type="paragraph" w:customStyle="1" w:styleId="17">
    <w:name w:val="样式17"/>
    <w:basedOn w:val="a"/>
    <w:link w:val="17CharChar"/>
    <w:qFormat/>
    <w:pPr>
      <w:spacing w:line="320" w:lineRule="exact"/>
      <w:jc w:val="center"/>
    </w:pPr>
    <w:rPr>
      <w:szCs w:val="21"/>
    </w:rPr>
  </w:style>
  <w:style w:type="character" w:customStyle="1" w:styleId="Charf6">
    <w:name w:val="热电厂正文 Char"/>
    <w:link w:val="afffff7"/>
    <w:qFormat/>
    <w:rPr>
      <w:kern w:val="2"/>
      <w:sz w:val="24"/>
    </w:rPr>
  </w:style>
  <w:style w:type="paragraph" w:customStyle="1" w:styleId="afffff7">
    <w:name w:val="热电厂正文"/>
    <w:basedOn w:val="a"/>
    <w:link w:val="Charf6"/>
    <w:qFormat/>
    <w:pPr>
      <w:spacing w:line="440" w:lineRule="exact"/>
      <w:ind w:firstLineChars="200" w:firstLine="480"/>
    </w:pPr>
    <w:rPr>
      <w:sz w:val="24"/>
      <w:szCs w:val="20"/>
    </w:rPr>
  </w:style>
  <w:style w:type="paragraph" w:customStyle="1" w:styleId="42">
    <w:name w:val="4"/>
    <w:basedOn w:val="a"/>
    <w:next w:val="af2"/>
    <w:qFormat/>
    <w:pPr>
      <w:ind w:firstLine="540"/>
    </w:pPr>
    <w:rPr>
      <w:rFonts w:ascii="宋体" w:eastAsia="宋体" w:hAnsi="Times New Roman" w:cs="Times New Roman"/>
      <w:sz w:val="28"/>
      <w:szCs w:val="20"/>
    </w:rPr>
  </w:style>
  <w:style w:type="paragraph" w:customStyle="1" w:styleId="18">
    <w:name w:val="1"/>
    <w:qFormat/>
    <w:pPr>
      <w:widowControl w:val="0"/>
      <w:jc w:val="both"/>
    </w:pPr>
    <w:rPr>
      <w:rFonts w:asciiTheme="minorHAnsi" w:eastAsiaTheme="minorEastAsia" w:hAnsiTheme="minorHAnsi" w:cstheme="minorBidi"/>
      <w:kern w:val="2"/>
      <w:sz w:val="21"/>
      <w:szCs w:val="24"/>
    </w:rPr>
  </w:style>
  <w:style w:type="character" w:customStyle="1" w:styleId="ca-111">
    <w:name w:val="ca-111"/>
    <w:qFormat/>
    <w:rPr>
      <w:rFonts w:ascii="宋体" w:eastAsia="宋体" w:hAnsi="宋体" w:hint="eastAsia"/>
      <w:sz w:val="24"/>
      <w:szCs w:val="24"/>
    </w:rPr>
  </w:style>
  <w:style w:type="character" w:customStyle="1" w:styleId="CharCharCharChar11">
    <w:name w:val="Char Char Char Char11"/>
    <w:qFormat/>
    <w:rPr>
      <w:rFonts w:ascii="宋体" w:eastAsia="宋体"/>
      <w:kern w:val="2"/>
      <w:sz w:val="24"/>
      <w:lang w:val="en-US" w:eastAsia="zh-CN"/>
    </w:rPr>
  </w:style>
  <w:style w:type="character" w:customStyle="1" w:styleId="viewthreadtxt">
    <w:name w:val="viewthreadtxt"/>
    <w:basedOn w:val="a0"/>
    <w:qFormat/>
  </w:style>
  <w:style w:type="character" w:customStyle="1" w:styleId="px14">
    <w:name w:val="px14"/>
    <w:basedOn w:val="a0"/>
    <w:qFormat/>
  </w:style>
  <w:style w:type="character" w:customStyle="1" w:styleId="style101">
    <w:name w:val="style101"/>
    <w:qFormat/>
    <w:rPr>
      <w:color w:val="000000"/>
    </w:rPr>
  </w:style>
  <w:style w:type="character" w:customStyle="1" w:styleId="style4">
    <w:name w:val="style4"/>
    <w:basedOn w:val="a0"/>
    <w:qFormat/>
  </w:style>
  <w:style w:type="character" w:customStyle="1" w:styleId="style211">
    <w:name w:val="style211"/>
    <w:qFormat/>
    <w:rPr>
      <w:color w:val="000000"/>
    </w:rPr>
  </w:style>
  <w:style w:type="character" w:customStyle="1" w:styleId="27">
    <w:name w:val="正文文本首行缩进 2 字符"/>
    <w:link w:val="26"/>
    <w:qFormat/>
    <w:rPr>
      <w:rFonts w:eastAsia="宋体"/>
      <w:kern w:val="2"/>
      <w:sz w:val="21"/>
      <w:szCs w:val="24"/>
    </w:rPr>
  </w:style>
  <w:style w:type="character" w:customStyle="1" w:styleId="3zw1">
    <w:name w:val="3zw1"/>
    <w:qFormat/>
    <w:rPr>
      <w:color w:val="000000"/>
      <w:sz w:val="21"/>
      <w:szCs w:val="21"/>
    </w:rPr>
  </w:style>
  <w:style w:type="character" w:customStyle="1" w:styleId="unnamed2">
    <w:name w:val="unnamed2"/>
    <w:basedOn w:val="a0"/>
    <w:qFormat/>
  </w:style>
  <w:style w:type="character" w:customStyle="1" w:styleId="CharChar4">
    <w:name w:val="正文(首行缩进)宋旭峰 Char Char"/>
    <w:link w:val="afffff8"/>
    <w:qFormat/>
    <w:rPr>
      <w:rFonts w:ascii="宋体" w:hAnsi="宋体" w:cs="宋体"/>
      <w:snapToGrid w:val="0"/>
      <w:color w:val="0000FF"/>
      <w:sz w:val="24"/>
      <w:szCs w:val="24"/>
    </w:rPr>
  </w:style>
  <w:style w:type="paragraph" w:customStyle="1" w:styleId="afffff8">
    <w:name w:val="正文(首行缩进)宋旭峰"/>
    <w:basedOn w:val="a6"/>
    <w:link w:val="CharChar4"/>
    <w:qFormat/>
    <w:pPr>
      <w:widowControl w:val="0"/>
      <w:spacing w:line="360" w:lineRule="auto"/>
      <w:ind w:firstLineChars="200" w:firstLine="480"/>
      <w:contextualSpacing/>
      <w:jc w:val="both"/>
    </w:pPr>
    <w:rPr>
      <w:rFonts w:ascii="宋体" w:eastAsiaTheme="minorEastAsia" w:hAnsi="宋体" w:cs="宋体"/>
      <w:snapToGrid w:val="0"/>
      <w:color w:val="0000FF"/>
      <w:kern w:val="0"/>
    </w:rPr>
  </w:style>
  <w:style w:type="character" w:customStyle="1" w:styleId="af">
    <w:name w:val="称呼 字符"/>
    <w:basedOn w:val="a0"/>
    <w:link w:val="ae"/>
    <w:qFormat/>
    <w:rPr>
      <w:rFonts w:ascii="Times New Roman" w:eastAsia="宋体" w:hAnsi="Times New Roman" w:cs="Times New Roman"/>
      <w:kern w:val="2"/>
      <w:sz w:val="21"/>
    </w:rPr>
  </w:style>
  <w:style w:type="character" w:customStyle="1" w:styleId="2Char1">
    <w:name w:val="正文首行缩进 2 Char1"/>
    <w:basedOn w:val="af3"/>
    <w:semiHidden/>
    <w:qFormat/>
    <w:rPr>
      <w:kern w:val="2"/>
      <w:sz w:val="21"/>
      <w:szCs w:val="24"/>
    </w:rPr>
  </w:style>
  <w:style w:type="paragraph" w:customStyle="1" w:styleId="320">
    <w:name w:val="表格 32"/>
    <w:basedOn w:val="a"/>
    <w:qFormat/>
    <w:pPr>
      <w:autoSpaceDE w:val="0"/>
      <w:autoSpaceDN w:val="0"/>
      <w:adjustRightInd w:val="0"/>
      <w:jc w:val="center"/>
      <w:textAlignment w:val="baseline"/>
    </w:pPr>
    <w:rPr>
      <w:rFonts w:ascii="Times New Roman" w:eastAsia="楷体_GB2312" w:hAnsi="Times New Roman" w:cs="Times New Roman"/>
      <w:kern w:val="0"/>
      <w:sz w:val="24"/>
      <w:szCs w:val="20"/>
    </w:rPr>
  </w:style>
  <w:style w:type="paragraph" w:customStyle="1" w:styleId="19">
    <w:name w:val="正文1"/>
    <w:basedOn w:val="af5"/>
    <w:qFormat/>
    <w:pPr>
      <w:adjustRightInd w:val="0"/>
      <w:snapToGrid w:val="0"/>
      <w:jc w:val="center"/>
    </w:pPr>
    <w:rPr>
      <w:rFonts w:ascii="Times New Roman" w:hAnsi="Times New Roman" w:cs="Times New Roman"/>
      <w:sz w:val="18"/>
      <w:szCs w:val="20"/>
    </w:rPr>
  </w:style>
  <w:style w:type="paragraph" w:customStyle="1" w:styleId="8--">
    <w:name w:val="8--"/>
    <w:basedOn w:val="a"/>
    <w:qFormat/>
    <w:pPr>
      <w:adjustRightInd w:val="0"/>
      <w:spacing w:line="360" w:lineRule="atLeast"/>
      <w:jc w:val="left"/>
      <w:textAlignment w:val="baseline"/>
    </w:pPr>
    <w:rPr>
      <w:rFonts w:ascii="Times New Roman" w:eastAsia="宋体" w:hAnsi="Times New Roman" w:cs="Times New Roman"/>
      <w:kern w:val="0"/>
      <w:sz w:val="24"/>
      <w:szCs w:val="20"/>
    </w:rPr>
  </w:style>
  <w:style w:type="paragraph" w:customStyle="1" w:styleId="afffff9">
    <w:name w:val="报告表格"/>
    <w:basedOn w:val="a"/>
    <w:qFormat/>
    <w:pPr>
      <w:autoSpaceDE w:val="0"/>
      <w:autoSpaceDN w:val="0"/>
      <w:adjustRightInd w:val="0"/>
      <w:spacing w:before="40" w:after="40"/>
      <w:jc w:val="center"/>
      <w:textAlignment w:val="baseline"/>
    </w:pPr>
    <w:rPr>
      <w:rFonts w:ascii="Times New Roman" w:eastAsia="宋体" w:hAnsi="Times New Roman" w:cs="Times New Roman"/>
      <w:kern w:val="0"/>
      <w:szCs w:val="20"/>
    </w:rPr>
  </w:style>
  <w:style w:type="paragraph" w:customStyle="1" w:styleId="afffffa">
    <w:name w:val="正文标准样式"/>
    <w:basedOn w:val="a"/>
    <w:qFormat/>
    <w:pPr>
      <w:adjustRightInd w:val="0"/>
      <w:spacing w:line="300" w:lineRule="auto"/>
      <w:ind w:firstLine="482"/>
      <w:textAlignment w:val="baseline"/>
    </w:pPr>
    <w:rPr>
      <w:rFonts w:ascii="Times New Roman" w:eastAsia="宋体" w:hAnsi="Times New Roman" w:cs="Times New Roman"/>
      <w:kern w:val="0"/>
      <w:sz w:val="24"/>
      <w:szCs w:val="20"/>
    </w:rPr>
  </w:style>
  <w:style w:type="paragraph" w:customStyle="1" w:styleId="1CharChar">
    <w:name w:val="样式1正文 Char Char"/>
    <w:basedOn w:val="a"/>
    <w:qFormat/>
    <w:pPr>
      <w:spacing w:line="640" w:lineRule="exact"/>
      <w:ind w:firstLineChars="200" w:firstLine="520"/>
      <w:jc w:val="left"/>
    </w:pPr>
    <w:rPr>
      <w:rFonts w:ascii="宋体" w:eastAsia="宋体" w:hAnsi="宋体" w:cs="Times New Roman"/>
      <w:spacing w:val="-10"/>
      <w:sz w:val="28"/>
      <w:szCs w:val="20"/>
      <w:lang w:val="en-GB"/>
    </w:rPr>
  </w:style>
  <w:style w:type="paragraph" w:customStyle="1" w:styleId="Char3CharCharChar">
    <w:name w:val="Char3 Char Char Char"/>
    <w:basedOn w:val="a"/>
    <w:qFormat/>
    <w:rPr>
      <w:rFonts w:ascii="Times New Roman" w:eastAsia="宋体" w:hAnsi="Times New Roman" w:cs="Times New Roman"/>
      <w:szCs w:val="20"/>
    </w:rPr>
  </w:style>
  <w:style w:type="paragraph" w:customStyle="1" w:styleId="110">
    <w:name w:val="1.1"/>
    <w:basedOn w:val="a"/>
    <w:qFormat/>
    <w:pPr>
      <w:spacing w:beforeLines="50" w:after="120" w:line="360" w:lineRule="auto"/>
      <w:outlineLvl w:val="0"/>
    </w:pPr>
    <w:rPr>
      <w:rFonts w:ascii="Times New Roman" w:eastAsia="华文中宋" w:hAnsi="Times New Roman" w:cs="Times New Roman"/>
      <w:sz w:val="24"/>
    </w:rPr>
  </w:style>
  <w:style w:type="paragraph" w:customStyle="1" w:styleId="123">
    <w:name w:val="正文123"/>
    <w:basedOn w:val="26"/>
    <w:qFormat/>
    <w:pPr>
      <w:ind w:leftChars="0" w:left="0" w:firstLine="200"/>
    </w:pPr>
    <w:rPr>
      <w:sz w:val="28"/>
    </w:rPr>
  </w:style>
  <w:style w:type="paragraph" w:customStyle="1" w:styleId="afffffb">
    <w:name w:val="中文报告书样式"/>
    <w:basedOn w:val="a"/>
    <w:qFormat/>
    <w:pPr>
      <w:adjustRightInd w:val="0"/>
      <w:spacing w:line="480" w:lineRule="atLeast"/>
      <w:ind w:firstLine="482"/>
      <w:textAlignment w:val="baseline"/>
    </w:pPr>
    <w:rPr>
      <w:rFonts w:ascii="Times New Roman" w:eastAsia="宋体" w:hAnsi="Times New Roman" w:cs="Times New Roman"/>
      <w:kern w:val="24"/>
      <w:sz w:val="24"/>
      <w:szCs w:val="20"/>
    </w:rPr>
  </w:style>
  <w:style w:type="paragraph" w:customStyle="1" w:styleId="91">
    <w:name w:val="样式9"/>
    <w:basedOn w:val="a"/>
    <w:qFormat/>
    <w:pPr>
      <w:spacing w:beforeLines="50" w:afterLines="50" w:line="460" w:lineRule="exact"/>
      <w:ind w:firstLineChars="200" w:firstLine="480"/>
    </w:pPr>
    <w:rPr>
      <w:rFonts w:ascii="宋体" w:eastAsia="宋体" w:hAnsi="Times New Roman" w:cs="Times New Roman"/>
      <w:sz w:val="24"/>
      <w:szCs w:val="20"/>
    </w:rPr>
  </w:style>
  <w:style w:type="paragraph" w:customStyle="1" w:styleId="Charf7">
    <w:name w:val="样式 表头 + 自动设置 Char"/>
    <w:basedOn w:val="affffd"/>
    <w:qFormat/>
    <w:pPr>
      <w:widowControl w:val="0"/>
      <w:tabs>
        <w:tab w:val="clear" w:pos="5520"/>
        <w:tab w:val="left" w:pos="2520"/>
      </w:tabs>
      <w:snapToGrid/>
      <w:spacing w:beforeLines="100" w:afterLines="50" w:line="240" w:lineRule="exact"/>
      <w:outlineLvl w:val="4"/>
    </w:pPr>
    <w:rPr>
      <w:rFonts w:ascii="黑体" w:eastAsia="黑体" w:hAnsi="宋体" w:cs="Times New Roman"/>
      <w:color w:val="000000"/>
      <w:kern w:val="2"/>
      <w:position w:val="10"/>
      <w:sz w:val="21"/>
      <w:szCs w:val="24"/>
    </w:rPr>
  </w:style>
  <w:style w:type="paragraph" w:customStyle="1" w:styleId="1098Char">
    <w:name w:val="样式 正文文本缩进正文文字缩进正文文字缩进1 + 首行缩进:  0.98 厘米 Char"/>
    <w:basedOn w:val="af2"/>
    <w:qFormat/>
    <w:pPr>
      <w:snapToGrid w:val="0"/>
      <w:spacing w:line="360" w:lineRule="auto"/>
      <w:ind w:leftChars="0" w:left="0"/>
    </w:pPr>
    <w:rPr>
      <w:rFonts w:ascii="宋体" w:eastAsia="宋体" w:hAnsi="宋体" w:cs="Times New Roman"/>
      <w:b/>
      <w:kern w:val="0"/>
      <w:sz w:val="24"/>
    </w:rPr>
  </w:style>
  <w:style w:type="paragraph" w:customStyle="1" w:styleId="1a">
    <w:name w:val="1表格"/>
    <w:basedOn w:val="a"/>
    <w:qFormat/>
    <w:pPr>
      <w:snapToGrid w:val="0"/>
      <w:spacing w:line="160" w:lineRule="atLeast"/>
      <w:jc w:val="center"/>
    </w:pPr>
    <w:rPr>
      <w:rFonts w:ascii="Times New Roman" w:eastAsia="仿宋_GB2312" w:hAnsi="Times New Roman" w:cs="Times New Roman"/>
      <w:szCs w:val="20"/>
    </w:rPr>
  </w:style>
  <w:style w:type="paragraph" w:customStyle="1" w:styleId="CharCharCharChar5">
    <w:name w:val="Char Char Char Char5"/>
    <w:basedOn w:val="a"/>
    <w:semiHidden/>
    <w:qFormat/>
    <w:pPr>
      <w:spacing w:line="540" w:lineRule="exact"/>
    </w:pPr>
    <w:rPr>
      <w:rFonts w:ascii="楷体_GB2312" w:eastAsia="楷体_GB2312" w:hAnsi="Times New Roman" w:cs="Times New Roman"/>
      <w:kern w:val="0"/>
      <w:sz w:val="28"/>
    </w:rPr>
  </w:style>
  <w:style w:type="paragraph" w:customStyle="1" w:styleId="CharChar30">
    <w:name w:val="Char Char3"/>
    <w:basedOn w:val="a"/>
    <w:qFormat/>
    <w:pPr>
      <w:widowControl/>
      <w:spacing w:after="160" w:line="240" w:lineRule="exact"/>
      <w:jc w:val="left"/>
    </w:pPr>
    <w:rPr>
      <w:rFonts w:ascii="Times New Roman" w:eastAsia="宋体" w:hAnsi="Times New Roman" w:cs="Times New Roman"/>
      <w:szCs w:val="20"/>
    </w:rPr>
  </w:style>
  <w:style w:type="paragraph" w:customStyle="1" w:styleId="230">
    <w:name w:val="表格 23"/>
    <w:basedOn w:val="a"/>
    <w:qFormat/>
    <w:pPr>
      <w:spacing w:beforeLines="50" w:line="300" w:lineRule="auto"/>
      <w:jc w:val="center"/>
    </w:pPr>
    <w:rPr>
      <w:rFonts w:ascii="Times New Roman" w:eastAsia="宋体" w:hAnsi="Times New Roman" w:cs="Times New Roman"/>
      <w:szCs w:val="21"/>
    </w:rPr>
  </w:style>
  <w:style w:type="paragraph" w:customStyle="1" w:styleId="1b">
    <w:name w:val="1文章"/>
    <w:basedOn w:val="a"/>
    <w:qFormat/>
    <w:pPr>
      <w:snapToGrid w:val="0"/>
      <w:spacing w:line="360" w:lineRule="auto"/>
      <w:ind w:firstLine="573"/>
    </w:pPr>
    <w:rPr>
      <w:rFonts w:ascii="Times New Roman" w:eastAsia="仿宋_GB2312" w:hAnsi="Times New Roman" w:cs="Times New Roman"/>
      <w:sz w:val="28"/>
      <w:szCs w:val="20"/>
    </w:rPr>
  </w:style>
  <w:style w:type="paragraph" w:customStyle="1" w:styleId="CharCharChar3CharCharCharCharCharCharCharCharCharChar">
    <w:name w:val="Char Char Char3 Char Char Char Char Char Char Char Char Char Char"/>
    <w:basedOn w:val="a"/>
    <w:qFormat/>
    <w:rPr>
      <w:rFonts w:ascii="Times New Roman" w:eastAsia="宋体" w:hAnsi="Times New Roman" w:cs="Times New Roman"/>
      <w:szCs w:val="20"/>
    </w:rPr>
  </w:style>
  <w:style w:type="paragraph" w:customStyle="1" w:styleId="afffffc">
    <w:name w:val="表格正文"/>
    <w:basedOn w:val="a"/>
    <w:qFormat/>
    <w:pPr>
      <w:adjustRightInd w:val="0"/>
      <w:spacing w:line="0" w:lineRule="atLeast"/>
      <w:textAlignment w:val="baseline"/>
    </w:pPr>
    <w:rPr>
      <w:rFonts w:ascii="Times New Roman" w:eastAsia="宋体" w:hAnsi="Times New Roman" w:cs="Times New Roman"/>
      <w:szCs w:val="20"/>
    </w:rPr>
  </w:style>
  <w:style w:type="paragraph" w:customStyle="1" w:styleId="afffffd">
    <w:name w:val="报告书表格"/>
    <w:basedOn w:val="a"/>
    <w:qFormat/>
    <w:pPr>
      <w:adjustRightInd w:val="0"/>
      <w:spacing w:before="60" w:after="60" w:line="240" w:lineRule="atLeast"/>
      <w:jc w:val="center"/>
      <w:textAlignment w:val="baseline"/>
    </w:pPr>
    <w:rPr>
      <w:rFonts w:ascii="Times New Roman" w:eastAsia="宋体" w:hAnsi="Times New Roman" w:cs="Times New Roman"/>
      <w:kern w:val="0"/>
      <w:szCs w:val="20"/>
    </w:rPr>
  </w:style>
  <w:style w:type="paragraph" w:customStyle="1" w:styleId="1c">
    <w:name w:val="1表格头"/>
    <w:basedOn w:val="1a"/>
    <w:qFormat/>
    <w:rPr>
      <w:sz w:val="24"/>
    </w:rPr>
  </w:style>
  <w:style w:type="paragraph" w:customStyle="1" w:styleId="xl30">
    <w:name w:val="xl30"/>
    <w:basedOn w:val="a"/>
    <w:qFormat/>
    <w:pPr>
      <w:widowControl/>
      <w:pBdr>
        <w:left w:val="single" w:sz="12" w:space="0" w:color="auto"/>
        <w:right w:val="single" w:sz="4" w:space="0" w:color="auto"/>
      </w:pBdr>
      <w:spacing w:before="100" w:after="100"/>
      <w:jc w:val="center"/>
    </w:pPr>
    <w:rPr>
      <w:rFonts w:ascii="宋体" w:eastAsia="宋体" w:hAnsi="宋体" w:cs="Times New Roman"/>
      <w:kern w:val="0"/>
      <w:sz w:val="24"/>
      <w:szCs w:val="20"/>
    </w:rPr>
  </w:style>
  <w:style w:type="paragraph" w:customStyle="1" w:styleId="Char110">
    <w:name w:val="Char11"/>
    <w:basedOn w:val="a"/>
    <w:qFormat/>
    <w:rPr>
      <w:rFonts w:ascii="Times New Roman" w:eastAsia="宋体" w:hAnsi="Times New Roman" w:cs="Times New Roman"/>
      <w:sz w:val="24"/>
    </w:rPr>
  </w:style>
  <w:style w:type="paragraph" w:customStyle="1" w:styleId="xl25">
    <w:name w:val="xl25"/>
    <w:basedOn w:val="a"/>
    <w:qFormat/>
    <w:pPr>
      <w:widowControl/>
      <w:spacing w:before="100" w:beforeAutospacing="1" w:after="100" w:afterAutospacing="1"/>
      <w:jc w:val="center"/>
    </w:pPr>
    <w:rPr>
      <w:rFonts w:ascii="宋体" w:eastAsia="宋体" w:hAnsi="宋体" w:cs="Times New Roman"/>
      <w:kern w:val="0"/>
      <w:szCs w:val="21"/>
    </w:rPr>
  </w:style>
  <w:style w:type="paragraph" w:customStyle="1" w:styleId="Char30">
    <w:name w:val="Char3"/>
    <w:basedOn w:val="a"/>
    <w:qFormat/>
    <w:rPr>
      <w:rFonts w:ascii="Times New Roman" w:eastAsia="宋体" w:hAnsi="Times New Roman" w:cs="Times New Roman"/>
    </w:rPr>
  </w:style>
  <w:style w:type="paragraph" w:customStyle="1" w:styleId="xl39">
    <w:name w:val="xl39"/>
    <w:basedOn w:val="a"/>
    <w:qFormat/>
    <w:pPr>
      <w:widowControl/>
      <w:pBdr>
        <w:top w:val="single" w:sz="12" w:space="0" w:color="auto"/>
        <w:left w:val="single" w:sz="12" w:space="0" w:color="auto"/>
        <w:bottom w:val="single" w:sz="4" w:space="0" w:color="auto"/>
      </w:pBdr>
      <w:spacing w:before="100" w:beforeAutospacing="1" w:after="100" w:afterAutospacing="1"/>
      <w:jc w:val="center"/>
    </w:pPr>
    <w:rPr>
      <w:rFonts w:ascii="宋体" w:eastAsia="宋体" w:hAnsi="宋体" w:cs="Times New Roman"/>
      <w:kern w:val="0"/>
      <w:szCs w:val="21"/>
    </w:rPr>
  </w:style>
  <w:style w:type="paragraph" w:customStyle="1" w:styleId="CharCharCharCharCharCharCharCharCharCharCharCharChar">
    <w:name w:val="Char Char Char Char Char Char Char Char Char Char Char Char Char"/>
    <w:basedOn w:val="a"/>
    <w:qFormat/>
    <w:rPr>
      <w:rFonts w:ascii="Times New Roman" w:eastAsia="宋体" w:hAnsi="Times New Roman" w:cs="Times New Roman"/>
      <w:sz w:val="24"/>
    </w:rPr>
  </w:style>
  <w:style w:type="paragraph" w:customStyle="1" w:styleId="CharCharCharCharCharCharChar2">
    <w:name w:val="Char Char Char Char Char Char Char2"/>
    <w:basedOn w:val="a"/>
    <w:qFormat/>
    <w:pPr>
      <w:widowControl/>
      <w:spacing w:after="160" w:line="240" w:lineRule="exact"/>
      <w:jc w:val="left"/>
    </w:pPr>
    <w:rPr>
      <w:rFonts w:ascii="Verdana" w:eastAsia="宋体" w:hAnsi="Verdana" w:cs="Times New Roman"/>
      <w:kern w:val="0"/>
      <w:sz w:val="20"/>
      <w:szCs w:val="20"/>
      <w:lang w:eastAsia="en-US"/>
    </w:rPr>
  </w:style>
  <w:style w:type="paragraph" w:customStyle="1" w:styleId="120">
    <w:name w:val="表1表2"/>
    <w:basedOn w:val="a"/>
    <w:qFormat/>
    <w:pPr>
      <w:autoSpaceDE w:val="0"/>
      <w:autoSpaceDN w:val="0"/>
      <w:adjustRightInd w:val="0"/>
      <w:jc w:val="center"/>
      <w:textAlignment w:val="center"/>
    </w:pPr>
    <w:rPr>
      <w:rFonts w:ascii="Times New Roman" w:eastAsia="仿宋_GB2312" w:hAnsi="Times New Roman" w:cs="Times New Roman"/>
      <w:kern w:val="0"/>
    </w:rPr>
  </w:style>
  <w:style w:type="paragraph" w:customStyle="1" w:styleId="afffffe">
    <w:name w:val="中文报告书"/>
    <w:basedOn w:val="a"/>
    <w:qFormat/>
    <w:pPr>
      <w:adjustRightInd w:val="0"/>
      <w:spacing w:after="80" w:line="420" w:lineRule="atLeast"/>
      <w:jc w:val="left"/>
      <w:textAlignment w:val="baseline"/>
    </w:pPr>
    <w:rPr>
      <w:rFonts w:ascii="Times New Roman" w:eastAsia="宋体" w:hAnsi="Times New Roman" w:cs="Times New Roman"/>
      <w:kern w:val="0"/>
      <w:sz w:val="24"/>
      <w:szCs w:val="20"/>
    </w:rPr>
  </w:style>
  <w:style w:type="paragraph" w:customStyle="1" w:styleId="xl42">
    <w:name w:val="xl42"/>
    <w:basedOn w:val="a"/>
    <w:qFormat/>
    <w:pPr>
      <w:widowControl/>
      <w:pBdr>
        <w:top w:val="single" w:sz="4" w:space="0" w:color="auto"/>
        <w:bottom w:val="single" w:sz="4" w:space="0" w:color="auto"/>
      </w:pBdr>
      <w:spacing w:before="100" w:beforeAutospacing="1" w:after="100" w:afterAutospacing="1"/>
      <w:jc w:val="center"/>
    </w:pPr>
    <w:rPr>
      <w:rFonts w:ascii="宋体" w:eastAsia="宋体" w:hAnsi="宋体" w:cs="Times New Roman"/>
      <w:kern w:val="0"/>
      <w:szCs w:val="21"/>
    </w:rPr>
  </w:style>
  <w:style w:type="paragraph" w:customStyle="1" w:styleId="affffff">
    <w:name w:val="流程图"/>
    <w:basedOn w:val="a"/>
    <w:qFormat/>
    <w:pPr>
      <w:tabs>
        <w:tab w:val="center" w:pos="0"/>
      </w:tabs>
    </w:pPr>
    <w:rPr>
      <w:rFonts w:ascii="Times New Roman" w:eastAsia="楷体_GB2312" w:hAnsi="Times New Roman" w:cs="Times New Roman"/>
      <w:sz w:val="24"/>
      <w:szCs w:val="20"/>
    </w:rPr>
  </w:style>
  <w:style w:type="paragraph" w:customStyle="1" w:styleId="Char1CharCharChar">
    <w:name w:val="Char1 Char Char Char"/>
    <w:basedOn w:val="a"/>
    <w:qFormat/>
    <w:rPr>
      <w:rFonts w:ascii="Times New Roman" w:eastAsia="宋体" w:hAnsi="Times New Roman" w:cs="Times New Roman"/>
    </w:rPr>
  </w:style>
  <w:style w:type="paragraph" w:customStyle="1" w:styleId="affffff0">
    <w:name w:val="报告正文"/>
    <w:basedOn w:val="a"/>
    <w:qFormat/>
    <w:pPr>
      <w:ind w:firstLine="200"/>
    </w:pPr>
    <w:rPr>
      <w:rFonts w:ascii="Times New Roman" w:eastAsia="仿宋_GB2312" w:hAnsi="Times New Roman" w:cs="Times New Roman"/>
      <w:sz w:val="28"/>
      <w:szCs w:val="20"/>
    </w:rPr>
  </w:style>
  <w:style w:type="paragraph" w:customStyle="1" w:styleId="0">
    <w:name w:val="0"/>
    <w:basedOn w:val="a"/>
    <w:qFormat/>
    <w:pPr>
      <w:widowControl/>
      <w:snapToGrid w:val="0"/>
      <w:jc w:val="left"/>
    </w:pPr>
    <w:rPr>
      <w:rFonts w:ascii="Times New Roman" w:eastAsia="宋体" w:hAnsi="Times New Roman" w:cs="Times New Roman"/>
      <w:kern w:val="0"/>
      <w:sz w:val="20"/>
      <w:szCs w:val="20"/>
    </w:rPr>
  </w:style>
  <w:style w:type="paragraph" w:customStyle="1" w:styleId="Char4CharCharCharCharCharChar12">
    <w:name w:val="Char4 Char Char Char Char Char Char12"/>
    <w:basedOn w:val="a"/>
    <w:qFormat/>
    <w:pPr>
      <w:spacing w:line="360" w:lineRule="auto"/>
      <w:ind w:firstLineChars="200" w:firstLine="200"/>
    </w:pPr>
    <w:rPr>
      <w:rFonts w:ascii="宋体" w:eastAsia="宋体" w:hAnsi="宋体" w:cs="宋体"/>
      <w:sz w:val="24"/>
    </w:rPr>
  </w:style>
  <w:style w:type="paragraph" w:customStyle="1" w:styleId="affffff1">
    <w:name w:val="表号"/>
    <w:basedOn w:val="61"/>
    <w:qFormat/>
    <w:pPr>
      <w:spacing w:line="400" w:lineRule="exact"/>
      <w:ind w:leftChars="0" w:left="0"/>
      <w:jc w:val="center"/>
    </w:pPr>
    <w:rPr>
      <w:rFonts w:ascii="黑体" w:eastAsia="黑体" w:hAnsi="宋体"/>
      <w:bCs/>
      <w:color w:val="000000"/>
      <w:szCs w:val="21"/>
    </w:rPr>
  </w:style>
  <w:style w:type="paragraph" w:customStyle="1" w:styleId="xyb">
    <w:name w:val="xyb自建正文"/>
    <w:basedOn w:val="a"/>
    <w:qFormat/>
    <w:pPr>
      <w:spacing w:line="360" w:lineRule="auto"/>
      <w:ind w:firstLineChars="200" w:firstLine="480"/>
      <w:textAlignment w:val="baseline"/>
    </w:pPr>
    <w:rPr>
      <w:rFonts w:ascii="Times New Roman" w:eastAsia="宋体" w:hAnsi="Times New Roman" w:cs="Times New Roman"/>
      <w:snapToGrid w:val="0"/>
      <w:color w:val="0000FF"/>
      <w:kern w:val="0"/>
      <w:sz w:val="24"/>
      <w:szCs w:val="20"/>
    </w:rPr>
  </w:style>
  <w:style w:type="paragraph" w:customStyle="1" w:styleId="CharCharChar1Char">
    <w:name w:val="Char Char Char1 Char"/>
    <w:basedOn w:val="a"/>
    <w:qFormat/>
    <w:rPr>
      <w:rFonts w:ascii="Times New Roman" w:eastAsia="宋体" w:hAnsi="Times New Roman" w:cs="Times New Roman"/>
      <w:sz w:val="24"/>
    </w:rPr>
  </w:style>
  <w:style w:type="paragraph" w:customStyle="1" w:styleId="1d">
    <w:name w:val="用户1"/>
    <w:basedOn w:val="a"/>
    <w:qFormat/>
    <w:pPr>
      <w:spacing w:line="500" w:lineRule="exact"/>
      <w:ind w:firstLine="635"/>
    </w:pPr>
    <w:rPr>
      <w:rFonts w:ascii="Times New Roman" w:eastAsia="楷体_GB2312" w:hAnsi="Times New Roman" w:cs="Times New Roman"/>
      <w:sz w:val="32"/>
      <w:szCs w:val="20"/>
    </w:rPr>
  </w:style>
  <w:style w:type="character" w:customStyle="1" w:styleId="font31">
    <w:name w:val="font31"/>
    <w:qFormat/>
    <w:rPr>
      <w:rFonts w:ascii="宋体" w:eastAsia="宋体" w:hAnsi="宋体" w:cs="宋体" w:hint="eastAsia"/>
      <w:b/>
      <w:color w:val="000000"/>
      <w:sz w:val="21"/>
      <w:szCs w:val="21"/>
      <w:u w:val="none"/>
    </w:rPr>
  </w:style>
  <w:style w:type="character" w:customStyle="1" w:styleId="font21">
    <w:name w:val="font21"/>
    <w:qFormat/>
    <w:rPr>
      <w:rFonts w:ascii="Times New Roman" w:hAnsi="Times New Roman" w:cs="Times New Roman" w:hint="default"/>
      <w:b/>
      <w:color w:val="000000"/>
      <w:sz w:val="21"/>
      <w:szCs w:val="21"/>
      <w:u w:val="none"/>
    </w:rPr>
  </w:style>
  <w:style w:type="character" w:customStyle="1" w:styleId="font11">
    <w:name w:val="font11"/>
    <w:qFormat/>
    <w:rPr>
      <w:rFonts w:ascii="Times New Roman" w:hAnsi="Times New Roman" w:cs="Times New Roman" w:hint="default"/>
      <w:color w:val="000000"/>
      <w:sz w:val="22"/>
      <w:szCs w:val="22"/>
      <w:u w:val="none"/>
    </w:rPr>
  </w:style>
  <w:style w:type="paragraph" w:customStyle="1" w:styleId="affffff2">
    <w:name w:val="正文正文"/>
    <w:basedOn w:val="a"/>
    <w:next w:val="Charf7"/>
    <w:qFormat/>
    <w:pPr>
      <w:spacing w:line="360" w:lineRule="auto"/>
      <w:ind w:firstLineChars="200" w:firstLine="200"/>
    </w:pPr>
    <w:rPr>
      <w:rFonts w:ascii="Times New Roman" w:eastAsia="宋体" w:hAnsi="Times New Roman" w:cs="Times New Roman"/>
      <w:kern w:val="0"/>
      <w:sz w:val="24"/>
      <w:szCs w:val="20"/>
    </w:rPr>
  </w:style>
  <w:style w:type="paragraph" w:customStyle="1" w:styleId="ZW">
    <w:name w:val="ZW"/>
    <w:basedOn w:val="af2"/>
    <w:qFormat/>
    <w:pPr>
      <w:spacing w:line="360" w:lineRule="auto"/>
      <w:ind w:leftChars="0" w:left="-88" w:firstLineChars="200" w:firstLine="480"/>
    </w:pPr>
    <w:rPr>
      <w:rFonts w:ascii="Times New Roman" w:eastAsia="宋体" w:hAnsi="Times New Roman" w:cs="Times New Roman"/>
      <w:bCs/>
      <w:sz w:val="24"/>
    </w:rPr>
  </w:style>
  <w:style w:type="paragraph" w:customStyle="1" w:styleId="BIAOTI">
    <w:name w:val="BIAOTI"/>
    <w:basedOn w:val="a"/>
    <w:uiPriority w:val="99"/>
    <w:qFormat/>
    <w:pPr>
      <w:ind w:firstLineChars="200" w:firstLine="422"/>
      <w:jc w:val="center"/>
    </w:pPr>
    <w:rPr>
      <w:rFonts w:ascii="Times New Roman" w:eastAsia="宋体" w:hAnsi="Times New Roman" w:cs="Times New Roman"/>
      <w:b/>
      <w:bCs/>
      <w:szCs w:val="21"/>
    </w:rPr>
  </w:style>
  <w:style w:type="paragraph" w:customStyle="1" w:styleId="BIAOGE">
    <w:name w:val="BIAOGE"/>
    <w:basedOn w:val="BIAOTI"/>
    <w:qFormat/>
    <w:pPr>
      <w:ind w:firstLineChars="0" w:firstLine="0"/>
    </w:pPr>
    <w:rPr>
      <w:b w:val="0"/>
    </w:rPr>
  </w:style>
  <w:style w:type="character" w:customStyle="1" w:styleId="zzCharChar">
    <w:name w:val="zz正文 Char Char"/>
    <w:link w:val="zz"/>
    <w:qFormat/>
    <w:locked/>
    <w:rPr>
      <w:rFonts w:ascii="宋体"/>
      <w:sz w:val="24"/>
      <w:szCs w:val="24"/>
    </w:rPr>
  </w:style>
  <w:style w:type="paragraph" w:customStyle="1" w:styleId="zz">
    <w:name w:val="zz正文"/>
    <w:basedOn w:val="a"/>
    <w:link w:val="zzCharChar"/>
    <w:qFormat/>
    <w:pPr>
      <w:spacing w:line="360" w:lineRule="auto"/>
    </w:pPr>
    <w:rPr>
      <w:rFonts w:ascii="宋体"/>
      <w:kern w:val="0"/>
      <w:sz w:val="24"/>
    </w:rPr>
  </w:style>
  <w:style w:type="paragraph" w:customStyle="1" w:styleId="NormalIndent1">
    <w:name w:val="Normal Indent1"/>
    <w:basedOn w:val="a"/>
    <w:qFormat/>
    <w:pPr>
      <w:ind w:firstLineChars="200" w:firstLine="420"/>
    </w:pPr>
    <w:rPr>
      <w:rFonts w:ascii="Times New Roman" w:eastAsia="宋体" w:hAnsi="Times New Roman" w:cs="Times New Roman"/>
      <w:sz w:val="24"/>
      <w:szCs w:val="20"/>
    </w:rPr>
  </w:style>
  <w:style w:type="paragraph" w:customStyle="1" w:styleId="1e">
    <w:name w:val="正文首行缩进1"/>
    <w:basedOn w:val="af0"/>
    <w:qFormat/>
    <w:pPr>
      <w:adjustRightInd w:val="0"/>
      <w:spacing w:line="312" w:lineRule="atLeast"/>
      <w:ind w:firstLine="420"/>
      <w:textAlignment w:val="baseline"/>
    </w:pPr>
    <w:rPr>
      <w:rFonts w:ascii="Calibri" w:eastAsia="宋体" w:hAnsi="Calibri" w:cs="Times New Roman"/>
      <w:szCs w:val="22"/>
    </w:rPr>
  </w:style>
  <w:style w:type="paragraph" w:customStyle="1" w:styleId="-Char">
    <w:name w:val="乐山-正文 Char"/>
    <w:basedOn w:val="a"/>
    <w:next w:val="a"/>
    <w:link w:val="-CharChar"/>
    <w:qFormat/>
    <w:pPr>
      <w:spacing w:line="440" w:lineRule="exact"/>
      <w:ind w:firstLineChars="200" w:firstLine="200"/>
    </w:pPr>
    <w:rPr>
      <w:rFonts w:ascii="Arial" w:eastAsia="华文细黑" w:hAnsi="Arial" w:cs="Times New Roman"/>
      <w:szCs w:val="20"/>
    </w:rPr>
  </w:style>
  <w:style w:type="character" w:customStyle="1" w:styleId="-CharChar">
    <w:name w:val="乐山-正文 Char Char"/>
    <w:link w:val="-Char"/>
    <w:qFormat/>
    <w:rPr>
      <w:rFonts w:ascii="Arial" w:eastAsia="华文细黑" w:hAnsi="Arial" w:cs="Times New Roman"/>
      <w:kern w:val="2"/>
      <w:sz w:val="21"/>
    </w:rPr>
  </w:style>
  <w:style w:type="paragraph" w:customStyle="1" w:styleId="KK">
    <w:name w:val="KK正文"/>
    <w:basedOn w:val="aff4"/>
    <w:link w:val="KKChar"/>
    <w:qFormat/>
    <w:pPr>
      <w:spacing w:before="0" w:beforeAutospacing="0" w:after="0" w:afterAutospacing="0" w:line="360" w:lineRule="exact"/>
      <w:ind w:firstLineChars="200" w:firstLine="200"/>
      <w:jc w:val="both"/>
    </w:pPr>
    <w:rPr>
      <w:rFonts w:ascii="Times New Roman" w:hAnsi="Times New Roman" w:cs="Times New Roman"/>
    </w:rPr>
  </w:style>
  <w:style w:type="character" w:customStyle="1" w:styleId="KKChar">
    <w:name w:val="KK正文 Char"/>
    <w:link w:val="KK"/>
    <w:qFormat/>
    <w:rPr>
      <w:rFonts w:ascii="Times New Roman" w:eastAsia="宋体" w:hAnsi="Times New Roman" w:cs="Times New Roman"/>
      <w:sz w:val="24"/>
      <w:szCs w:val="24"/>
    </w:rPr>
  </w:style>
  <w:style w:type="paragraph" w:customStyle="1" w:styleId="1f">
    <w:name w:val="列出段落1"/>
    <w:basedOn w:val="a"/>
    <w:uiPriority w:val="34"/>
    <w:qFormat/>
    <w:pPr>
      <w:adjustRightInd w:val="0"/>
      <w:ind w:firstLineChars="200" w:firstLine="420"/>
      <w:jc w:val="left"/>
      <w:textAlignment w:val="baseline"/>
    </w:pPr>
    <w:rPr>
      <w:rFonts w:ascii="Times New Roman" w:eastAsia="宋体" w:hAnsi="Times New Roman" w:cs="Times New Roman"/>
      <w:kern w:val="0"/>
      <w:szCs w:val="20"/>
    </w:rPr>
  </w:style>
  <w:style w:type="character" w:customStyle="1" w:styleId="CharChar6">
    <w:name w:val="宜渝路正文 Char Char"/>
    <w:basedOn w:val="a0"/>
    <w:link w:val="affffff3"/>
    <w:qFormat/>
    <w:rPr>
      <w:rFonts w:ascii="宋体" w:hAnsi="宋体"/>
      <w:sz w:val="24"/>
      <w:szCs w:val="24"/>
    </w:rPr>
  </w:style>
  <w:style w:type="paragraph" w:customStyle="1" w:styleId="affffff3">
    <w:name w:val="宜渝路正文"/>
    <w:basedOn w:val="a"/>
    <w:link w:val="CharChar6"/>
    <w:qFormat/>
    <w:pPr>
      <w:spacing w:line="360" w:lineRule="auto"/>
      <w:ind w:firstLineChars="200" w:firstLine="480"/>
    </w:pPr>
    <w:rPr>
      <w:rFonts w:ascii="宋体" w:hAnsi="宋体"/>
      <w:kern w:val="0"/>
      <w:sz w:val="24"/>
    </w:rPr>
  </w:style>
  <w:style w:type="paragraph" w:customStyle="1" w:styleId="1f0">
    <w:name w:val="纯文本1"/>
    <w:basedOn w:val="a"/>
    <w:qFormat/>
    <w:rPr>
      <w:rFonts w:ascii="宋体" w:hAnsi="Courier New"/>
      <w:szCs w:val="22"/>
    </w:rPr>
  </w:style>
  <w:style w:type="paragraph" w:customStyle="1" w:styleId="affffff4">
    <w:name w:val="二章表格标题"/>
    <w:basedOn w:val="a"/>
    <w:qFormat/>
    <w:pPr>
      <w:spacing w:beforeLines="20" w:line="360" w:lineRule="auto"/>
      <w:jc w:val="center"/>
    </w:pPr>
    <w:rPr>
      <w:rFonts w:ascii="Times New Roman" w:eastAsia="黑体" w:hAnsi="Times New Roman" w:cs="Times New Roman"/>
      <w:sz w:val="24"/>
    </w:rPr>
  </w:style>
  <w:style w:type="paragraph" w:customStyle="1" w:styleId="1f1">
    <w:name w:val="正文缩进1"/>
    <w:basedOn w:val="a"/>
    <w:qFormat/>
    <w:pPr>
      <w:adjustRightInd w:val="0"/>
      <w:spacing w:line="312" w:lineRule="atLeast"/>
      <w:ind w:firstLine="420"/>
      <w:textAlignment w:val="baseline"/>
    </w:pPr>
    <w:rPr>
      <w:rFonts w:ascii="Times New Roman" w:eastAsia="宋体" w:hAnsi="Times New Roman" w:cs="Times New Roman"/>
      <w:kern w:val="0"/>
      <w:sz w:val="28"/>
      <w:szCs w:val="20"/>
    </w:rPr>
  </w:style>
  <w:style w:type="paragraph" w:customStyle="1" w:styleId="KK0">
    <w:name w:val="KK表图标题"/>
    <w:qFormat/>
    <w:pPr>
      <w:spacing w:beforeLines="50" w:afterLines="50"/>
      <w:jc w:val="center"/>
    </w:pPr>
    <w:rPr>
      <w:b/>
      <w:sz w:val="21"/>
      <w:szCs w:val="24"/>
    </w:rPr>
  </w:style>
  <w:style w:type="paragraph" w:customStyle="1" w:styleId="affffff5">
    <w:name w:val="使用"/>
    <w:basedOn w:val="2"/>
    <w:qFormat/>
    <w:pPr>
      <w:spacing w:after="0" w:line="360" w:lineRule="auto"/>
      <w:ind w:leftChars="0" w:left="0" w:firstLineChars="200" w:firstLine="560"/>
    </w:pPr>
    <w:rPr>
      <w:rFonts w:ascii="宋体" w:eastAsia="宋体" w:hAnsi="宋体" w:cs="Times New Roman"/>
      <w:color w:val="000000"/>
      <w:kern w:val="0"/>
      <w:sz w:val="28"/>
    </w:rPr>
  </w:style>
  <w:style w:type="paragraph" w:customStyle="1" w:styleId="1f2">
    <w:name w:val="1、表内字"/>
    <w:basedOn w:val="a"/>
    <w:qFormat/>
    <w:pPr>
      <w:jc w:val="center"/>
    </w:pPr>
    <w:rPr>
      <w:rFonts w:ascii="Times New Roman" w:eastAsia="宋体" w:hAnsi="Times New Roman" w:cs="Times New Roman"/>
      <w:szCs w:val="21"/>
    </w:rPr>
  </w:style>
  <w:style w:type="paragraph" w:customStyle="1" w:styleId="1f3">
    <w:name w:val="1、图名"/>
    <w:basedOn w:val="a6"/>
    <w:qFormat/>
    <w:pPr>
      <w:widowControl w:val="0"/>
      <w:ind w:firstLine="0"/>
      <w:jc w:val="center"/>
    </w:pPr>
    <w:rPr>
      <w:rFonts w:ascii="Times New Roman" w:eastAsia="宋体" w:hAnsi="Times New Roman" w:cs="Times New Roman"/>
      <w:b/>
      <w:sz w:val="21"/>
      <w:szCs w:val="21"/>
    </w:rPr>
  </w:style>
  <w:style w:type="paragraph" w:customStyle="1" w:styleId="affffff6">
    <w:name w:val="真·表头"/>
    <w:basedOn w:val="a"/>
    <w:qFormat/>
    <w:pPr>
      <w:adjustRightInd w:val="0"/>
      <w:snapToGrid w:val="0"/>
      <w:spacing w:beforeLines="50" w:line="360" w:lineRule="auto"/>
      <w:jc w:val="center"/>
    </w:pPr>
    <w:rPr>
      <w:rFonts w:ascii="Times New Roman" w:eastAsia="黑体" w:hAnsi="Times New Roman" w:cs="Times New Roman"/>
      <w:sz w:val="24"/>
      <w:szCs w:val="30"/>
    </w:rPr>
  </w:style>
  <w:style w:type="character" w:customStyle="1" w:styleId="CharCharCharCharChar">
    <w:name w:val="表格内容 Char Char Char Char Char"/>
    <w:qFormat/>
    <w:rPr>
      <w:rFonts w:ascii="Times New Roman" w:eastAsia="宋体" w:hAnsi="Times New Roman" w:cs="Times New Roman"/>
      <w:bCs/>
      <w:sz w:val="21"/>
      <w:szCs w:val="20"/>
    </w:rPr>
  </w:style>
  <w:style w:type="paragraph" w:customStyle="1" w:styleId="affffff7">
    <w:name w:val="真·正文"/>
    <w:basedOn w:val="a"/>
    <w:next w:val="1a"/>
    <w:qFormat/>
    <w:pPr>
      <w:adjustRightInd w:val="0"/>
      <w:snapToGrid w:val="0"/>
      <w:spacing w:line="360" w:lineRule="auto"/>
      <w:ind w:firstLineChars="200" w:firstLine="200"/>
      <w:jc w:val="left"/>
    </w:pPr>
    <w:rPr>
      <w:rFonts w:ascii="Times New Roman" w:eastAsia="宋体" w:hAnsi="Times New Roman" w:cs="Times New Roman"/>
      <w:sz w:val="24"/>
      <w:szCs w:val="21"/>
    </w:rPr>
  </w:style>
  <w:style w:type="table" w:customStyle="1" w:styleId="TableNormal">
    <w:name w:val="Table Normal"/>
    <w:uiPriority w:val="2"/>
    <w:semiHidden/>
    <w:unhideWhenUsed/>
    <w:qFormat/>
    <w:pPr>
      <w:widowControl w:val="0"/>
    </w:pPr>
    <w:rPr>
      <w:sz w:val="22"/>
      <w:szCs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pPr>
      <w:jc w:val="left"/>
    </w:pPr>
    <w:rPr>
      <w:kern w:val="0"/>
      <w:sz w:val="22"/>
      <w:szCs w:val="22"/>
      <w:lang w:eastAsia="en-US"/>
    </w:rPr>
  </w:style>
  <w:style w:type="character" w:customStyle="1" w:styleId="Char21">
    <w:name w:val="表文 Char2"/>
    <w:basedOn w:val="a0"/>
    <w:link w:val="affffff8"/>
    <w:qFormat/>
    <w:rPr>
      <w:rFonts w:ascii="华文中宋" w:eastAsia="华文中宋" w:hAnsi="华文中宋" w:cs="Times New Roman"/>
      <w:szCs w:val="24"/>
    </w:rPr>
  </w:style>
  <w:style w:type="paragraph" w:customStyle="1" w:styleId="affffff8">
    <w:name w:val="表文"/>
    <w:basedOn w:val="a"/>
    <w:link w:val="Char21"/>
    <w:qFormat/>
    <w:pPr>
      <w:spacing w:line="400" w:lineRule="exact"/>
      <w:jc w:val="center"/>
    </w:pPr>
    <w:rPr>
      <w:rFonts w:ascii="华文中宋" w:eastAsia="华文中宋" w:hAnsi="华文中宋" w:cs="Times New Roman"/>
      <w:kern w:val="0"/>
      <w:sz w:val="20"/>
    </w:rPr>
  </w:style>
  <w:style w:type="paragraph" w:customStyle="1" w:styleId="156">
    <w:name w:val="样式 段后: 15.6 磅"/>
    <w:basedOn w:val="a"/>
    <w:qFormat/>
    <w:pPr>
      <w:widowControl/>
      <w:adjustRightInd w:val="0"/>
      <w:snapToGrid w:val="0"/>
      <w:spacing w:line="300" w:lineRule="auto"/>
      <w:ind w:firstLineChars="200" w:firstLine="480"/>
      <w:jc w:val="left"/>
    </w:pPr>
    <w:rPr>
      <w:rFonts w:ascii="Times New Roman" w:eastAsia="宋体" w:hAnsi="Times New Roman" w:cs="宋体"/>
      <w:kern w:val="0"/>
      <w:sz w:val="24"/>
      <w:szCs w:val="20"/>
    </w:rPr>
  </w:style>
  <w:style w:type="paragraph" w:customStyle="1" w:styleId="53">
    <w:name w:val="样式5"/>
    <w:basedOn w:val="a"/>
    <w:qFormat/>
    <w:pPr>
      <w:spacing w:line="360" w:lineRule="auto"/>
      <w:ind w:firstLineChars="200" w:firstLine="200"/>
    </w:pPr>
    <w:rPr>
      <w:rFonts w:ascii="Times New Roman" w:eastAsia="宋体" w:hAnsi="Times New Roman" w:cs="宋体"/>
      <w:sz w:val="24"/>
      <w:szCs w:val="20"/>
    </w:rPr>
  </w:style>
  <w:style w:type="paragraph" w:customStyle="1" w:styleId="003">
    <w:name w:val="标题003"/>
    <w:basedOn w:val="a"/>
    <w:qFormat/>
    <w:pPr>
      <w:spacing w:before="120" w:line="440" w:lineRule="exact"/>
      <w:outlineLvl w:val="2"/>
    </w:pPr>
    <w:rPr>
      <w:rFonts w:ascii="Times New Roman" w:eastAsia="宋体" w:hAnsi="Times New Roman" w:cs="Times New Roman"/>
      <w:b/>
      <w:sz w:val="27"/>
      <w:szCs w:val="20"/>
    </w:rPr>
  </w:style>
  <w:style w:type="paragraph" w:customStyle="1" w:styleId="130">
    <w:name w:val="1标题3级"/>
    <w:basedOn w:val="a"/>
    <w:qFormat/>
    <w:pPr>
      <w:snapToGrid w:val="0"/>
      <w:spacing w:line="360" w:lineRule="auto"/>
    </w:pPr>
    <w:rPr>
      <w:rFonts w:ascii="Times New Roman" w:eastAsia="仿宋_GB2312" w:hAnsi="Times New Roman" w:cs="Times New Roman"/>
      <w:sz w:val="28"/>
      <w:szCs w:val="20"/>
    </w:rPr>
  </w:style>
  <w:style w:type="paragraph" w:customStyle="1" w:styleId="affffff9">
    <w:name w:val="!正文"/>
    <w:basedOn w:val="a"/>
    <w:qFormat/>
    <w:pPr>
      <w:spacing w:line="360" w:lineRule="auto"/>
      <w:ind w:firstLineChars="200" w:firstLine="200"/>
    </w:pPr>
    <w:rPr>
      <w:rFonts w:ascii="Times New Roman" w:eastAsia="宋体" w:hAnsi="Times New Roman" w:cs="Times New Roman"/>
      <w:sz w:val="24"/>
      <w:szCs w:val="22"/>
    </w:rPr>
  </w:style>
  <w:style w:type="character" w:customStyle="1" w:styleId="4CharChar">
    <w:name w:val="样式4 Char Char"/>
    <w:basedOn w:val="a0"/>
    <w:link w:val="41"/>
    <w:qFormat/>
    <w:rPr>
      <w:rFonts w:ascii="Times New Roman" w:eastAsia="宋体" w:hAnsi="Times New Roman" w:cs="Times New Roman"/>
      <w:kern w:val="2"/>
      <w:sz w:val="24"/>
    </w:rPr>
  </w:style>
  <w:style w:type="paragraph" w:customStyle="1" w:styleId="affffffa">
    <w:name w:val="段落"/>
    <w:basedOn w:val="a"/>
    <w:qFormat/>
    <w:pPr>
      <w:spacing w:line="360" w:lineRule="auto"/>
      <w:ind w:firstLineChars="200" w:firstLine="480"/>
    </w:pPr>
    <w:rPr>
      <w:rFonts w:ascii="Times New Roman" w:eastAsia="宋体" w:hAnsi="Times New Roman" w:cs="Times New Roman"/>
      <w:bCs/>
      <w:color w:val="000000"/>
      <w:sz w:val="24"/>
      <w:szCs w:val="21"/>
    </w:rPr>
  </w:style>
  <w:style w:type="paragraph" w:customStyle="1" w:styleId="2d">
    <w:name w:val="修订2"/>
    <w:hidden/>
    <w:uiPriority w:val="99"/>
    <w:unhideWhenUsed/>
    <w:qFormat/>
    <w:rPr>
      <w:rFonts w:asciiTheme="minorHAnsi" w:eastAsiaTheme="minorEastAsia" w:hAnsiTheme="minorHAnsi" w:cstheme="minorBidi"/>
      <w:kern w:val="2"/>
      <w:sz w:val="21"/>
      <w:szCs w:val="24"/>
    </w:rPr>
  </w:style>
  <w:style w:type="table" w:customStyle="1" w:styleId="1f4">
    <w:name w:val="网格型1"/>
    <w:basedOn w:val="a1"/>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b">
    <w:name w:val="章标题"/>
    <w:basedOn w:val="a"/>
    <w:next w:val="affffffc"/>
    <w:qFormat/>
    <w:pPr>
      <w:widowControl/>
      <w:spacing w:before="158" w:after="153" w:line="323" w:lineRule="atLeast"/>
      <w:ind w:right="-120"/>
      <w:jc w:val="center"/>
      <w:textAlignment w:val="baseline"/>
    </w:pPr>
    <w:rPr>
      <w:color w:val="FF0000"/>
      <w:kern w:val="0"/>
      <w:sz w:val="18"/>
      <w:szCs w:val="18"/>
    </w:rPr>
  </w:style>
  <w:style w:type="paragraph" w:customStyle="1" w:styleId="affffffc">
    <w:name w:val="节标题"/>
    <w:basedOn w:val="a"/>
    <w:next w:val="a"/>
    <w:qFormat/>
    <w:pPr>
      <w:widowControl/>
      <w:spacing w:line="289" w:lineRule="atLeast"/>
      <w:jc w:val="center"/>
      <w:textAlignment w:val="baseline"/>
    </w:pPr>
    <w:rPr>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oleObject" Target="embeddings/oleObject1.bin"/><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3918"/>
    <customShpInfo spid="_x0000_s3913"/>
  </customShpExts>
</s:customData>
</file>

<file path=customXml/itemProps1.xml><?xml version="1.0" encoding="utf-8"?>
<ds:datastoreItem xmlns:ds="http://schemas.openxmlformats.org/officeDocument/2006/customXml" ds:itemID="{70944A93-4EFE-4142-B926-25EE5E56065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79</Pages>
  <Words>8873</Words>
  <Characters>50582</Characters>
  <Application>Microsoft Office Word</Application>
  <DocSecurity>0</DocSecurity>
  <Lines>421</Lines>
  <Paragraphs>118</Paragraphs>
  <ScaleCrop>false</ScaleCrop>
  <Company>china</Company>
  <LinksUpToDate>false</LinksUpToDate>
  <CharactersWithSpaces>59337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郭 华</cp:lastModifiedBy>
  <cp:revision>91</cp:revision>
  <cp:lastPrinted>2018-02-07T11:13:00Z</cp:lastPrinted>
  <dcterms:created xsi:type="dcterms:W3CDTF">2018-09-19T04:17:00Z</dcterms:created>
  <dcterms:modified xsi:type="dcterms:W3CDTF">2021-02-26T04:13:00Z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