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CE8CF"/>
  <w:body>
    <w:p w14:paraId="410231A5" w14:textId="77777777" w:rsidR="00F968D3" w:rsidRDefault="00F968D3">
      <w:pPr>
        <w:pStyle w:val="aff5"/>
        <w:rPr>
          <w:rFonts w:ascii="Times New Roman" w:eastAsiaTheme="minorEastAsia" w:hAnsi="Times New Roman" w:cs="Times New Roman"/>
          <w:sz w:val="44"/>
          <w:szCs w:val="44"/>
        </w:rPr>
      </w:pPr>
    </w:p>
    <w:p w14:paraId="0C3770F8" w14:textId="77777777" w:rsidR="00F968D3" w:rsidRDefault="00136611">
      <w:pPr>
        <w:pStyle w:val="aff5"/>
        <w:rPr>
          <w:rFonts w:ascii="Times New Roman" w:eastAsiaTheme="minorEastAsia" w:hAnsi="Times New Roman" w:cs="Times New Roman"/>
          <w:sz w:val="44"/>
          <w:szCs w:val="44"/>
        </w:rPr>
      </w:pPr>
      <w:r>
        <w:rPr>
          <w:rFonts w:ascii="Times New Roman" w:eastAsiaTheme="minorEastAsia" w:hAnsi="Times New Roman" w:cs="Times New Roman"/>
          <w:sz w:val="44"/>
          <w:szCs w:val="44"/>
        </w:rPr>
        <w:t>建设项目环境影响报告表</w:t>
      </w:r>
    </w:p>
    <w:p w14:paraId="45F58E65" w14:textId="77777777" w:rsidR="00F968D3" w:rsidRDefault="00136611">
      <w:pPr>
        <w:pStyle w:val="11"/>
        <w:spacing w:beforeLines="200" w:before="624"/>
        <w:rPr>
          <w:rFonts w:eastAsiaTheme="minorEastAsia"/>
          <w:szCs w:val="36"/>
        </w:rPr>
      </w:pPr>
      <w:r>
        <w:rPr>
          <w:rFonts w:eastAsiaTheme="minorEastAsia"/>
          <w:szCs w:val="36"/>
        </w:rPr>
        <w:t>（</w:t>
      </w:r>
      <w:r>
        <w:rPr>
          <w:rFonts w:eastAsiaTheme="minorEastAsia" w:hint="eastAsia"/>
          <w:szCs w:val="36"/>
        </w:rPr>
        <w:t>公示</w:t>
      </w:r>
      <w:r>
        <w:rPr>
          <w:rFonts w:eastAsiaTheme="minorEastAsia" w:hint="eastAsia"/>
          <w:szCs w:val="36"/>
        </w:rPr>
        <w:t>本</w:t>
      </w:r>
      <w:r>
        <w:rPr>
          <w:rFonts w:eastAsiaTheme="minorEastAsia"/>
          <w:szCs w:val="36"/>
        </w:rPr>
        <w:t>）</w:t>
      </w:r>
    </w:p>
    <w:p w14:paraId="78648A49" w14:textId="77777777" w:rsidR="00F968D3" w:rsidRDefault="00F968D3">
      <w:pPr>
        <w:pStyle w:val="11"/>
        <w:rPr>
          <w:rFonts w:eastAsiaTheme="minorEastAsia"/>
          <w:szCs w:val="36"/>
        </w:rPr>
      </w:pPr>
    </w:p>
    <w:p w14:paraId="441A0B4E" w14:textId="77777777" w:rsidR="00F968D3" w:rsidRDefault="00F968D3">
      <w:pPr>
        <w:pStyle w:val="11"/>
        <w:rPr>
          <w:rFonts w:eastAsiaTheme="minorEastAsia"/>
        </w:rPr>
      </w:pPr>
    </w:p>
    <w:p w14:paraId="363081AF" w14:textId="77777777" w:rsidR="00F968D3" w:rsidRDefault="00F968D3">
      <w:pPr>
        <w:pStyle w:val="11"/>
        <w:rPr>
          <w:rFonts w:eastAsiaTheme="minorEastAsia"/>
        </w:rPr>
      </w:pPr>
    </w:p>
    <w:p w14:paraId="7DEBE1F3" w14:textId="77777777" w:rsidR="00F968D3" w:rsidRDefault="00F968D3">
      <w:pPr>
        <w:pStyle w:val="11"/>
        <w:rPr>
          <w:rFonts w:eastAsiaTheme="minorEastAsia"/>
        </w:rPr>
      </w:pPr>
    </w:p>
    <w:p w14:paraId="5D481D23" w14:textId="77777777" w:rsidR="00F968D3" w:rsidRDefault="00F968D3">
      <w:pPr>
        <w:pStyle w:val="11"/>
        <w:rPr>
          <w:rFonts w:eastAsiaTheme="minorEastAsia"/>
        </w:rPr>
      </w:pPr>
    </w:p>
    <w:p w14:paraId="3292BD47" w14:textId="77777777" w:rsidR="00F968D3" w:rsidRDefault="00F968D3">
      <w:pPr>
        <w:pStyle w:val="11"/>
        <w:rPr>
          <w:rFonts w:eastAsiaTheme="minorEastAsia"/>
        </w:rPr>
      </w:pPr>
    </w:p>
    <w:p w14:paraId="42742668" w14:textId="77777777" w:rsidR="00F968D3" w:rsidRDefault="00136611">
      <w:pPr>
        <w:spacing w:line="480" w:lineRule="auto"/>
        <w:ind w:leftChars="136" w:left="1777" w:hangingChars="495" w:hanging="1491"/>
        <w:jc w:val="center"/>
        <w:rPr>
          <w:rFonts w:ascii="Times New Roman" w:hAnsi="Times New Roman" w:cs="Times New Roman"/>
          <w:b/>
          <w:sz w:val="30"/>
          <w:szCs w:val="30"/>
          <w:u w:val="thick"/>
        </w:rPr>
      </w:pPr>
      <w:r>
        <w:rPr>
          <w:rFonts w:ascii="Times New Roman" w:hAnsi="Times New Roman" w:cs="Times New Roman"/>
          <w:b/>
          <w:sz w:val="30"/>
          <w:szCs w:val="30"/>
        </w:rPr>
        <w:t>项目名称</w:t>
      </w:r>
      <w:r>
        <w:rPr>
          <w:rFonts w:ascii="Times New Roman" w:hAnsi="Times New Roman" w:cs="Times New Roman"/>
          <w:b/>
          <w:sz w:val="30"/>
          <w:szCs w:val="30"/>
        </w:rPr>
        <w:t>:</w:t>
      </w:r>
      <w:r>
        <w:rPr>
          <w:rFonts w:ascii="宋体" w:eastAsia="宋体" w:hAnsi="宋体" w:cs="Times New Roman" w:hint="eastAsia"/>
          <w:kern w:val="0"/>
          <w:sz w:val="30"/>
          <w:szCs w:val="30"/>
        </w:rPr>
        <w:t xml:space="preserve"> </w:t>
      </w:r>
      <w:r>
        <w:rPr>
          <w:rFonts w:ascii="Times New Roman" w:eastAsia="宋体" w:hAnsi="Times New Roman" w:cs="Times New Roman" w:hint="eastAsia"/>
          <w:b/>
          <w:sz w:val="30"/>
          <w:szCs w:val="30"/>
          <w:u w:val="thick"/>
        </w:rPr>
        <w:t>松潘县黄河流域废弃矿山生态修复</w:t>
      </w:r>
      <w:r>
        <w:rPr>
          <w:rFonts w:ascii="Times New Roman" w:eastAsia="宋体" w:hAnsi="Times New Roman" w:cs="Times New Roman" w:hint="eastAsia"/>
          <w:b/>
          <w:sz w:val="30"/>
          <w:szCs w:val="30"/>
          <w:u w:val="thick"/>
        </w:rPr>
        <w:t>2#</w:t>
      </w:r>
      <w:r>
        <w:rPr>
          <w:rFonts w:ascii="Times New Roman" w:hAnsi="Times New Roman" w:cs="Times New Roman" w:hint="eastAsia"/>
          <w:b/>
          <w:sz w:val="30"/>
          <w:szCs w:val="30"/>
          <w:u w:val="thick"/>
        </w:rPr>
        <w:t>项目</w:t>
      </w:r>
    </w:p>
    <w:p w14:paraId="7CF246E8" w14:textId="77777777" w:rsidR="00F968D3" w:rsidRDefault="00F968D3">
      <w:pPr>
        <w:spacing w:line="480" w:lineRule="auto"/>
        <w:ind w:leftChars="136" w:left="1777" w:hangingChars="495" w:hanging="1491"/>
        <w:jc w:val="center"/>
        <w:rPr>
          <w:rFonts w:ascii="Times New Roman" w:hAnsi="Times New Roman" w:cs="Times New Roman"/>
          <w:b/>
          <w:sz w:val="30"/>
          <w:szCs w:val="30"/>
          <w:u w:val="thick"/>
        </w:rPr>
      </w:pPr>
    </w:p>
    <w:p w14:paraId="75973E65" w14:textId="77777777" w:rsidR="00F968D3" w:rsidRDefault="00136611">
      <w:pPr>
        <w:spacing w:line="480" w:lineRule="auto"/>
        <w:ind w:firstLineChars="100" w:firstLine="301"/>
        <w:jc w:val="center"/>
        <w:rPr>
          <w:rFonts w:ascii="Times New Roman" w:hAnsi="Times New Roman" w:cs="Times New Roman"/>
          <w:sz w:val="30"/>
          <w:szCs w:val="30"/>
          <w:u w:val="single"/>
        </w:rPr>
      </w:pPr>
      <w:r>
        <w:rPr>
          <w:rFonts w:ascii="Times New Roman" w:hAnsi="Times New Roman" w:cs="Times New Roman"/>
          <w:b/>
          <w:sz w:val="30"/>
          <w:szCs w:val="30"/>
        </w:rPr>
        <w:t>建设单位（盖章）</w:t>
      </w:r>
      <w:r>
        <w:rPr>
          <w:rFonts w:ascii="Times New Roman" w:hAnsi="Times New Roman" w:cs="Times New Roman"/>
          <w:b/>
          <w:sz w:val="30"/>
          <w:szCs w:val="30"/>
        </w:rPr>
        <w:t>:</w:t>
      </w:r>
      <w:r>
        <w:rPr>
          <w:rFonts w:ascii="Times New Roman" w:hAnsi="Times New Roman" w:cs="Times New Roman" w:hint="eastAsia"/>
          <w:b/>
          <w:sz w:val="30"/>
          <w:szCs w:val="30"/>
          <w:u w:val="thick"/>
        </w:rPr>
        <w:t>松潘县自然资源局</w:t>
      </w:r>
    </w:p>
    <w:p w14:paraId="46419C4E" w14:textId="77777777" w:rsidR="00F968D3" w:rsidRDefault="00F968D3">
      <w:pPr>
        <w:rPr>
          <w:rFonts w:ascii="Times New Roman" w:hAnsi="Times New Roman" w:cs="Times New Roman"/>
          <w:sz w:val="30"/>
          <w:szCs w:val="30"/>
        </w:rPr>
      </w:pPr>
    </w:p>
    <w:p w14:paraId="5E1640AA" w14:textId="77777777" w:rsidR="00F968D3" w:rsidRDefault="00F968D3">
      <w:pPr>
        <w:rPr>
          <w:rFonts w:ascii="Times New Roman" w:hAnsi="Times New Roman" w:cs="Times New Roman"/>
          <w:sz w:val="30"/>
          <w:szCs w:val="30"/>
        </w:rPr>
      </w:pPr>
    </w:p>
    <w:p w14:paraId="16BB9BEB" w14:textId="77777777" w:rsidR="00F968D3" w:rsidRDefault="00F968D3">
      <w:pPr>
        <w:rPr>
          <w:rFonts w:ascii="Times New Roman" w:hAnsi="Times New Roman" w:cs="Times New Roman"/>
          <w:sz w:val="30"/>
          <w:szCs w:val="30"/>
        </w:rPr>
      </w:pPr>
    </w:p>
    <w:p w14:paraId="365937E6" w14:textId="77777777" w:rsidR="00F968D3" w:rsidRDefault="00F968D3">
      <w:pPr>
        <w:rPr>
          <w:rFonts w:ascii="Times New Roman" w:hAnsi="Times New Roman" w:cs="Times New Roman"/>
          <w:sz w:val="30"/>
          <w:szCs w:val="30"/>
        </w:rPr>
      </w:pPr>
    </w:p>
    <w:p w14:paraId="17C24EDE" w14:textId="77777777" w:rsidR="00F968D3" w:rsidRDefault="00F968D3">
      <w:pPr>
        <w:rPr>
          <w:rFonts w:ascii="Times New Roman" w:hAnsi="Times New Roman" w:cs="Times New Roman"/>
          <w:sz w:val="30"/>
          <w:szCs w:val="30"/>
        </w:rPr>
      </w:pPr>
    </w:p>
    <w:p w14:paraId="14586C19" w14:textId="77777777" w:rsidR="00F968D3" w:rsidRDefault="00136611">
      <w:pPr>
        <w:jc w:val="center"/>
        <w:rPr>
          <w:rFonts w:ascii="Times New Roman" w:hAnsi="Times New Roman" w:cs="Times New Roman"/>
          <w:b/>
          <w:sz w:val="30"/>
          <w:szCs w:val="30"/>
        </w:rPr>
      </w:pPr>
      <w:r>
        <w:rPr>
          <w:rFonts w:ascii="Times New Roman" w:hAnsi="Times New Roman" w:cs="Times New Roman" w:hint="eastAsia"/>
          <w:b/>
          <w:sz w:val="30"/>
          <w:szCs w:val="30"/>
        </w:rPr>
        <w:t>编制单位：四川省新尚昇环保咨询有限公司</w:t>
      </w:r>
    </w:p>
    <w:p w14:paraId="1F37BF92" w14:textId="77777777" w:rsidR="00F968D3" w:rsidRDefault="00136611">
      <w:pPr>
        <w:spacing w:line="360" w:lineRule="auto"/>
        <w:jc w:val="center"/>
        <w:rPr>
          <w:rFonts w:ascii="Times New Roman" w:hAnsi="Times New Roman" w:cs="Times New Roman"/>
          <w:b/>
          <w:sz w:val="30"/>
          <w:szCs w:val="30"/>
        </w:rPr>
      </w:pPr>
      <w:r>
        <w:rPr>
          <w:rFonts w:ascii="Times New Roman" w:hAnsi="Times New Roman" w:cs="Times New Roman"/>
          <w:b/>
          <w:sz w:val="30"/>
          <w:szCs w:val="30"/>
        </w:rPr>
        <w:t>编制日期：</w:t>
      </w:r>
      <w:r>
        <w:rPr>
          <w:rFonts w:ascii="Times New Roman" w:hAnsi="Times New Roman" w:cs="Times New Roman"/>
          <w:b/>
          <w:sz w:val="30"/>
          <w:szCs w:val="30"/>
        </w:rPr>
        <w:t>20</w:t>
      </w:r>
      <w:r>
        <w:rPr>
          <w:rFonts w:ascii="Times New Roman" w:hAnsi="Times New Roman" w:cs="Times New Roman" w:hint="eastAsia"/>
          <w:b/>
          <w:sz w:val="30"/>
          <w:szCs w:val="30"/>
        </w:rPr>
        <w:t>20</w:t>
      </w:r>
      <w:r>
        <w:rPr>
          <w:rFonts w:ascii="Times New Roman" w:hAnsi="Times New Roman" w:cs="Times New Roman"/>
          <w:b/>
          <w:sz w:val="30"/>
          <w:szCs w:val="30"/>
        </w:rPr>
        <w:t>年</w:t>
      </w:r>
      <w:r>
        <w:rPr>
          <w:rFonts w:ascii="Times New Roman" w:hAnsi="Times New Roman" w:cs="Times New Roman" w:hint="eastAsia"/>
          <w:b/>
          <w:sz w:val="30"/>
          <w:szCs w:val="30"/>
        </w:rPr>
        <w:t>7</w:t>
      </w:r>
      <w:r>
        <w:rPr>
          <w:rFonts w:ascii="Times New Roman" w:hAnsi="Times New Roman" w:cs="Times New Roman"/>
          <w:b/>
          <w:sz w:val="30"/>
          <w:szCs w:val="30"/>
        </w:rPr>
        <w:t>月</w:t>
      </w:r>
    </w:p>
    <w:p w14:paraId="38BCF844" w14:textId="77777777" w:rsidR="00F968D3" w:rsidRDefault="00136611">
      <w:pPr>
        <w:widowControl/>
        <w:jc w:val="left"/>
        <w:rPr>
          <w:rFonts w:ascii="Times New Roman" w:hAnsi="Times New Roman" w:cs="Times New Roman"/>
          <w:b/>
          <w:sz w:val="32"/>
          <w:szCs w:val="32"/>
        </w:rPr>
      </w:pPr>
      <w:r>
        <w:rPr>
          <w:rFonts w:ascii="Times New Roman" w:hAnsi="Times New Roman" w:cs="Times New Roman"/>
          <w:b/>
          <w:sz w:val="32"/>
          <w:szCs w:val="32"/>
        </w:rPr>
        <w:br w:type="page"/>
      </w:r>
    </w:p>
    <w:p w14:paraId="448D1355" w14:textId="77777777" w:rsidR="00F968D3" w:rsidRDefault="00136611">
      <w:pPr>
        <w:pStyle w:val="20"/>
        <w:jc w:val="center"/>
      </w:pPr>
      <w:r>
        <w:rPr>
          <w:rFonts w:hint="eastAsia"/>
        </w:rPr>
        <w:lastRenderedPageBreak/>
        <w:t>《建设项目环境影响报告表》编制说明</w:t>
      </w:r>
    </w:p>
    <w:p w14:paraId="732B7A6B" w14:textId="77777777" w:rsidR="00F968D3" w:rsidRDefault="00136611">
      <w:pPr>
        <w:ind w:firstLine="560"/>
        <w:rPr>
          <w:sz w:val="28"/>
          <w:szCs w:val="28"/>
        </w:rPr>
      </w:pPr>
      <w:r>
        <w:rPr>
          <w:rFonts w:hint="eastAsia"/>
          <w:sz w:val="28"/>
          <w:szCs w:val="28"/>
        </w:rPr>
        <w:t>《建设项目环境影响报告表》由具有从事环境影响评价工作资质的单位编制。</w:t>
      </w:r>
    </w:p>
    <w:p w14:paraId="66045334" w14:textId="77777777" w:rsidR="00F968D3" w:rsidRDefault="00136611">
      <w:pPr>
        <w:ind w:firstLine="560"/>
        <w:rPr>
          <w:sz w:val="28"/>
          <w:szCs w:val="28"/>
        </w:rPr>
      </w:pPr>
      <w:r>
        <w:rPr>
          <w:sz w:val="28"/>
          <w:szCs w:val="28"/>
        </w:rPr>
        <w:t>1.</w:t>
      </w:r>
      <w:r>
        <w:rPr>
          <w:rFonts w:hint="eastAsia"/>
          <w:sz w:val="28"/>
          <w:szCs w:val="28"/>
        </w:rPr>
        <w:t>项目名称</w:t>
      </w:r>
      <w:r>
        <w:rPr>
          <w:sz w:val="28"/>
          <w:szCs w:val="28"/>
        </w:rPr>
        <w:t>----</w:t>
      </w:r>
      <w:r>
        <w:rPr>
          <w:rFonts w:hint="eastAsia"/>
          <w:sz w:val="28"/>
          <w:szCs w:val="28"/>
        </w:rPr>
        <w:t>指项目立项批复时的名称，应不超过</w:t>
      </w:r>
      <w:r>
        <w:rPr>
          <w:sz w:val="28"/>
          <w:szCs w:val="28"/>
        </w:rPr>
        <w:t>30</w:t>
      </w:r>
      <w:r>
        <w:rPr>
          <w:rFonts w:hint="eastAsia"/>
          <w:sz w:val="28"/>
          <w:szCs w:val="28"/>
        </w:rPr>
        <w:t>个字（两个英文字段作一个汉字）。</w:t>
      </w:r>
    </w:p>
    <w:p w14:paraId="4EF8E74D" w14:textId="77777777" w:rsidR="00F968D3" w:rsidRDefault="00136611">
      <w:pPr>
        <w:ind w:firstLine="560"/>
        <w:rPr>
          <w:sz w:val="28"/>
          <w:szCs w:val="28"/>
        </w:rPr>
      </w:pPr>
      <w:r>
        <w:rPr>
          <w:sz w:val="28"/>
          <w:szCs w:val="28"/>
        </w:rPr>
        <w:t>2.</w:t>
      </w:r>
      <w:r>
        <w:rPr>
          <w:rFonts w:hint="eastAsia"/>
          <w:sz w:val="28"/>
          <w:szCs w:val="28"/>
        </w:rPr>
        <w:t>建设地点</w:t>
      </w:r>
      <w:r>
        <w:rPr>
          <w:sz w:val="28"/>
          <w:szCs w:val="28"/>
        </w:rPr>
        <w:t>----</w:t>
      </w:r>
      <w:r>
        <w:rPr>
          <w:rFonts w:hint="eastAsia"/>
          <w:sz w:val="28"/>
          <w:szCs w:val="28"/>
        </w:rPr>
        <w:t>指项目所在地详细地址、公路、铁路应填写起止地点。</w:t>
      </w:r>
    </w:p>
    <w:p w14:paraId="3DCE6704" w14:textId="77777777" w:rsidR="00F968D3" w:rsidRDefault="00136611">
      <w:pPr>
        <w:ind w:firstLine="560"/>
        <w:rPr>
          <w:sz w:val="28"/>
          <w:szCs w:val="28"/>
        </w:rPr>
      </w:pPr>
      <w:r>
        <w:rPr>
          <w:sz w:val="28"/>
          <w:szCs w:val="28"/>
        </w:rPr>
        <w:t>3.</w:t>
      </w:r>
      <w:r>
        <w:rPr>
          <w:rFonts w:hint="eastAsia"/>
          <w:sz w:val="28"/>
          <w:szCs w:val="28"/>
        </w:rPr>
        <w:t>行业类别</w:t>
      </w:r>
      <w:r>
        <w:rPr>
          <w:sz w:val="28"/>
          <w:szCs w:val="28"/>
        </w:rPr>
        <w:t>----</w:t>
      </w:r>
      <w:r>
        <w:rPr>
          <w:rFonts w:hint="eastAsia"/>
          <w:sz w:val="28"/>
          <w:szCs w:val="28"/>
        </w:rPr>
        <w:t>按国标填写。</w:t>
      </w:r>
    </w:p>
    <w:p w14:paraId="3252C977" w14:textId="77777777" w:rsidR="00F968D3" w:rsidRDefault="00136611">
      <w:pPr>
        <w:ind w:firstLine="560"/>
        <w:rPr>
          <w:sz w:val="28"/>
          <w:szCs w:val="28"/>
        </w:rPr>
      </w:pPr>
      <w:r>
        <w:rPr>
          <w:sz w:val="28"/>
          <w:szCs w:val="28"/>
        </w:rPr>
        <w:t>4.</w:t>
      </w:r>
      <w:r>
        <w:rPr>
          <w:rFonts w:hint="eastAsia"/>
          <w:sz w:val="28"/>
          <w:szCs w:val="28"/>
        </w:rPr>
        <w:t>总投资</w:t>
      </w:r>
      <w:r>
        <w:rPr>
          <w:sz w:val="28"/>
          <w:szCs w:val="28"/>
        </w:rPr>
        <w:t>----</w:t>
      </w:r>
      <w:r>
        <w:rPr>
          <w:rFonts w:hint="eastAsia"/>
          <w:sz w:val="28"/>
          <w:szCs w:val="28"/>
        </w:rPr>
        <w:t>指项目投资总额。</w:t>
      </w:r>
    </w:p>
    <w:p w14:paraId="2D0798DF" w14:textId="77777777" w:rsidR="00F968D3" w:rsidRDefault="00136611">
      <w:pPr>
        <w:ind w:firstLine="560"/>
        <w:rPr>
          <w:sz w:val="28"/>
          <w:szCs w:val="28"/>
        </w:rPr>
      </w:pPr>
      <w:r>
        <w:rPr>
          <w:sz w:val="28"/>
          <w:szCs w:val="28"/>
        </w:rPr>
        <w:t>5.</w:t>
      </w:r>
      <w:r>
        <w:rPr>
          <w:rFonts w:hint="eastAsia"/>
          <w:sz w:val="28"/>
          <w:szCs w:val="28"/>
        </w:rPr>
        <w:t>主要环境保护目标</w:t>
      </w:r>
      <w:r>
        <w:rPr>
          <w:sz w:val="28"/>
          <w:szCs w:val="28"/>
        </w:rPr>
        <w:t>----</w:t>
      </w:r>
      <w:r>
        <w:rPr>
          <w:rFonts w:hint="eastAsia"/>
          <w:sz w:val="28"/>
          <w:szCs w:val="28"/>
        </w:rPr>
        <w:t>指项目区周围一定范围内集中居民住宅、学校、医院、保护文物、风景名胜区、水源地和生态敏感点等，应尽可能给出保护目标、性质、规模和距厂界距离等。</w:t>
      </w:r>
    </w:p>
    <w:p w14:paraId="17807729" w14:textId="153991B5" w:rsidR="00F968D3" w:rsidRDefault="00136611">
      <w:pPr>
        <w:ind w:firstLine="560"/>
        <w:rPr>
          <w:sz w:val="28"/>
          <w:szCs w:val="28"/>
        </w:rPr>
      </w:pPr>
      <w:r>
        <w:rPr>
          <w:sz w:val="28"/>
          <w:szCs w:val="28"/>
        </w:rPr>
        <w:t>6.</w:t>
      </w:r>
      <w:r>
        <w:rPr>
          <w:rFonts w:hint="eastAsia"/>
          <w:sz w:val="28"/>
          <w:szCs w:val="28"/>
        </w:rPr>
        <w:t>结论与建议</w:t>
      </w:r>
      <w:r>
        <w:rPr>
          <w:sz w:val="28"/>
          <w:szCs w:val="28"/>
        </w:rPr>
        <w:t>----</w:t>
      </w:r>
      <w:r>
        <w:rPr>
          <w:rFonts w:hint="eastAsia"/>
          <w:sz w:val="28"/>
          <w:szCs w:val="28"/>
        </w:rPr>
        <w:t>给出本项目清洁生产、达标排放和总量控制的分析结论，确定污染防治措施的有效性，说明本项目对环境造成的影响，给出建设项目环境可行性的明确结论。同时提出减少环境影响的其</w:t>
      </w:r>
      <w:r w:rsidR="00267710">
        <w:rPr>
          <w:rFonts w:hint="eastAsia"/>
          <w:sz w:val="28"/>
          <w:szCs w:val="28"/>
        </w:rPr>
        <w:t>他</w:t>
      </w:r>
      <w:r>
        <w:rPr>
          <w:rFonts w:hint="eastAsia"/>
          <w:sz w:val="28"/>
          <w:szCs w:val="28"/>
        </w:rPr>
        <w:t>建议。</w:t>
      </w:r>
    </w:p>
    <w:p w14:paraId="366812B2" w14:textId="77777777" w:rsidR="00F968D3" w:rsidRDefault="00136611">
      <w:pPr>
        <w:ind w:firstLine="560"/>
        <w:rPr>
          <w:sz w:val="28"/>
          <w:szCs w:val="28"/>
        </w:rPr>
      </w:pPr>
      <w:r>
        <w:rPr>
          <w:sz w:val="28"/>
          <w:szCs w:val="28"/>
        </w:rPr>
        <w:t>7.</w:t>
      </w:r>
      <w:r>
        <w:rPr>
          <w:rFonts w:hint="eastAsia"/>
          <w:sz w:val="28"/>
          <w:szCs w:val="28"/>
        </w:rPr>
        <w:t>预审意见</w:t>
      </w:r>
      <w:r>
        <w:rPr>
          <w:sz w:val="28"/>
          <w:szCs w:val="28"/>
        </w:rPr>
        <w:t>----</w:t>
      </w:r>
      <w:r>
        <w:rPr>
          <w:rFonts w:hint="eastAsia"/>
          <w:sz w:val="28"/>
          <w:szCs w:val="28"/>
        </w:rPr>
        <w:t>由行业主管部门填写答复意见，无主管部门项目，可不填。</w:t>
      </w:r>
    </w:p>
    <w:p w14:paraId="51A21659" w14:textId="77777777" w:rsidR="00F968D3" w:rsidRDefault="00136611">
      <w:pPr>
        <w:ind w:firstLine="560"/>
        <w:rPr>
          <w:sz w:val="28"/>
          <w:szCs w:val="28"/>
        </w:rPr>
      </w:pPr>
      <w:r>
        <w:rPr>
          <w:sz w:val="28"/>
          <w:szCs w:val="28"/>
        </w:rPr>
        <w:t>8.</w:t>
      </w:r>
      <w:r>
        <w:rPr>
          <w:rFonts w:hint="eastAsia"/>
          <w:sz w:val="28"/>
          <w:szCs w:val="28"/>
        </w:rPr>
        <w:t>审批意见</w:t>
      </w:r>
      <w:r>
        <w:rPr>
          <w:sz w:val="28"/>
          <w:szCs w:val="28"/>
        </w:rPr>
        <w:t>----</w:t>
      </w:r>
      <w:r>
        <w:rPr>
          <w:rFonts w:hint="eastAsia"/>
          <w:sz w:val="28"/>
          <w:szCs w:val="28"/>
        </w:rPr>
        <w:t>由负责审批该项目的环境保护行政主管部门批复。</w:t>
      </w:r>
    </w:p>
    <w:p w14:paraId="52402C72" w14:textId="77777777" w:rsidR="00F968D3" w:rsidRDefault="00F968D3">
      <w:pPr>
        <w:ind w:firstLine="480"/>
      </w:pPr>
    </w:p>
    <w:p w14:paraId="02F602A2" w14:textId="77777777" w:rsidR="00F968D3" w:rsidRDefault="00F968D3">
      <w:pPr>
        <w:spacing w:line="360" w:lineRule="auto"/>
        <w:jc w:val="center"/>
        <w:rPr>
          <w:rFonts w:ascii="Times New Roman" w:hAnsi="Times New Roman" w:cs="Times New Roman"/>
        </w:rPr>
      </w:pPr>
    </w:p>
    <w:p w14:paraId="32CFC5F0" w14:textId="77777777" w:rsidR="00F968D3" w:rsidRDefault="00F968D3">
      <w:pPr>
        <w:pStyle w:val="29"/>
        <w:ind w:firstLineChars="100" w:firstLine="321"/>
        <w:jc w:val="center"/>
        <w:rPr>
          <w:rFonts w:eastAsiaTheme="minorEastAsia"/>
          <w:szCs w:val="32"/>
          <w:u w:val="none"/>
        </w:rPr>
        <w:sectPr w:rsidR="00F968D3">
          <w:pgSz w:w="11906" w:h="16838"/>
          <w:pgMar w:top="1418" w:right="1418" w:bottom="1418" w:left="1418" w:header="851" w:footer="992" w:gutter="0"/>
          <w:cols w:space="720"/>
          <w:docGrid w:type="linesAndChars" w:linePitch="312"/>
        </w:sectPr>
      </w:pPr>
    </w:p>
    <w:p w14:paraId="67E94DCC" w14:textId="77777777" w:rsidR="00F968D3" w:rsidRDefault="00136611">
      <w:pPr>
        <w:tabs>
          <w:tab w:val="left" w:pos="5760"/>
        </w:tabs>
        <w:adjustRightInd w:val="0"/>
        <w:snapToGrid w:val="0"/>
        <w:spacing w:beforeLines="50" w:before="156"/>
        <w:outlineLvl w:val="0"/>
        <w:rPr>
          <w:rFonts w:ascii="Times New Roman" w:hAnsi="Times New Roman" w:cs="Times New Roman"/>
          <w:b/>
          <w:sz w:val="30"/>
          <w:szCs w:val="30"/>
          <w:vertAlign w:val="subscript"/>
        </w:rPr>
      </w:pPr>
      <w:r>
        <w:rPr>
          <w:rFonts w:ascii="Times New Roman" w:hAnsi="Times New Roman" w:cs="Times New Roman" w:hint="eastAsia"/>
          <w:b/>
          <w:sz w:val="30"/>
          <w:szCs w:val="30"/>
        </w:rPr>
        <w:lastRenderedPageBreak/>
        <w:t>建设项目基本情况</w:t>
      </w:r>
      <w:r>
        <w:rPr>
          <w:rFonts w:ascii="Times New Roman" w:hAnsi="Times New Roman" w:cs="Times New Roman"/>
          <w:b/>
          <w:sz w:val="30"/>
          <w:szCs w:val="30"/>
        </w:rPr>
        <w:t xml:space="preserve">  </w:t>
      </w:r>
      <w:r>
        <w:rPr>
          <w:rFonts w:ascii="Times New Roman" w:hAnsi="Times New Roman" w:cs="Times New Roman" w:hint="eastAsia"/>
          <w:b/>
          <w:sz w:val="30"/>
          <w:szCs w:val="30"/>
        </w:rPr>
        <w:t xml:space="preserve">                                   (</w:t>
      </w:r>
      <w:r>
        <w:rPr>
          <w:rFonts w:ascii="Times New Roman" w:hAnsi="Times New Roman" w:cs="Times New Roman" w:hint="eastAsia"/>
          <w:b/>
          <w:snapToGrid w:val="0"/>
          <w:kern w:val="0"/>
          <w:sz w:val="30"/>
          <w:szCs w:val="30"/>
        </w:rPr>
        <w:t>表一</w:t>
      </w:r>
      <w:r>
        <w:rPr>
          <w:rFonts w:ascii="Times New Roman" w:hAnsi="Times New Roman" w:cs="Times New Roman" w:hint="eastAsia"/>
          <w:b/>
          <w:snapToGrid w:val="0"/>
          <w:kern w:val="0"/>
          <w:sz w:val="30"/>
          <w:szCs w:val="30"/>
        </w:rPr>
        <w:t>)</w:t>
      </w:r>
    </w:p>
    <w:tbl>
      <w:tblPr>
        <w:tblW w:w="92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88"/>
        <w:gridCol w:w="924"/>
        <w:gridCol w:w="1425"/>
        <w:gridCol w:w="850"/>
        <w:gridCol w:w="1010"/>
        <w:gridCol w:w="855"/>
        <w:gridCol w:w="701"/>
        <w:gridCol w:w="738"/>
        <w:gridCol w:w="1295"/>
      </w:tblGrid>
      <w:tr w:rsidR="00F968D3" w14:paraId="160B0394" w14:textId="77777777">
        <w:trPr>
          <w:trHeight w:val="448"/>
          <w:jc w:val="center"/>
        </w:trPr>
        <w:tc>
          <w:tcPr>
            <w:tcW w:w="1488" w:type="dxa"/>
            <w:vAlign w:val="center"/>
          </w:tcPr>
          <w:p w14:paraId="7C5A7222"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项目名称</w:t>
            </w:r>
          </w:p>
        </w:tc>
        <w:tc>
          <w:tcPr>
            <w:tcW w:w="7798" w:type="dxa"/>
            <w:gridSpan w:val="8"/>
            <w:vAlign w:val="center"/>
          </w:tcPr>
          <w:p w14:paraId="34D97930"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松潘县黄河流域废弃矿山生态修复</w:t>
            </w:r>
            <w:r>
              <w:rPr>
                <w:rFonts w:ascii="Times New Roman" w:hAnsi="Times New Roman" w:cs="Times New Roman" w:hint="eastAsia"/>
                <w:sz w:val="24"/>
              </w:rPr>
              <w:t>2#</w:t>
            </w:r>
            <w:r>
              <w:rPr>
                <w:rFonts w:ascii="Times New Roman" w:hAnsi="Times New Roman" w:cs="Times New Roman" w:hint="eastAsia"/>
                <w:sz w:val="24"/>
              </w:rPr>
              <w:t>项目</w:t>
            </w:r>
          </w:p>
        </w:tc>
      </w:tr>
      <w:tr w:rsidR="00F968D3" w14:paraId="7C3E7DE8" w14:textId="77777777">
        <w:trPr>
          <w:trHeight w:val="467"/>
          <w:jc w:val="center"/>
        </w:trPr>
        <w:tc>
          <w:tcPr>
            <w:tcW w:w="1488" w:type="dxa"/>
            <w:vAlign w:val="center"/>
          </w:tcPr>
          <w:p w14:paraId="3F94EFC6" w14:textId="77777777" w:rsidR="00F968D3" w:rsidRDefault="00136611">
            <w:pPr>
              <w:snapToGrid w:val="0"/>
              <w:jc w:val="center"/>
              <w:rPr>
                <w:rFonts w:ascii="Times New Roman" w:hAnsi="Times New Roman" w:cs="Times New Roman"/>
                <w:sz w:val="24"/>
              </w:rPr>
            </w:pPr>
            <w:r>
              <w:rPr>
                <w:rFonts w:ascii="Times New Roman" w:hAnsi="Times New Roman" w:cs="Times New Roman"/>
                <w:sz w:val="24"/>
              </w:rPr>
              <w:t>建设单位</w:t>
            </w:r>
          </w:p>
        </w:tc>
        <w:tc>
          <w:tcPr>
            <w:tcW w:w="7798" w:type="dxa"/>
            <w:gridSpan w:val="8"/>
            <w:vAlign w:val="center"/>
          </w:tcPr>
          <w:p w14:paraId="4FBF62CF"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松潘县自然资源局</w:t>
            </w:r>
          </w:p>
        </w:tc>
      </w:tr>
      <w:tr w:rsidR="00F968D3" w14:paraId="7824BF62" w14:textId="77777777">
        <w:trPr>
          <w:trHeight w:val="449"/>
          <w:jc w:val="center"/>
        </w:trPr>
        <w:tc>
          <w:tcPr>
            <w:tcW w:w="1488" w:type="dxa"/>
            <w:vAlign w:val="center"/>
          </w:tcPr>
          <w:p w14:paraId="04711DE7" w14:textId="77777777" w:rsidR="00F968D3" w:rsidRDefault="00136611">
            <w:pPr>
              <w:snapToGrid w:val="0"/>
              <w:jc w:val="center"/>
              <w:rPr>
                <w:rFonts w:ascii="Times New Roman" w:hAnsi="Times New Roman" w:cs="Times New Roman"/>
                <w:sz w:val="24"/>
              </w:rPr>
            </w:pPr>
            <w:r>
              <w:rPr>
                <w:rFonts w:ascii="Times New Roman" w:hAnsi="Times New Roman" w:cs="Times New Roman"/>
                <w:sz w:val="24"/>
              </w:rPr>
              <w:t>法人代表</w:t>
            </w:r>
          </w:p>
        </w:tc>
        <w:tc>
          <w:tcPr>
            <w:tcW w:w="3199" w:type="dxa"/>
            <w:gridSpan w:val="3"/>
            <w:vAlign w:val="center"/>
          </w:tcPr>
          <w:p w14:paraId="0294DAB3"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王亮</w:t>
            </w:r>
          </w:p>
        </w:tc>
        <w:tc>
          <w:tcPr>
            <w:tcW w:w="2566" w:type="dxa"/>
            <w:gridSpan w:val="3"/>
            <w:vAlign w:val="center"/>
          </w:tcPr>
          <w:p w14:paraId="2396A5D9"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联系人</w:t>
            </w:r>
          </w:p>
        </w:tc>
        <w:tc>
          <w:tcPr>
            <w:tcW w:w="2033" w:type="dxa"/>
            <w:gridSpan w:val="2"/>
            <w:vAlign w:val="center"/>
          </w:tcPr>
          <w:p w14:paraId="65653EBD"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闵</w:t>
            </w:r>
            <w:r>
              <w:rPr>
                <w:rFonts w:ascii="Times New Roman" w:hAnsi="Times New Roman" w:cs="Times New Roman" w:hint="eastAsia"/>
                <w:sz w:val="24"/>
              </w:rPr>
              <w:t>红</w:t>
            </w:r>
          </w:p>
        </w:tc>
      </w:tr>
      <w:tr w:rsidR="00F968D3" w14:paraId="31245AB8" w14:textId="77777777">
        <w:trPr>
          <w:trHeight w:val="465"/>
          <w:jc w:val="center"/>
        </w:trPr>
        <w:tc>
          <w:tcPr>
            <w:tcW w:w="1488" w:type="dxa"/>
            <w:vAlign w:val="center"/>
          </w:tcPr>
          <w:p w14:paraId="34CF13EE" w14:textId="77777777" w:rsidR="00F968D3" w:rsidRDefault="00136611">
            <w:pPr>
              <w:snapToGrid w:val="0"/>
              <w:jc w:val="center"/>
              <w:rPr>
                <w:rFonts w:ascii="Times New Roman" w:hAnsi="Times New Roman" w:cs="Times New Roman"/>
                <w:sz w:val="24"/>
              </w:rPr>
            </w:pPr>
            <w:r>
              <w:rPr>
                <w:rFonts w:ascii="Times New Roman" w:hAnsi="Times New Roman" w:cs="Times New Roman"/>
                <w:sz w:val="24"/>
              </w:rPr>
              <w:t>通讯地址</w:t>
            </w:r>
          </w:p>
        </w:tc>
        <w:tc>
          <w:tcPr>
            <w:tcW w:w="7798" w:type="dxa"/>
            <w:gridSpan w:val="8"/>
            <w:vAlign w:val="center"/>
          </w:tcPr>
          <w:p w14:paraId="073C58B9"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松潘县自然资源局</w:t>
            </w:r>
          </w:p>
        </w:tc>
      </w:tr>
      <w:tr w:rsidR="00F968D3" w14:paraId="7C5999FC" w14:textId="77777777">
        <w:trPr>
          <w:trHeight w:val="465"/>
          <w:jc w:val="center"/>
        </w:trPr>
        <w:tc>
          <w:tcPr>
            <w:tcW w:w="1488" w:type="dxa"/>
            <w:vAlign w:val="center"/>
          </w:tcPr>
          <w:p w14:paraId="5AB91072" w14:textId="77777777" w:rsidR="00F968D3" w:rsidRDefault="00136611">
            <w:pPr>
              <w:snapToGrid w:val="0"/>
              <w:jc w:val="center"/>
              <w:rPr>
                <w:rFonts w:ascii="Times New Roman" w:hAnsi="Times New Roman" w:cs="Times New Roman"/>
                <w:sz w:val="24"/>
              </w:rPr>
            </w:pPr>
            <w:r>
              <w:rPr>
                <w:rFonts w:ascii="Times New Roman" w:hAnsi="Times New Roman" w:cs="Times New Roman"/>
                <w:sz w:val="24"/>
              </w:rPr>
              <w:t>联系电话</w:t>
            </w:r>
          </w:p>
        </w:tc>
        <w:tc>
          <w:tcPr>
            <w:tcW w:w="3199" w:type="dxa"/>
            <w:gridSpan w:val="3"/>
            <w:vAlign w:val="center"/>
          </w:tcPr>
          <w:p w14:paraId="08B8C9D2"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15983709887</w:t>
            </w:r>
          </w:p>
        </w:tc>
        <w:tc>
          <w:tcPr>
            <w:tcW w:w="1010" w:type="dxa"/>
            <w:vAlign w:val="center"/>
          </w:tcPr>
          <w:p w14:paraId="3423400D"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传真</w:t>
            </w:r>
          </w:p>
        </w:tc>
        <w:tc>
          <w:tcPr>
            <w:tcW w:w="855" w:type="dxa"/>
            <w:vAlign w:val="center"/>
          </w:tcPr>
          <w:p w14:paraId="475D067E" w14:textId="77777777" w:rsidR="00F968D3" w:rsidRDefault="00136611">
            <w:pPr>
              <w:snapToGrid w:val="0"/>
              <w:jc w:val="center"/>
              <w:rPr>
                <w:rFonts w:ascii="Times New Roman" w:hAnsi="Times New Roman" w:cs="Times New Roman"/>
                <w:sz w:val="24"/>
              </w:rPr>
            </w:pPr>
            <w:r>
              <w:rPr>
                <w:rFonts w:ascii="Times New Roman" w:hAnsi="Times New Roman" w:cs="Times New Roman"/>
                <w:sz w:val="24"/>
              </w:rPr>
              <w:t>/</w:t>
            </w:r>
          </w:p>
        </w:tc>
        <w:tc>
          <w:tcPr>
            <w:tcW w:w="1439" w:type="dxa"/>
            <w:gridSpan w:val="2"/>
            <w:vAlign w:val="center"/>
          </w:tcPr>
          <w:p w14:paraId="56CEEC75"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邮政编码</w:t>
            </w:r>
          </w:p>
        </w:tc>
        <w:tc>
          <w:tcPr>
            <w:tcW w:w="1295" w:type="dxa"/>
            <w:vAlign w:val="center"/>
          </w:tcPr>
          <w:p w14:paraId="5B5238CB"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623300</w:t>
            </w:r>
          </w:p>
        </w:tc>
      </w:tr>
      <w:tr w:rsidR="00F968D3" w14:paraId="1363358B" w14:textId="77777777">
        <w:trPr>
          <w:trHeight w:val="435"/>
          <w:jc w:val="center"/>
        </w:trPr>
        <w:tc>
          <w:tcPr>
            <w:tcW w:w="1488" w:type="dxa"/>
            <w:vAlign w:val="center"/>
          </w:tcPr>
          <w:p w14:paraId="14755B60" w14:textId="77777777" w:rsidR="00F968D3" w:rsidRDefault="00136611">
            <w:pPr>
              <w:snapToGrid w:val="0"/>
              <w:jc w:val="center"/>
              <w:rPr>
                <w:rFonts w:ascii="Times New Roman" w:hAnsi="Times New Roman" w:cs="Times New Roman"/>
                <w:sz w:val="24"/>
              </w:rPr>
            </w:pPr>
            <w:r>
              <w:rPr>
                <w:rFonts w:ascii="Times New Roman" w:hAnsi="Times New Roman" w:cs="Times New Roman"/>
                <w:sz w:val="24"/>
              </w:rPr>
              <w:t>建设地点</w:t>
            </w:r>
          </w:p>
        </w:tc>
        <w:tc>
          <w:tcPr>
            <w:tcW w:w="7798" w:type="dxa"/>
            <w:gridSpan w:val="8"/>
            <w:shd w:val="clear" w:color="auto" w:fill="auto"/>
            <w:vAlign w:val="center"/>
          </w:tcPr>
          <w:p w14:paraId="753F2B0B"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松潘县川主寺东北村、牧场村</w:t>
            </w:r>
          </w:p>
        </w:tc>
      </w:tr>
      <w:tr w:rsidR="00F968D3" w14:paraId="535F49A6" w14:textId="77777777">
        <w:trPr>
          <w:trHeight w:val="457"/>
          <w:jc w:val="center"/>
        </w:trPr>
        <w:tc>
          <w:tcPr>
            <w:tcW w:w="1488" w:type="dxa"/>
            <w:vAlign w:val="center"/>
          </w:tcPr>
          <w:p w14:paraId="6009C260" w14:textId="77777777" w:rsidR="00F968D3" w:rsidRDefault="00136611">
            <w:pPr>
              <w:adjustRightInd w:val="0"/>
              <w:snapToGrid w:val="0"/>
              <w:jc w:val="center"/>
              <w:rPr>
                <w:rFonts w:ascii="Times New Roman" w:hAnsi="Times New Roman" w:cs="Times New Roman"/>
                <w:sz w:val="24"/>
              </w:rPr>
            </w:pPr>
            <w:r>
              <w:rPr>
                <w:rFonts w:ascii="Times New Roman" w:hAnsi="Times New Roman" w:cs="Times New Roman"/>
                <w:sz w:val="24"/>
              </w:rPr>
              <w:t>立项审批</w:t>
            </w:r>
          </w:p>
          <w:p w14:paraId="7172D582" w14:textId="77777777" w:rsidR="00F968D3" w:rsidRDefault="00136611">
            <w:pPr>
              <w:adjustRightInd w:val="0"/>
              <w:snapToGrid w:val="0"/>
              <w:jc w:val="center"/>
              <w:rPr>
                <w:rFonts w:ascii="Times New Roman" w:hAnsi="Times New Roman" w:cs="Times New Roman"/>
                <w:sz w:val="24"/>
              </w:rPr>
            </w:pPr>
            <w:r>
              <w:rPr>
                <w:rFonts w:ascii="Times New Roman" w:hAnsi="Times New Roman" w:cs="Times New Roman" w:hint="eastAsia"/>
                <w:sz w:val="24"/>
              </w:rPr>
              <w:t>部门</w:t>
            </w:r>
          </w:p>
        </w:tc>
        <w:tc>
          <w:tcPr>
            <w:tcW w:w="3199" w:type="dxa"/>
            <w:gridSpan w:val="3"/>
            <w:vAlign w:val="center"/>
          </w:tcPr>
          <w:p w14:paraId="5D75C6FF" w14:textId="77777777" w:rsidR="00F968D3" w:rsidRDefault="00136611">
            <w:pPr>
              <w:adjustRightInd w:val="0"/>
              <w:snapToGrid w:val="0"/>
              <w:jc w:val="center"/>
              <w:rPr>
                <w:rFonts w:ascii="Times New Roman" w:hAnsi="Times New Roman" w:cs="Times New Roman"/>
                <w:sz w:val="24"/>
              </w:rPr>
            </w:pPr>
            <w:r>
              <w:rPr>
                <w:rFonts w:ascii="Times New Roman" w:hAnsi="Times New Roman" w:cs="Times New Roman"/>
                <w:sz w:val="24"/>
              </w:rPr>
              <w:t>松潘县发展和改革局</w:t>
            </w:r>
          </w:p>
        </w:tc>
        <w:tc>
          <w:tcPr>
            <w:tcW w:w="1865" w:type="dxa"/>
            <w:gridSpan w:val="2"/>
            <w:vAlign w:val="center"/>
          </w:tcPr>
          <w:p w14:paraId="0A601EB3" w14:textId="77777777" w:rsidR="00F968D3" w:rsidRDefault="00136611">
            <w:pPr>
              <w:adjustRightInd w:val="0"/>
              <w:snapToGrid w:val="0"/>
              <w:jc w:val="center"/>
              <w:rPr>
                <w:rFonts w:ascii="Times New Roman" w:hAnsi="Times New Roman" w:cs="Times New Roman"/>
                <w:sz w:val="24"/>
              </w:rPr>
            </w:pPr>
            <w:r>
              <w:rPr>
                <w:rFonts w:ascii="Times New Roman" w:hAnsi="Times New Roman" w:cs="Times New Roman" w:hint="eastAsia"/>
                <w:sz w:val="24"/>
              </w:rPr>
              <w:t>批准文号</w:t>
            </w:r>
          </w:p>
        </w:tc>
        <w:tc>
          <w:tcPr>
            <w:tcW w:w="2734" w:type="dxa"/>
            <w:gridSpan w:val="3"/>
            <w:vAlign w:val="center"/>
          </w:tcPr>
          <w:p w14:paraId="24866862" w14:textId="77777777" w:rsidR="00F968D3" w:rsidRDefault="00136611">
            <w:pPr>
              <w:adjustRightInd w:val="0"/>
              <w:snapToGrid w:val="0"/>
              <w:jc w:val="center"/>
              <w:rPr>
                <w:rFonts w:ascii="Times New Roman" w:hAnsi="Times New Roman" w:cs="Times New Roman"/>
                <w:sz w:val="24"/>
              </w:rPr>
            </w:pPr>
            <w:r>
              <w:rPr>
                <w:rFonts w:ascii="Times New Roman" w:hAnsi="Times New Roman" w:cs="Times New Roman"/>
                <w:sz w:val="24"/>
              </w:rPr>
              <w:t>松发改</w:t>
            </w:r>
            <w:r>
              <w:rPr>
                <w:rFonts w:ascii="Times New Roman" w:hAnsi="Times New Roman" w:cs="Times New Roman" w:hint="eastAsia"/>
                <w:sz w:val="24"/>
              </w:rPr>
              <w:t>[2020]173</w:t>
            </w:r>
            <w:r>
              <w:rPr>
                <w:rFonts w:ascii="Times New Roman" w:hAnsi="Times New Roman" w:cs="Times New Roman" w:hint="eastAsia"/>
                <w:sz w:val="24"/>
              </w:rPr>
              <w:t>号</w:t>
            </w:r>
          </w:p>
        </w:tc>
      </w:tr>
      <w:tr w:rsidR="00F968D3" w14:paraId="2EAC2859" w14:textId="77777777">
        <w:trPr>
          <w:trHeight w:val="593"/>
          <w:jc w:val="center"/>
        </w:trPr>
        <w:tc>
          <w:tcPr>
            <w:tcW w:w="1488" w:type="dxa"/>
            <w:vAlign w:val="center"/>
          </w:tcPr>
          <w:p w14:paraId="09993B2D" w14:textId="77777777" w:rsidR="00F968D3" w:rsidRDefault="00136611">
            <w:pPr>
              <w:snapToGrid w:val="0"/>
              <w:spacing w:beforeLines="50" w:before="156"/>
              <w:jc w:val="center"/>
              <w:rPr>
                <w:rFonts w:ascii="Times New Roman" w:hAnsi="Times New Roman" w:cs="Times New Roman"/>
                <w:sz w:val="24"/>
              </w:rPr>
            </w:pPr>
            <w:r>
              <w:rPr>
                <w:rFonts w:ascii="Times New Roman" w:hAnsi="Times New Roman" w:cs="Times New Roman"/>
                <w:sz w:val="24"/>
              </w:rPr>
              <w:t>建设性质</w:t>
            </w:r>
          </w:p>
        </w:tc>
        <w:tc>
          <w:tcPr>
            <w:tcW w:w="3199" w:type="dxa"/>
            <w:gridSpan w:val="3"/>
            <w:vAlign w:val="center"/>
          </w:tcPr>
          <w:p w14:paraId="567FE6F7" w14:textId="77777777" w:rsidR="00F968D3" w:rsidRDefault="00136611">
            <w:pPr>
              <w:snapToGrid w:val="0"/>
              <w:spacing w:beforeLines="50" w:before="156"/>
              <w:jc w:val="center"/>
              <w:rPr>
                <w:rFonts w:ascii="Times New Roman" w:hAnsi="Times New Roman" w:cs="Times New Roman"/>
                <w:sz w:val="24"/>
              </w:rPr>
            </w:pPr>
            <w:r>
              <w:rPr>
                <w:rFonts w:ascii="Times New Roman" w:hAnsi="Times New Roman" w:cs="Times New Roman" w:hint="eastAsia"/>
                <w:sz w:val="24"/>
              </w:rPr>
              <w:t>新建</w:t>
            </w:r>
          </w:p>
        </w:tc>
        <w:tc>
          <w:tcPr>
            <w:tcW w:w="1865" w:type="dxa"/>
            <w:gridSpan w:val="2"/>
            <w:vAlign w:val="center"/>
          </w:tcPr>
          <w:p w14:paraId="03CC85B9" w14:textId="77777777" w:rsidR="00F968D3" w:rsidRDefault="00136611">
            <w:pPr>
              <w:snapToGrid w:val="0"/>
              <w:jc w:val="center"/>
              <w:rPr>
                <w:rFonts w:ascii="Times New Roman" w:hAnsi="Times New Roman" w:cs="Times New Roman"/>
                <w:sz w:val="24"/>
              </w:rPr>
            </w:pPr>
            <w:r>
              <w:rPr>
                <w:rFonts w:ascii="Times New Roman" w:hAnsi="Times New Roman" w:cs="Times New Roman"/>
                <w:sz w:val="24"/>
              </w:rPr>
              <w:t>行业类别及代码</w:t>
            </w:r>
          </w:p>
        </w:tc>
        <w:tc>
          <w:tcPr>
            <w:tcW w:w="2734" w:type="dxa"/>
            <w:gridSpan w:val="3"/>
            <w:vAlign w:val="center"/>
          </w:tcPr>
          <w:p w14:paraId="5832C493" w14:textId="77777777" w:rsidR="00F968D3" w:rsidRDefault="00136611">
            <w:pPr>
              <w:adjustRightInd w:val="0"/>
              <w:snapToGrid w:val="0"/>
              <w:jc w:val="center"/>
              <w:rPr>
                <w:rFonts w:ascii="Times New Roman" w:hAnsi="Times New Roman" w:cs="Times New Roman"/>
                <w:sz w:val="24"/>
              </w:rPr>
            </w:pPr>
            <w:r>
              <w:rPr>
                <w:rFonts w:ascii="Times New Roman" w:eastAsia="宋体" w:hAnsi="Times New Roman" w:cs="Times New Roman" w:hint="eastAsia"/>
                <w:sz w:val="24"/>
              </w:rPr>
              <w:t>土壤污染治理和修复服务</w:t>
            </w:r>
            <w:r>
              <w:rPr>
                <w:rFonts w:ascii="Times New Roman" w:eastAsia="宋体" w:hAnsi="Times New Roman" w:cs="Times New Roman"/>
                <w:sz w:val="24"/>
              </w:rPr>
              <w:t>（</w:t>
            </w:r>
            <w:r>
              <w:rPr>
                <w:rFonts w:ascii="Times New Roman" w:eastAsia="宋体" w:hAnsi="Times New Roman" w:cs="Times New Roman" w:hint="eastAsia"/>
                <w:sz w:val="24"/>
              </w:rPr>
              <w:t>N7726</w:t>
            </w:r>
            <w:r>
              <w:rPr>
                <w:rFonts w:ascii="Times New Roman" w:eastAsia="宋体" w:hAnsi="Times New Roman" w:cs="Times New Roman"/>
                <w:sz w:val="24"/>
              </w:rPr>
              <w:t>）</w:t>
            </w:r>
          </w:p>
        </w:tc>
      </w:tr>
      <w:tr w:rsidR="00F968D3" w14:paraId="1D859D17" w14:textId="77777777">
        <w:trPr>
          <w:trHeight w:val="765"/>
          <w:jc w:val="center"/>
        </w:trPr>
        <w:tc>
          <w:tcPr>
            <w:tcW w:w="1488" w:type="dxa"/>
            <w:vAlign w:val="center"/>
          </w:tcPr>
          <w:p w14:paraId="1D94BC38" w14:textId="77777777" w:rsidR="00F968D3" w:rsidRDefault="00136611">
            <w:pPr>
              <w:snapToGrid w:val="0"/>
              <w:jc w:val="center"/>
              <w:rPr>
                <w:rFonts w:ascii="Times New Roman" w:hAnsi="Times New Roman" w:cs="Times New Roman"/>
                <w:sz w:val="24"/>
              </w:rPr>
            </w:pPr>
            <w:r>
              <w:rPr>
                <w:rFonts w:ascii="Times New Roman" w:hAnsi="Times New Roman" w:cs="Times New Roman"/>
                <w:sz w:val="24"/>
              </w:rPr>
              <w:t>占地面积</w:t>
            </w:r>
          </w:p>
          <w:p w14:paraId="6E057AAC"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（平方米）</w:t>
            </w:r>
          </w:p>
        </w:tc>
        <w:tc>
          <w:tcPr>
            <w:tcW w:w="3199" w:type="dxa"/>
            <w:gridSpan w:val="3"/>
            <w:vAlign w:val="center"/>
          </w:tcPr>
          <w:p w14:paraId="633FF984" w14:textId="77777777" w:rsidR="00F968D3" w:rsidRDefault="00136611">
            <w:pPr>
              <w:snapToGrid w:val="0"/>
              <w:ind w:firstLineChars="100" w:firstLine="240"/>
              <w:jc w:val="center"/>
              <w:rPr>
                <w:rFonts w:ascii="Times New Roman" w:hAnsi="Times New Roman" w:cs="Times New Roman"/>
                <w:sz w:val="24"/>
              </w:rPr>
            </w:pPr>
            <w:r>
              <w:rPr>
                <w:rFonts w:ascii="Times New Roman" w:hAnsi="Times New Roman" w:cs="Times New Roman" w:hint="eastAsia"/>
                <w:sz w:val="24"/>
              </w:rPr>
              <w:t>169700</w:t>
            </w:r>
          </w:p>
        </w:tc>
        <w:tc>
          <w:tcPr>
            <w:tcW w:w="1865" w:type="dxa"/>
            <w:gridSpan w:val="2"/>
            <w:vAlign w:val="center"/>
          </w:tcPr>
          <w:p w14:paraId="28541F7C"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绿化面积</w:t>
            </w:r>
          </w:p>
          <w:p w14:paraId="3E48AC6B"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（平方米）</w:t>
            </w:r>
          </w:p>
        </w:tc>
        <w:tc>
          <w:tcPr>
            <w:tcW w:w="2734" w:type="dxa"/>
            <w:gridSpan w:val="3"/>
            <w:vAlign w:val="center"/>
          </w:tcPr>
          <w:p w14:paraId="050B4C95" w14:textId="77777777" w:rsidR="00F968D3" w:rsidRDefault="00136611">
            <w:pPr>
              <w:snapToGrid w:val="0"/>
              <w:jc w:val="center"/>
              <w:rPr>
                <w:rFonts w:ascii="Times New Roman" w:hAnsi="Times New Roman" w:cs="Times New Roman"/>
                <w:sz w:val="24"/>
              </w:rPr>
            </w:pPr>
            <w:r>
              <w:rPr>
                <w:rFonts w:ascii="Times New Roman" w:hAnsi="Times New Roman" w:cs="Times New Roman"/>
                <w:sz w:val="24"/>
              </w:rPr>
              <w:t>/</w:t>
            </w:r>
          </w:p>
        </w:tc>
      </w:tr>
      <w:tr w:rsidR="00F968D3" w14:paraId="1F72587F" w14:textId="77777777">
        <w:trPr>
          <w:trHeight w:val="765"/>
          <w:jc w:val="center"/>
        </w:trPr>
        <w:tc>
          <w:tcPr>
            <w:tcW w:w="1488" w:type="dxa"/>
            <w:vAlign w:val="center"/>
          </w:tcPr>
          <w:p w14:paraId="29E82E3C" w14:textId="77777777" w:rsidR="00F968D3" w:rsidRDefault="00136611">
            <w:pPr>
              <w:snapToGrid w:val="0"/>
              <w:jc w:val="center"/>
              <w:rPr>
                <w:rFonts w:ascii="Times New Roman" w:hAnsi="Times New Roman" w:cs="Times New Roman"/>
                <w:sz w:val="24"/>
              </w:rPr>
            </w:pPr>
            <w:r>
              <w:rPr>
                <w:rFonts w:ascii="Times New Roman" w:hAnsi="Times New Roman" w:cs="Times New Roman"/>
                <w:sz w:val="24"/>
              </w:rPr>
              <w:t>总投资</w:t>
            </w:r>
          </w:p>
          <w:p w14:paraId="4B427416"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（万元）</w:t>
            </w:r>
          </w:p>
        </w:tc>
        <w:tc>
          <w:tcPr>
            <w:tcW w:w="924" w:type="dxa"/>
            <w:vAlign w:val="center"/>
          </w:tcPr>
          <w:p w14:paraId="4F6C43FC"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401.85</w:t>
            </w:r>
          </w:p>
        </w:tc>
        <w:tc>
          <w:tcPr>
            <w:tcW w:w="1425" w:type="dxa"/>
            <w:vAlign w:val="center"/>
          </w:tcPr>
          <w:p w14:paraId="07790C24"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其中：环保投资（万元）</w:t>
            </w:r>
          </w:p>
        </w:tc>
        <w:tc>
          <w:tcPr>
            <w:tcW w:w="850" w:type="dxa"/>
            <w:vAlign w:val="center"/>
          </w:tcPr>
          <w:p w14:paraId="49D382A4"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29.2</w:t>
            </w:r>
          </w:p>
        </w:tc>
        <w:tc>
          <w:tcPr>
            <w:tcW w:w="1865" w:type="dxa"/>
            <w:gridSpan w:val="2"/>
            <w:vAlign w:val="center"/>
          </w:tcPr>
          <w:p w14:paraId="5247A4F2"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环保投资占总投资比例</w:t>
            </w:r>
          </w:p>
        </w:tc>
        <w:tc>
          <w:tcPr>
            <w:tcW w:w="2734" w:type="dxa"/>
            <w:gridSpan w:val="3"/>
            <w:vAlign w:val="center"/>
          </w:tcPr>
          <w:p w14:paraId="218FA9D0"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7.27</w:t>
            </w:r>
            <w:r>
              <w:rPr>
                <w:rFonts w:ascii="Times New Roman" w:hAnsi="Times New Roman" w:cs="Times New Roman"/>
                <w:sz w:val="24"/>
              </w:rPr>
              <w:t>%</w:t>
            </w:r>
          </w:p>
        </w:tc>
      </w:tr>
      <w:tr w:rsidR="00F968D3" w14:paraId="6C38D470" w14:textId="77777777">
        <w:trPr>
          <w:trHeight w:val="615"/>
          <w:jc w:val="center"/>
        </w:trPr>
        <w:tc>
          <w:tcPr>
            <w:tcW w:w="1488" w:type="dxa"/>
            <w:vAlign w:val="center"/>
          </w:tcPr>
          <w:p w14:paraId="00B9C201" w14:textId="77777777" w:rsidR="00F968D3" w:rsidRDefault="00136611">
            <w:pPr>
              <w:snapToGrid w:val="0"/>
              <w:jc w:val="center"/>
              <w:rPr>
                <w:rFonts w:ascii="Times New Roman" w:hAnsi="Times New Roman" w:cs="Times New Roman"/>
                <w:sz w:val="24"/>
              </w:rPr>
            </w:pPr>
            <w:r>
              <w:rPr>
                <w:rFonts w:ascii="Times New Roman" w:hAnsi="Times New Roman" w:cs="Times New Roman"/>
                <w:sz w:val="24"/>
              </w:rPr>
              <w:t>评价经费</w:t>
            </w:r>
          </w:p>
          <w:p w14:paraId="715446E0"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（万元）</w:t>
            </w:r>
          </w:p>
        </w:tc>
        <w:tc>
          <w:tcPr>
            <w:tcW w:w="3199" w:type="dxa"/>
            <w:gridSpan w:val="3"/>
            <w:vAlign w:val="center"/>
          </w:tcPr>
          <w:p w14:paraId="492FE727" w14:textId="77777777" w:rsidR="00F968D3" w:rsidRDefault="00136611">
            <w:pPr>
              <w:snapToGrid w:val="0"/>
              <w:spacing w:beforeLines="50" w:before="156"/>
              <w:jc w:val="center"/>
              <w:rPr>
                <w:rFonts w:ascii="Times New Roman" w:hAnsi="Times New Roman" w:cs="Times New Roman"/>
                <w:sz w:val="24"/>
              </w:rPr>
            </w:pPr>
            <w:r>
              <w:rPr>
                <w:rFonts w:ascii="Times New Roman" w:hAnsi="Times New Roman" w:cs="Times New Roman"/>
                <w:sz w:val="24"/>
              </w:rPr>
              <w:t>/</w:t>
            </w:r>
          </w:p>
        </w:tc>
        <w:tc>
          <w:tcPr>
            <w:tcW w:w="1865" w:type="dxa"/>
            <w:gridSpan w:val="2"/>
            <w:vAlign w:val="center"/>
          </w:tcPr>
          <w:p w14:paraId="4DC39836" w14:textId="77777777" w:rsidR="00F968D3" w:rsidRDefault="00136611">
            <w:pPr>
              <w:snapToGrid w:val="0"/>
              <w:jc w:val="center"/>
              <w:rPr>
                <w:rFonts w:ascii="Times New Roman" w:hAnsi="Times New Roman" w:cs="Times New Roman"/>
                <w:sz w:val="24"/>
              </w:rPr>
            </w:pPr>
            <w:r>
              <w:rPr>
                <w:rFonts w:ascii="Times New Roman" w:hAnsi="Times New Roman" w:cs="Times New Roman" w:hint="eastAsia"/>
                <w:sz w:val="24"/>
              </w:rPr>
              <w:t>投产日期</w:t>
            </w:r>
          </w:p>
        </w:tc>
        <w:tc>
          <w:tcPr>
            <w:tcW w:w="2734" w:type="dxa"/>
            <w:gridSpan w:val="3"/>
            <w:vAlign w:val="center"/>
          </w:tcPr>
          <w:p w14:paraId="63B32FAC" w14:textId="77777777" w:rsidR="00F968D3" w:rsidRDefault="00136611">
            <w:pPr>
              <w:snapToGrid w:val="0"/>
              <w:jc w:val="center"/>
              <w:rPr>
                <w:rFonts w:ascii="Times New Roman" w:hAnsi="Times New Roman" w:cs="Times New Roman"/>
                <w:sz w:val="24"/>
              </w:rPr>
            </w:pPr>
            <w:r>
              <w:rPr>
                <w:rFonts w:ascii="Times New Roman" w:hAnsi="Times New Roman" w:cs="Times New Roman"/>
                <w:sz w:val="24"/>
              </w:rPr>
              <w:t>20</w:t>
            </w:r>
            <w:r>
              <w:rPr>
                <w:rFonts w:ascii="Times New Roman" w:hAnsi="Times New Roman" w:cs="Times New Roman" w:hint="eastAsia"/>
                <w:sz w:val="24"/>
              </w:rPr>
              <w:t>21</w:t>
            </w:r>
            <w:r>
              <w:rPr>
                <w:rFonts w:ascii="Times New Roman" w:hAnsi="Times New Roman" w:cs="Times New Roman" w:hint="eastAsia"/>
                <w:sz w:val="24"/>
              </w:rPr>
              <w:t>年</w:t>
            </w:r>
            <w:r>
              <w:rPr>
                <w:rFonts w:ascii="Times New Roman" w:hAnsi="Times New Roman" w:cs="Times New Roman" w:hint="eastAsia"/>
                <w:sz w:val="24"/>
              </w:rPr>
              <w:t>12</w:t>
            </w:r>
            <w:r>
              <w:rPr>
                <w:rFonts w:ascii="Times New Roman" w:hAnsi="Times New Roman" w:cs="Times New Roman" w:hint="eastAsia"/>
                <w:sz w:val="24"/>
              </w:rPr>
              <w:t>月</w:t>
            </w:r>
          </w:p>
        </w:tc>
      </w:tr>
      <w:tr w:rsidR="00F968D3" w14:paraId="7C4A5CC4" w14:textId="77777777">
        <w:trPr>
          <w:trHeight w:val="3817"/>
          <w:jc w:val="center"/>
        </w:trPr>
        <w:tc>
          <w:tcPr>
            <w:tcW w:w="9286" w:type="dxa"/>
            <w:gridSpan w:val="9"/>
            <w:tcBorders>
              <w:bottom w:val="single" w:sz="4" w:space="0" w:color="auto"/>
            </w:tcBorders>
          </w:tcPr>
          <w:p w14:paraId="5B3ACFA9" w14:textId="77777777" w:rsidR="00F968D3" w:rsidRDefault="00136611">
            <w:pPr>
              <w:spacing w:line="360" w:lineRule="auto"/>
              <w:rPr>
                <w:rFonts w:ascii="Times New Roman" w:hAnsi="Times New Roman" w:cs="Times New Roman"/>
                <w:b/>
                <w:sz w:val="28"/>
                <w:szCs w:val="28"/>
              </w:rPr>
            </w:pPr>
            <w:r>
              <w:rPr>
                <w:rFonts w:ascii="Times New Roman" w:hAnsi="Times New Roman" w:cs="Times New Roman"/>
                <w:b/>
                <w:sz w:val="28"/>
                <w:szCs w:val="28"/>
              </w:rPr>
              <w:t>项目内容及规模：</w:t>
            </w:r>
          </w:p>
          <w:p w14:paraId="7A3D73B6" w14:textId="77777777" w:rsidR="00F968D3" w:rsidRDefault="00136611">
            <w:pPr>
              <w:spacing w:line="360" w:lineRule="auto"/>
              <w:rPr>
                <w:rFonts w:ascii="Times New Roman" w:hAnsi="Times New Roman" w:cs="Times New Roman"/>
                <w:b/>
                <w:sz w:val="28"/>
                <w:szCs w:val="28"/>
              </w:rPr>
            </w:pPr>
            <w:r>
              <w:rPr>
                <w:rFonts w:ascii="Times New Roman" w:hAnsi="Times New Roman" w:cs="Times New Roman" w:hint="eastAsia"/>
                <w:b/>
                <w:sz w:val="28"/>
                <w:szCs w:val="28"/>
              </w:rPr>
              <w:t>一、建设项目由来</w:t>
            </w:r>
          </w:p>
          <w:p w14:paraId="228D0DD9" w14:textId="77777777" w:rsidR="00F968D3" w:rsidRDefault="00136611">
            <w:pPr>
              <w:adjustRightInd w:val="0"/>
              <w:snapToGrid w:val="0"/>
              <w:spacing w:line="360" w:lineRule="auto"/>
              <w:ind w:firstLineChars="200" w:firstLine="480"/>
              <w:rPr>
                <w:rFonts w:asciiTheme="minorEastAsia" w:hAnsiTheme="minorEastAsia" w:cstheme="minorEastAsia"/>
                <w:sz w:val="24"/>
                <w:lang w:val="zh-CN"/>
              </w:rPr>
            </w:pPr>
            <w:r>
              <w:rPr>
                <w:rFonts w:asciiTheme="minorEastAsia" w:hAnsiTheme="minorEastAsia" w:cstheme="minorEastAsia" w:hint="eastAsia"/>
                <w:sz w:val="24"/>
                <w:lang w:val="zh-CN"/>
              </w:rPr>
              <w:t>党的十八大以来，以习近平同志为核心的党中央把生态文明建设作为统筹推进“五位一体”总体布局、协调推进“四个全面”战略布局的重要内容，谋划开展了一系列根本性、长远性、开创性工作，推动生态文明建设和生态环境保护从认识到实践发生了历史性、转折性、全局性变化。</w:t>
            </w:r>
          </w:p>
          <w:p w14:paraId="1858F3B5" w14:textId="77777777" w:rsidR="00F968D3" w:rsidRDefault="00136611">
            <w:pPr>
              <w:adjustRightInd w:val="0"/>
              <w:snapToGrid w:val="0"/>
              <w:spacing w:line="360" w:lineRule="auto"/>
              <w:ind w:firstLineChars="200" w:firstLine="480"/>
              <w:rPr>
                <w:rFonts w:asciiTheme="minorEastAsia" w:hAnsiTheme="minorEastAsia" w:cstheme="minorEastAsia"/>
                <w:sz w:val="24"/>
                <w:lang w:val="zh-CN"/>
              </w:rPr>
            </w:pPr>
            <w:r>
              <w:rPr>
                <w:rFonts w:asciiTheme="minorEastAsia" w:hAnsiTheme="minorEastAsia" w:cstheme="minorEastAsia" w:hint="eastAsia"/>
                <w:sz w:val="24"/>
                <w:lang w:val="zh-CN"/>
              </w:rPr>
              <w:t>2016</w:t>
            </w:r>
            <w:r>
              <w:rPr>
                <w:rFonts w:asciiTheme="minorEastAsia" w:hAnsiTheme="minorEastAsia" w:cstheme="minorEastAsia" w:hint="eastAsia"/>
                <w:sz w:val="24"/>
                <w:lang w:val="zh-CN"/>
              </w:rPr>
              <w:t>年</w:t>
            </w:r>
            <w:r>
              <w:rPr>
                <w:rFonts w:asciiTheme="minorEastAsia" w:hAnsiTheme="minorEastAsia" w:cstheme="minorEastAsia" w:hint="eastAsia"/>
                <w:sz w:val="24"/>
                <w:lang w:val="zh-CN"/>
              </w:rPr>
              <w:t>1</w:t>
            </w:r>
            <w:r>
              <w:rPr>
                <w:rFonts w:asciiTheme="minorEastAsia" w:hAnsiTheme="minorEastAsia" w:cstheme="minorEastAsia" w:hint="eastAsia"/>
                <w:sz w:val="24"/>
                <w:lang w:val="zh-CN"/>
              </w:rPr>
              <w:t>月</w:t>
            </w:r>
            <w:r>
              <w:rPr>
                <w:rFonts w:asciiTheme="minorEastAsia" w:hAnsiTheme="minorEastAsia" w:cstheme="minorEastAsia" w:hint="eastAsia"/>
                <w:sz w:val="24"/>
                <w:lang w:val="zh-CN"/>
              </w:rPr>
              <w:t>5</w:t>
            </w:r>
            <w:r>
              <w:rPr>
                <w:rFonts w:asciiTheme="minorEastAsia" w:hAnsiTheme="minorEastAsia" w:cstheme="minorEastAsia" w:hint="eastAsia"/>
                <w:sz w:val="24"/>
                <w:lang w:val="zh-CN"/>
              </w:rPr>
              <w:t>日，习近平同志在重庆市召开推动长江经济带发展座谈会时明确强调：长江是中华民族的母亲河，也是中华民族发展的重要支撑。推动长江经济带发展必须从中华民族长远利益考虑，走生态优先、绿色发展之路，使绿水青山产生巨大生态效益、经济效益、社会效益，使母亲河永</w:t>
            </w:r>
            <w:r>
              <w:rPr>
                <w:rFonts w:asciiTheme="minorEastAsia" w:hAnsiTheme="minorEastAsia" w:cstheme="minorEastAsia" w:hint="eastAsia"/>
                <w:sz w:val="24"/>
                <w:lang w:val="zh-CN"/>
              </w:rPr>
              <w:t>葆生机活力。</w:t>
            </w:r>
          </w:p>
          <w:p w14:paraId="278A313C" w14:textId="77777777" w:rsidR="00F968D3" w:rsidRDefault="00136611">
            <w:pPr>
              <w:adjustRightInd w:val="0"/>
              <w:snapToGrid w:val="0"/>
              <w:spacing w:line="360" w:lineRule="auto"/>
              <w:ind w:firstLineChars="200" w:firstLine="480"/>
              <w:rPr>
                <w:rFonts w:asciiTheme="minorEastAsia" w:hAnsiTheme="minorEastAsia" w:cstheme="minorEastAsia"/>
                <w:sz w:val="24"/>
                <w:lang w:val="zh-CN"/>
              </w:rPr>
            </w:pPr>
            <w:r>
              <w:rPr>
                <w:rFonts w:asciiTheme="minorEastAsia" w:hAnsiTheme="minorEastAsia" w:cstheme="minorEastAsia" w:hint="eastAsia"/>
                <w:sz w:val="24"/>
                <w:lang w:val="zh-CN"/>
              </w:rPr>
              <w:t>四川是长江上游重要生态屏障和水源涵养地，肩负着维护长江中下游生态安全、维护国家生态安全的重大使命。</w:t>
            </w:r>
            <w:r>
              <w:rPr>
                <w:rFonts w:asciiTheme="minorEastAsia" w:hAnsiTheme="minorEastAsia" w:cstheme="minorEastAsia" w:hint="eastAsia"/>
                <w:sz w:val="24"/>
                <w:lang w:val="zh-CN"/>
              </w:rPr>
              <w:t>2018</w:t>
            </w:r>
            <w:r>
              <w:rPr>
                <w:rFonts w:asciiTheme="minorEastAsia" w:hAnsiTheme="minorEastAsia" w:cstheme="minorEastAsia" w:hint="eastAsia"/>
                <w:sz w:val="24"/>
                <w:lang w:val="zh-CN"/>
              </w:rPr>
              <w:t>年</w:t>
            </w:r>
            <w:r>
              <w:rPr>
                <w:rFonts w:asciiTheme="minorEastAsia" w:hAnsiTheme="minorEastAsia" w:cstheme="minorEastAsia" w:hint="eastAsia"/>
                <w:sz w:val="24"/>
                <w:lang w:val="zh-CN"/>
              </w:rPr>
              <w:t>2</w:t>
            </w:r>
            <w:r>
              <w:rPr>
                <w:rFonts w:asciiTheme="minorEastAsia" w:hAnsiTheme="minorEastAsia" w:cstheme="minorEastAsia" w:hint="eastAsia"/>
                <w:sz w:val="24"/>
                <w:lang w:val="zh-CN"/>
              </w:rPr>
              <w:t>月</w:t>
            </w:r>
            <w:r>
              <w:rPr>
                <w:rFonts w:asciiTheme="minorEastAsia" w:hAnsiTheme="minorEastAsia" w:cstheme="minorEastAsia" w:hint="eastAsia"/>
                <w:sz w:val="24"/>
                <w:lang w:val="zh-CN"/>
              </w:rPr>
              <w:t>11</w:t>
            </w:r>
            <w:r>
              <w:rPr>
                <w:rFonts w:asciiTheme="minorEastAsia" w:hAnsiTheme="minorEastAsia" w:cstheme="minorEastAsia" w:hint="eastAsia"/>
                <w:sz w:val="24"/>
                <w:lang w:val="zh-CN"/>
              </w:rPr>
              <w:t>日，习近平总书记考察四川时做出重要讲话，要求四川“一定要把生态文明建设这篇大文章写好”，“把建设长江上游生态屏障、维护国家生态安全放在生态文明建设的首要位置”，“谱写美丽中国的四川篇章”。同</w:t>
            </w:r>
            <w:r>
              <w:rPr>
                <w:rFonts w:asciiTheme="minorEastAsia" w:hAnsiTheme="minorEastAsia" w:cstheme="minorEastAsia" w:hint="eastAsia"/>
                <w:sz w:val="24"/>
                <w:lang w:val="zh-CN"/>
              </w:rPr>
              <w:lastRenderedPageBreak/>
              <w:t>年</w:t>
            </w:r>
            <w:r>
              <w:rPr>
                <w:rFonts w:asciiTheme="minorEastAsia" w:hAnsiTheme="minorEastAsia" w:cstheme="minorEastAsia" w:hint="eastAsia"/>
                <w:sz w:val="24"/>
                <w:lang w:val="zh-CN"/>
              </w:rPr>
              <w:t>4</w:t>
            </w:r>
            <w:r>
              <w:rPr>
                <w:rFonts w:asciiTheme="minorEastAsia" w:hAnsiTheme="minorEastAsia" w:cstheme="minorEastAsia" w:hint="eastAsia"/>
                <w:sz w:val="24"/>
                <w:lang w:val="zh-CN"/>
              </w:rPr>
              <w:t>月，总书记在深入推动长江经济带发展座谈会上明确指出，共抓大保护、不搞大开发，不是不要发展，而是要践行科学发展理念，坚持在发展中保护、在保护中发展，从生态系统整体性和长江流域系统性着眼，统筹松潘县等生态要</w:t>
            </w:r>
            <w:r>
              <w:rPr>
                <w:rFonts w:asciiTheme="minorEastAsia" w:hAnsiTheme="minorEastAsia" w:cstheme="minorEastAsia" w:hint="eastAsia"/>
                <w:sz w:val="24"/>
                <w:lang w:val="zh-CN"/>
              </w:rPr>
              <w:t>素，实施好生态修复和环境保护工程。</w:t>
            </w:r>
          </w:p>
          <w:p w14:paraId="7B8F9366" w14:textId="77777777" w:rsidR="00F968D3" w:rsidRDefault="00136611">
            <w:pPr>
              <w:adjustRightInd w:val="0"/>
              <w:snapToGrid w:val="0"/>
              <w:spacing w:line="360" w:lineRule="auto"/>
              <w:ind w:firstLineChars="200" w:firstLine="480"/>
              <w:rPr>
                <w:rFonts w:asciiTheme="minorEastAsia" w:hAnsiTheme="minorEastAsia" w:cstheme="minorEastAsia"/>
                <w:sz w:val="24"/>
                <w:lang w:val="zh-CN"/>
              </w:rPr>
            </w:pPr>
            <w:r>
              <w:rPr>
                <w:rFonts w:asciiTheme="minorEastAsia" w:hAnsiTheme="minorEastAsia" w:cstheme="minorEastAsia" w:hint="eastAsia"/>
                <w:sz w:val="24"/>
                <w:lang w:val="zh-CN"/>
              </w:rPr>
              <w:t>四川省委、省政府认真贯彻落实中央关于生态文明建设的系列决策部署，始终把生态文明建设和生态环境保护工作摆在事关全局的重要位置来抓，坚定走生态优先、绿色发展之路，推动生态文明体系初步形成，绿色发展方式持续转变，环境污染防治初见成效，生态系统保护明显加强，生态环境质量持续改善，美丽四川建设扎实推进。</w:t>
            </w:r>
          </w:p>
          <w:p w14:paraId="4E16B0A2" w14:textId="77777777" w:rsidR="00F968D3" w:rsidRDefault="00136611">
            <w:pPr>
              <w:adjustRightInd w:val="0"/>
              <w:snapToGrid w:val="0"/>
              <w:spacing w:line="360" w:lineRule="auto"/>
              <w:ind w:firstLineChars="200" w:firstLine="480"/>
              <w:rPr>
                <w:rFonts w:asciiTheme="minorEastAsia" w:hAnsiTheme="minorEastAsia" w:cstheme="minorEastAsia"/>
                <w:sz w:val="24"/>
                <w:lang w:val="zh-CN"/>
              </w:rPr>
            </w:pPr>
            <w:r>
              <w:rPr>
                <w:rFonts w:asciiTheme="minorEastAsia" w:hAnsiTheme="minorEastAsia" w:cstheme="minorEastAsia" w:hint="eastAsia"/>
                <w:sz w:val="24"/>
                <w:lang w:val="zh-CN"/>
              </w:rPr>
              <w:t>为全面贯彻落实习近平总书记在深入推动长江经济带发展座谈会上的重要讲话精神，按照“共抓大保护，不搞大开发”的部署要求，自然资源部办公厅于</w:t>
            </w:r>
            <w:r>
              <w:rPr>
                <w:rFonts w:asciiTheme="minorEastAsia" w:hAnsiTheme="minorEastAsia" w:cstheme="minorEastAsia" w:hint="eastAsia"/>
                <w:sz w:val="24"/>
                <w:lang w:val="zh-CN"/>
              </w:rPr>
              <w:t>2019</w:t>
            </w:r>
            <w:r>
              <w:rPr>
                <w:rFonts w:asciiTheme="minorEastAsia" w:hAnsiTheme="minorEastAsia" w:cstheme="minorEastAsia" w:hint="eastAsia"/>
                <w:sz w:val="24"/>
                <w:lang w:val="zh-CN"/>
              </w:rPr>
              <w:t>年</w:t>
            </w:r>
            <w:r>
              <w:rPr>
                <w:rFonts w:asciiTheme="minorEastAsia" w:hAnsiTheme="minorEastAsia" w:cstheme="minorEastAsia" w:hint="eastAsia"/>
                <w:sz w:val="24"/>
                <w:lang w:val="zh-CN"/>
              </w:rPr>
              <w:t>4</w:t>
            </w:r>
            <w:r>
              <w:rPr>
                <w:rFonts w:asciiTheme="minorEastAsia" w:hAnsiTheme="minorEastAsia" w:cstheme="minorEastAsia" w:hint="eastAsia"/>
                <w:sz w:val="24"/>
                <w:lang w:val="zh-CN"/>
              </w:rPr>
              <w:t>月</w:t>
            </w:r>
            <w:r>
              <w:rPr>
                <w:rFonts w:asciiTheme="minorEastAsia" w:hAnsiTheme="minorEastAsia" w:cstheme="minorEastAsia" w:hint="eastAsia"/>
                <w:sz w:val="24"/>
                <w:lang w:val="zh-CN"/>
              </w:rPr>
              <w:t>25</w:t>
            </w:r>
            <w:r>
              <w:rPr>
                <w:rFonts w:asciiTheme="minorEastAsia" w:hAnsiTheme="minorEastAsia" w:cstheme="minorEastAsia" w:hint="eastAsia"/>
                <w:sz w:val="24"/>
                <w:lang w:val="zh-CN"/>
              </w:rPr>
              <w:t>日下发了《关于开展长江经济带</w:t>
            </w:r>
            <w:r>
              <w:rPr>
                <w:rFonts w:asciiTheme="minorEastAsia" w:hAnsiTheme="minorEastAsia" w:cstheme="minorEastAsia" w:hint="eastAsia"/>
                <w:sz w:val="24"/>
                <w:lang w:val="zh-CN"/>
              </w:rPr>
              <w:t>废弃露天矿山生态修复工作的通知》（自然资办发〔</w:t>
            </w:r>
            <w:r>
              <w:rPr>
                <w:rFonts w:asciiTheme="minorEastAsia" w:hAnsiTheme="minorEastAsia" w:cstheme="minorEastAsia" w:hint="eastAsia"/>
                <w:sz w:val="24"/>
                <w:lang w:val="zh-CN"/>
              </w:rPr>
              <w:t>2019</w:t>
            </w:r>
            <w:r>
              <w:rPr>
                <w:rFonts w:asciiTheme="minorEastAsia" w:hAnsiTheme="minorEastAsia" w:cstheme="minorEastAsia" w:hint="eastAsia"/>
                <w:sz w:val="24"/>
                <w:lang w:val="zh-CN"/>
              </w:rPr>
              <w:t>〕</w:t>
            </w:r>
            <w:r>
              <w:rPr>
                <w:rFonts w:asciiTheme="minorEastAsia" w:hAnsiTheme="minorEastAsia" w:cstheme="minorEastAsia" w:hint="eastAsia"/>
                <w:sz w:val="24"/>
                <w:lang w:val="zh-CN"/>
              </w:rPr>
              <w:t>33</w:t>
            </w:r>
            <w:r>
              <w:rPr>
                <w:rFonts w:asciiTheme="minorEastAsia" w:hAnsiTheme="minorEastAsia" w:cstheme="minorEastAsia" w:hint="eastAsia"/>
                <w:sz w:val="24"/>
                <w:lang w:val="zh-CN"/>
              </w:rPr>
              <w:t>号</w:t>
            </w:r>
            <w:r>
              <w:rPr>
                <w:rFonts w:asciiTheme="minorEastAsia" w:hAnsiTheme="minorEastAsia" w:cstheme="minorEastAsia" w:hint="eastAsia"/>
                <w:sz w:val="24"/>
                <w:lang w:val="zh-CN"/>
              </w:rPr>
              <w:t>，</w:t>
            </w:r>
            <w:r>
              <w:rPr>
                <w:rFonts w:asciiTheme="minorEastAsia" w:hAnsiTheme="minorEastAsia" w:cstheme="minorEastAsia" w:hint="eastAsia"/>
                <w:sz w:val="24"/>
                <w:lang w:val="zh-CN"/>
              </w:rPr>
              <w:t>详见附件</w:t>
            </w:r>
            <w:r>
              <w:rPr>
                <w:rFonts w:asciiTheme="minorEastAsia" w:hAnsiTheme="minorEastAsia" w:cstheme="minorEastAsia" w:hint="eastAsia"/>
                <w:sz w:val="24"/>
              </w:rPr>
              <w:t>3</w:t>
            </w:r>
            <w:r>
              <w:rPr>
                <w:rFonts w:asciiTheme="minorEastAsia" w:hAnsiTheme="minorEastAsia" w:cstheme="minorEastAsia" w:hint="eastAsia"/>
                <w:sz w:val="24"/>
                <w:lang w:val="zh-CN"/>
              </w:rPr>
              <w:t>），四川省自然资源厅办公室于</w:t>
            </w:r>
            <w:r>
              <w:rPr>
                <w:rFonts w:asciiTheme="minorEastAsia" w:hAnsiTheme="minorEastAsia" w:cstheme="minorEastAsia" w:hint="eastAsia"/>
                <w:sz w:val="24"/>
                <w:lang w:val="zh-CN"/>
              </w:rPr>
              <w:t>2019</w:t>
            </w:r>
            <w:r>
              <w:rPr>
                <w:rFonts w:asciiTheme="minorEastAsia" w:hAnsiTheme="minorEastAsia" w:cstheme="minorEastAsia" w:hint="eastAsia"/>
                <w:sz w:val="24"/>
                <w:lang w:val="zh-CN"/>
              </w:rPr>
              <w:t>年</w:t>
            </w:r>
            <w:r>
              <w:rPr>
                <w:rFonts w:asciiTheme="minorEastAsia" w:hAnsiTheme="minorEastAsia" w:cstheme="minorEastAsia" w:hint="eastAsia"/>
                <w:sz w:val="24"/>
                <w:lang w:val="zh-CN"/>
              </w:rPr>
              <w:t>5</w:t>
            </w:r>
            <w:r>
              <w:rPr>
                <w:rFonts w:asciiTheme="minorEastAsia" w:hAnsiTheme="minorEastAsia" w:cstheme="minorEastAsia" w:hint="eastAsia"/>
                <w:sz w:val="24"/>
                <w:lang w:val="zh-CN"/>
              </w:rPr>
              <w:t>月</w:t>
            </w:r>
            <w:r>
              <w:rPr>
                <w:rFonts w:asciiTheme="minorEastAsia" w:hAnsiTheme="minorEastAsia" w:cstheme="minorEastAsia" w:hint="eastAsia"/>
                <w:sz w:val="24"/>
                <w:lang w:val="zh-CN"/>
              </w:rPr>
              <w:t>30</w:t>
            </w:r>
            <w:r>
              <w:rPr>
                <w:rFonts w:asciiTheme="minorEastAsia" w:hAnsiTheme="minorEastAsia" w:cstheme="minorEastAsia" w:hint="eastAsia"/>
                <w:sz w:val="24"/>
                <w:lang w:val="zh-CN"/>
              </w:rPr>
              <w:t>日，转发了《自然资源部办公厅关于开展长江经济带废弃露天矿山生态修复工作的通知》（〔</w:t>
            </w:r>
            <w:r>
              <w:rPr>
                <w:rFonts w:asciiTheme="minorEastAsia" w:hAnsiTheme="minorEastAsia" w:cstheme="minorEastAsia" w:hint="eastAsia"/>
                <w:sz w:val="24"/>
                <w:lang w:val="zh-CN"/>
              </w:rPr>
              <w:t>2019</w:t>
            </w:r>
            <w:r>
              <w:rPr>
                <w:rFonts w:asciiTheme="minorEastAsia" w:hAnsiTheme="minorEastAsia" w:cstheme="minorEastAsia" w:hint="eastAsia"/>
                <w:sz w:val="24"/>
                <w:lang w:val="zh-CN"/>
              </w:rPr>
              <w:t>〕</w:t>
            </w:r>
            <w:r>
              <w:rPr>
                <w:rFonts w:asciiTheme="minorEastAsia" w:hAnsiTheme="minorEastAsia" w:cstheme="minorEastAsia" w:hint="eastAsia"/>
                <w:sz w:val="24"/>
                <w:lang w:val="zh-CN"/>
              </w:rPr>
              <w:t>1332</w:t>
            </w:r>
            <w:r>
              <w:rPr>
                <w:rFonts w:asciiTheme="minorEastAsia" w:hAnsiTheme="minorEastAsia" w:cstheme="minorEastAsia" w:hint="eastAsia"/>
                <w:sz w:val="24"/>
                <w:lang w:val="zh-CN"/>
              </w:rPr>
              <w:t>号，详见附件</w:t>
            </w:r>
            <w:r>
              <w:rPr>
                <w:rFonts w:asciiTheme="minorEastAsia" w:hAnsiTheme="minorEastAsia" w:cstheme="minorEastAsia" w:hint="eastAsia"/>
                <w:sz w:val="24"/>
              </w:rPr>
              <w:t>4</w:t>
            </w:r>
            <w:r>
              <w:rPr>
                <w:rFonts w:asciiTheme="minorEastAsia" w:hAnsiTheme="minorEastAsia" w:cstheme="minorEastAsia" w:hint="eastAsia"/>
                <w:sz w:val="24"/>
                <w:lang w:val="zh-CN"/>
              </w:rPr>
              <w:t>），根据长江经济带废弃露天矿山生态修复工作方案，松潘县自然资源局及相关部门研究决定对历史遗留、废弃的采石场进行生态修复，其修复范围主要</w:t>
            </w:r>
            <w:r>
              <w:rPr>
                <w:rFonts w:asciiTheme="minorEastAsia" w:hAnsiTheme="minorEastAsia" w:cstheme="minorEastAsia" w:hint="eastAsia"/>
                <w:sz w:val="24"/>
              </w:rPr>
              <w:t>为色岗沟采石场、尕里台</w:t>
            </w:r>
            <w:r>
              <w:rPr>
                <w:rFonts w:asciiTheme="minorEastAsia" w:hAnsiTheme="minorEastAsia" w:cstheme="minorEastAsia" w:hint="eastAsia"/>
                <w:sz w:val="24"/>
              </w:rPr>
              <w:t>1</w:t>
            </w:r>
            <w:r>
              <w:rPr>
                <w:rFonts w:asciiTheme="minorEastAsia" w:hAnsiTheme="minorEastAsia" w:cstheme="minorEastAsia" w:hint="eastAsia"/>
                <w:sz w:val="24"/>
              </w:rPr>
              <w:t>号采石场、尕里台</w:t>
            </w:r>
            <w:r>
              <w:rPr>
                <w:rFonts w:asciiTheme="minorEastAsia" w:hAnsiTheme="minorEastAsia" w:cstheme="minorEastAsia" w:hint="eastAsia"/>
                <w:sz w:val="24"/>
              </w:rPr>
              <w:t>3</w:t>
            </w:r>
            <w:r>
              <w:rPr>
                <w:rFonts w:asciiTheme="minorEastAsia" w:hAnsiTheme="minorEastAsia" w:cstheme="minorEastAsia" w:hint="eastAsia"/>
                <w:sz w:val="24"/>
              </w:rPr>
              <w:t>号采石场和小尕里台</w:t>
            </w:r>
            <w:r>
              <w:rPr>
                <w:rFonts w:asciiTheme="minorEastAsia" w:hAnsiTheme="minorEastAsia" w:cstheme="minorEastAsia" w:hint="eastAsia"/>
                <w:sz w:val="24"/>
              </w:rPr>
              <w:t>2</w:t>
            </w:r>
            <w:r>
              <w:rPr>
                <w:rFonts w:asciiTheme="minorEastAsia" w:hAnsiTheme="minorEastAsia" w:cstheme="minorEastAsia" w:hint="eastAsia"/>
                <w:sz w:val="24"/>
              </w:rPr>
              <w:t>号采石场</w:t>
            </w:r>
            <w:r>
              <w:rPr>
                <w:rFonts w:asciiTheme="minorEastAsia" w:hAnsiTheme="minorEastAsia" w:cstheme="minorEastAsia" w:hint="eastAsia"/>
                <w:sz w:val="24"/>
                <w:lang w:val="zh-CN"/>
              </w:rPr>
              <w:t>。</w:t>
            </w:r>
          </w:p>
          <w:p w14:paraId="57830500" w14:textId="77777777" w:rsidR="00F968D3" w:rsidRDefault="00136611">
            <w:pPr>
              <w:adjustRightInd w:val="0"/>
              <w:snapToGrid w:val="0"/>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建设规模及内容为色岗沟采石场：弃渣清理约</w:t>
            </w:r>
            <w:r>
              <w:rPr>
                <w:rFonts w:asciiTheme="minorEastAsia" w:hAnsiTheme="minorEastAsia" w:cstheme="minorEastAsia" w:hint="eastAsia"/>
                <w:sz w:val="24"/>
              </w:rPr>
              <w:t>1500m</w:t>
            </w:r>
            <w:r>
              <w:rPr>
                <w:rFonts w:asciiTheme="minorEastAsia" w:hAnsiTheme="minorEastAsia" w:cstheme="minorEastAsia" w:hint="eastAsia"/>
                <w:sz w:val="24"/>
                <w:vertAlign w:val="superscript"/>
              </w:rPr>
              <w:t>3</w:t>
            </w:r>
            <w:r>
              <w:rPr>
                <w:rFonts w:asciiTheme="minorEastAsia" w:hAnsiTheme="minorEastAsia" w:cstheme="minorEastAsia" w:hint="eastAsia"/>
                <w:sz w:val="24"/>
              </w:rPr>
              <w:t>+</w:t>
            </w:r>
            <w:r>
              <w:rPr>
                <w:rFonts w:asciiTheme="minorEastAsia" w:hAnsiTheme="minorEastAsia" w:cstheme="minorEastAsia" w:hint="eastAsia"/>
                <w:sz w:val="24"/>
              </w:rPr>
              <w:t>护脚墙约</w:t>
            </w:r>
            <w:r>
              <w:rPr>
                <w:rFonts w:asciiTheme="minorEastAsia" w:hAnsiTheme="minorEastAsia" w:cstheme="minorEastAsia" w:hint="eastAsia"/>
                <w:sz w:val="24"/>
              </w:rPr>
              <w:t>320m</w:t>
            </w:r>
            <w:r>
              <w:rPr>
                <w:rFonts w:asciiTheme="minorEastAsia" w:hAnsiTheme="minorEastAsia" w:cstheme="minorEastAsia" w:hint="eastAsia"/>
                <w:sz w:val="24"/>
              </w:rPr>
              <w:t>+</w:t>
            </w:r>
            <w:r>
              <w:rPr>
                <w:rFonts w:asciiTheme="minorEastAsia" w:hAnsiTheme="minorEastAsia" w:cstheme="minorEastAsia" w:hint="eastAsia"/>
                <w:sz w:val="24"/>
              </w:rPr>
              <w:t>林草恢复</w:t>
            </w:r>
            <w:r>
              <w:rPr>
                <w:rFonts w:asciiTheme="minorEastAsia" w:hAnsiTheme="minorEastAsia" w:cstheme="minorEastAsia" w:hint="eastAsia"/>
                <w:sz w:val="24"/>
              </w:rPr>
              <w:t>+</w:t>
            </w:r>
            <w:r>
              <w:rPr>
                <w:rFonts w:asciiTheme="minorEastAsia" w:hAnsiTheme="minorEastAsia" w:cstheme="minorEastAsia" w:hint="eastAsia"/>
                <w:sz w:val="24"/>
              </w:rPr>
              <w:t>土石方清理；尕里台</w:t>
            </w:r>
            <w:r>
              <w:rPr>
                <w:rFonts w:asciiTheme="minorEastAsia" w:hAnsiTheme="minorEastAsia" w:cstheme="minorEastAsia" w:hint="eastAsia"/>
                <w:sz w:val="24"/>
              </w:rPr>
              <w:t>1</w:t>
            </w:r>
            <w:r>
              <w:rPr>
                <w:rFonts w:asciiTheme="minorEastAsia" w:hAnsiTheme="minorEastAsia" w:cstheme="minorEastAsia" w:hint="eastAsia"/>
                <w:sz w:val="24"/>
              </w:rPr>
              <w:t>号采石场：弃渣清理约</w:t>
            </w:r>
            <w:r>
              <w:rPr>
                <w:rFonts w:asciiTheme="minorEastAsia" w:hAnsiTheme="minorEastAsia" w:cstheme="minorEastAsia" w:hint="eastAsia"/>
                <w:sz w:val="24"/>
              </w:rPr>
              <w:t>400m</w:t>
            </w:r>
            <w:r>
              <w:rPr>
                <w:rFonts w:asciiTheme="minorEastAsia" w:hAnsiTheme="minorEastAsia" w:cstheme="minorEastAsia" w:hint="eastAsia"/>
                <w:sz w:val="24"/>
                <w:vertAlign w:val="superscript"/>
              </w:rPr>
              <w:t>3</w:t>
            </w:r>
            <w:r>
              <w:rPr>
                <w:rFonts w:asciiTheme="minorEastAsia" w:hAnsiTheme="minorEastAsia" w:cstheme="minorEastAsia" w:hint="eastAsia"/>
                <w:sz w:val="24"/>
              </w:rPr>
              <w:t>+</w:t>
            </w:r>
            <w:r>
              <w:rPr>
                <w:rFonts w:asciiTheme="minorEastAsia" w:hAnsiTheme="minorEastAsia" w:cstheme="minorEastAsia" w:hint="eastAsia"/>
                <w:sz w:val="24"/>
              </w:rPr>
              <w:t>护脚墙约</w:t>
            </w:r>
            <w:r>
              <w:rPr>
                <w:rFonts w:asciiTheme="minorEastAsia" w:hAnsiTheme="minorEastAsia" w:cstheme="minorEastAsia" w:hint="eastAsia"/>
                <w:sz w:val="24"/>
              </w:rPr>
              <w:t>165m+</w:t>
            </w:r>
            <w:r>
              <w:rPr>
                <w:rFonts w:asciiTheme="minorEastAsia" w:hAnsiTheme="minorEastAsia" w:cstheme="minorEastAsia" w:hint="eastAsia"/>
                <w:sz w:val="24"/>
              </w:rPr>
              <w:t>林草恢复</w:t>
            </w:r>
            <w:r>
              <w:rPr>
                <w:rFonts w:asciiTheme="minorEastAsia" w:hAnsiTheme="minorEastAsia" w:cstheme="minorEastAsia" w:hint="eastAsia"/>
                <w:sz w:val="24"/>
              </w:rPr>
              <w:t>+</w:t>
            </w:r>
            <w:r>
              <w:rPr>
                <w:rFonts w:asciiTheme="minorEastAsia" w:hAnsiTheme="minorEastAsia" w:cstheme="minorEastAsia" w:hint="eastAsia"/>
                <w:sz w:val="24"/>
              </w:rPr>
              <w:t>土石方清理；尕里台</w:t>
            </w:r>
            <w:r>
              <w:rPr>
                <w:rFonts w:asciiTheme="minorEastAsia" w:hAnsiTheme="minorEastAsia" w:cstheme="minorEastAsia" w:hint="eastAsia"/>
                <w:sz w:val="24"/>
              </w:rPr>
              <w:t>3</w:t>
            </w:r>
            <w:r>
              <w:rPr>
                <w:rFonts w:asciiTheme="minorEastAsia" w:hAnsiTheme="minorEastAsia" w:cstheme="minorEastAsia" w:hint="eastAsia"/>
                <w:sz w:val="24"/>
              </w:rPr>
              <w:t>号采石场：护脚墙</w:t>
            </w:r>
            <w:r>
              <w:rPr>
                <w:rFonts w:asciiTheme="minorEastAsia" w:hAnsiTheme="minorEastAsia" w:cstheme="minorEastAsia" w:hint="eastAsia"/>
                <w:sz w:val="24"/>
              </w:rPr>
              <w:t>535m+</w:t>
            </w:r>
            <w:r>
              <w:rPr>
                <w:rFonts w:asciiTheme="minorEastAsia" w:hAnsiTheme="minorEastAsia" w:cstheme="minorEastAsia" w:hint="eastAsia"/>
                <w:sz w:val="24"/>
              </w:rPr>
              <w:t>林草恢复</w:t>
            </w:r>
            <w:r>
              <w:rPr>
                <w:rFonts w:asciiTheme="minorEastAsia" w:hAnsiTheme="minorEastAsia" w:cstheme="minorEastAsia" w:hint="eastAsia"/>
                <w:sz w:val="24"/>
              </w:rPr>
              <w:t>+</w:t>
            </w:r>
            <w:r>
              <w:rPr>
                <w:rFonts w:asciiTheme="minorEastAsia" w:hAnsiTheme="minorEastAsia" w:cstheme="minorEastAsia" w:hint="eastAsia"/>
                <w:sz w:val="24"/>
              </w:rPr>
              <w:t>河道平整；小尕里台</w:t>
            </w:r>
            <w:r>
              <w:rPr>
                <w:rFonts w:asciiTheme="minorEastAsia" w:hAnsiTheme="minorEastAsia" w:cstheme="minorEastAsia" w:hint="eastAsia"/>
                <w:sz w:val="24"/>
              </w:rPr>
              <w:t>2</w:t>
            </w:r>
            <w:r>
              <w:rPr>
                <w:rFonts w:asciiTheme="minorEastAsia" w:hAnsiTheme="minorEastAsia" w:cstheme="minorEastAsia" w:hint="eastAsia"/>
                <w:sz w:val="24"/>
              </w:rPr>
              <w:t>号采石场：护脚墙约</w:t>
            </w:r>
            <w:r>
              <w:rPr>
                <w:rFonts w:asciiTheme="minorEastAsia" w:hAnsiTheme="minorEastAsia" w:cstheme="minorEastAsia" w:hint="eastAsia"/>
                <w:sz w:val="24"/>
              </w:rPr>
              <w:t>56m+</w:t>
            </w:r>
            <w:r>
              <w:rPr>
                <w:rFonts w:asciiTheme="minorEastAsia" w:hAnsiTheme="minorEastAsia" w:cstheme="minorEastAsia" w:hint="eastAsia"/>
                <w:sz w:val="24"/>
              </w:rPr>
              <w:t>林草补植</w:t>
            </w:r>
            <w:r>
              <w:rPr>
                <w:rFonts w:asciiTheme="minorEastAsia" w:hAnsiTheme="minorEastAsia" w:cstheme="minorEastAsia" w:hint="eastAsia"/>
                <w:sz w:val="24"/>
              </w:rPr>
              <w:t>+</w:t>
            </w:r>
            <w:r>
              <w:rPr>
                <w:rFonts w:asciiTheme="minorEastAsia" w:hAnsiTheme="minorEastAsia" w:cstheme="minorEastAsia" w:hint="eastAsia"/>
                <w:sz w:val="24"/>
              </w:rPr>
              <w:t>边坡清理。</w:t>
            </w:r>
          </w:p>
          <w:p w14:paraId="5863BC25" w14:textId="77777777" w:rsidR="00F968D3" w:rsidRDefault="00136611">
            <w:pPr>
              <w:spacing w:line="360" w:lineRule="auto"/>
              <w:ind w:firstLineChars="200" w:firstLine="480"/>
              <w:rPr>
                <w:rFonts w:ascii="t" w:hAnsi="t"/>
                <w:sz w:val="24"/>
              </w:rPr>
            </w:pPr>
            <w:r>
              <w:rPr>
                <w:rFonts w:ascii="t" w:hAnsi="t" w:hint="eastAsia"/>
                <w:sz w:val="24"/>
              </w:rPr>
              <w:t>本项目为生态修复项目，运营期主要是植被的自然恢复，无污染，施工期会产生废水、废气、噪声、固废等污染物，</w:t>
            </w:r>
            <w:r>
              <w:rPr>
                <w:rFonts w:ascii="t" w:hAnsi="t"/>
                <w:sz w:val="24"/>
              </w:rPr>
              <w:t>根据《中华人民共和国环境保护法》、《中华人民共和国环境影响评价法》和《建设项目环境保护管理办法》</w:t>
            </w:r>
            <w:r>
              <w:rPr>
                <w:rFonts w:ascii="t" w:hAnsi="t" w:hint="eastAsia"/>
                <w:sz w:val="24"/>
              </w:rPr>
              <w:t>（</w:t>
            </w:r>
            <w:r>
              <w:rPr>
                <w:rFonts w:ascii="t" w:hAnsi="t"/>
                <w:sz w:val="24"/>
              </w:rPr>
              <w:t>国务院令第</w:t>
            </w:r>
            <w:r>
              <w:rPr>
                <w:rFonts w:ascii="t" w:hAnsi="t"/>
                <w:sz w:val="24"/>
              </w:rPr>
              <w:t>682</w:t>
            </w:r>
            <w:r>
              <w:rPr>
                <w:rFonts w:ascii="t" w:hAnsi="t"/>
                <w:sz w:val="24"/>
              </w:rPr>
              <w:t>号</w:t>
            </w:r>
            <w:r>
              <w:rPr>
                <w:rFonts w:ascii="t" w:hAnsi="t" w:hint="eastAsia"/>
                <w:sz w:val="24"/>
              </w:rPr>
              <w:t>）的要求</w:t>
            </w:r>
            <w:r>
              <w:rPr>
                <w:rFonts w:ascii="t" w:hAnsi="t"/>
                <w:sz w:val="24"/>
              </w:rPr>
              <w:t>，该项目需进行环境影响评价工作</w:t>
            </w:r>
            <w:r>
              <w:rPr>
                <w:rFonts w:ascii="t" w:hAnsi="t" w:hint="eastAsia"/>
                <w:sz w:val="24"/>
              </w:rPr>
              <w:t>。</w:t>
            </w:r>
            <w:r>
              <w:rPr>
                <w:rFonts w:ascii="t" w:hAnsi="t"/>
                <w:sz w:val="24"/>
              </w:rPr>
              <w:t>依据《建设项目环境影响评价分类管理名录</w:t>
            </w:r>
            <w:r>
              <w:rPr>
                <w:rFonts w:ascii="t" w:hAnsi="t"/>
                <w:sz w:val="24"/>
              </w:rPr>
              <w:t>》</w:t>
            </w:r>
            <w:r>
              <w:rPr>
                <w:rFonts w:ascii="t" w:hAnsi="t" w:hint="eastAsia"/>
                <w:sz w:val="24"/>
              </w:rPr>
              <w:t>（环境保护部</w:t>
            </w:r>
            <w:r>
              <w:rPr>
                <w:rFonts w:ascii="t" w:hAnsi="t" w:hint="eastAsia"/>
                <w:sz w:val="24"/>
              </w:rPr>
              <w:t>44</w:t>
            </w:r>
            <w:r>
              <w:rPr>
                <w:rFonts w:ascii="t" w:hAnsi="t" w:hint="eastAsia"/>
                <w:sz w:val="24"/>
              </w:rPr>
              <w:t>号令）</w:t>
            </w:r>
            <w:r>
              <w:rPr>
                <w:rFonts w:ascii="t" w:hAnsi="t"/>
                <w:sz w:val="24"/>
              </w:rPr>
              <w:t>的规定，该项目属于</w:t>
            </w:r>
            <w:r>
              <w:rPr>
                <w:rFonts w:ascii="t" w:hAnsi="t"/>
                <w:sz w:val="24"/>
              </w:rPr>
              <w:t>“</w:t>
            </w:r>
            <w:r>
              <w:rPr>
                <w:rFonts w:ascii="t" w:hAnsi="t" w:hint="eastAsia"/>
                <w:sz w:val="24"/>
              </w:rPr>
              <w:t>三十四、环境治理业，</w:t>
            </w:r>
            <w:r>
              <w:rPr>
                <w:rFonts w:ascii="t" w:hAnsi="t" w:hint="eastAsia"/>
                <w:sz w:val="24"/>
              </w:rPr>
              <w:t>102.</w:t>
            </w:r>
            <w:r>
              <w:rPr>
                <w:rFonts w:ascii="t" w:hAnsi="t" w:hint="eastAsia"/>
                <w:sz w:val="24"/>
              </w:rPr>
              <w:t>污染场地治理修复中的全部</w:t>
            </w:r>
            <w:r>
              <w:rPr>
                <w:rFonts w:ascii="t" w:hAnsi="t"/>
                <w:sz w:val="24"/>
              </w:rPr>
              <w:t>”</w:t>
            </w:r>
            <w:r>
              <w:rPr>
                <w:rFonts w:ascii="t" w:hAnsi="t"/>
                <w:sz w:val="24"/>
              </w:rPr>
              <w:t>，该行业应编制环境影响报告表。建设单位委托</w:t>
            </w:r>
            <w:r>
              <w:rPr>
                <w:rFonts w:ascii="t" w:hAnsi="t" w:hint="eastAsia"/>
                <w:sz w:val="24"/>
              </w:rPr>
              <w:t>四川省新尚昇环保咨询有限公司</w:t>
            </w:r>
            <w:r>
              <w:rPr>
                <w:rFonts w:ascii="t" w:hAnsi="t"/>
                <w:sz w:val="24"/>
              </w:rPr>
              <w:t>承担该项目的环境影响报告表编制。接受委托后，我司组织人员进行现场踏勘、收集资料，根</w:t>
            </w:r>
            <w:r>
              <w:rPr>
                <w:rFonts w:ascii="t" w:hAnsi="t" w:hint="eastAsia"/>
                <w:sz w:val="24"/>
              </w:rPr>
              <w:t>据国家有关法律和环境影响评价技术导则，编制了《</w:t>
            </w:r>
            <w:r>
              <w:rPr>
                <w:rFonts w:ascii="Times New Roman" w:hAnsi="Times New Roman" w:cs="Times New Roman" w:hint="eastAsia"/>
                <w:sz w:val="24"/>
              </w:rPr>
              <w:t>松潘县黄河流域废弃矿山生态修复</w:t>
            </w:r>
            <w:r>
              <w:rPr>
                <w:rFonts w:ascii="Times New Roman" w:hAnsi="Times New Roman" w:cs="Times New Roman" w:hint="eastAsia"/>
                <w:sz w:val="24"/>
              </w:rPr>
              <w:t>2#</w:t>
            </w:r>
            <w:r>
              <w:rPr>
                <w:rFonts w:ascii="Times New Roman" w:hAnsi="Times New Roman" w:cs="Times New Roman" w:hint="eastAsia"/>
                <w:sz w:val="24"/>
              </w:rPr>
              <w:t>项目</w:t>
            </w:r>
            <w:r>
              <w:rPr>
                <w:rFonts w:ascii="t" w:hAnsi="t" w:hint="eastAsia"/>
                <w:sz w:val="24"/>
              </w:rPr>
              <w:t>环境影响报告表》，现上报审查。</w:t>
            </w:r>
          </w:p>
          <w:p w14:paraId="0535CDE8" w14:textId="77777777" w:rsidR="00F968D3" w:rsidRDefault="00136611">
            <w:pPr>
              <w:spacing w:line="360" w:lineRule="auto"/>
              <w:rPr>
                <w:rFonts w:ascii="Times New Roman" w:hAnsi="Times New Roman" w:cs="Times New Roman"/>
                <w:b/>
                <w:sz w:val="28"/>
                <w:szCs w:val="28"/>
              </w:rPr>
            </w:pPr>
            <w:r>
              <w:rPr>
                <w:rFonts w:ascii="Times New Roman" w:hAnsi="Times New Roman" w:cs="Times New Roman" w:hint="eastAsia"/>
                <w:b/>
                <w:sz w:val="28"/>
                <w:szCs w:val="28"/>
              </w:rPr>
              <w:lastRenderedPageBreak/>
              <w:t>二、规划符合性及选址合理性分析</w:t>
            </w:r>
          </w:p>
          <w:p w14:paraId="7C28F76C" w14:textId="77777777" w:rsidR="00F968D3" w:rsidRDefault="00136611">
            <w:pPr>
              <w:spacing w:line="360" w:lineRule="auto"/>
              <w:ind w:firstLineChars="200" w:firstLine="482"/>
              <w:rPr>
                <w:rFonts w:ascii="Times New Roman" w:hAnsi="Times New Roman" w:cs="Times New Roman"/>
                <w:b/>
                <w:sz w:val="24"/>
              </w:rPr>
            </w:pPr>
            <w:r>
              <w:rPr>
                <w:rFonts w:ascii="Times New Roman" w:hAnsi="Times New Roman" w:cs="Times New Roman"/>
                <w:b/>
                <w:sz w:val="24"/>
              </w:rPr>
              <w:t>1</w:t>
            </w:r>
            <w:r>
              <w:rPr>
                <w:rFonts w:ascii="Times New Roman" w:hAnsi="Times New Roman" w:cs="Times New Roman"/>
                <w:b/>
                <w:sz w:val="24"/>
              </w:rPr>
              <w:t>、</w:t>
            </w:r>
            <w:r>
              <w:rPr>
                <w:rFonts w:ascii="Times New Roman" w:hAnsi="Times New Roman" w:cs="Times New Roman" w:hint="eastAsia"/>
                <w:b/>
                <w:sz w:val="24"/>
              </w:rPr>
              <w:t>产业政策符合性分析</w:t>
            </w:r>
          </w:p>
          <w:p w14:paraId="4AA8E8A3"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本项目属于国民经济行业分类（</w:t>
            </w:r>
            <w:r>
              <w:rPr>
                <w:rFonts w:ascii="Times New Roman" w:eastAsia="宋体" w:hAnsi="Times New Roman" w:cs="Times New Roman" w:hint="eastAsia"/>
                <w:sz w:val="24"/>
              </w:rPr>
              <w:t>GB/T4754-2017</w:t>
            </w:r>
            <w:r>
              <w:rPr>
                <w:rFonts w:ascii="Times New Roman" w:eastAsia="宋体" w:hAnsi="Times New Roman" w:cs="Times New Roman" w:hint="eastAsia"/>
                <w:sz w:val="24"/>
              </w:rPr>
              <w:t>）中的“</w:t>
            </w:r>
            <w:r>
              <w:rPr>
                <w:rFonts w:ascii="Times New Roman" w:eastAsia="宋体" w:hAnsi="Times New Roman" w:cs="Times New Roman" w:hint="eastAsia"/>
                <w:sz w:val="24"/>
              </w:rPr>
              <w:t>N7726</w:t>
            </w:r>
            <w:r>
              <w:rPr>
                <w:rFonts w:ascii="Times New Roman" w:eastAsia="宋体" w:hAnsi="Times New Roman" w:cs="Times New Roman" w:hint="eastAsia"/>
                <w:sz w:val="24"/>
              </w:rPr>
              <w:t>土壤污染治理与修复服务”，对照国务院批准颁发的《产业结构调整指导目录（</w:t>
            </w:r>
            <w:r>
              <w:rPr>
                <w:rFonts w:ascii="Times New Roman" w:eastAsia="宋体" w:hAnsi="Times New Roman" w:cs="Times New Roman" w:hint="eastAsia"/>
                <w:sz w:val="24"/>
              </w:rPr>
              <w:t>2019</w:t>
            </w:r>
            <w:r>
              <w:rPr>
                <w:rFonts w:ascii="Times New Roman" w:eastAsia="宋体" w:hAnsi="Times New Roman" w:cs="Times New Roman" w:hint="eastAsia"/>
                <w:sz w:val="24"/>
              </w:rPr>
              <w:t>年本）》，本项目属于鼓励建设类的第四十三项“环境保护与资源节约综合利用”第</w:t>
            </w:r>
            <w:r>
              <w:rPr>
                <w:rFonts w:ascii="Times New Roman" w:eastAsia="宋体" w:hAnsi="Times New Roman" w:cs="Times New Roman" w:hint="eastAsia"/>
                <w:sz w:val="24"/>
              </w:rPr>
              <w:t>1</w:t>
            </w:r>
            <w:r>
              <w:rPr>
                <w:rFonts w:ascii="Times New Roman" w:eastAsia="宋体" w:hAnsi="Times New Roman" w:cs="Times New Roman" w:hint="eastAsia"/>
                <w:sz w:val="24"/>
              </w:rPr>
              <w:t>条“矿山生态环境恢复工程”。</w:t>
            </w:r>
          </w:p>
          <w:p w14:paraId="4CF19F8A"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hAnsi="Times New Roman" w:cs="Times New Roman" w:hint="eastAsia"/>
                <w:sz w:val="24"/>
              </w:rPr>
              <w:t>2020</w:t>
            </w:r>
            <w:r>
              <w:rPr>
                <w:rFonts w:ascii="Times New Roman" w:hAnsi="Times New Roman" w:cs="Times New Roman" w:hint="eastAsia"/>
                <w:sz w:val="24"/>
              </w:rPr>
              <w:t>年</w:t>
            </w:r>
            <w:r>
              <w:rPr>
                <w:rFonts w:ascii="Times New Roman" w:hAnsi="Times New Roman" w:cs="Times New Roman" w:hint="eastAsia"/>
                <w:sz w:val="24"/>
              </w:rPr>
              <w:t>5</w:t>
            </w:r>
            <w:r>
              <w:rPr>
                <w:rFonts w:ascii="Times New Roman" w:hAnsi="Times New Roman" w:cs="Times New Roman" w:hint="eastAsia"/>
                <w:sz w:val="24"/>
              </w:rPr>
              <w:t>月</w:t>
            </w:r>
            <w:r>
              <w:rPr>
                <w:rFonts w:ascii="Times New Roman" w:hAnsi="Times New Roman" w:cs="Times New Roman" w:hint="eastAsia"/>
                <w:sz w:val="24"/>
              </w:rPr>
              <w:t>14</w:t>
            </w:r>
            <w:r>
              <w:rPr>
                <w:rFonts w:ascii="Times New Roman" w:hAnsi="Times New Roman" w:cs="Times New Roman" w:hint="eastAsia"/>
                <w:sz w:val="24"/>
              </w:rPr>
              <w:t>日</w:t>
            </w:r>
            <w:r>
              <w:rPr>
                <w:rFonts w:ascii="Times New Roman" w:hAnsi="Times New Roman" w:cs="Times New Roman"/>
                <w:sz w:val="24"/>
              </w:rPr>
              <w:t>，项目取得了</w:t>
            </w:r>
            <w:r>
              <w:rPr>
                <w:rFonts w:ascii="Times New Roman" w:hAnsi="Times New Roman" w:cs="Times New Roman" w:hint="eastAsia"/>
                <w:sz w:val="24"/>
              </w:rPr>
              <w:t>松潘县发展和改革局出具的《关于松潘县黄河流域废弃矿山生态修复</w:t>
            </w:r>
            <w:r>
              <w:rPr>
                <w:rFonts w:ascii="Times New Roman" w:hAnsi="Times New Roman" w:cs="Times New Roman" w:hint="eastAsia"/>
                <w:sz w:val="24"/>
              </w:rPr>
              <w:t>2#</w:t>
            </w:r>
            <w:r>
              <w:rPr>
                <w:rFonts w:ascii="Times New Roman" w:hAnsi="Times New Roman" w:cs="Times New Roman" w:hint="eastAsia"/>
                <w:sz w:val="24"/>
              </w:rPr>
              <w:t>项目可研报告的批复》（</w:t>
            </w:r>
            <w:r>
              <w:rPr>
                <w:rFonts w:ascii="Times New Roman" w:eastAsia="宋体" w:hAnsi="Times New Roman" w:cs="Times New Roman" w:hint="eastAsia"/>
                <w:sz w:val="24"/>
              </w:rPr>
              <w:t>文号松发改行审</w:t>
            </w:r>
            <w:r>
              <w:rPr>
                <w:rFonts w:ascii="Times New Roman" w:eastAsia="宋体" w:hAnsi="Times New Roman" w:cs="Times New Roman" w:hint="eastAsia"/>
                <w:sz w:val="24"/>
              </w:rPr>
              <w:t>[2020</w:t>
            </w:r>
            <w:r>
              <w:rPr>
                <w:rFonts w:ascii="Times New Roman" w:eastAsia="宋体" w:hAnsi="Times New Roman" w:cs="Times New Roman"/>
                <w:sz w:val="24"/>
              </w:rPr>
              <w:t>]</w:t>
            </w:r>
            <w:r>
              <w:rPr>
                <w:rFonts w:ascii="Times New Roman" w:eastAsia="宋体" w:hAnsi="Times New Roman" w:cs="Times New Roman" w:hint="eastAsia"/>
                <w:sz w:val="24"/>
              </w:rPr>
              <w:t>173</w:t>
            </w:r>
            <w:r>
              <w:rPr>
                <w:rFonts w:ascii="Times New Roman" w:eastAsia="宋体" w:hAnsi="Times New Roman" w:cs="Times New Roman" w:hint="eastAsia"/>
                <w:sz w:val="24"/>
              </w:rPr>
              <w:t>号，详见附件</w:t>
            </w:r>
            <w:r>
              <w:rPr>
                <w:rFonts w:ascii="Times New Roman" w:eastAsia="宋体" w:hAnsi="Times New Roman" w:cs="Times New Roman" w:hint="eastAsia"/>
                <w:sz w:val="24"/>
              </w:rPr>
              <w:t>2</w:t>
            </w:r>
            <w:r>
              <w:rPr>
                <w:rFonts w:ascii="Times New Roman" w:hAnsi="Times New Roman" w:cs="Times New Roman"/>
                <w:sz w:val="24"/>
              </w:rPr>
              <w:t>），同意</w:t>
            </w:r>
            <w:r>
              <w:rPr>
                <w:rFonts w:ascii="Times New Roman" w:hAnsi="Times New Roman" w:cs="Times New Roman" w:hint="eastAsia"/>
                <w:sz w:val="24"/>
              </w:rPr>
              <w:t>本</w:t>
            </w:r>
            <w:r>
              <w:rPr>
                <w:rFonts w:ascii="Times New Roman" w:hAnsi="Times New Roman" w:cs="Times New Roman"/>
                <w:sz w:val="24"/>
              </w:rPr>
              <w:t>项目的建设</w:t>
            </w:r>
            <w:r>
              <w:rPr>
                <w:rFonts w:ascii="Times New Roman" w:hAnsi="Times New Roman" w:cs="Times New Roman" w:hint="eastAsia"/>
                <w:sz w:val="24"/>
              </w:rPr>
              <w:t>。</w:t>
            </w:r>
          </w:p>
          <w:p w14:paraId="6C82414E" w14:textId="77777777" w:rsidR="00F968D3" w:rsidRDefault="00136611">
            <w:pPr>
              <w:spacing w:line="360" w:lineRule="auto"/>
              <w:ind w:firstLineChars="200" w:firstLine="480"/>
              <w:rPr>
                <w:rFonts w:ascii="Times New Roman" w:hAnsi="Times New Roman" w:cs="Times New Roman"/>
                <w:sz w:val="24"/>
              </w:rPr>
            </w:pPr>
            <w:r>
              <w:rPr>
                <w:rFonts w:ascii="Times New Roman" w:eastAsia="宋体" w:hAnsi="Times New Roman" w:cs="Times New Roman"/>
                <w:sz w:val="24"/>
              </w:rPr>
              <w:t>因此，符合国家现行产业政策。</w:t>
            </w:r>
          </w:p>
          <w:p w14:paraId="5C1034CF" w14:textId="77777777" w:rsidR="00F968D3" w:rsidRDefault="00136611">
            <w:pPr>
              <w:spacing w:line="360" w:lineRule="auto"/>
              <w:ind w:firstLineChars="200" w:firstLine="482"/>
              <w:rPr>
                <w:rFonts w:ascii="Times New Roman" w:hAnsi="Times New Roman" w:cs="Times New Roman"/>
                <w:b/>
                <w:sz w:val="24"/>
              </w:rPr>
            </w:pPr>
            <w:r>
              <w:rPr>
                <w:rFonts w:ascii="Times New Roman" w:hAnsi="Times New Roman" w:cs="Times New Roman" w:hint="eastAsia"/>
                <w:b/>
                <w:sz w:val="24"/>
              </w:rPr>
              <w:t>2</w:t>
            </w:r>
            <w:r>
              <w:rPr>
                <w:rFonts w:ascii="Times New Roman" w:hAnsi="Times New Roman" w:cs="Times New Roman" w:hint="eastAsia"/>
                <w:b/>
                <w:sz w:val="24"/>
              </w:rPr>
              <w:t>、选址及规划符合性</w:t>
            </w:r>
          </w:p>
          <w:p w14:paraId="74C6E38E" w14:textId="77777777" w:rsidR="00F968D3" w:rsidRDefault="00136611">
            <w:pPr>
              <w:spacing w:line="360" w:lineRule="auto"/>
              <w:ind w:firstLineChars="200" w:firstLine="482"/>
              <w:rPr>
                <w:rFonts w:ascii="Times New Roman" w:hAnsi="Times New Roman" w:cs="Times New Roman"/>
                <w:b/>
                <w:bCs/>
                <w:sz w:val="24"/>
              </w:rPr>
            </w:pPr>
            <w:r>
              <w:rPr>
                <w:rFonts w:ascii="Times New Roman" w:hAnsi="Times New Roman" w:cs="Times New Roman" w:hint="eastAsia"/>
                <w:b/>
                <w:bCs/>
                <w:sz w:val="24"/>
              </w:rPr>
              <w:t>（</w:t>
            </w:r>
            <w:r>
              <w:rPr>
                <w:rFonts w:ascii="Times New Roman" w:hAnsi="Times New Roman" w:cs="Times New Roman" w:hint="eastAsia"/>
                <w:b/>
                <w:bCs/>
                <w:sz w:val="24"/>
              </w:rPr>
              <w:t>1</w:t>
            </w:r>
            <w:r>
              <w:rPr>
                <w:rFonts w:ascii="Times New Roman" w:hAnsi="Times New Roman" w:cs="Times New Roman" w:hint="eastAsia"/>
                <w:b/>
                <w:bCs/>
                <w:sz w:val="24"/>
              </w:rPr>
              <w:t>）选址的符合性分析</w:t>
            </w:r>
          </w:p>
          <w:p w14:paraId="0D14B02E"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本项目为矿山矿坑生态修复项目，</w:t>
            </w:r>
            <w:r>
              <w:rPr>
                <w:rFonts w:ascii="Times New Roman" w:hAnsi="Times New Roman" w:cs="Times New Roman" w:hint="eastAsia"/>
                <w:sz w:val="24"/>
              </w:rPr>
              <w:t>根据松潘县自然资源局对本项目的选址意见（用字第</w:t>
            </w:r>
            <w:r>
              <w:rPr>
                <w:rFonts w:ascii="Times New Roman" w:hAnsi="Times New Roman" w:cs="Times New Roman" w:hint="eastAsia"/>
                <w:sz w:val="24"/>
              </w:rPr>
              <w:t>513224202000031</w:t>
            </w:r>
            <w:r>
              <w:rPr>
                <w:rStyle w:val="afff2"/>
                <w:rFonts w:hint="eastAsia"/>
                <w:sz w:val="24"/>
                <w:szCs w:val="24"/>
              </w:rPr>
              <w:t>）（详见附件</w:t>
            </w:r>
            <w:r>
              <w:rPr>
                <w:rStyle w:val="afff2"/>
                <w:rFonts w:hint="eastAsia"/>
                <w:sz w:val="24"/>
                <w:szCs w:val="24"/>
              </w:rPr>
              <w:t>5</w:t>
            </w:r>
            <w:r>
              <w:rPr>
                <w:rStyle w:val="afff2"/>
                <w:rFonts w:hint="eastAsia"/>
                <w:sz w:val="24"/>
                <w:szCs w:val="24"/>
              </w:rPr>
              <w:t>）</w:t>
            </w:r>
            <w:r>
              <w:rPr>
                <w:rFonts w:ascii="Times New Roman" w:hAnsi="Times New Roman" w:cs="Times New Roman" w:hint="eastAsia"/>
                <w:sz w:val="24"/>
              </w:rPr>
              <w:t>，项目选址位于川主寺东北村、牧场村，该项目属于生态治理项目，不改变土地用途，不予预审。</w:t>
            </w:r>
            <w:r>
              <w:rPr>
                <w:rFonts w:ascii="Times New Roman" w:eastAsia="宋体" w:hAnsi="Times New Roman" w:cs="Times New Roman" w:hint="eastAsia"/>
                <w:sz w:val="24"/>
              </w:rPr>
              <w:t>本项目为矿山矿坑生态修复项目，用地均为临时用地，无永久用地，且本项目用地总面积约为</w:t>
            </w:r>
            <w:r>
              <w:rPr>
                <w:rFonts w:ascii="Times New Roman" w:eastAsia="宋体" w:hAnsi="Times New Roman" w:cs="Times New Roman" w:hint="eastAsia"/>
                <w:sz w:val="24"/>
              </w:rPr>
              <w:t>169700m</w:t>
            </w:r>
            <w:r>
              <w:rPr>
                <w:rFonts w:ascii="Times New Roman" w:eastAsia="宋体" w:hAnsi="Times New Roman" w:cs="Times New Roman" w:hint="eastAsia"/>
                <w:sz w:val="24"/>
                <w:vertAlign w:val="superscript"/>
              </w:rPr>
              <w:t>2</w:t>
            </w:r>
            <w:r>
              <w:rPr>
                <w:rFonts w:ascii="Times New Roman" w:eastAsia="宋体" w:hAnsi="Times New Roman" w:cs="Times New Roman" w:hint="eastAsia"/>
                <w:sz w:val="24"/>
              </w:rPr>
              <w:t>，全部位于废弃采石场范围内。</w:t>
            </w:r>
          </w:p>
          <w:p w14:paraId="6DB79645"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因此，本项目</w:t>
            </w:r>
            <w:r>
              <w:rPr>
                <w:rFonts w:ascii="Times New Roman" w:hAnsi="Times New Roman" w:cs="Times New Roman" w:hint="eastAsia"/>
                <w:sz w:val="24"/>
              </w:rPr>
              <w:t>选址和</w:t>
            </w:r>
            <w:r>
              <w:rPr>
                <w:rFonts w:ascii="Times New Roman" w:hAnsi="Times New Roman" w:cs="Times New Roman" w:hint="eastAsia"/>
                <w:sz w:val="24"/>
              </w:rPr>
              <w:t>用地符合相关</w:t>
            </w:r>
            <w:r>
              <w:rPr>
                <w:rFonts w:ascii="Times New Roman" w:hAnsi="Times New Roman" w:cs="Times New Roman" w:hint="eastAsia"/>
                <w:sz w:val="24"/>
              </w:rPr>
              <w:t>规划</w:t>
            </w:r>
            <w:r>
              <w:rPr>
                <w:rFonts w:ascii="Times New Roman" w:hAnsi="Times New Roman" w:cs="Times New Roman" w:hint="eastAsia"/>
                <w:sz w:val="24"/>
              </w:rPr>
              <w:t>要求。</w:t>
            </w:r>
          </w:p>
          <w:p w14:paraId="370CD2CC" w14:textId="77777777" w:rsidR="00F968D3" w:rsidRDefault="00136611">
            <w:pPr>
              <w:spacing w:line="360" w:lineRule="auto"/>
              <w:ind w:firstLineChars="200" w:firstLine="482"/>
              <w:rPr>
                <w:rFonts w:ascii="Times New Roman" w:hAnsi="Times New Roman" w:cs="Times New Roman"/>
                <w:b/>
                <w:bCs/>
                <w:sz w:val="24"/>
              </w:rPr>
            </w:pPr>
            <w:r>
              <w:rPr>
                <w:rFonts w:ascii="Times New Roman" w:hAnsi="Times New Roman" w:cs="Times New Roman" w:hint="eastAsia"/>
                <w:b/>
                <w:bCs/>
                <w:sz w:val="24"/>
              </w:rPr>
              <w:t>（</w:t>
            </w:r>
            <w:r>
              <w:rPr>
                <w:rFonts w:ascii="Times New Roman" w:hAnsi="Times New Roman" w:cs="Times New Roman" w:hint="eastAsia"/>
                <w:b/>
                <w:bCs/>
                <w:sz w:val="24"/>
              </w:rPr>
              <w:t>2</w:t>
            </w:r>
            <w:r>
              <w:rPr>
                <w:rFonts w:ascii="Times New Roman" w:hAnsi="Times New Roman" w:cs="Times New Roman" w:hint="eastAsia"/>
                <w:b/>
                <w:bCs/>
                <w:sz w:val="24"/>
              </w:rPr>
              <w:t>）与《长江经济带废弃露天矿山生态修复工作方案》的符合性分析</w:t>
            </w:r>
          </w:p>
          <w:p w14:paraId="01FFAE29"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《自然资源部办公厅关于开</w:t>
            </w:r>
            <w:r>
              <w:rPr>
                <w:rFonts w:ascii="Times New Roman" w:hAnsi="Times New Roman" w:cs="Times New Roman" w:hint="eastAsia"/>
                <w:sz w:val="24"/>
              </w:rPr>
              <w:t>展长江经济带废弃露天矿山生态修复工作通知》（自然资办发</w:t>
            </w:r>
            <w:r>
              <w:rPr>
                <w:rFonts w:ascii="Times New Roman" w:hAnsi="Times New Roman" w:cs="Times New Roman" w:hint="eastAsia"/>
                <w:sz w:val="24"/>
              </w:rPr>
              <w:t>[2019]33</w:t>
            </w:r>
            <w:r>
              <w:rPr>
                <w:rFonts w:ascii="Times New Roman" w:hAnsi="Times New Roman" w:cs="Times New Roman" w:hint="eastAsia"/>
                <w:sz w:val="24"/>
              </w:rPr>
              <w:t>号</w:t>
            </w:r>
            <w:r>
              <w:rPr>
                <w:rFonts w:ascii="Times New Roman" w:hAnsi="Times New Roman" w:cs="Times New Roman" w:hint="eastAsia"/>
                <w:sz w:val="24"/>
              </w:rPr>
              <w:t>，</w:t>
            </w:r>
            <w:r>
              <w:rPr>
                <w:rFonts w:ascii="Times New Roman" w:hAnsi="Times New Roman" w:cs="Times New Roman" w:hint="eastAsia"/>
                <w:sz w:val="24"/>
              </w:rPr>
              <w:t>详见附件</w:t>
            </w:r>
            <w:r>
              <w:rPr>
                <w:rFonts w:ascii="Times New Roman" w:hAnsi="Times New Roman" w:cs="Times New Roman" w:hint="eastAsia"/>
                <w:sz w:val="24"/>
              </w:rPr>
              <w:t>3</w:t>
            </w:r>
            <w:r>
              <w:rPr>
                <w:rFonts w:ascii="Times New Roman" w:hAnsi="Times New Roman" w:cs="Times New Roman" w:hint="eastAsia"/>
                <w:sz w:val="24"/>
              </w:rPr>
              <w:t>）明确表示，为全面贯彻落实习近平总书记在深入推动长江经济带发展座谈会上的重要讲话精神，按照“共抓大保护，不搞大开发”的部署要求，部决定开展长江经济带废弃露天矿山生态修复工作。</w:t>
            </w:r>
          </w:p>
          <w:p w14:paraId="48C90A66"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工作方案明确优先部署长江干流和主要支流两岸各</w:t>
            </w:r>
            <w:r>
              <w:rPr>
                <w:rFonts w:ascii="Times New Roman" w:hAnsi="Times New Roman" w:cs="Times New Roman" w:hint="eastAsia"/>
                <w:sz w:val="24"/>
              </w:rPr>
              <w:t>10km</w:t>
            </w:r>
            <w:r>
              <w:rPr>
                <w:rFonts w:ascii="Times New Roman" w:hAnsi="Times New Roman" w:cs="Times New Roman" w:hint="eastAsia"/>
                <w:sz w:val="24"/>
              </w:rPr>
              <w:t>范围内、生态问题严重的废弃露天矿山生态修复，长江上游地区滑坡、泥石流、地裂缝等地质灾害较为发育，该区域矿山生态修复重点是消除地质灾害隐患，防治水土流失，恢复植被。</w:t>
            </w:r>
          </w:p>
          <w:p w14:paraId="63A0CB0A"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本项目位于松潘县川主寺东北村、牧场村，项目距离岷江约</w:t>
            </w:r>
            <w:r>
              <w:rPr>
                <w:rFonts w:ascii="Times New Roman" w:hAnsi="Times New Roman" w:cs="Times New Roman" w:hint="eastAsia"/>
                <w:sz w:val="24"/>
              </w:rPr>
              <w:t>2km</w:t>
            </w:r>
            <w:r>
              <w:rPr>
                <w:rFonts w:ascii="Times New Roman" w:hAnsi="Times New Roman" w:cs="Times New Roman" w:hint="eastAsia"/>
                <w:sz w:val="24"/>
              </w:rPr>
              <w:t>，岷江属于长江主要支流，且在主要支流两侧</w:t>
            </w:r>
            <w:r>
              <w:rPr>
                <w:rFonts w:ascii="Times New Roman" w:hAnsi="Times New Roman" w:cs="Times New Roman" w:hint="eastAsia"/>
                <w:sz w:val="24"/>
              </w:rPr>
              <w:t>10km</w:t>
            </w:r>
            <w:r>
              <w:rPr>
                <w:rFonts w:ascii="Times New Roman" w:hAnsi="Times New Roman" w:cs="Times New Roman" w:hint="eastAsia"/>
                <w:sz w:val="24"/>
              </w:rPr>
              <w:t>范围内，且属于地质灾害多发区，因此本项目的建设符合《长江经济带废弃露天矿山生态修复工作方案》的要求，符合国家《自然资源部办</w:t>
            </w:r>
            <w:r>
              <w:rPr>
                <w:rFonts w:ascii="Times New Roman" w:hAnsi="Times New Roman" w:cs="Times New Roman" w:hint="eastAsia"/>
                <w:sz w:val="24"/>
              </w:rPr>
              <w:lastRenderedPageBreak/>
              <w:t>公厅关于开展长江经济带废弃露天矿山生态修复工作通知》（自然资办发</w:t>
            </w:r>
            <w:r>
              <w:rPr>
                <w:rFonts w:ascii="Times New Roman" w:hAnsi="Times New Roman" w:cs="Times New Roman" w:hint="eastAsia"/>
                <w:sz w:val="24"/>
              </w:rPr>
              <w:t>[2</w:t>
            </w:r>
            <w:r>
              <w:rPr>
                <w:rFonts w:ascii="Times New Roman" w:hAnsi="Times New Roman" w:cs="Times New Roman" w:hint="eastAsia"/>
                <w:sz w:val="24"/>
              </w:rPr>
              <w:t>019]33</w:t>
            </w:r>
            <w:r>
              <w:rPr>
                <w:rFonts w:ascii="Times New Roman" w:hAnsi="Times New Roman" w:cs="Times New Roman" w:hint="eastAsia"/>
                <w:sz w:val="24"/>
              </w:rPr>
              <w:t>号）要求。</w:t>
            </w:r>
          </w:p>
          <w:p w14:paraId="2A9A2343" w14:textId="77777777" w:rsidR="00F968D3" w:rsidRDefault="00136611">
            <w:pPr>
              <w:spacing w:line="360" w:lineRule="auto"/>
              <w:ind w:firstLineChars="200" w:firstLine="482"/>
              <w:rPr>
                <w:rFonts w:ascii="Times New Roman" w:hAnsi="Times New Roman" w:cs="Times New Roman"/>
                <w:b/>
                <w:sz w:val="24"/>
              </w:rPr>
            </w:pPr>
            <w:r>
              <w:rPr>
                <w:rFonts w:ascii="Times New Roman" w:hAnsi="Times New Roman" w:cs="Times New Roman" w:hint="eastAsia"/>
                <w:b/>
                <w:sz w:val="24"/>
              </w:rPr>
              <w:t>（</w:t>
            </w:r>
            <w:r>
              <w:rPr>
                <w:rFonts w:ascii="Times New Roman" w:hAnsi="Times New Roman" w:cs="Times New Roman" w:hint="eastAsia"/>
                <w:b/>
                <w:sz w:val="24"/>
              </w:rPr>
              <w:t>3</w:t>
            </w:r>
            <w:r>
              <w:rPr>
                <w:rFonts w:ascii="Times New Roman" w:hAnsi="Times New Roman" w:cs="Times New Roman" w:hint="eastAsia"/>
                <w:b/>
                <w:sz w:val="24"/>
              </w:rPr>
              <w:t>）与四川省自然资源厅办公室的相关规定的符合性分析</w:t>
            </w:r>
          </w:p>
          <w:p w14:paraId="76479901" w14:textId="77777777" w:rsidR="00F968D3" w:rsidRDefault="00136611">
            <w:pPr>
              <w:spacing w:line="360" w:lineRule="auto"/>
              <w:ind w:firstLineChars="200" w:firstLine="480"/>
              <w:rPr>
                <w:rFonts w:ascii="Times New Roman" w:hAnsi="Times New Roman" w:cs="Times New Roman"/>
                <w:bCs/>
                <w:sz w:val="24"/>
              </w:rPr>
            </w:pPr>
            <w:r>
              <w:rPr>
                <w:rFonts w:ascii="Times New Roman" w:hAnsi="Times New Roman" w:cs="Times New Roman" w:hint="eastAsia"/>
                <w:bCs/>
                <w:sz w:val="24"/>
              </w:rPr>
              <w:t>2019</w:t>
            </w:r>
            <w:r>
              <w:rPr>
                <w:rFonts w:ascii="Times New Roman" w:hAnsi="Times New Roman" w:cs="Times New Roman" w:hint="eastAsia"/>
                <w:bCs/>
                <w:sz w:val="24"/>
              </w:rPr>
              <w:t>年</w:t>
            </w:r>
            <w:r>
              <w:rPr>
                <w:rFonts w:ascii="Times New Roman" w:hAnsi="Times New Roman" w:cs="Times New Roman" w:hint="eastAsia"/>
                <w:bCs/>
                <w:sz w:val="24"/>
              </w:rPr>
              <w:t>5</w:t>
            </w:r>
            <w:r>
              <w:rPr>
                <w:rFonts w:ascii="Times New Roman" w:hAnsi="Times New Roman" w:cs="Times New Roman" w:hint="eastAsia"/>
                <w:bCs/>
                <w:sz w:val="24"/>
              </w:rPr>
              <w:t>月，《四川省自然资源厅办公室转发自然资源部办公厅关于开展长江经济带废弃露天矿山生态修复工作的通知》</w:t>
            </w:r>
            <w:r>
              <w:rPr>
                <w:rFonts w:ascii="Times New Roman" w:hAnsi="Times New Roman" w:cs="Times New Roman" w:hint="eastAsia"/>
                <w:bCs/>
                <w:sz w:val="24"/>
              </w:rPr>
              <w:t>[2019]1332</w:t>
            </w:r>
            <w:r>
              <w:rPr>
                <w:rFonts w:ascii="Times New Roman" w:hAnsi="Times New Roman" w:cs="Times New Roman" w:hint="eastAsia"/>
                <w:bCs/>
                <w:sz w:val="24"/>
              </w:rPr>
              <w:t>号（详见附件</w:t>
            </w:r>
            <w:r>
              <w:rPr>
                <w:rFonts w:ascii="Times New Roman" w:hAnsi="Times New Roman" w:cs="Times New Roman" w:hint="eastAsia"/>
                <w:bCs/>
                <w:sz w:val="24"/>
              </w:rPr>
              <w:t>4</w:t>
            </w:r>
            <w:r>
              <w:rPr>
                <w:rFonts w:ascii="Times New Roman" w:hAnsi="Times New Roman" w:cs="Times New Roman" w:hint="eastAsia"/>
                <w:bCs/>
                <w:sz w:val="24"/>
              </w:rPr>
              <w:t>），立即全面核查长江干流及主要支流沿线</w:t>
            </w:r>
            <w:r>
              <w:rPr>
                <w:rFonts w:ascii="Times New Roman" w:hAnsi="Times New Roman" w:cs="Times New Roman" w:hint="eastAsia"/>
                <w:bCs/>
                <w:sz w:val="24"/>
              </w:rPr>
              <w:t>10km</w:t>
            </w:r>
            <w:r>
              <w:rPr>
                <w:rFonts w:ascii="Times New Roman" w:hAnsi="Times New Roman" w:cs="Times New Roman" w:hint="eastAsia"/>
                <w:bCs/>
                <w:sz w:val="24"/>
              </w:rPr>
              <w:t>范围内在建生产矿山及废弃矿山基本情况，指定实施方案，一矿一策建立台账，明确责任主体，资金来源，治理时限等，确保</w:t>
            </w:r>
            <w:r>
              <w:rPr>
                <w:rFonts w:ascii="Times New Roman" w:hAnsi="Times New Roman" w:cs="Times New Roman" w:hint="eastAsia"/>
                <w:bCs/>
                <w:sz w:val="24"/>
              </w:rPr>
              <w:t>2020</w:t>
            </w:r>
            <w:r>
              <w:rPr>
                <w:rFonts w:ascii="Times New Roman" w:hAnsi="Times New Roman" w:cs="Times New Roman" w:hint="eastAsia"/>
                <w:bCs/>
                <w:sz w:val="24"/>
              </w:rPr>
              <w:t>年底前全面完成四川省长江干流及主要支流沿岸</w:t>
            </w:r>
            <w:r>
              <w:rPr>
                <w:rFonts w:ascii="Times New Roman" w:hAnsi="Times New Roman" w:cs="Times New Roman" w:hint="eastAsia"/>
                <w:bCs/>
                <w:sz w:val="24"/>
              </w:rPr>
              <w:t>10km</w:t>
            </w:r>
            <w:r>
              <w:rPr>
                <w:rFonts w:ascii="Times New Roman" w:hAnsi="Times New Roman" w:cs="Times New Roman" w:hint="eastAsia"/>
                <w:bCs/>
                <w:sz w:val="24"/>
              </w:rPr>
              <w:t>范围废弃露天矿山治理任务。明确本区域生态修复重点是消除地质灾害隐患，防治水土</w:t>
            </w:r>
            <w:r>
              <w:rPr>
                <w:rFonts w:ascii="Times New Roman" w:hAnsi="Times New Roman" w:cs="Times New Roman" w:hint="eastAsia"/>
                <w:bCs/>
                <w:sz w:val="24"/>
              </w:rPr>
              <w:t>流失，恢复植被。</w:t>
            </w:r>
          </w:p>
          <w:p w14:paraId="33C5A922" w14:textId="77777777" w:rsidR="00F968D3" w:rsidRDefault="00136611">
            <w:pPr>
              <w:spacing w:line="360" w:lineRule="auto"/>
              <w:ind w:firstLineChars="200" w:firstLine="480"/>
              <w:rPr>
                <w:rFonts w:ascii="Times New Roman" w:hAnsi="Times New Roman" w:cs="Times New Roman"/>
                <w:bCs/>
                <w:sz w:val="24"/>
              </w:rPr>
            </w:pPr>
            <w:r>
              <w:rPr>
                <w:rFonts w:ascii="Times New Roman" w:hAnsi="Times New Roman" w:cs="Times New Roman" w:hint="eastAsia"/>
                <w:bCs/>
                <w:sz w:val="24"/>
              </w:rPr>
              <w:t>本项目与四川省自然资源厅办公室的相关规定相符。</w:t>
            </w:r>
          </w:p>
          <w:p w14:paraId="40F65B3D" w14:textId="77777777" w:rsidR="00F968D3" w:rsidRDefault="00136611">
            <w:pPr>
              <w:spacing w:line="360" w:lineRule="auto"/>
              <w:ind w:firstLineChars="200" w:firstLine="482"/>
              <w:rPr>
                <w:rFonts w:ascii="Times New Roman" w:hAnsi="Times New Roman" w:cs="Times New Roman"/>
                <w:b/>
                <w:sz w:val="24"/>
              </w:rPr>
            </w:pPr>
            <w:r>
              <w:rPr>
                <w:rFonts w:ascii="Times New Roman" w:hAnsi="Times New Roman" w:cs="Times New Roman" w:hint="eastAsia"/>
                <w:b/>
                <w:sz w:val="24"/>
              </w:rPr>
              <w:t>3</w:t>
            </w:r>
            <w:r>
              <w:rPr>
                <w:rFonts w:ascii="Times New Roman" w:hAnsi="Times New Roman" w:cs="Times New Roman" w:hint="eastAsia"/>
                <w:b/>
                <w:sz w:val="24"/>
              </w:rPr>
              <w:t>、外环境相容性</w:t>
            </w:r>
          </w:p>
          <w:p w14:paraId="4616FD7D" w14:textId="77777777" w:rsidR="00F968D3" w:rsidRDefault="00136611">
            <w:pPr>
              <w:spacing w:line="360" w:lineRule="auto"/>
              <w:ind w:firstLineChars="200" w:firstLine="480"/>
              <w:rPr>
                <w:sz w:val="24"/>
              </w:rPr>
            </w:pPr>
            <w:r>
              <w:rPr>
                <w:rFonts w:ascii="Times New Roman" w:hAnsi="Times New Roman" w:cs="Times New Roman" w:hint="eastAsia"/>
                <w:sz w:val="24"/>
              </w:rPr>
              <w:t>本项目选址于松潘县川主寺东北村、牧场村</w:t>
            </w:r>
            <w:r>
              <w:rPr>
                <w:rFonts w:cs="Times New Roman" w:hint="eastAsia"/>
                <w:sz w:val="24"/>
              </w:rPr>
              <w:t>。</w:t>
            </w:r>
            <w:r>
              <w:rPr>
                <w:rFonts w:hint="eastAsia"/>
                <w:sz w:val="24"/>
              </w:rPr>
              <w:t>本项目所有施工点均位于川朗公路旁边，紧邻川朗公路。色岗沟采石场位于川朗公路南侧，项目北侧隔川朗公路紧邻羊洞河；尕里台</w:t>
            </w:r>
            <w:r>
              <w:rPr>
                <w:rFonts w:hint="eastAsia"/>
                <w:sz w:val="24"/>
              </w:rPr>
              <w:t>1</w:t>
            </w:r>
            <w:r>
              <w:rPr>
                <w:rFonts w:hint="eastAsia"/>
                <w:sz w:val="24"/>
              </w:rPr>
              <w:t>号采石场位于川朗公路东侧；尕里台</w:t>
            </w:r>
            <w:r>
              <w:rPr>
                <w:rFonts w:hint="eastAsia"/>
                <w:sz w:val="24"/>
              </w:rPr>
              <w:t>3</w:t>
            </w:r>
            <w:r>
              <w:rPr>
                <w:rFonts w:hint="eastAsia"/>
                <w:sz w:val="24"/>
              </w:rPr>
              <w:t>号采石场位于川朗公路东侧，距离川朗公路最近距离约为</w:t>
            </w:r>
            <w:r>
              <w:rPr>
                <w:rFonts w:hint="eastAsia"/>
                <w:sz w:val="24"/>
              </w:rPr>
              <w:t>500m</w:t>
            </w:r>
            <w:r>
              <w:rPr>
                <w:rFonts w:hint="eastAsia"/>
                <w:sz w:val="24"/>
              </w:rPr>
              <w:t>；小尕里台</w:t>
            </w:r>
            <w:r>
              <w:rPr>
                <w:rFonts w:hint="eastAsia"/>
                <w:sz w:val="24"/>
              </w:rPr>
              <w:t>2</w:t>
            </w:r>
            <w:r>
              <w:rPr>
                <w:rFonts w:hint="eastAsia"/>
                <w:sz w:val="24"/>
              </w:rPr>
              <w:t>号紧邻小尕里台</w:t>
            </w:r>
            <w:r>
              <w:rPr>
                <w:rFonts w:hint="eastAsia"/>
                <w:sz w:val="24"/>
              </w:rPr>
              <w:t>1</w:t>
            </w:r>
            <w:r>
              <w:rPr>
                <w:rFonts w:hint="eastAsia"/>
                <w:sz w:val="24"/>
              </w:rPr>
              <w:t>号，位于小尕里台</w:t>
            </w:r>
            <w:r>
              <w:rPr>
                <w:rFonts w:hint="eastAsia"/>
                <w:sz w:val="24"/>
              </w:rPr>
              <w:t>1</w:t>
            </w:r>
            <w:r>
              <w:rPr>
                <w:rFonts w:hint="eastAsia"/>
                <w:sz w:val="24"/>
              </w:rPr>
              <w:t>号的北侧，项目南侧隔小尕里台</w:t>
            </w:r>
            <w:r>
              <w:rPr>
                <w:rFonts w:hint="eastAsia"/>
                <w:sz w:val="24"/>
              </w:rPr>
              <w:t>1</w:t>
            </w:r>
            <w:r>
              <w:rPr>
                <w:rFonts w:hint="eastAsia"/>
                <w:sz w:val="24"/>
              </w:rPr>
              <w:t>号分别为川朗公路和羊洞河。项目外环境关系图详见附图</w:t>
            </w:r>
            <w:r>
              <w:rPr>
                <w:rFonts w:hint="eastAsia"/>
                <w:sz w:val="24"/>
              </w:rPr>
              <w:t>12</w:t>
            </w:r>
            <w:r>
              <w:rPr>
                <w:rFonts w:hint="eastAsia"/>
              </w:rPr>
              <w:t>。</w:t>
            </w:r>
          </w:p>
          <w:p w14:paraId="7B078570" w14:textId="77777777" w:rsidR="00F968D3" w:rsidRDefault="00136611">
            <w:pPr>
              <w:spacing w:line="360" w:lineRule="auto"/>
              <w:ind w:firstLineChars="200" w:firstLine="480"/>
              <w:rPr>
                <w:rFonts w:cs="Times New Roman"/>
                <w:sz w:val="24"/>
              </w:rPr>
            </w:pPr>
            <w:r>
              <w:rPr>
                <w:rFonts w:cs="Times New Roman" w:hint="eastAsia"/>
                <w:sz w:val="24"/>
              </w:rPr>
              <w:t>色岗沟采石场属于川主寺镇两河口村所辖，矿区中</w:t>
            </w:r>
            <w:r>
              <w:rPr>
                <w:rFonts w:cs="Times New Roman" w:hint="eastAsia"/>
                <w:sz w:val="24"/>
              </w:rPr>
              <w:t>心点地理坐标为：东经</w:t>
            </w:r>
            <w:r>
              <w:rPr>
                <w:rFonts w:cs="Times New Roman" w:hint="eastAsia"/>
                <w:sz w:val="24"/>
              </w:rPr>
              <w:t>E103</w:t>
            </w:r>
            <w:r>
              <w:rPr>
                <w:rFonts w:cs="Times New Roman" w:hint="eastAsia"/>
                <w:sz w:val="24"/>
              </w:rPr>
              <w:t>°</w:t>
            </w:r>
            <w:r>
              <w:rPr>
                <w:rFonts w:cs="Times New Roman" w:hint="eastAsia"/>
                <w:sz w:val="24"/>
              </w:rPr>
              <w:t>29'22.64"</w:t>
            </w:r>
            <w:r>
              <w:rPr>
                <w:rFonts w:cs="Times New Roman" w:hint="eastAsia"/>
                <w:sz w:val="24"/>
              </w:rPr>
              <w:t>，北纬</w:t>
            </w:r>
            <w:r>
              <w:rPr>
                <w:rFonts w:cs="Times New Roman" w:hint="eastAsia"/>
                <w:sz w:val="24"/>
              </w:rPr>
              <w:t>N32</w:t>
            </w:r>
            <w:r>
              <w:rPr>
                <w:rFonts w:cs="Times New Roman" w:hint="eastAsia"/>
                <w:sz w:val="24"/>
              </w:rPr>
              <w:t>°</w:t>
            </w:r>
            <w:r>
              <w:rPr>
                <w:rFonts w:cs="Times New Roman" w:hint="eastAsia"/>
                <w:sz w:val="24"/>
              </w:rPr>
              <w:t>53'3.77"</w:t>
            </w:r>
            <w:r>
              <w:rPr>
                <w:rFonts w:cs="Times New Roman" w:hint="eastAsia"/>
                <w:sz w:val="24"/>
              </w:rPr>
              <w:t>，矿区面积约</w:t>
            </w:r>
            <w:r>
              <w:rPr>
                <w:rFonts w:cs="Times New Roman" w:hint="eastAsia"/>
                <w:sz w:val="24"/>
              </w:rPr>
              <w:t>0.05km</w:t>
            </w:r>
            <w:r>
              <w:rPr>
                <w:rFonts w:cs="Times New Roman" w:hint="eastAsia"/>
                <w:sz w:val="24"/>
                <w:vertAlign w:val="superscript"/>
              </w:rPr>
              <w:t>2</w:t>
            </w:r>
            <w:r>
              <w:rPr>
                <w:rFonts w:cs="Times New Roman" w:hint="eastAsia"/>
                <w:sz w:val="24"/>
              </w:rPr>
              <w:t>，矿区紧邻</w:t>
            </w:r>
            <w:r>
              <w:rPr>
                <w:rFonts w:cs="Times New Roman" w:hint="eastAsia"/>
                <w:sz w:val="24"/>
              </w:rPr>
              <w:t>G213</w:t>
            </w:r>
            <w:r>
              <w:rPr>
                <w:rFonts w:cs="Times New Roman" w:hint="eastAsia"/>
                <w:sz w:val="24"/>
              </w:rPr>
              <w:t>国道，距川主寺镇约</w:t>
            </w:r>
            <w:r>
              <w:rPr>
                <w:rFonts w:cs="Times New Roman" w:hint="eastAsia"/>
                <w:sz w:val="24"/>
              </w:rPr>
              <w:t>22km</w:t>
            </w:r>
            <w:r>
              <w:rPr>
                <w:rFonts w:cs="Times New Roman" w:hint="eastAsia"/>
                <w:sz w:val="24"/>
              </w:rPr>
              <w:t>；尕里台</w:t>
            </w:r>
            <w:r>
              <w:rPr>
                <w:rFonts w:cs="Times New Roman" w:hint="eastAsia"/>
                <w:sz w:val="24"/>
              </w:rPr>
              <w:t>1</w:t>
            </w:r>
            <w:r>
              <w:rPr>
                <w:rFonts w:cs="Times New Roman" w:hint="eastAsia"/>
                <w:sz w:val="24"/>
              </w:rPr>
              <w:t>号采石场属川主寺镇所辖，矿区中心点地理坐标为：东经</w:t>
            </w:r>
            <w:r>
              <w:rPr>
                <w:rFonts w:cs="Times New Roman" w:hint="eastAsia"/>
                <w:sz w:val="24"/>
              </w:rPr>
              <w:t>E103</w:t>
            </w:r>
            <w:r>
              <w:rPr>
                <w:rFonts w:cs="Times New Roman" w:hint="eastAsia"/>
                <w:sz w:val="24"/>
              </w:rPr>
              <w:t>°</w:t>
            </w:r>
            <w:r>
              <w:rPr>
                <w:rFonts w:cs="Times New Roman" w:hint="eastAsia"/>
                <w:sz w:val="24"/>
              </w:rPr>
              <w:t>20'59.80"</w:t>
            </w:r>
            <w:r>
              <w:rPr>
                <w:rFonts w:cs="Times New Roman" w:hint="eastAsia"/>
                <w:sz w:val="24"/>
              </w:rPr>
              <w:t>，北纬</w:t>
            </w:r>
            <w:r>
              <w:rPr>
                <w:rFonts w:cs="Times New Roman" w:hint="eastAsia"/>
                <w:sz w:val="24"/>
              </w:rPr>
              <w:t>N32</w:t>
            </w:r>
            <w:r>
              <w:rPr>
                <w:rFonts w:cs="Times New Roman" w:hint="eastAsia"/>
                <w:sz w:val="24"/>
              </w:rPr>
              <w:t>°</w:t>
            </w:r>
            <w:r>
              <w:rPr>
                <w:rFonts w:cs="Times New Roman" w:hint="eastAsia"/>
                <w:sz w:val="24"/>
              </w:rPr>
              <w:t>58'27.72"</w:t>
            </w:r>
            <w:r>
              <w:rPr>
                <w:rFonts w:cs="Times New Roman" w:hint="eastAsia"/>
                <w:sz w:val="24"/>
              </w:rPr>
              <w:t>，矿区面积约</w:t>
            </w:r>
            <w:r>
              <w:rPr>
                <w:rFonts w:cs="Times New Roman" w:hint="eastAsia"/>
                <w:sz w:val="24"/>
              </w:rPr>
              <w:t>0.05km</w:t>
            </w:r>
            <w:r>
              <w:rPr>
                <w:rFonts w:cs="Times New Roman" w:hint="eastAsia"/>
                <w:sz w:val="24"/>
                <w:vertAlign w:val="superscript"/>
              </w:rPr>
              <w:t>2</w:t>
            </w:r>
            <w:r>
              <w:rPr>
                <w:rFonts w:cs="Times New Roman" w:hint="eastAsia"/>
                <w:sz w:val="24"/>
              </w:rPr>
              <w:t>，矿山距离国道</w:t>
            </w:r>
            <w:r>
              <w:rPr>
                <w:rFonts w:cs="Times New Roman" w:hint="eastAsia"/>
                <w:sz w:val="24"/>
              </w:rPr>
              <w:t>G213</w:t>
            </w:r>
            <w:r>
              <w:rPr>
                <w:rFonts w:cs="Times New Roman" w:hint="eastAsia"/>
                <w:sz w:val="24"/>
              </w:rPr>
              <w:t>约</w:t>
            </w:r>
            <w:r>
              <w:rPr>
                <w:rFonts w:cs="Times New Roman" w:hint="eastAsia"/>
                <w:sz w:val="24"/>
              </w:rPr>
              <w:t>300m</w:t>
            </w:r>
            <w:r>
              <w:rPr>
                <w:rFonts w:cs="Times New Roman" w:hint="eastAsia"/>
                <w:sz w:val="24"/>
              </w:rPr>
              <w:t>，距川主寺镇约</w:t>
            </w:r>
            <w:r>
              <w:rPr>
                <w:rFonts w:cs="Times New Roman" w:hint="eastAsia"/>
                <w:sz w:val="24"/>
              </w:rPr>
              <w:t>46km</w:t>
            </w:r>
            <w:r>
              <w:rPr>
                <w:rFonts w:cs="Times New Roman" w:hint="eastAsia"/>
                <w:sz w:val="24"/>
              </w:rPr>
              <w:t>；尕里台</w:t>
            </w:r>
            <w:r>
              <w:rPr>
                <w:rFonts w:cs="Times New Roman" w:hint="eastAsia"/>
                <w:sz w:val="24"/>
              </w:rPr>
              <w:t>3</w:t>
            </w:r>
            <w:r>
              <w:rPr>
                <w:rFonts w:cs="Times New Roman" w:hint="eastAsia"/>
                <w:sz w:val="24"/>
              </w:rPr>
              <w:t>号采石场位于松潘北西侧，距松潘县约</w:t>
            </w:r>
            <w:r>
              <w:rPr>
                <w:rFonts w:cs="Times New Roman" w:hint="eastAsia"/>
                <w:sz w:val="24"/>
              </w:rPr>
              <w:t>60km</w:t>
            </w:r>
            <w:r>
              <w:rPr>
                <w:rFonts w:cs="Times New Roman" w:hint="eastAsia"/>
                <w:sz w:val="24"/>
              </w:rPr>
              <w:t>，属川主寺镇所辖。矿区中心点地理坐标为：东经</w:t>
            </w:r>
            <w:r>
              <w:rPr>
                <w:rFonts w:cs="Times New Roman" w:hint="eastAsia"/>
                <w:sz w:val="24"/>
              </w:rPr>
              <w:t>103</w:t>
            </w:r>
            <w:r>
              <w:rPr>
                <w:rFonts w:cs="Times New Roman" w:hint="eastAsia"/>
                <w:sz w:val="24"/>
              </w:rPr>
              <w:t>°</w:t>
            </w:r>
            <w:r>
              <w:rPr>
                <w:rFonts w:cs="Times New Roman" w:hint="eastAsia"/>
                <w:sz w:val="24"/>
              </w:rPr>
              <w:t>38'38.04"</w:t>
            </w:r>
            <w:r>
              <w:rPr>
                <w:rFonts w:cs="Times New Roman" w:hint="eastAsia"/>
                <w:sz w:val="24"/>
              </w:rPr>
              <w:t>，北纬</w:t>
            </w:r>
            <w:r>
              <w:rPr>
                <w:rFonts w:cs="Times New Roman" w:hint="eastAsia"/>
                <w:sz w:val="24"/>
              </w:rPr>
              <w:t>N32</w:t>
            </w:r>
            <w:r>
              <w:rPr>
                <w:rFonts w:cs="Times New Roman" w:hint="eastAsia"/>
                <w:sz w:val="24"/>
              </w:rPr>
              <w:t>°</w:t>
            </w:r>
            <w:r>
              <w:rPr>
                <w:rFonts w:cs="Times New Roman" w:hint="eastAsia"/>
                <w:sz w:val="24"/>
              </w:rPr>
              <w:t>50'44.28"</w:t>
            </w:r>
            <w:r>
              <w:rPr>
                <w:rFonts w:cs="Times New Roman" w:hint="eastAsia"/>
                <w:sz w:val="24"/>
              </w:rPr>
              <w:t>。矿区紧邻</w:t>
            </w:r>
            <w:r>
              <w:rPr>
                <w:rFonts w:cs="Times New Roman" w:hint="eastAsia"/>
                <w:sz w:val="24"/>
              </w:rPr>
              <w:t>G213</w:t>
            </w:r>
            <w:r>
              <w:rPr>
                <w:rFonts w:cs="Times New Roman" w:hint="eastAsia"/>
                <w:sz w:val="24"/>
              </w:rPr>
              <w:t>国道和</w:t>
            </w:r>
            <w:r>
              <w:rPr>
                <w:rFonts w:cs="Times New Roman" w:hint="eastAsia"/>
                <w:sz w:val="24"/>
              </w:rPr>
              <w:t>S301</w:t>
            </w:r>
            <w:r>
              <w:rPr>
                <w:rFonts w:cs="Times New Roman" w:hint="eastAsia"/>
                <w:sz w:val="24"/>
              </w:rPr>
              <w:t>省道，矿区面积约</w:t>
            </w:r>
            <w:r>
              <w:rPr>
                <w:rFonts w:cs="Times New Roman" w:hint="eastAsia"/>
                <w:sz w:val="24"/>
              </w:rPr>
              <w:t>0.0942km</w:t>
            </w:r>
            <w:r>
              <w:rPr>
                <w:rFonts w:cs="Times New Roman" w:hint="eastAsia"/>
                <w:sz w:val="24"/>
                <w:vertAlign w:val="superscript"/>
              </w:rPr>
              <w:t>2</w:t>
            </w:r>
            <w:r>
              <w:rPr>
                <w:rFonts w:cs="Times New Roman" w:hint="eastAsia"/>
                <w:sz w:val="24"/>
              </w:rPr>
              <w:t>，矿山距离国道</w:t>
            </w:r>
            <w:r>
              <w:rPr>
                <w:rFonts w:cs="Times New Roman" w:hint="eastAsia"/>
                <w:sz w:val="24"/>
              </w:rPr>
              <w:t>G213</w:t>
            </w:r>
            <w:r>
              <w:rPr>
                <w:rFonts w:cs="Times New Roman" w:hint="eastAsia"/>
                <w:sz w:val="24"/>
              </w:rPr>
              <w:t>约</w:t>
            </w:r>
            <w:r>
              <w:rPr>
                <w:rFonts w:cs="Times New Roman" w:hint="eastAsia"/>
                <w:sz w:val="24"/>
              </w:rPr>
              <w:t>300m</w:t>
            </w:r>
            <w:r>
              <w:rPr>
                <w:rFonts w:cs="Times New Roman" w:hint="eastAsia"/>
                <w:sz w:val="24"/>
              </w:rPr>
              <w:t>，距川主寺镇约</w:t>
            </w:r>
            <w:r>
              <w:rPr>
                <w:rFonts w:cs="Times New Roman" w:hint="eastAsia"/>
                <w:sz w:val="24"/>
              </w:rPr>
              <w:t>40km</w:t>
            </w:r>
            <w:r>
              <w:rPr>
                <w:rFonts w:cs="Times New Roman" w:hint="eastAsia"/>
                <w:sz w:val="24"/>
              </w:rPr>
              <w:t>；小</w:t>
            </w:r>
            <w:r>
              <w:rPr>
                <w:rFonts w:asciiTheme="minorEastAsia" w:hAnsiTheme="minorEastAsia" w:cstheme="minorEastAsia" w:hint="eastAsia"/>
                <w:sz w:val="24"/>
              </w:rPr>
              <w:t>尕里台</w:t>
            </w:r>
            <w:r>
              <w:rPr>
                <w:rFonts w:asciiTheme="minorEastAsia" w:hAnsiTheme="minorEastAsia" w:cstheme="minorEastAsia" w:hint="eastAsia"/>
                <w:sz w:val="24"/>
              </w:rPr>
              <w:t>2</w:t>
            </w:r>
            <w:r>
              <w:rPr>
                <w:rFonts w:asciiTheme="minorEastAsia" w:hAnsiTheme="minorEastAsia" w:cstheme="minorEastAsia" w:hint="eastAsia"/>
                <w:sz w:val="24"/>
              </w:rPr>
              <w:t>号废弃露天矿山位于松潘县两河口村，距松潘县约</w:t>
            </w:r>
            <w:r>
              <w:rPr>
                <w:rFonts w:asciiTheme="minorEastAsia" w:hAnsiTheme="minorEastAsia" w:cstheme="minorEastAsia" w:hint="eastAsia"/>
                <w:sz w:val="24"/>
              </w:rPr>
              <w:t>48km</w:t>
            </w:r>
            <w:r>
              <w:rPr>
                <w:rFonts w:asciiTheme="minorEastAsia" w:hAnsiTheme="minorEastAsia" w:cstheme="minorEastAsia" w:hint="eastAsia"/>
                <w:sz w:val="24"/>
              </w:rPr>
              <w:t>，距省府成都</w:t>
            </w:r>
            <w:r>
              <w:rPr>
                <w:rFonts w:asciiTheme="minorEastAsia" w:hAnsiTheme="minorEastAsia" w:cstheme="minorEastAsia" w:hint="eastAsia"/>
                <w:sz w:val="24"/>
              </w:rPr>
              <w:t>351</w:t>
            </w:r>
            <w:r>
              <w:rPr>
                <w:rFonts w:asciiTheme="minorEastAsia" w:hAnsiTheme="minorEastAsia" w:cstheme="minorEastAsia" w:hint="eastAsia"/>
                <w:sz w:val="24"/>
              </w:rPr>
              <w:t>k</w:t>
            </w:r>
            <w:r>
              <w:rPr>
                <w:rFonts w:asciiTheme="minorEastAsia" w:hAnsiTheme="minorEastAsia" w:cstheme="minorEastAsia" w:hint="eastAsia"/>
                <w:sz w:val="24"/>
              </w:rPr>
              <w:t>m</w:t>
            </w:r>
            <w:r>
              <w:rPr>
                <w:rFonts w:asciiTheme="minorEastAsia" w:hAnsiTheme="minorEastAsia" w:cstheme="minorEastAsia" w:hint="eastAsia"/>
                <w:sz w:val="24"/>
              </w:rPr>
              <w:t>，距九黄机场约</w:t>
            </w:r>
            <w:r>
              <w:rPr>
                <w:rFonts w:asciiTheme="minorEastAsia" w:hAnsiTheme="minorEastAsia" w:cstheme="minorEastAsia" w:hint="eastAsia"/>
                <w:sz w:val="24"/>
              </w:rPr>
              <w:t>50</w:t>
            </w:r>
            <w:r>
              <w:rPr>
                <w:rFonts w:asciiTheme="minorEastAsia" w:hAnsiTheme="minorEastAsia" w:cstheme="minorEastAsia" w:hint="eastAsia"/>
                <w:sz w:val="24"/>
              </w:rPr>
              <w:t>公里。属川主寺镇两河口村所辖。矿区中心点地理坐标为：东经</w:t>
            </w:r>
            <w:r>
              <w:rPr>
                <w:rFonts w:asciiTheme="minorEastAsia" w:hAnsiTheme="minorEastAsia" w:cstheme="minorEastAsia" w:hint="eastAsia"/>
                <w:sz w:val="24"/>
              </w:rPr>
              <w:t>E103</w:t>
            </w:r>
            <w:r>
              <w:rPr>
                <w:rFonts w:asciiTheme="minorEastAsia" w:hAnsiTheme="minorEastAsia" w:cstheme="minorEastAsia" w:hint="eastAsia"/>
                <w:sz w:val="24"/>
              </w:rPr>
              <w:t>°</w:t>
            </w:r>
            <w:r>
              <w:rPr>
                <w:rFonts w:asciiTheme="minorEastAsia" w:hAnsiTheme="minorEastAsia" w:cstheme="minorEastAsia" w:hint="eastAsia"/>
                <w:sz w:val="24"/>
              </w:rPr>
              <w:t>25'46.4</w:t>
            </w:r>
            <w:r>
              <w:rPr>
                <w:rFonts w:asciiTheme="minorEastAsia" w:hAnsiTheme="minorEastAsia" w:cstheme="minorEastAsia" w:hint="eastAsia"/>
                <w:sz w:val="24"/>
              </w:rPr>
              <w:t>3"</w:t>
            </w:r>
            <w:r>
              <w:rPr>
                <w:rFonts w:asciiTheme="minorEastAsia" w:hAnsiTheme="minorEastAsia" w:cstheme="minorEastAsia" w:hint="eastAsia"/>
                <w:sz w:val="24"/>
              </w:rPr>
              <w:t>，北纬</w:t>
            </w:r>
            <w:r>
              <w:rPr>
                <w:rFonts w:asciiTheme="minorEastAsia" w:hAnsiTheme="minorEastAsia" w:cstheme="minorEastAsia" w:hint="eastAsia"/>
                <w:sz w:val="24"/>
              </w:rPr>
              <w:t>N32</w:t>
            </w:r>
            <w:r>
              <w:rPr>
                <w:rFonts w:asciiTheme="minorEastAsia" w:hAnsiTheme="minorEastAsia" w:cstheme="minorEastAsia" w:hint="eastAsia"/>
                <w:sz w:val="24"/>
              </w:rPr>
              <w:t>°</w:t>
            </w:r>
            <w:r>
              <w:rPr>
                <w:rFonts w:asciiTheme="minorEastAsia" w:hAnsiTheme="minorEastAsia" w:cstheme="minorEastAsia" w:hint="eastAsia"/>
                <w:sz w:val="24"/>
              </w:rPr>
              <w:t>55'42.69"</w:t>
            </w:r>
            <w:r>
              <w:rPr>
                <w:rFonts w:asciiTheme="minorEastAsia" w:hAnsiTheme="minorEastAsia" w:cstheme="minorEastAsia" w:hint="eastAsia"/>
                <w:sz w:val="24"/>
              </w:rPr>
              <w:t>，矿区面积约</w:t>
            </w:r>
            <w:r>
              <w:rPr>
                <w:rFonts w:asciiTheme="minorEastAsia" w:hAnsiTheme="minorEastAsia" w:cstheme="minorEastAsia" w:hint="eastAsia"/>
                <w:sz w:val="24"/>
              </w:rPr>
              <w:t>1.16hm</w:t>
            </w:r>
            <w:r>
              <w:rPr>
                <w:rFonts w:asciiTheme="minorEastAsia" w:hAnsiTheme="minorEastAsia" w:cstheme="minorEastAsia" w:hint="eastAsia"/>
                <w:sz w:val="24"/>
                <w:vertAlign w:val="superscript"/>
              </w:rPr>
              <w:t>2</w:t>
            </w:r>
            <w:r>
              <w:rPr>
                <w:rFonts w:asciiTheme="minorEastAsia" w:hAnsiTheme="minorEastAsia" w:cstheme="minorEastAsia" w:hint="eastAsia"/>
                <w:sz w:val="24"/>
              </w:rPr>
              <w:t>，矿区紧邻</w:t>
            </w:r>
            <w:r>
              <w:rPr>
                <w:rFonts w:asciiTheme="minorEastAsia" w:hAnsiTheme="minorEastAsia" w:cstheme="minorEastAsia" w:hint="eastAsia"/>
                <w:sz w:val="24"/>
              </w:rPr>
              <w:t>G213</w:t>
            </w:r>
            <w:r>
              <w:rPr>
                <w:rFonts w:asciiTheme="minorEastAsia" w:hAnsiTheme="minorEastAsia" w:cstheme="minorEastAsia" w:hint="eastAsia"/>
                <w:sz w:val="24"/>
              </w:rPr>
              <w:t>国道，距川主寺镇约</w:t>
            </w:r>
            <w:r>
              <w:rPr>
                <w:rFonts w:asciiTheme="minorEastAsia" w:hAnsiTheme="minorEastAsia" w:cstheme="minorEastAsia" w:hint="eastAsia"/>
                <w:sz w:val="24"/>
              </w:rPr>
              <w:t>32km</w:t>
            </w:r>
            <w:r>
              <w:rPr>
                <w:rFonts w:asciiTheme="minorEastAsia" w:hAnsiTheme="minorEastAsia" w:cstheme="minorEastAsia" w:hint="eastAsia"/>
                <w:sz w:val="24"/>
              </w:rPr>
              <w:t>。</w:t>
            </w:r>
          </w:p>
          <w:p w14:paraId="6A972281" w14:textId="77777777" w:rsidR="00F968D3" w:rsidRDefault="00136611">
            <w:pPr>
              <w:spacing w:line="360" w:lineRule="auto"/>
              <w:ind w:firstLineChars="200" w:firstLine="480"/>
              <w:rPr>
                <w:rFonts w:cs="Times New Roman"/>
                <w:sz w:val="24"/>
              </w:rPr>
            </w:pPr>
            <w:r>
              <w:rPr>
                <w:rFonts w:cs="Times New Roman" w:hint="eastAsia"/>
                <w:sz w:val="24"/>
              </w:rPr>
              <w:t>本项目所涉及的色岗沟采石场、尕里台</w:t>
            </w:r>
            <w:r>
              <w:rPr>
                <w:rFonts w:cs="Times New Roman" w:hint="eastAsia"/>
                <w:sz w:val="24"/>
              </w:rPr>
              <w:t>1</w:t>
            </w:r>
            <w:r>
              <w:rPr>
                <w:rFonts w:cs="Times New Roman" w:hint="eastAsia"/>
                <w:sz w:val="24"/>
              </w:rPr>
              <w:t>号采石场、尕里台</w:t>
            </w:r>
            <w:r>
              <w:rPr>
                <w:rFonts w:cs="Times New Roman" w:hint="eastAsia"/>
                <w:sz w:val="24"/>
              </w:rPr>
              <w:t>3</w:t>
            </w:r>
            <w:r>
              <w:rPr>
                <w:rFonts w:cs="Times New Roman" w:hint="eastAsia"/>
                <w:sz w:val="24"/>
              </w:rPr>
              <w:t>号采石场、小尕里台</w:t>
            </w:r>
            <w:r>
              <w:rPr>
                <w:rFonts w:cs="Times New Roman" w:hint="eastAsia"/>
                <w:sz w:val="24"/>
              </w:rPr>
              <w:t>2</w:t>
            </w:r>
            <w:r>
              <w:rPr>
                <w:rFonts w:cs="Times New Roman" w:hint="eastAsia"/>
                <w:sz w:val="24"/>
              </w:rPr>
              <w:t>号采石场，均不属于城市规划区，采石场远离各级自然保护区、风景名胜区、集中式</w:t>
            </w:r>
            <w:r>
              <w:rPr>
                <w:rFonts w:cs="Times New Roman" w:hint="eastAsia"/>
                <w:sz w:val="24"/>
              </w:rPr>
              <w:lastRenderedPageBreak/>
              <w:t>饮用水源保护区、名胜古迹等需要特别保护的敏感目标，无大型基础设施、公路、铁路，采石场及周边没有河流分布，采石场内无常住居民，采石场紧挨国道</w:t>
            </w:r>
            <w:r>
              <w:rPr>
                <w:rFonts w:cs="Times New Roman" w:hint="eastAsia"/>
                <w:sz w:val="24"/>
              </w:rPr>
              <w:t>G213</w:t>
            </w:r>
            <w:r>
              <w:rPr>
                <w:rFonts w:cs="Times New Roman" w:hint="eastAsia"/>
                <w:sz w:val="24"/>
              </w:rPr>
              <w:t>线，在道路可视范围内。</w:t>
            </w:r>
          </w:p>
          <w:p w14:paraId="4313A2C7"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本项目施工期的影响是暂时的，在施工结束后，影响区域的各环境要素基本都可以得到恢复，项</w:t>
            </w:r>
            <w:r>
              <w:rPr>
                <w:rFonts w:ascii="Times New Roman" w:hAnsi="Times New Roman" w:cs="Times New Roman" w:hint="eastAsia"/>
                <w:sz w:val="24"/>
              </w:rPr>
              <w:t>目施工期加强管理，采取有效的环保措施后，对附近居民影响较小。项目施工结束后已将原有的采矿破坏面恢复植被，运营期仅有维护管理人员对治理区域进行维护，维护人员均为当地雇工，不在项目区吃住，且该项运营期无其他污染源，所以该项目运营期对环境不会产生影响。项目周围外环境无明显的环境制约因素。因此，项目建设与周边外环境相容较好。</w:t>
            </w:r>
          </w:p>
          <w:p w14:paraId="6358860E" w14:textId="77777777" w:rsidR="00F968D3" w:rsidRDefault="00136611">
            <w:pPr>
              <w:spacing w:line="360" w:lineRule="auto"/>
              <w:ind w:firstLineChars="200" w:firstLine="482"/>
              <w:rPr>
                <w:rFonts w:ascii="Times New Roman" w:hAnsi="Times New Roman" w:cs="Times New Roman"/>
                <w:sz w:val="24"/>
              </w:rPr>
            </w:pPr>
            <w:r>
              <w:rPr>
                <w:rFonts w:ascii="Times New Roman" w:hAnsi="Times New Roman" w:cs="Times New Roman" w:hint="eastAsia"/>
                <w:b/>
                <w:sz w:val="24"/>
              </w:rPr>
              <w:t>4</w:t>
            </w:r>
            <w:r>
              <w:rPr>
                <w:rFonts w:ascii="Times New Roman" w:hAnsi="Times New Roman" w:cs="Times New Roman" w:hint="eastAsia"/>
                <w:b/>
                <w:sz w:val="24"/>
              </w:rPr>
              <w:t>、项目三线一单符合性</w:t>
            </w:r>
          </w:p>
          <w:p w14:paraId="561BB827"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根据环境保护部</w:t>
            </w:r>
            <w:r>
              <w:rPr>
                <w:rFonts w:ascii="Times New Roman" w:hAnsi="Times New Roman" w:cs="Times New Roman" w:hint="eastAsia"/>
                <w:sz w:val="24"/>
              </w:rPr>
              <w:t>2016</w:t>
            </w:r>
            <w:r>
              <w:rPr>
                <w:rFonts w:ascii="Times New Roman" w:hAnsi="Times New Roman" w:cs="Times New Roman" w:hint="eastAsia"/>
                <w:sz w:val="24"/>
              </w:rPr>
              <w:t>年</w:t>
            </w:r>
            <w:r>
              <w:rPr>
                <w:rFonts w:ascii="Times New Roman" w:hAnsi="Times New Roman" w:cs="Times New Roman" w:hint="eastAsia"/>
                <w:sz w:val="24"/>
              </w:rPr>
              <w:t>10</w:t>
            </w:r>
            <w:r>
              <w:rPr>
                <w:rFonts w:ascii="Times New Roman" w:hAnsi="Times New Roman" w:cs="Times New Roman" w:hint="eastAsia"/>
                <w:sz w:val="24"/>
              </w:rPr>
              <w:t>月</w:t>
            </w:r>
            <w:r>
              <w:rPr>
                <w:rFonts w:ascii="Times New Roman" w:hAnsi="Times New Roman" w:cs="Times New Roman" w:hint="eastAsia"/>
                <w:sz w:val="24"/>
              </w:rPr>
              <w:t>27</w:t>
            </w:r>
            <w:r>
              <w:rPr>
                <w:rFonts w:ascii="Times New Roman" w:hAnsi="Times New Roman" w:cs="Times New Roman" w:hint="eastAsia"/>
                <w:sz w:val="24"/>
              </w:rPr>
              <w:t>日下发的《关于以改善环境质量为核心加强环境影响评价管理的通知》</w:t>
            </w:r>
            <w:r>
              <w:rPr>
                <w:rFonts w:ascii="Times New Roman" w:hAnsi="Times New Roman" w:cs="Times New Roman" w:hint="eastAsia"/>
                <w:sz w:val="24"/>
              </w:rPr>
              <w:t>(</w:t>
            </w:r>
            <w:r>
              <w:rPr>
                <w:rFonts w:ascii="Times New Roman" w:hAnsi="Times New Roman" w:cs="Times New Roman" w:hint="eastAsia"/>
                <w:sz w:val="24"/>
              </w:rPr>
              <w:t>环评</w:t>
            </w:r>
            <w:r>
              <w:rPr>
                <w:rFonts w:ascii="Times New Roman" w:hAnsi="Times New Roman" w:cs="Times New Roman" w:hint="eastAsia"/>
                <w:sz w:val="24"/>
              </w:rPr>
              <w:t>[</w:t>
            </w:r>
            <w:r>
              <w:rPr>
                <w:rFonts w:ascii="Times New Roman" w:hAnsi="Times New Roman" w:cs="Times New Roman" w:hint="eastAsia"/>
                <w:sz w:val="24"/>
              </w:rPr>
              <w:t>2016</w:t>
            </w:r>
            <w:r>
              <w:rPr>
                <w:rFonts w:ascii="Times New Roman" w:hAnsi="Times New Roman" w:cs="Times New Roman" w:hint="eastAsia"/>
                <w:sz w:val="24"/>
              </w:rPr>
              <w:t>]</w:t>
            </w:r>
            <w:r>
              <w:rPr>
                <w:rFonts w:ascii="Times New Roman" w:hAnsi="Times New Roman" w:cs="Times New Roman" w:hint="eastAsia"/>
                <w:sz w:val="24"/>
              </w:rPr>
              <w:t>15</w:t>
            </w:r>
            <w:r>
              <w:rPr>
                <w:rFonts w:ascii="Times New Roman" w:hAnsi="Times New Roman" w:cs="Times New Roman" w:hint="eastAsia"/>
                <w:sz w:val="24"/>
              </w:rPr>
              <w:t>0</w:t>
            </w:r>
            <w:r>
              <w:rPr>
                <w:rFonts w:ascii="Times New Roman" w:hAnsi="Times New Roman" w:cs="Times New Roman" w:hint="eastAsia"/>
                <w:sz w:val="24"/>
              </w:rPr>
              <w:t>号</w:t>
            </w:r>
            <w:r>
              <w:rPr>
                <w:rFonts w:ascii="Times New Roman" w:hAnsi="Times New Roman" w:cs="Times New Roman" w:hint="eastAsia"/>
                <w:sz w:val="24"/>
              </w:rPr>
              <w:t>)</w:t>
            </w:r>
            <w:r>
              <w:rPr>
                <w:rFonts w:ascii="Times New Roman" w:hAnsi="Times New Roman" w:cs="Times New Roman" w:hint="eastAsia"/>
                <w:sz w:val="24"/>
              </w:rPr>
              <w:t>要求。切实加强环境影响评价管理，落实“生态保</w:t>
            </w:r>
            <w:r>
              <w:rPr>
                <w:rFonts w:ascii="Times New Roman" w:hAnsi="Times New Roman" w:cs="Times New Roman" w:hint="eastAsia"/>
                <w:sz w:val="24"/>
              </w:rPr>
              <w:t>护红线、环境质量底线、资源利用上线和环境准入负面清单”约束，建立项目环评审批与规划环评、现有项目环幢管理、区域环境质量联动机制，更好地发挥环评制度从源头防范环境污染和生态破坏的作用，加快推进改善环境质量。本项目的“三线一单，符合性分析如下：</w:t>
            </w:r>
          </w:p>
          <w:p w14:paraId="00748DAF"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hint="eastAsia"/>
                <w:sz w:val="24"/>
              </w:rPr>
              <w:t>生态保护红线</w:t>
            </w:r>
          </w:p>
          <w:p w14:paraId="126C1A11" w14:textId="77777777" w:rsidR="00F968D3" w:rsidRDefault="00136611">
            <w:pPr>
              <w:spacing w:line="360" w:lineRule="auto"/>
              <w:ind w:firstLineChars="200" w:firstLine="480"/>
              <w:rPr>
                <w:sz w:val="24"/>
              </w:rPr>
            </w:pPr>
            <w:r>
              <w:rPr>
                <w:rFonts w:ascii="Times New Roman" w:hAnsi="Times New Roman" w:cs="Times New Roman" w:hint="eastAsia"/>
                <w:sz w:val="24"/>
              </w:rPr>
              <w:t>本项目位于松潘县川川主寺东北村、牧场村</w:t>
            </w:r>
            <w:r>
              <w:rPr>
                <w:rFonts w:cs="Times New Roman" w:hint="eastAsia"/>
                <w:sz w:val="24"/>
              </w:rPr>
              <w:t>。</w:t>
            </w:r>
            <w:r>
              <w:rPr>
                <w:rFonts w:ascii="Times New Roman" w:hAnsi="Times New Roman" w:cs="Times New Roman" w:hint="eastAsia"/>
                <w:sz w:val="24"/>
              </w:rPr>
              <w:t>周边无自然保护区、饮用水源保护区等生态保护目标，符合生态保护红线要求。</w:t>
            </w:r>
          </w:p>
          <w:p w14:paraId="5830A716" w14:textId="77777777" w:rsidR="00F968D3" w:rsidRDefault="00136611">
            <w:pPr>
              <w:pStyle w:val="2"/>
              <w:ind w:leftChars="0" w:left="0" w:firstLineChars="0" w:firstLine="0"/>
            </w:pPr>
            <w:r>
              <w:rPr>
                <w:sz w:val="24"/>
              </w:rPr>
              <w:lastRenderedPageBreak/>
              <w:pict w14:anchorId="147856F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2" o:spid="_x0000_s1033" type="#_x0000_t61" style="position:absolute;left:0;text-align:left;margin-left:247.4pt;margin-top:248.5pt;width:72.75pt;height:24.75pt;z-index:251658240;mso-width-relative:page;mso-height-relative:page" o:gfxdata="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UYSGfaAAAACwEAAA8AAAAAAAAAAQAgAAAAIgAAAGRycy9kb3ducmV2LnhtbFBLAQIU&#10;ABQAAAAIAIdO4kD8QR7TKgIAACIEAAAOAAAAAAAAAAEAIAAAACkBAABkcnMvZTJvRG9jLnhtbFBL&#10;BQYAAAAABgAGAFkBAADFBQAAAAA=&#10;" adj="27212,22647" filled="f" strokecolor="#00b050" strokeweight="2.25pt">
                  <v:textbox>
                    <w:txbxContent>
                      <w:p w14:paraId="6054ADFB" w14:textId="77777777" w:rsidR="00F968D3" w:rsidRDefault="00136611">
                        <w:pPr>
                          <w:rPr>
                            <w:color w:val="00B050"/>
                          </w:rPr>
                        </w:pPr>
                        <w:r>
                          <w:rPr>
                            <w:rFonts w:hint="eastAsia"/>
                            <w:b/>
                            <w:bCs/>
                            <w:color w:val="00B050"/>
                          </w:rPr>
                          <w:t>本项目位</w:t>
                        </w:r>
                        <w:r>
                          <w:rPr>
                            <w:rFonts w:hint="eastAsia"/>
                            <w:color w:val="00B050"/>
                          </w:rPr>
                          <w:t>置</w:t>
                        </w:r>
                      </w:p>
                    </w:txbxContent>
                  </v:textbox>
                </v:shape>
              </w:pict>
            </w:r>
            <w:r>
              <w:rPr>
                <w:rFonts w:ascii="Times New Roman" w:eastAsiaTheme="minorEastAsia" w:hAnsi="Times New Roman" w:cs="Times New Roman" w:hint="eastAsia"/>
                <w:noProof/>
                <w:sz w:val="24"/>
              </w:rPr>
              <w:drawing>
                <wp:inline distT="0" distB="0" distL="114300" distR="114300" wp14:anchorId="67AE0D36" wp14:editId="1B3DC0A3">
                  <wp:extent cx="5821680" cy="8244205"/>
                  <wp:effectExtent l="0" t="0" r="7620" b="4445"/>
                  <wp:docPr id="25" name="图片 25" descr="832a9b270ebaeca857b9e8769b0f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32a9b270ebaeca857b9e8769b0f455"/>
                          <pic:cNvPicPr>
                            <a:picLocks noChangeAspect="1"/>
                          </pic:cNvPicPr>
                        </pic:nvPicPr>
                        <pic:blipFill>
                          <a:blip r:embed="rId9"/>
                          <a:stretch>
                            <a:fillRect/>
                          </a:stretch>
                        </pic:blipFill>
                        <pic:spPr>
                          <a:xfrm>
                            <a:off x="0" y="0"/>
                            <a:ext cx="5821680" cy="8244205"/>
                          </a:xfrm>
                          <a:prstGeom prst="rect">
                            <a:avLst/>
                          </a:prstGeom>
                        </pic:spPr>
                      </pic:pic>
                    </a:graphicData>
                  </a:graphic>
                </wp:inline>
              </w:drawing>
            </w:r>
          </w:p>
          <w:p w14:paraId="5D86E313" w14:textId="77777777" w:rsidR="00F968D3" w:rsidRDefault="00136611">
            <w:pPr>
              <w:pStyle w:val="2"/>
              <w:ind w:leftChars="0" w:left="0" w:firstLineChars="0" w:firstLine="0"/>
              <w:jc w:val="center"/>
              <w:rPr>
                <w:rFonts w:ascii="Times New Roman" w:eastAsiaTheme="minorEastAsia" w:hAnsi="Times New Roman" w:cs="Times New Roman"/>
                <w:b/>
                <w:bCs/>
                <w:szCs w:val="21"/>
              </w:rPr>
            </w:pPr>
            <w:r>
              <w:rPr>
                <w:rFonts w:ascii="Times New Roman" w:eastAsiaTheme="minorEastAsia" w:hAnsi="Times New Roman" w:cs="Times New Roman" w:hint="eastAsia"/>
                <w:b/>
                <w:bCs/>
                <w:szCs w:val="21"/>
              </w:rPr>
              <w:t>图</w:t>
            </w:r>
            <w:r>
              <w:rPr>
                <w:rFonts w:ascii="Times New Roman" w:eastAsiaTheme="minorEastAsia" w:hAnsi="Times New Roman" w:cs="Times New Roman" w:hint="eastAsia"/>
                <w:b/>
                <w:bCs/>
                <w:szCs w:val="21"/>
              </w:rPr>
              <w:t xml:space="preserve">1-1  </w:t>
            </w:r>
            <w:r>
              <w:rPr>
                <w:rFonts w:ascii="Times New Roman" w:eastAsiaTheme="minorEastAsia" w:hAnsi="Times New Roman" w:cs="Times New Roman" w:hint="eastAsia"/>
                <w:b/>
                <w:bCs/>
                <w:szCs w:val="21"/>
              </w:rPr>
              <w:t>本项目与生态红线位置关系图</w:t>
            </w:r>
          </w:p>
          <w:p w14:paraId="1AC23D9A"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lastRenderedPageBreak/>
              <w:t>(2)</w:t>
            </w:r>
            <w:r>
              <w:rPr>
                <w:rFonts w:ascii="Times New Roman" w:hAnsi="Times New Roman" w:cs="Times New Roman" w:hint="eastAsia"/>
                <w:sz w:val="24"/>
              </w:rPr>
              <w:t>环境质量底线</w:t>
            </w:r>
          </w:p>
          <w:p w14:paraId="28C1ED6D"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根据环境质量现状监测数据，本项目附近的大气环境、地表水环境、声环境均能满足相应的质量标准要求，本项目产生的扬尘经洒水、围挡等措施后，对环境影响较小；生活污水依托当地住户已建的</w:t>
            </w:r>
            <w:r>
              <w:rPr>
                <w:rFonts w:ascii="Times New Roman" w:hAnsi="Times New Roman" w:cs="Times New Roman" w:hint="eastAsia"/>
                <w:sz w:val="24"/>
              </w:rPr>
              <w:t>污水预处理池</w:t>
            </w:r>
            <w:r>
              <w:rPr>
                <w:rFonts w:ascii="Times New Roman" w:hAnsi="Times New Roman" w:cs="Times New Roman" w:hint="eastAsia"/>
                <w:sz w:val="24"/>
              </w:rPr>
              <w:t>收集处理用作农肥，不排放，不会对水环境产生影响；项目对产噪设备采取隔声、减震等措施后对周边声环境的影响较小。</w:t>
            </w:r>
          </w:p>
          <w:p w14:paraId="32BE3615"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hint="eastAsia"/>
                <w:sz w:val="24"/>
              </w:rPr>
              <w:t>资源利用上线</w:t>
            </w:r>
          </w:p>
          <w:p w14:paraId="462D820B"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营运过程中会消耗一定量的电源、水资源以及石子砂子资源，项目水电能源消耗量相对区域资源利用总量较少，项目饮水依托当地居住户取自当地山泉水和山溪水，不会破坏当地的水力形式，对当地的地表水和地下水</w:t>
            </w:r>
            <w:r>
              <w:rPr>
                <w:rFonts w:ascii="Times New Roman" w:hAnsi="Times New Roman" w:cs="Times New Roman" w:hint="eastAsia"/>
                <w:sz w:val="24"/>
              </w:rPr>
              <w:t>流场不会造成影响，因此项目符合资源利用上线的要求。</w:t>
            </w:r>
          </w:p>
          <w:p w14:paraId="5AE2C599"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4</w:t>
            </w:r>
            <w:r>
              <w:rPr>
                <w:rFonts w:ascii="Times New Roman" w:hAnsi="Times New Roman" w:cs="Times New Roman" w:hint="eastAsia"/>
                <w:sz w:val="24"/>
              </w:rPr>
              <w:t>）环境准入负面清单</w:t>
            </w:r>
          </w:p>
          <w:p w14:paraId="48C3641C" w14:textId="77777777" w:rsidR="00F968D3" w:rsidRDefault="00136611">
            <w:pPr>
              <w:adjustRightInd w:val="0"/>
              <w:snapToGrid w:val="0"/>
              <w:spacing w:line="360" w:lineRule="auto"/>
              <w:ind w:firstLineChars="200" w:firstLine="482"/>
              <w:rPr>
                <w:rFonts w:ascii="宋体" w:eastAsia="宋体" w:hAnsi="宋体" w:cs="宋体"/>
                <w:b/>
                <w:bCs/>
                <w:sz w:val="24"/>
                <w:shd w:val="clear" w:color="auto" w:fill="FFFFFF"/>
              </w:rPr>
            </w:pPr>
            <w:r>
              <w:rPr>
                <w:rFonts w:ascii="宋体" w:eastAsia="宋体" w:hAnsi="宋体" w:cs="宋体" w:hint="eastAsia"/>
                <w:b/>
                <w:bCs/>
                <w:sz w:val="24"/>
                <w:shd w:val="clear" w:color="auto" w:fill="FFFFFF"/>
              </w:rPr>
              <w:fldChar w:fldCharType="begin"/>
            </w:r>
            <w:r>
              <w:rPr>
                <w:rFonts w:ascii="宋体" w:eastAsia="宋体" w:hAnsi="宋体" w:cs="宋体" w:hint="eastAsia"/>
                <w:b/>
                <w:bCs/>
                <w:sz w:val="24"/>
                <w:shd w:val="clear" w:color="auto" w:fill="FFFFFF"/>
              </w:rPr>
              <w:instrText xml:space="preserve"> = 1 \* GB3 \* MERGEFORMAT </w:instrText>
            </w:r>
            <w:r>
              <w:rPr>
                <w:rFonts w:ascii="宋体" w:eastAsia="宋体" w:hAnsi="宋体" w:cs="宋体" w:hint="eastAsia"/>
                <w:b/>
                <w:bCs/>
                <w:sz w:val="24"/>
                <w:shd w:val="clear" w:color="auto" w:fill="FFFFFF"/>
              </w:rPr>
              <w:fldChar w:fldCharType="separate"/>
            </w:r>
            <w:r>
              <w:rPr>
                <w:rFonts w:ascii="宋体" w:eastAsia="宋体" w:hAnsi="宋体" w:cs="宋体" w:hint="eastAsia"/>
                <w:b/>
                <w:bCs/>
                <w:sz w:val="24"/>
              </w:rPr>
              <w:t>①</w:t>
            </w:r>
            <w:r>
              <w:rPr>
                <w:rFonts w:ascii="宋体" w:eastAsia="宋体" w:hAnsi="宋体" w:cs="宋体" w:hint="eastAsia"/>
                <w:b/>
                <w:bCs/>
                <w:sz w:val="24"/>
                <w:shd w:val="clear" w:color="auto" w:fill="FFFFFF"/>
              </w:rPr>
              <w:fldChar w:fldCharType="end"/>
            </w:r>
            <w:r>
              <w:rPr>
                <w:rFonts w:ascii="宋体" w:eastAsia="宋体" w:hAnsi="宋体" w:cs="宋体" w:hint="eastAsia"/>
                <w:b/>
                <w:bCs/>
                <w:sz w:val="24"/>
                <w:shd w:val="clear" w:color="auto" w:fill="FFFFFF"/>
              </w:rPr>
              <w:t>与《四川省长江经济带发展负面清单实施细则（试行）》（川长江办</w:t>
            </w:r>
            <w:r>
              <w:rPr>
                <w:rFonts w:ascii="宋体" w:eastAsia="宋体" w:hAnsi="宋体" w:cs="宋体" w:hint="eastAsia"/>
                <w:b/>
                <w:bCs/>
                <w:sz w:val="24"/>
                <w:shd w:val="clear" w:color="auto" w:fill="FFFFFF"/>
              </w:rPr>
              <w:t xml:space="preserve">[2019]8 </w:t>
            </w:r>
            <w:r>
              <w:rPr>
                <w:rFonts w:ascii="宋体" w:eastAsia="宋体" w:hAnsi="宋体" w:cs="宋体" w:hint="eastAsia"/>
                <w:b/>
                <w:bCs/>
                <w:sz w:val="24"/>
                <w:shd w:val="clear" w:color="auto" w:fill="FFFFFF"/>
              </w:rPr>
              <w:t>号）符合性分析</w:t>
            </w:r>
          </w:p>
          <w:p w14:paraId="0AE464BC" w14:textId="77777777" w:rsidR="00F968D3" w:rsidRDefault="00136611">
            <w:pPr>
              <w:adjustRightInd w:val="0"/>
              <w:snapToGrid w:val="0"/>
              <w:spacing w:line="360" w:lineRule="auto"/>
              <w:ind w:firstLineChars="200" w:firstLine="480"/>
              <w:rPr>
                <w:rFonts w:ascii="宋体" w:eastAsia="宋体" w:hAnsi="宋体" w:cs="宋体"/>
                <w:shd w:val="clear" w:color="auto" w:fill="FFFFFF"/>
              </w:rPr>
            </w:pPr>
            <w:r>
              <w:rPr>
                <w:rFonts w:ascii="宋体" w:eastAsia="宋体" w:hAnsi="宋体" w:cs="宋体" w:hint="eastAsia"/>
                <w:sz w:val="24"/>
                <w:shd w:val="clear" w:color="auto" w:fill="FFFFFF"/>
              </w:rPr>
              <w:t>四川省推动长江经济带发展领导小组办公室于</w:t>
            </w:r>
            <w:r>
              <w:rPr>
                <w:rFonts w:ascii="宋体" w:eastAsia="宋体" w:hAnsi="宋体" w:cs="宋体" w:hint="eastAsia"/>
                <w:sz w:val="24"/>
                <w:shd w:val="clear" w:color="auto" w:fill="FFFFFF"/>
              </w:rPr>
              <w:t>2019</w:t>
            </w:r>
            <w:r>
              <w:rPr>
                <w:rFonts w:ascii="宋体" w:eastAsia="宋体" w:hAnsi="宋体" w:cs="宋体" w:hint="eastAsia"/>
                <w:sz w:val="24"/>
                <w:shd w:val="clear" w:color="auto" w:fill="FFFFFF"/>
              </w:rPr>
              <w:t>年</w:t>
            </w:r>
            <w:r>
              <w:rPr>
                <w:rFonts w:ascii="宋体" w:eastAsia="宋体" w:hAnsi="宋体" w:cs="宋体" w:hint="eastAsia"/>
                <w:sz w:val="24"/>
                <w:shd w:val="clear" w:color="auto" w:fill="FFFFFF"/>
              </w:rPr>
              <w:t>8</w:t>
            </w:r>
            <w:r>
              <w:rPr>
                <w:rFonts w:ascii="宋体" w:eastAsia="宋体" w:hAnsi="宋体" w:cs="宋体" w:hint="eastAsia"/>
                <w:sz w:val="24"/>
                <w:shd w:val="clear" w:color="auto" w:fill="FFFFFF"/>
              </w:rPr>
              <w:t>月发布了《四川省长江经济带发展负面清单实施细则（试行）》（川长江办</w:t>
            </w:r>
            <w:r>
              <w:rPr>
                <w:rFonts w:ascii="宋体" w:eastAsia="宋体" w:hAnsi="宋体" w:cs="宋体" w:hint="eastAsia"/>
                <w:sz w:val="24"/>
                <w:shd w:val="clear" w:color="auto" w:fill="FFFFFF"/>
              </w:rPr>
              <w:t>[2019]8</w:t>
            </w:r>
            <w:r>
              <w:rPr>
                <w:rFonts w:ascii="宋体" w:eastAsia="宋体" w:hAnsi="宋体" w:cs="宋体" w:hint="eastAsia"/>
                <w:sz w:val="24"/>
                <w:shd w:val="clear" w:color="auto" w:fill="FFFFFF"/>
              </w:rPr>
              <w:t>号），本项目与“细则”的符合性分析如下：</w:t>
            </w:r>
          </w:p>
          <w:p w14:paraId="76F93C9C" w14:textId="77777777" w:rsidR="00F968D3" w:rsidRDefault="00136611">
            <w:pPr>
              <w:autoSpaceDE w:val="0"/>
              <w:autoSpaceDN w:val="0"/>
              <w:adjustRightInd w:val="0"/>
              <w:snapToGrid w:val="0"/>
              <w:jc w:val="center"/>
              <w:rPr>
                <w:b/>
                <w:bCs/>
              </w:rPr>
            </w:pPr>
            <w:r>
              <w:rPr>
                <w:rFonts w:hint="eastAsia"/>
                <w:b/>
                <w:bCs/>
              </w:rPr>
              <w:t>表</w:t>
            </w:r>
            <w:r>
              <w:rPr>
                <w:rFonts w:hint="eastAsia"/>
                <w:b/>
                <w:bCs/>
              </w:rPr>
              <w:t xml:space="preserve">1-1 </w:t>
            </w:r>
            <w:r>
              <w:rPr>
                <w:rFonts w:hint="eastAsia"/>
                <w:b/>
                <w:bCs/>
              </w:rPr>
              <w:t>项目与《长江经济带发展负面清单指南》</w:t>
            </w:r>
            <w:r>
              <w:rPr>
                <w:rFonts w:hint="eastAsia"/>
                <w:b/>
                <w:bCs/>
              </w:rPr>
              <w:t>(</w:t>
            </w:r>
            <w:r>
              <w:rPr>
                <w:rFonts w:hint="eastAsia"/>
                <w:b/>
                <w:bCs/>
              </w:rPr>
              <w:t>试行</w:t>
            </w:r>
            <w:r>
              <w:rPr>
                <w:rFonts w:hint="eastAsia"/>
                <w:b/>
                <w:bCs/>
              </w:rPr>
              <w:t>)</w:t>
            </w:r>
            <w:r>
              <w:rPr>
                <w:rFonts w:hint="eastAsia"/>
                <w:b/>
                <w:bCs/>
              </w:rPr>
              <w:t>符合性分析</w:t>
            </w:r>
          </w:p>
          <w:tbl>
            <w:tblPr>
              <w:tblStyle w:val="affb"/>
              <w:tblW w:w="9077" w:type="dxa"/>
              <w:tblInd w:w="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5282"/>
              <w:gridCol w:w="3135"/>
              <w:gridCol w:w="660"/>
            </w:tblGrid>
            <w:tr w:rsidR="00F968D3" w14:paraId="7F7F82E2" w14:textId="77777777">
              <w:tc>
                <w:tcPr>
                  <w:tcW w:w="5282" w:type="dxa"/>
                  <w:tcBorders>
                    <w:tl2br w:val="nil"/>
                    <w:tr2bl w:val="nil"/>
                  </w:tcBorders>
                  <w:vAlign w:val="center"/>
                </w:tcPr>
                <w:p w14:paraId="52973557"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文件要求</w:t>
                  </w:r>
                </w:p>
              </w:tc>
              <w:tc>
                <w:tcPr>
                  <w:tcW w:w="3135" w:type="dxa"/>
                  <w:tcBorders>
                    <w:tl2br w:val="nil"/>
                    <w:tr2bl w:val="nil"/>
                  </w:tcBorders>
                  <w:vAlign w:val="center"/>
                </w:tcPr>
                <w:p w14:paraId="0DE63070"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本项目</w:t>
                  </w:r>
                </w:p>
              </w:tc>
              <w:tc>
                <w:tcPr>
                  <w:tcW w:w="660" w:type="dxa"/>
                  <w:tcBorders>
                    <w:tl2br w:val="nil"/>
                    <w:tr2bl w:val="nil"/>
                  </w:tcBorders>
                  <w:vAlign w:val="center"/>
                </w:tcPr>
                <w:p w14:paraId="52DCE665"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符合性</w:t>
                  </w:r>
                </w:p>
              </w:tc>
            </w:tr>
            <w:tr w:rsidR="00F968D3" w14:paraId="391B5018" w14:textId="77777777">
              <w:tc>
                <w:tcPr>
                  <w:tcW w:w="5282" w:type="dxa"/>
                  <w:tcBorders>
                    <w:tl2br w:val="nil"/>
                    <w:tr2bl w:val="nil"/>
                  </w:tcBorders>
                  <w:vAlign w:val="center"/>
                </w:tcPr>
                <w:p w14:paraId="59CD2245"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第</w:t>
                  </w:r>
                  <w:r>
                    <w:rPr>
                      <w:rFonts w:ascii="宋体" w:eastAsia="宋体" w:hAnsi="宋体" w:cs="宋体" w:hint="eastAsia"/>
                      <w:szCs w:val="21"/>
                    </w:rPr>
                    <w:t>8</w:t>
                  </w:r>
                  <w:r>
                    <w:rPr>
                      <w:rFonts w:ascii="宋体" w:eastAsia="宋体" w:hAnsi="宋体" w:cs="宋体" w:hint="eastAsia"/>
                      <w:szCs w:val="21"/>
                    </w:rPr>
                    <w:t>条，禁止在自然保护区核心区、缓冲区的岸线和河段范围内投资建设旅游和生产经营项目。禁止在自然保护区内进行砍伐、放牧、狩猎、捕捞、采药、开垦、烧荒、开矿、采石、挖沙等活动。</w:t>
                  </w:r>
                </w:p>
              </w:tc>
              <w:tc>
                <w:tcPr>
                  <w:tcW w:w="3135" w:type="dxa"/>
                  <w:tcBorders>
                    <w:tl2br w:val="nil"/>
                    <w:tr2bl w:val="nil"/>
                  </w:tcBorders>
                  <w:vAlign w:val="center"/>
                </w:tcPr>
                <w:p w14:paraId="2DA888CF"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本项目不涉及自然保护区，本项目位于松潘县川主寺镇东北村和牧场村，属于矿山修复项目，对环境有好的影响，不会破坏环境。</w:t>
                  </w:r>
                </w:p>
              </w:tc>
              <w:tc>
                <w:tcPr>
                  <w:tcW w:w="660" w:type="dxa"/>
                  <w:tcBorders>
                    <w:tl2br w:val="nil"/>
                    <w:tr2bl w:val="nil"/>
                  </w:tcBorders>
                  <w:vAlign w:val="center"/>
                </w:tcPr>
                <w:p w14:paraId="35953B93"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符合</w:t>
                  </w:r>
                </w:p>
              </w:tc>
            </w:tr>
            <w:tr w:rsidR="00F968D3" w14:paraId="26681494" w14:textId="77777777">
              <w:tc>
                <w:tcPr>
                  <w:tcW w:w="5282" w:type="dxa"/>
                  <w:tcBorders>
                    <w:tl2br w:val="nil"/>
                    <w:tr2bl w:val="nil"/>
                  </w:tcBorders>
                  <w:vAlign w:val="center"/>
                </w:tcPr>
                <w:p w14:paraId="67DC6C74"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第</w:t>
                  </w:r>
                  <w:r>
                    <w:rPr>
                      <w:rFonts w:ascii="宋体" w:eastAsia="宋体" w:hAnsi="宋体" w:cs="宋体" w:hint="eastAsia"/>
                      <w:szCs w:val="21"/>
                    </w:rPr>
                    <w:t>9</w:t>
                  </w:r>
                  <w:r>
                    <w:rPr>
                      <w:rFonts w:ascii="宋体" w:eastAsia="宋体" w:hAnsi="宋体" w:cs="宋体" w:hint="eastAsia"/>
                      <w:szCs w:val="21"/>
                    </w:rPr>
                    <w:t>条，禁止违反风景名胜区规划，在风景名胜区内设立各类开发区；禁止在风景名胜区核心景区的岸线和河段范围内建设宾馆、招待所、培训中心、疗养院以及与风景名胜资源保护无关的其他建筑物。</w:t>
                  </w:r>
                </w:p>
              </w:tc>
              <w:tc>
                <w:tcPr>
                  <w:tcW w:w="3135" w:type="dxa"/>
                  <w:tcBorders>
                    <w:tl2br w:val="nil"/>
                    <w:tr2bl w:val="nil"/>
                  </w:tcBorders>
                  <w:vAlign w:val="center"/>
                </w:tcPr>
                <w:p w14:paraId="0E397FC7"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本项目不涉及风景名胜区，本项目位于松潘县川主寺镇东北村和牧场村，属于矿山修复项目，对环境有好的影响，不会破坏环境。</w:t>
                  </w:r>
                </w:p>
              </w:tc>
              <w:tc>
                <w:tcPr>
                  <w:tcW w:w="660" w:type="dxa"/>
                  <w:tcBorders>
                    <w:tl2br w:val="nil"/>
                    <w:tr2bl w:val="nil"/>
                  </w:tcBorders>
                  <w:vAlign w:val="center"/>
                </w:tcPr>
                <w:p w14:paraId="4EE79C68"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符合</w:t>
                  </w:r>
                </w:p>
              </w:tc>
            </w:tr>
            <w:tr w:rsidR="00F968D3" w14:paraId="1AC0D6D4" w14:textId="77777777">
              <w:tc>
                <w:tcPr>
                  <w:tcW w:w="5282" w:type="dxa"/>
                  <w:tcBorders>
                    <w:tl2br w:val="nil"/>
                    <w:tr2bl w:val="nil"/>
                  </w:tcBorders>
                  <w:vAlign w:val="center"/>
                </w:tcPr>
                <w:p w14:paraId="01EA4098"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第</w:t>
                  </w:r>
                  <w:r>
                    <w:rPr>
                      <w:rFonts w:ascii="宋体" w:eastAsia="宋体" w:hAnsi="宋体" w:cs="宋体" w:hint="eastAsia"/>
                      <w:szCs w:val="21"/>
                    </w:rPr>
                    <w:t>10</w:t>
                  </w:r>
                  <w:r>
                    <w:rPr>
                      <w:rFonts w:ascii="宋体" w:eastAsia="宋体" w:hAnsi="宋体" w:cs="宋体" w:hint="eastAsia"/>
                      <w:szCs w:val="21"/>
                    </w:rPr>
                    <w:t>条，禁止在饮用水水源准保护区的岸线和河段范围内新建、扩建对水体污染严重的建设项目；改建建设项目不得增加排污量。禁止在饮用水水源准保护区的岸线和河段范围内设置化工原料、矿物油类及有毒有害矿产品的贮存场所，</w:t>
                  </w:r>
                  <w:r>
                    <w:rPr>
                      <w:rFonts w:ascii="宋体" w:eastAsia="宋体" w:hAnsi="宋体" w:cs="宋体" w:hint="eastAsia"/>
                      <w:szCs w:val="21"/>
                    </w:rPr>
                    <w:t>以及生活垃圾、工业固体废物和危险废物的堆放场所和转运站。</w:t>
                  </w:r>
                </w:p>
              </w:tc>
              <w:tc>
                <w:tcPr>
                  <w:tcW w:w="3135" w:type="dxa"/>
                  <w:tcBorders>
                    <w:tl2br w:val="nil"/>
                    <w:tr2bl w:val="nil"/>
                  </w:tcBorders>
                  <w:vAlign w:val="center"/>
                </w:tcPr>
                <w:p w14:paraId="12BCBDFF"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本项目不涉及饮用水水源地，本项目位于松潘县川主寺镇东北村和牧场村，属于矿山修复项目，对环境有好的影响，不会破坏环境。</w:t>
                  </w:r>
                </w:p>
              </w:tc>
              <w:tc>
                <w:tcPr>
                  <w:tcW w:w="660" w:type="dxa"/>
                  <w:tcBorders>
                    <w:tl2br w:val="nil"/>
                    <w:tr2bl w:val="nil"/>
                  </w:tcBorders>
                  <w:vAlign w:val="center"/>
                </w:tcPr>
                <w:p w14:paraId="6DD18AA5"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符合</w:t>
                  </w:r>
                </w:p>
              </w:tc>
            </w:tr>
            <w:tr w:rsidR="00F968D3" w14:paraId="48E4F073" w14:textId="77777777">
              <w:tc>
                <w:tcPr>
                  <w:tcW w:w="5282" w:type="dxa"/>
                  <w:tcBorders>
                    <w:tl2br w:val="nil"/>
                    <w:tr2bl w:val="nil"/>
                  </w:tcBorders>
                  <w:vAlign w:val="center"/>
                </w:tcPr>
                <w:p w14:paraId="72FE324B"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第</w:t>
                  </w:r>
                  <w:r>
                    <w:rPr>
                      <w:rFonts w:ascii="宋体" w:eastAsia="宋体" w:hAnsi="宋体" w:cs="宋体" w:hint="eastAsia"/>
                      <w:szCs w:val="21"/>
                    </w:rPr>
                    <w:t>11</w:t>
                  </w:r>
                  <w:r>
                    <w:rPr>
                      <w:rFonts w:ascii="宋体" w:eastAsia="宋体" w:hAnsi="宋体" w:cs="宋体" w:hint="eastAsia"/>
                      <w:szCs w:val="21"/>
                    </w:rPr>
                    <w:t>条，在饮用水水源二级保护区的岸线和河段范围内，除应遵守准保护区规定外，禁止新建、改建、扩建排放污染物的建设项目；禁止从事经营性取土和采石</w:t>
                  </w:r>
                  <w:r>
                    <w:rPr>
                      <w:rFonts w:ascii="宋体" w:eastAsia="宋体" w:hAnsi="宋体" w:cs="宋体" w:hint="eastAsia"/>
                      <w:szCs w:val="21"/>
                    </w:rPr>
                    <w:lastRenderedPageBreak/>
                    <w:t>（砂）等活动；禁止从事网箱养殖、施肥养鱼等污染饮用水水体的活动；禁止铺设输送污水、油类、有毒有害物品的管道。</w:t>
                  </w:r>
                </w:p>
              </w:tc>
              <w:tc>
                <w:tcPr>
                  <w:tcW w:w="3135" w:type="dxa"/>
                  <w:tcBorders>
                    <w:tl2br w:val="nil"/>
                    <w:tr2bl w:val="nil"/>
                  </w:tcBorders>
                  <w:vAlign w:val="center"/>
                </w:tcPr>
                <w:p w14:paraId="1CDC58B1"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lastRenderedPageBreak/>
                    <w:t>本项目不涉及饮用水水源地，本项目位于松潘县川主寺镇东北村和牧场村，属于矿山修</w:t>
                  </w:r>
                  <w:r>
                    <w:rPr>
                      <w:rFonts w:ascii="宋体" w:eastAsia="宋体" w:hAnsi="宋体" w:cs="宋体" w:hint="eastAsia"/>
                      <w:szCs w:val="21"/>
                    </w:rPr>
                    <w:t>复项</w:t>
                  </w:r>
                  <w:r>
                    <w:rPr>
                      <w:rFonts w:ascii="宋体" w:eastAsia="宋体" w:hAnsi="宋体" w:cs="宋体" w:hint="eastAsia"/>
                      <w:szCs w:val="21"/>
                    </w:rPr>
                    <w:lastRenderedPageBreak/>
                    <w:t>目，对环境有好的影响，不会破坏环境。</w:t>
                  </w:r>
                </w:p>
              </w:tc>
              <w:tc>
                <w:tcPr>
                  <w:tcW w:w="660" w:type="dxa"/>
                  <w:tcBorders>
                    <w:tl2br w:val="nil"/>
                    <w:tr2bl w:val="nil"/>
                  </w:tcBorders>
                  <w:vAlign w:val="center"/>
                </w:tcPr>
                <w:p w14:paraId="4C433213"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lastRenderedPageBreak/>
                    <w:t>符合</w:t>
                  </w:r>
                </w:p>
              </w:tc>
            </w:tr>
            <w:tr w:rsidR="00F968D3" w14:paraId="4DFA39DC" w14:textId="77777777">
              <w:tc>
                <w:tcPr>
                  <w:tcW w:w="5282" w:type="dxa"/>
                  <w:tcBorders>
                    <w:tl2br w:val="nil"/>
                    <w:tr2bl w:val="nil"/>
                  </w:tcBorders>
                  <w:vAlign w:val="center"/>
                </w:tcPr>
                <w:p w14:paraId="11E934B0"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第</w:t>
                  </w:r>
                  <w:r>
                    <w:rPr>
                      <w:rFonts w:ascii="宋体" w:eastAsia="宋体" w:hAnsi="宋体" w:cs="宋体" w:hint="eastAsia"/>
                      <w:szCs w:val="21"/>
                    </w:rPr>
                    <w:t>12</w:t>
                  </w:r>
                  <w:r>
                    <w:rPr>
                      <w:rFonts w:ascii="宋体" w:eastAsia="宋体" w:hAnsi="宋体" w:cs="宋体" w:hint="eastAsia"/>
                      <w:szCs w:val="21"/>
                    </w:rPr>
                    <w:t>条，饮用水水源一级保护区的岸线和河段范围内，除应遵守准保护区和二级保护区规定外，禁止新建、改建、扩建与供（取）水设施和保护水源无关的项目，以及网箱养殖、旅游等可能污染饮用水水体的投资建设项目；禁止设置畜禽养殖场。</w:t>
                  </w:r>
                </w:p>
              </w:tc>
              <w:tc>
                <w:tcPr>
                  <w:tcW w:w="3135" w:type="dxa"/>
                  <w:tcBorders>
                    <w:tl2br w:val="nil"/>
                    <w:tr2bl w:val="nil"/>
                  </w:tcBorders>
                  <w:vAlign w:val="center"/>
                </w:tcPr>
                <w:p w14:paraId="3A96ED4C"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本项目不涉及饮用水水源地，本项目位于松潘县川主寺镇东北村和牧场村，属于矿山修复项目，对环境有好的影响，不会破坏环境。</w:t>
                  </w:r>
                </w:p>
              </w:tc>
              <w:tc>
                <w:tcPr>
                  <w:tcW w:w="660" w:type="dxa"/>
                  <w:tcBorders>
                    <w:tl2br w:val="nil"/>
                    <w:tr2bl w:val="nil"/>
                  </w:tcBorders>
                  <w:vAlign w:val="center"/>
                </w:tcPr>
                <w:p w14:paraId="4B1A60A3"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符合</w:t>
                  </w:r>
                </w:p>
              </w:tc>
            </w:tr>
            <w:tr w:rsidR="00F968D3" w14:paraId="27B7FCBF" w14:textId="77777777">
              <w:tc>
                <w:tcPr>
                  <w:tcW w:w="5282" w:type="dxa"/>
                  <w:tcBorders>
                    <w:tl2br w:val="nil"/>
                    <w:tr2bl w:val="nil"/>
                  </w:tcBorders>
                  <w:vAlign w:val="center"/>
                </w:tcPr>
                <w:p w14:paraId="138A954D"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第</w:t>
                  </w:r>
                  <w:r>
                    <w:rPr>
                      <w:rFonts w:ascii="宋体" w:eastAsia="宋体" w:hAnsi="宋体" w:cs="宋体" w:hint="eastAsia"/>
                      <w:szCs w:val="21"/>
                    </w:rPr>
                    <w:t>15</w:t>
                  </w:r>
                  <w:r>
                    <w:rPr>
                      <w:rFonts w:ascii="宋体" w:eastAsia="宋体" w:hAnsi="宋体" w:cs="宋体" w:hint="eastAsia"/>
                      <w:szCs w:val="21"/>
                    </w:rPr>
                    <w:t>条，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滥采滥捕野生动植物，引入外来物种，擅自放牧、捕捞、取土、取水、排污、放生，以及其他破坏湿地及其生态功能的活动。</w:t>
                  </w:r>
                </w:p>
              </w:tc>
              <w:tc>
                <w:tcPr>
                  <w:tcW w:w="3135" w:type="dxa"/>
                  <w:tcBorders>
                    <w:tl2br w:val="nil"/>
                    <w:tr2bl w:val="nil"/>
                  </w:tcBorders>
                  <w:vAlign w:val="center"/>
                </w:tcPr>
                <w:p w14:paraId="468E5F6C"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本项目不涉及国家湿地公园，本项目位于松潘县川主寺镇东北村和牧场村，属于矿山修复项目，对环境有好的影响，不会破坏环境。</w:t>
                  </w:r>
                </w:p>
              </w:tc>
              <w:tc>
                <w:tcPr>
                  <w:tcW w:w="660" w:type="dxa"/>
                  <w:tcBorders>
                    <w:tl2br w:val="nil"/>
                    <w:tr2bl w:val="nil"/>
                  </w:tcBorders>
                  <w:vAlign w:val="center"/>
                </w:tcPr>
                <w:p w14:paraId="5EEF91C4"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符合</w:t>
                  </w:r>
                </w:p>
              </w:tc>
            </w:tr>
            <w:tr w:rsidR="00F968D3" w14:paraId="3244737C" w14:textId="77777777">
              <w:tc>
                <w:tcPr>
                  <w:tcW w:w="5282" w:type="dxa"/>
                  <w:tcBorders>
                    <w:tl2br w:val="nil"/>
                    <w:tr2bl w:val="nil"/>
                  </w:tcBorders>
                  <w:vAlign w:val="center"/>
                </w:tcPr>
                <w:p w14:paraId="5867FE7B" w14:textId="77777777" w:rsidR="00F968D3" w:rsidRDefault="00136611">
                  <w:pPr>
                    <w:adjustRightInd w:val="0"/>
                    <w:snapToGrid w:val="0"/>
                    <w:jc w:val="left"/>
                    <w:rPr>
                      <w:rFonts w:ascii="宋体" w:eastAsia="宋体" w:hAnsi="宋体" w:cs="宋体"/>
                      <w:szCs w:val="21"/>
                    </w:rPr>
                  </w:pPr>
                  <w:r>
                    <w:rPr>
                      <w:rFonts w:ascii="宋体" w:eastAsia="宋体" w:hAnsi="宋体" w:cs="宋体" w:hint="eastAsia"/>
                      <w:szCs w:val="21"/>
                    </w:rPr>
                    <w:t>第</w:t>
                  </w:r>
                  <w:r>
                    <w:rPr>
                      <w:rFonts w:ascii="宋体" w:eastAsia="宋体" w:hAnsi="宋体" w:cs="宋体" w:hint="eastAsia"/>
                      <w:szCs w:val="21"/>
                    </w:rPr>
                    <w:t>16</w:t>
                  </w:r>
                  <w:r>
                    <w:rPr>
                      <w:rFonts w:ascii="宋体" w:eastAsia="宋体" w:hAnsi="宋体" w:cs="宋体" w:hint="eastAsia"/>
                      <w:szCs w:val="21"/>
                    </w:rPr>
                    <w:t>条，禁止在《长江岸线保护和开发利用总体规划》划定的岸线保护区内投资建设除保障防洪安全、河势稳定、供水安全以及保护生态环境、已建重要枢纽工程以外的项目。（一）为保障防洪安全和河势稳定划定的岸线保护区，禁止建设可能影响防洪安全、河势稳定的建设项目。（二）为保障供水安全划定的岸线保护区，区内禁止新建、扩建与供水设施和保护水源无关的建设项目。（三）为保护生态环境划定的岸线保护区，湿地范围内的岸线保护区禁止建设破坏湿地及其生态功能的项目。（四）为保护重要枢纽工程划定的岸线保护区，区内禁止建设可能影响其安全与正常</w:t>
                  </w:r>
                  <w:r>
                    <w:rPr>
                      <w:rFonts w:ascii="宋体" w:eastAsia="宋体" w:hAnsi="宋体" w:cs="宋体" w:hint="eastAsia"/>
                      <w:szCs w:val="21"/>
                    </w:rPr>
                    <w:t>运行的项目。</w:t>
                  </w:r>
                </w:p>
              </w:tc>
              <w:tc>
                <w:tcPr>
                  <w:tcW w:w="3135" w:type="dxa"/>
                  <w:tcBorders>
                    <w:tl2br w:val="nil"/>
                    <w:tr2bl w:val="nil"/>
                  </w:tcBorders>
                  <w:vAlign w:val="center"/>
                </w:tcPr>
                <w:p w14:paraId="289A9F62"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本项目不在《长江岸线保护和开发利用总体规划》划定的岸线保护区内，本项目位于松潘县川主寺镇东北村和牧场村，属于矿山修复项目，对环境有好的影响，不会破坏环境。</w:t>
                  </w:r>
                </w:p>
              </w:tc>
              <w:tc>
                <w:tcPr>
                  <w:tcW w:w="660" w:type="dxa"/>
                  <w:tcBorders>
                    <w:tl2br w:val="nil"/>
                    <w:tr2bl w:val="nil"/>
                  </w:tcBorders>
                  <w:vAlign w:val="center"/>
                </w:tcPr>
                <w:p w14:paraId="4EE13F41"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符合</w:t>
                  </w:r>
                </w:p>
              </w:tc>
            </w:tr>
            <w:tr w:rsidR="00F968D3" w14:paraId="3792B629" w14:textId="77777777">
              <w:tc>
                <w:tcPr>
                  <w:tcW w:w="5282" w:type="dxa"/>
                  <w:tcBorders>
                    <w:tl2br w:val="nil"/>
                    <w:tr2bl w:val="nil"/>
                  </w:tcBorders>
                  <w:vAlign w:val="center"/>
                </w:tcPr>
                <w:p w14:paraId="070F31D8"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第</w:t>
                  </w:r>
                  <w:r>
                    <w:rPr>
                      <w:rFonts w:ascii="宋体" w:eastAsia="宋体" w:hAnsi="宋体" w:cs="宋体" w:hint="eastAsia"/>
                      <w:szCs w:val="21"/>
                    </w:rPr>
                    <w:t>17</w:t>
                  </w:r>
                  <w:r>
                    <w:rPr>
                      <w:rFonts w:ascii="宋体" w:eastAsia="宋体" w:hAnsi="宋体" w:cs="宋体" w:hint="eastAsia"/>
                      <w:szCs w:val="21"/>
                    </w:rPr>
                    <w:t>条，禁止在《长江岸线保护和开发利用总体规划》划定的岸线保留区内投资建设除保障防洪安全、河势稳定、供水安全、航道稳定以及保护生态环境以外的项目。（一）规划期内，因防洪安全、河势稳定、供水安全、航道稳定及经济社会发展需要必须建设的防洪护岸</w:t>
                  </w:r>
                  <w:r>
                    <w:rPr>
                      <w:rFonts w:ascii="宋体" w:eastAsia="宋体" w:hAnsi="宋体" w:cs="宋体" w:hint="eastAsia"/>
                      <w:szCs w:val="21"/>
                    </w:rPr>
                    <w:t>、河道治理、</w:t>
                  </w:r>
                  <w:r>
                    <w:rPr>
                      <w:rFonts w:ascii="宋体" w:eastAsia="宋体" w:hAnsi="宋体" w:cs="宋体" w:hint="eastAsia"/>
                      <w:szCs w:val="21"/>
                    </w:rPr>
                    <w:t>取水、航道整治、公共管理、生态环境治理、国省重要基础设施等工程，须经充分论证并严格</w:t>
                  </w:r>
                  <w:r>
                    <w:rPr>
                      <w:rFonts w:ascii="宋体" w:eastAsia="宋体" w:hAnsi="宋体" w:cs="宋体" w:hint="eastAsia"/>
                      <w:szCs w:val="21"/>
                    </w:rPr>
                    <w:t>按照法律法规要求履行相关许可程序。</w:t>
                  </w:r>
                </w:p>
              </w:tc>
              <w:tc>
                <w:tcPr>
                  <w:tcW w:w="3135" w:type="dxa"/>
                  <w:tcBorders>
                    <w:tl2br w:val="nil"/>
                    <w:tr2bl w:val="nil"/>
                  </w:tcBorders>
                  <w:vAlign w:val="center"/>
                </w:tcPr>
                <w:p w14:paraId="6CF7DE1E"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本项目不</w:t>
                  </w:r>
                  <w:r>
                    <w:rPr>
                      <w:rFonts w:ascii="宋体" w:eastAsia="宋体" w:hAnsi="宋体" w:cs="宋体" w:hint="eastAsia"/>
                      <w:szCs w:val="21"/>
                    </w:rPr>
                    <w:t>在《长江岸线保护和开发利用总体规划》划定的岸线保留区内，本项目位于松潘县川主寺镇东北村和牧场村，属于矿山修复项目，对环境有好的影响，不会破坏环境。</w:t>
                  </w:r>
                </w:p>
              </w:tc>
              <w:tc>
                <w:tcPr>
                  <w:tcW w:w="660" w:type="dxa"/>
                  <w:tcBorders>
                    <w:tl2br w:val="nil"/>
                    <w:tr2bl w:val="nil"/>
                  </w:tcBorders>
                  <w:vAlign w:val="center"/>
                </w:tcPr>
                <w:p w14:paraId="7C111D01"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符合</w:t>
                  </w:r>
                </w:p>
              </w:tc>
            </w:tr>
            <w:tr w:rsidR="00F968D3" w14:paraId="20EF53D4" w14:textId="77777777">
              <w:tc>
                <w:tcPr>
                  <w:tcW w:w="5282" w:type="dxa"/>
                  <w:tcBorders>
                    <w:tl2br w:val="nil"/>
                    <w:tr2bl w:val="nil"/>
                  </w:tcBorders>
                  <w:vAlign w:val="center"/>
                </w:tcPr>
                <w:p w14:paraId="1263140C"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第</w:t>
                  </w:r>
                  <w:r>
                    <w:rPr>
                      <w:rFonts w:ascii="宋体" w:eastAsia="宋体" w:hAnsi="宋体" w:cs="宋体" w:hint="eastAsia"/>
                      <w:szCs w:val="21"/>
                    </w:rPr>
                    <w:t>18</w:t>
                  </w:r>
                  <w:r>
                    <w:rPr>
                      <w:rFonts w:ascii="宋体" w:eastAsia="宋体" w:hAnsi="宋体" w:cs="宋体" w:hint="eastAsia"/>
                      <w:szCs w:val="21"/>
                    </w:rPr>
                    <w:t>条</w:t>
                  </w:r>
                  <w:r>
                    <w:rPr>
                      <w:rFonts w:ascii="宋体" w:eastAsia="宋体" w:hAnsi="宋体" w:cs="宋体" w:hint="eastAsia"/>
                      <w:szCs w:val="21"/>
                    </w:rPr>
                    <w:t>，</w:t>
                  </w:r>
                  <w:r>
                    <w:rPr>
                      <w:rFonts w:ascii="宋体" w:eastAsia="宋体" w:hAnsi="宋体" w:cs="宋体" w:hint="eastAsia"/>
                      <w:szCs w:val="21"/>
                    </w:rPr>
                    <w:t>禁止在《全国重要江河湖泊水功能区划》划定的河段保护区、保留区内投资建设不利于水资源及自然生态保护的项目。</w:t>
                  </w:r>
                </w:p>
              </w:tc>
              <w:tc>
                <w:tcPr>
                  <w:tcW w:w="3135" w:type="dxa"/>
                  <w:tcBorders>
                    <w:tl2br w:val="nil"/>
                    <w:tr2bl w:val="nil"/>
                  </w:tcBorders>
                  <w:vAlign w:val="center"/>
                </w:tcPr>
                <w:p w14:paraId="7E04B8F8"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本项目不</w:t>
                  </w:r>
                  <w:r>
                    <w:rPr>
                      <w:rFonts w:ascii="宋体" w:eastAsia="宋体" w:hAnsi="宋体" w:cs="宋体" w:hint="eastAsia"/>
                      <w:szCs w:val="21"/>
                    </w:rPr>
                    <w:t>在《全国重要江河湖泊水功能区划》划定的河段保护区、保留区内</w:t>
                  </w:r>
                  <w:r>
                    <w:rPr>
                      <w:rFonts w:ascii="宋体" w:eastAsia="宋体" w:hAnsi="宋体" w:cs="宋体" w:hint="eastAsia"/>
                      <w:szCs w:val="21"/>
                    </w:rPr>
                    <w:t>，本项目位于松潘县川主寺镇</w:t>
                  </w:r>
                  <w:r>
                    <w:rPr>
                      <w:rFonts w:ascii="宋体" w:eastAsia="宋体" w:hAnsi="宋体" w:cs="宋体" w:hint="eastAsia"/>
                      <w:szCs w:val="21"/>
                    </w:rPr>
                    <w:t>东北村和牧场村</w:t>
                  </w:r>
                  <w:r>
                    <w:rPr>
                      <w:rFonts w:ascii="宋体" w:eastAsia="宋体" w:hAnsi="宋体" w:cs="宋体" w:hint="eastAsia"/>
                      <w:szCs w:val="21"/>
                    </w:rPr>
                    <w:t>，属于矿山修复项目，对环境有好的影响，不会破坏环境。</w:t>
                  </w:r>
                </w:p>
              </w:tc>
              <w:tc>
                <w:tcPr>
                  <w:tcW w:w="660" w:type="dxa"/>
                  <w:tcBorders>
                    <w:tl2br w:val="nil"/>
                    <w:tr2bl w:val="nil"/>
                  </w:tcBorders>
                  <w:vAlign w:val="center"/>
                </w:tcPr>
                <w:p w14:paraId="1638ED2B"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符合</w:t>
                  </w:r>
                </w:p>
              </w:tc>
            </w:tr>
            <w:tr w:rsidR="00F968D3" w14:paraId="6F76091D" w14:textId="77777777">
              <w:tc>
                <w:tcPr>
                  <w:tcW w:w="5282" w:type="dxa"/>
                  <w:tcBorders>
                    <w:tl2br w:val="nil"/>
                    <w:tr2bl w:val="nil"/>
                  </w:tcBorders>
                  <w:vAlign w:val="center"/>
                </w:tcPr>
                <w:p w14:paraId="186FB141"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第</w:t>
                  </w:r>
                  <w:r>
                    <w:rPr>
                      <w:rFonts w:ascii="宋体" w:eastAsia="宋体" w:hAnsi="宋体" w:cs="宋体" w:hint="eastAsia"/>
                      <w:szCs w:val="21"/>
                    </w:rPr>
                    <w:t>19</w:t>
                  </w:r>
                  <w:r>
                    <w:rPr>
                      <w:rFonts w:ascii="宋体" w:eastAsia="宋体" w:hAnsi="宋体" w:cs="宋体" w:hint="eastAsia"/>
                      <w:szCs w:val="21"/>
                    </w:rPr>
                    <w:t>条</w:t>
                  </w:r>
                  <w:r>
                    <w:rPr>
                      <w:rFonts w:ascii="宋体" w:eastAsia="宋体" w:hAnsi="宋体" w:cs="宋体" w:hint="eastAsia"/>
                      <w:szCs w:val="21"/>
                    </w:rPr>
                    <w:t>，</w:t>
                  </w:r>
                  <w:r>
                    <w:rPr>
                      <w:rFonts w:ascii="宋体" w:eastAsia="宋体" w:hAnsi="宋体" w:cs="宋体" w:hint="eastAsia"/>
                      <w:szCs w:val="21"/>
                    </w:rPr>
                    <w:t>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严禁不符合主体功能定位的各类开发活动，严禁任意改变用途。</w:t>
                  </w:r>
                </w:p>
              </w:tc>
              <w:tc>
                <w:tcPr>
                  <w:tcW w:w="3135" w:type="dxa"/>
                  <w:tcBorders>
                    <w:tl2br w:val="nil"/>
                    <w:tr2bl w:val="nil"/>
                  </w:tcBorders>
                  <w:vAlign w:val="center"/>
                </w:tcPr>
                <w:p w14:paraId="0FEFB7CC"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本项目不在</w:t>
                  </w:r>
                  <w:r>
                    <w:rPr>
                      <w:rFonts w:ascii="宋体" w:eastAsia="宋体" w:hAnsi="宋体" w:cs="宋体" w:hint="eastAsia"/>
                      <w:szCs w:val="21"/>
                    </w:rPr>
                    <w:t>生态保护红线范围内</w:t>
                  </w:r>
                  <w:r>
                    <w:rPr>
                      <w:rFonts w:ascii="宋体" w:eastAsia="宋体" w:hAnsi="宋体" w:cs="宋体" w:hint="eastAsia"/>
                      <w:szCs w:val="21"/>
                    </w:rPr>
                    <w:t>，本项目位于松潘县川主寺镇</w:t>
                  </w:r>
                  <w:r>
                    <w:rPr>
                      <w:rFonts w:ascii="宋体" w:eastAsia="宋体" w:hAnsi="宋体" w:cs="宋体" w:hint="eastAsia"/>
                      <w:szCs w:val="21"/>
                    </w:rPr>
                    <w:t>东北村和牧场村</w:t>
                  </w:r>
                  <w:r>
                    <w:rPr>
                      <w:rFonts w:ascii="宋体" w:eastAsia="宋体" w:hAnsi="宋体" w:cs="宋体" w:hint="eastAsia"/>
                      <w:szCs w:val="21"/>
                    </w:rPr>
                    <w:t>，属于矿山修复项目，对环境有好的影响，不会破坏环境。</w:t>
                  </w:r>
                </w:p>
              </w:tc>
              <w:tc>
                <w:tcPr>
                  <w:tcW w:w="660" w:type="dxa"/>
                  <w:tcBorders>
                    <w:tl2br w:val="nil"/>
                    <w:tr2bl w:val="nil"/>
                  </w:tcBorders>
                  <w:vAlign w:val="center"/>
                </w:tcPr>
                <w:p w14:paraId="7A6AD4E3"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符合</w:t>
                  </w:r>
                </w:p>
              </w:tc>
            </w:tr>
            <w:tr w:rsidR="00F968D3" w14:paraId="2965F59D" w14:textId="77777777">
              <w:tc>
                <w:tcPr>
                  <w:tcW w:w="5282" w:type="dxa"/>
                  <w:tcBorders>
                    <w:tl2br w:val="nil"/>
                    <w:tr2bl w:val="nil"/>
                  </w:tcBorders>
                  <w:vAlign w:val="center"/>
                </w:tcPr>
                <w:p w14:paraId="1E489918"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t>第</w:t>
                  </w:r>
                  <w:r>
                    <w:rPr>
                      <w:rFonts w:ascii="宋体" w:eastAsia="宋体" w:hAnsi="宋体" w:cs="宋体" w:hint="eastAsia"/>
                      <w:szCs w:val="21"/>
                    </w:rPr>
                    <w:t>20</w:t>
                  </w:r>
                  <w:r>
                    <w:rPr>
                      <w:rFonts w:ascii="宋体" w:eastAsia="宋体" w:hAnsi="宋体" w:cs="宋体" w:hint="eastAsia"/>
                      <w:szCs w:val="21"/>
                    </w:rPr>
                    <w:t>条</w:t>
                  </w:r>
                  <w:r>
                    <w:rPr>
                      <w:rFonts w:ascii="宋体" w:eastAsia="宋体" w:hAnsi="宋体" w:cs="宋体" w:hint="eastAsia"/>
                      <w:szCs w:val="21"/>
                    </w:rPr>
                    <w:t>，</w:t>
                  </w:r>
                  <w:r>
                    <w:rPr>
                      <w:rFonts w:ascii="宋体" w:eastAsia="宋体" w:hAnsi="宋体" w:cs="宋体" w:hint="eastAsia"/>
                      <w:szCs w:val="21"/>
                    </w:rPr>
                    <w:t>禁止占用永久基本农田，国家</w:t>
                  </w:r>
                  <w:r>
                    <w:rPr>
                      <w:rFonts w:ascii="宋体" w:eastAsia="宋体" w:hAnsi="宋体" w:cs="宋体" w:hint="eastAsia"/>
                      <w:szCs w:val="21"/>
                    </w:rPr>
                    <w:t>重大战略资源勘查、生态保护修复和环境治理、重大基础设施、军事国防以及农牧民基本生产生活等必要的民生项目（包括深</w:t>
                  </w:r>
                  <w:r>
                    <w:rPr>
                      <w:rFonts w:ascii="宋体" w:eastAsia="宋体" w:hAnsi="宋体" w:cs="宋体" w:hint="eastAsia"/>
                      <w:szCs w:val="21"/>
                    </w:rPr>
                    <w:lastRenderedPageBreak/>
                    <w:t>度贫困地区、集中连片特困地区、国家扶贫开发工作重点县省级以下基础设施、易地扶贫搬迁、民生发展等建设项目），选址确实难以避让永久基本农田的，按程序严格论证后依法依规报批。</w:t>
                  </w:r>
                </w:p>
              </w:tc>
              <w:tc>
                <w:tcPr>
                  <w:tcW w:w="3135" w:type="dxa"/>
                  <w:tcBorders>
                    <w:tl2br w:val="nil"/>
                    <w:tr2bl w:val="nil"/>
                  </w:tcBorders>
                  <w:vAlign w:val="center"/>
                </w:tcPr>
                <w:p w14:paraId="6225F56C"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lastRenderedPageBreak/>
                    <w:t>本项目不</w:t>
                  </w:r>
                  <w:r>
                    <w:rPr>
                      <w:rFonts w:ascii="宋体" w:eastAsia="宋体" w:hAnsi="宋体" w:cs="宋体" w:hint="eastAsia"/>
                      <w:szCs w:val="21"/>
                    </w:rPr>
                    <w:t>占用永久基本农田，本项目位于松潘县川主寺镇</w:t>
                  </w:r>
                  <w:r>
                    <w:rPr>
                      <w:rFonts w:ascii="宋体" w:eastAsia="宋体" w:hAnsi="宋体" w:cs="宋体" w:hint="eastAsia"/>
                      <w:szCs w:val="21"/>
                    </w:rPr>
                    <w:t>东北村和牧场村</w:t>
                  </w:r>
                  <w:r>
                    <w:rPr>
                      <w:rFonts w:ascii="宋体" w:eastAsia="宋体" w:hAnsi="宋体" w:cs="宋体" w:hint="eastAsia"/>
                      <w:szCs w:val="21"/>
                    </w:rPr>
                    <w:t>，属于矿山修复项</w:t>
                  </w:r>
                  <w:r>
                    <w:rPr>
                      <w:rFonts w:ascii="宋体" w:eastAsia="宋体" w:hAnsi="宋体" w:cs="宋体" w:hint="eastAsia"/>
                      <w:szCs w:val="21"/>
                    </w:rPr>
                    <w:lastRenderedPageBreak/>
                    <w:t>目，对环境有好的影响，不会破坏环境。</w:t>
                  </w:r>
                </w:p>
              </w:tc>
              <w:tc>
                <w:tcPr>
                  <w:tcW w:w="660" w:type="dxa"/>
                  <w:tcBorders>
                    <w:tl2br w:val="nil"/>
                    <w:tr2bl w:val="nil"/>
                  </w:tcBorders>
                  <w:vAlign w:val="center"/>
                </w:tcPr>
                <w:p w14:paraId="654529EA" w14:textId="77777777" w:rsidR="00F968D3" w:rsidRDefault="00136611">
                  <w:pPr>
                    <w:adjustRightInd w:val="0"/>
                    <w:snapToGrid w:val="0"/>
                    <w:jc w:val="center"/>
                    <w:rPr>
                      <w:rFonts w:ascii="宋体" w:eastAsia="宋体" w:hAnsi="宋体" w:cs="宋体"/>
                      <w:szCs w:val="21"/>
                    </w:rPr>
                  </w:pPr>
                  <w:r>
                    <w:rPr>
                      <w:rFonts w:ascii="宋体" w:eastAsia="宋体" w:hAnsi="宋体" w:cs="宋体" w:hint="eastAsia"/>
                      <w:szCs w:val="21"/>
                    </w:rPr>
                    <w:lastRenderedPageBreak/>
                    <w:t>符合</w:t>
                  </w:r>
                </w:p>
              </w:tc>
            </w:tr>
          </w:tbl>
          <w:p w14:paraId="478C4853" w14:textId="77777777" w:rsidR="00F968D3" w:rsidRDefault="00136611">
            <w:pPr>
              <w:adjustRightInd w:val="0"/>
              <w:snapToGrid w:val="0"/>
              <w:spacing w:line="360" w:lineRule="auto"/>
              <w:ind w:firstLineChars="200" w:firstLine="482"/>
              <w:rPr>
                <w:rFonts w:ascii="宋体" w:eastAsia="宋体" w:hAnsi="宋体" w:cs="宋体"/>
                <w:b/>
                <w:bCs/>
                <w:sz w:val="24"/>
                <w:shd w:val="clear" w:color="auto" w:fill="FFFFFF"/>
              </w:rPr>
            </w:pPr>
            <w:r>
              <w:rPr>
                <w:rFonts w:ascii="宋体" w:eastAsia="宋体" w:hAnsi="宋体" w:cs="宋体" w:hint="eastAsia"/>
                <w:b/>
                <w:bCs/>
                <w:sz w:val="24"/>
                <w:shd w:val="clear" w:color="auto" w:fill="FFFFFF"/>
              </w:rPr>
              <w:fldChar w:fldCharType="begin"/>
            </w:r>
            <w:r>
              <w:rPr>
                <w:rFonts w:ascii="宋体" w:eastAsia="宋体" w:hAnsi="宋体" w:cs="宋体" w:hint="eastAsia"/>
                <w:b/>
                <w:bCs/>
                <w:sz w:val="24"/>
                <w:shd w:val="clear" w:color="auto" w:fill="FFFFFF"/>
              </w:rPr>
              <w:instrText xml:space="preserve"> = 2 \* GB3 \* MERGEFORMAT </w:instrText>
            </w:r>
            <w:r>
              <w:rPr>
                <w:rFonts w:ascii="宋体" w:eastAsia="宋体" w:hAnsi="宋体" w:cs="宋体" w:hint="eastAsia"/>
                <w:b/>
                <w:bCs/>
                <w:sz w:val="24"/>
                <w:shd w:val="clear" w:color="auto" w:fill="FFFFFF"/>
              </w:rPr>
              <w:fldChar w:fldCharType="separate"/>
            </w:r>
            <w:r>
              <w:rPr>
                <w:rFonts w:ascii="宋体" w:eastAsia="宋体" w:hAnsi="宋体" w:cs="宋体" w:hint="eastAsia"/>
                <w:b/>
                <w:bCs/>
                <w:sz w:val="24"/>
              </w:rPr>
              <w:t>②</w:t>
            </w:r>
            <w:r>
              <w:rPr>
                <w:rFonts w:ascii="宋体" w:eastAsia="宋体" w:hAnsi="宋体" w:cs="宋体" w:hint="eastAsia"/>
                <w:b/>
                <w:bCs/>
                <w:sz w:val="24"/>
                <w:shd w:val="clear" w:color="auto" w:fill="FFFFFF"/>
              </w:rPr>
              <w:fldChar w:fldCharType="end"/>
            </w:r>
            <w:r>
              <w:rPr>
                <w:rFonts w:ascii="宋体" w:eastAsia="宋体" w:hAnsi="宋体" w:cs="宋体" w:hint="eastAsia"/>
                <w:b/>
                <w:bCs/>
                <w:sz w:val="24"/>
                <w:shd w:val="clear" w:color="auto" w:fill="FFFFFF"/>
              </w:rPr>
              <w:t>与《四川省国家重点生态功能区产业准入负面清单</w:t>
            </w:r>
            <w:r>
              <w:rPr>
                <w:rFonts w:ascii="宋体" w:eastAsia="宋体" w:hAnsi="宋体" w:cs="宋体" w:hint="eastAsia"/>
                <w:b/>
                <w:bCs/>
                <w:sz w:val="24"/>
                <w:shd w:val="clear" w:color="auto" w:fill="FFFFFF"/>
              </w:rPr>
              <w:t>(</w:t>
            </w:r>
            <w:r>
              <w:rPr>
                <w:rFonts w:ascii="宋体" w:eastAsia="宋体" w:hAnsi="宋体" w:cs="宋体" w:hint="eastAsia"/>
                <w:b/>
                <w:bCs/>
                <w:sz w:val="24"/>
                <w:shd w:val="clear" w:color="auto" w:fill="FFFFFF"/>
              </w:rPr>
              <w:t>第一批</w:t>
            </w:r>
            <w:r>
              <w:rPr>
                <w:rFonts w:ascii="宋体" w:eastAsia="宋体" w:hAnsi="宋体" w:cs="宋体" w:hint="eastAsia"/>
                <w:b/>
                <w:bCs/>
                <w:sz w:val="24"/>
                <w:shd w:val="clear" w:color="auto" w:fill="FFFFFF"/>
              </w:rPr>
              <w:t>)</w:t>
            </w:r>
            <w:r>
              <w:rPr>
                <w:rFonts w:ascii="宋体" w:eastAsia="宋体" w:hAnsi="宋体" w:cs="宋体" w:hint="eastAsia"/>
                <w:b/>
                <w:bCs/>
                <w:sz w:val="24"/>
                <w:shd w:val="clear" w:color="auto" w:fill="FFFFFF"/>
              </w:rPr>
              <w:t>》符合性分析</w:t>
            </w:r>
          </w:p>
          <w:p w14:paraId="6BBF6C25" w14:textId="77777777" w:rsidR="00F968D3" w:rsidRDefault="0013661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根据《产业结构调整指导目录（</w:t>
            </w:r>
            <w:r>
              <w:rPr>
                <w:rFonts w:ascii="宋体" w:eastAsia="宋体" w:hAnsi="宋体" w:cs="宋体" w:hint="eastAsia"/>
                <w:sz w:val="24"/>
              </w:rPr>
              <w:t>2019</w:t>
            </w:r>
            <w:r>
              <w:rPr>
                <w:rFonts w:ascii="宋体" w:eastAsia="宋体" w:hAnsi="宋体" w:cs="宋体" w:hint="eastAsia"/>
                <w:sz w:val="24"/>
              </w:rPr>
              <w:t>年本），本项目属于鼓励建设类的第四十三项“环境保护与资源节约综合利用”第</w:t>
            </w:r>
            <w:r>
              <w:rPr>
                <w:rFonts w:ascii="宋体" w:eastAsia="宋体" w:hAnsi="宋体" w:cs="宋体" w:hint="eastAsia"/>
                <w:sz w:val="24"/>
              </w:rPr>
              <w:t>1</w:t>
            </w:r>
            <w:r>
              <w:rPr>
                <w:rFonts w:ascii="宋体" w:eastAsia="宋体" w:hAnsi="宋体" w:cs="宋体" w:hint="eastAsia"/>
                <w:sz w:val="24"/>
              </w:rPr>
              <w:t>条“矿山生态环境恢复工程”。</w:t>
            </w:r>
          </w:p>
          <w:p w14:paraId="29A4B909" w14:textId="77777777" w:rsidR="00F968D3" w:rsidRDefault="0013661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根据</w:t>
            </w:r>
            <w:r>
              <w:rPr>
                <w:rFonts w:ascii="宋体" w:eastAsia="宋体" w:hAnsi="宋体" w:cs="宋体" w:hint="eastAsia"/>
                <w:sz w:val="24"/>
              </w:rPr>
              <w:t>根据《</w:t>
            </w:r>
            <w:r>
              <w:rPr>
                <w:rFonts w:ascii="宋体" w:eastAsia="宋体" w:hAnsi="宋体" w:cs="宋体" w:hint="eastAsia"/>
                <w:sz w:val="24"/>
              </w:rPr>
              <w:t>四川省国家重点生态功能区产业准入负面清单</w:t>
            </w:r>
            <w:r>
              <w:rPr>
                <w:rFonts w:ascii="宋体" w:eastAsia="宋体" w:hAnsi="宋体" w:cs="宋体" w:hint="eastAsia"/>
                <w:sz w:val="24"/>
              </w:rPr>
              <w:t>(</w:t>
            </w:r>
            <w:r>
              <w:rPr>
                <w:rFonts w:ascii="宋体" w:eastAsia="宋体" w:hAnsi="宋体" w:cs="宋体" w:hint="eastAsia"/>
                <w:sz w:val="24"/>
              </w:rPr>
              <w:t>第一批</w:t>
            </w:r>
            <w:r>
              <w:rPr>
                <w:rFonts w:ascii="宋体" w:eastAsia="宋体" w:hAnsi="宋体" w:cs="宋体" w:hint="eastAsia"/>
                <w:sz w:val="24"/>
              </w:rPr>
              <w:t>)</w:t>
            </w:r>
            <w:r>
              <w:rPr>
                <w:rFonts w:ascii="宋体" w:eastAsia="宋体" w:hAnsi="宋体" w:cs="宋体" w:hint="eastAsia"/>
                <w:sz w:val="24"/>
              </w:rPr>
              <w:t>》，</w:t>
            </w:r>
            <w:r>
              <w:rPr>
                <w:rFonts w:ascii="宋体" w:eastAsia="宋体" w:hAnsi="宋体" w:cs="宋体" w:hint="eastAsia"/>
                <w:sz w:val="24"/>
              </w:rPr>
              <w:t>松潘</w:t>
            </w:r>
            <w:r>
              <w:rPr>
                <w:rFonts w:ascii="宋体" w:eastAsia="宋体" w:hAnsi="宋体" w:cs="宋体" w:hint="eastAsia"/>
                <w:sz w:val="24"/>
              </w:rPr>
              <w:t>县地处川滇森林及生物多样性国家重点生态功能区。</w:t>
            </w:r>
            <w:r>
              <w:rPr>
                <w:rFonts w:ascii="宋体" w:eastAsia="宋体" w:hAnsi="宋体" w:cs="宋体" w:hint="eastAsia"/>
                <w:sz w:val="24"/>
              </w:rPr>
              <w:t>该</w:t>
            </w:r>
            <w:r>
              <w:rPr>
                <w:rFonts w:ascii="宋体" w:eastAsia="宋体" w:hAnsi="宋体" w:cs="宋体" w:hint="eastAsia"/>
                <w:sz w:val="24"/>
              </w:rPr>
              <w:t>清单涉及国民经济</w:t>
            </w:r>
            <w:r>
              <w:rPr>
                <w:rFonts w:ascii="宋体" w:eastAsia="宋体" w:hAnsi="宋体" w:cs="宋体" w:hint="eastAsia"/>
                <w:sz w:val="24"/>
              </w:rPr>
              <w:t xml:space="preserve">6 </w:t>
            </w:r>
            <w:r>
              <w:rPr>
                <w:rFonts w:ascii="宋体" w:eastAsia="宋体" w:hAnsi="宋体" w:cs="宋体" w:hint="eastAsia"/>
                <w:sz w:val="24"/>
              </w:rPr>
              <w:t>门类</w:t>
            </w:r>
            <w:r>
              <w:rPr>
                <w:rFonts w:ascii="宋体" w:eastAsia="宋体" w:hAnsi="宋体" w:cs="宋体" w:hint="eastAsia"/>
                <w:sz w:val="24"/>
              </w:rPr>
              <w:t xml:space="preserve">15 </w:t>
            </w:r>
            <w:r>
              <w:rPr>
                <w:rFonts w:ascii="宋体" w:eastAsia="宋体" w:hAnsi="宋体" w:cs="宋体" w:hint="eastAsia"/>
                <w:sz w:val="24"/>
              </w:rPr>
              <w:t>大类</w:t>
            </w:r>
            <w:r>
              <w:rPr>
                <w:rFonts w:ascii="宋体" w:eastAsia="宋体" w:hAnsi="宋体" w:cs="宋体" w:hint="eastAsia"/>
                <w:sz w:val="24"/>
              </w:rPr>
              <w:t xml:space="preserve">20 </w:t>
            </w:r>
            <w:r>
              <w:rPr>
                <w:rFonts w:ascii="宋体" w:eastAsia="宋体" w:hAnsi="宋体" w:cs="宋体" w:hint="eastAsia"/>
                <w:sz w:val="24"/>
              </w:rPr>
              <w:t>中类</w:t>
            </w:r>
            <w:r>
              <w:rPr>
                <w:rFonts w:ascii="宋体" w:eastAsia="宋体" w:hAnsi="宋体" w:cs="宋体" w:hint="eastAsia"/>
                <w:sz w:val="24"/>
              </w:rPr>
              <w:t xml:space="preserve">33 </w:t>
            </w:r>
            <w:r>
              <w:rPr>
                <w:rFonts w:ascii="宋体" w:eastAsia="宋体" w:hAnsi="宋体" w:cs="宋体" w:hint="eastAsia"/>
                <w:sz w:val="24"/>
              </w:rPr>
              <w:t>小类。其中禁止类涉及国民经济</w:t>
            </w:r>
            <w:r>
              <w:rPr>
                <w:rFonts w:ascii="宋体" w:eastAsia="宋体" w:hAnsi="宋体" w:cs="宋体" w:hint="eastAsia"/>
                <w:sz w:val="24"/>
              </w:rPr>
              <w:t xml:space="preserve">3 </w:t>
            </w:r>
            <w:r>
              <w:rPr>
                <w:rFonts w:ascii="宋体" w:eastAsia="宋体" w:hAnsi="宋体" w:cs="宋体" w:hint="eastAsia"/>
                <w:sz w:val="24"/>
              </w:rPr>
              <w:t>门类</w:t>
            </w:r>
            <w:r>
              <w:rPr>
                <w:rFonts w:ascii="宋体" w:eastAsia="宋体" w:hAnsi="宋体" w:cs="宋体" w:hint="eastAsia"/>
                <w:sz w:val="24"/>
              </w:rPr>
              <w:t xml:space="preserve">3 </w:t>
            </w:r>
            <w:r>
              <w:rPr>
                <w:rFonts w:ascii="宋体" w:eastAsia="宋体" w:hAnsi="宋体" w:cs="宋体" w:hint="eastAsia"/>
                <w:sz w:val="24"/>
              </w:rPr>
              <w:t>大类</w:t>
            </w:r>
            <w:r>
              <w:rPr>
                <w:rFonts w:ascii="宋体" w:eastAsia="宋体" w:hAnsi="宋体" w:cs="宋体" w:hint="eastAsia"/>
                <w:sz w:val="24"/>
              </w:rPr>
              <w:t xml:space="preserve">3 </w:t>
            </w:r>
            <w:r>
              <w:rPr>
                <w:rFonts w:ascii="宋体" w:eastAsia="宋体" w:hAnsi="宋体" w:cs="宋体" w:hint="eastAsia"/>
                <w:sz w:val="24"/>
              </w:rPr>
              <w:t>中类</w:t>
            </w:r>
            <w:r>
              <w:rPr>
                <w:rFonts w:ascii="宋体" w:eastAsia="宋体" w:hAnsi="宋体" w:cs="宋体" w:hint="eastAsia"/>
                <w:sz w:val="24"/>
              </w:rPr>
              <w:t xml:space="preserve">3 </w:t>
            </w:r>
            <w:r>
              <w:rPr>
                <w:rFonts w:ascii="宋体" w:eastAsia="宋体" w:hAnsi="宋体" w:cs="宋体" w:hint="eastAsia"/>
                <w:sz w:val="24"/>
              </w:rPr>
              <w:t>小类；限制类涉及国民经济</w:t>
            </w:r>
            <w:r>
              <w:rPr>
                <w:rFonts w:ascii="宋体" w:eastAsia="宋体" w:hAnsi="宋体" w:cs="宋体" w:hint="eastAsia"/>
                <w:sz w:val="24"/>
              </w:rPr>
              <w:t xml:space="preserve">6 </w:t>
            </w:r>
            <w:r>
              <w:rPr>
                <w:rFonts w:ascii="宋体" w:eastAsia="宋体" w:hAnsi="宋体" w:cs="宋体" w:hint="eastAsia"/>
                <w:sz w:val="24"/>
              </w:rPr>
              <w:t>门类</w:t>
            </w:r>
            <w:r>
              <w:rPr>
                <w:rFonts w:ascii="宋体" w:eastAsia="宋体" w:hAnsi="宋体" w:cs="宋体" w:hint="eastAsia"/>
                <w:sz w:val="24"/>
              </w:rPr>
              <w:t xml:space="preserve">13 </w:t>
            </w:r>
            <w:r>
              <w:rPr>
                <w:rFonts w:ascii="宋体" w:eastAsia="宋体" w:hAnsi="宋体" w:cs="宋体" w:hint="eastAsia"/>
                <w:sz w:val="24"/>
              </w:rPr>
              <w:t>大类</w:t>
            </w:r>
            <w:r>
              <w:rPr>
                <w:rFonts w:ascii="宋体" w:eastAsia="宋体" w:hAnsi="宋体" w:cs="宋体" w:hint="eastAsia"/>
                <w:sz w:val="24"/>
              </w:rPr>
              <w:t xml:space="preserve">17 </w:t>
            </w:r>
            <w:r>
              <w:rPr>
                <w:rFonts w:ascii="宋体" w:eastAsia="宋体" w:hAnsi="宋体" w:cs="宋体" w:hint="eastAsia"/>
                <w:sz w:val="24"/>
              </w:rPr>
              <w:t>中类</w:t>
            </w:r>
            <w:r>
              <w:rPr>
                <w:rFonts w:ascii="宋体" w:eastAsia="宋体" w:hAnsi="宋体" w:cs="宋体" w:hint="eastAsia"/>
                <w:sz w:val="24"/>
              </w:rPr>
              <w:t xml:space="preserve">30 </w:t>
            </w:r>
            <w:r>
              <w:rPr>
                <w:rFonts w:ascii="宋体" w:eastAsia="宋体" w:hAnsi="宋体" w:cs="宋体" w:hint="eastAsia"/>
                <w:sz w:val="24"/>
              </w:rPr>
              <w:t>小类。</w:t>
            </w:r>
          </w:p>
          <w:p w14:paraId="2F5B4FD5" w14:textId="77777777" w:rsidR="00F968D3" w:rsidRDefault="0013661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本项目不属于</w:t>
            </w:r>
            <w:r>
              <w:rPr>
                <w:rFonts w:ascii="宋体" w:eastAsia="宋体" w:hAnsi="宋体" w:cs="宋体" w:hint="eastAsia"/>
                <w:sz w:val="24"/>
              </w:rPr>
              <w:t>松潘</w:t>
            </w:r>
            <w:r>
              <w:rPr>
                <w:rFonts w:ascii="宋体" w:eastAsia="宋体" w:hAnsi="宋体" w:cs="宋体" w:hint="eastAsia"/>
                <w:sz w:val="24"/>
              </w:rPr>
              <w:t>县产业准入负面清单的禁止类和限值类。对照《四川省国家重点生态功能区产业准入负面清单》，本项目未列入</w:t>
            </w:r>
            <w:r>
              <w:rPr>
                <w:rFonts w:ascii="宋体" w:eastAsia="宋体" w:hAnsi="宋体" w:cs="宋体" w:hint="eastAsia"/>
                <w:sz w:val="24"/>
              </w:rPr>
              <w:t>松潘</w:t>
            </w:r>
            <w:r>
              <w:rPr>
                <w:rFonts w:ascii="宋体" w:eastAsia="宋体" w:hAnsi="宋体" w:cs="宋体" w:hint="eastAsia"/>
                <w:sz w:val="24"/>
              </w:rPr>
              <w:t>县产业准入负面清单。</w:t>
            </w:r>
          </w:p>
          <w:p w14:paraId="5D1275BE" w14:textId="77777777" w:rsidR="00F968D3" w:rsidRDefault="0013661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综上，与“三线一单”进行对照后，项目不在生态保护红线内、未超出环境质量底线及资源利用上线、未列入环境准入负面清单内。</w:t>
            </w:r>
          </w:p>
          <w:p w14:paraId="283BF249" w14:textId="77777777" w:rsidR="00F968D3" w:rsidRDefault="00136611">
            <w:pPr>
              <w:widowControl/>
              <w:spacing w:line="360" w:lineRule="auto"/>
              <w:ind w:firstLineChars="200" w:firstLine="480"/>
              <w:rPr>
                <w:rFonts w:ascii="Times New Roman" w:hAnsi="Times New Roman" w:cs="Times New Roman"/>
                <w:sz w:val="24"/>
              </w:rPr>
            </w:pPr>
            <w:r>
              <w:rPr>
                <w:rFonts w:ascii="Times New Roman" w:hAnsi="Times New Roman" w:cs="Times New Roman" w:hint="eastAsia"/>
                <w:sz w:val="24"/>
              </w:rPr>
              <w:t>综上，项目符合当地相关规划。</w:t>
            </w:r>
          </w:p>
          <w:p w14:paraId="1ECAA274" w14:textId="77777777" w:rsidR="00F968D3" w:rsidRDefault="00136611">
            <w:pPr>
              <w:spacing w:line="360" w:lineRule="auto"/>
              <w:rPr>
                <w:rFonts w:ascii="Times New Roman" w:hAnsi="Times New Roman" w:cs="Times New Roman"/>
                <w:b/>
                <w:sz w:val="28"/>
                <w:szCs w:val="28"/>
              </w:rPr>
            </w:pPr>
            <w:r>
              <w:rPr>
                <w:rFonts w:ascii="Times New Roman" w:hAnsi="Times New Roman" w:cs="Times New Roman" w:hint="eastAsia"/>
                <w:b/>
                <w:sz w:val="28"/>
                <w:szCs w:val="28"/>
              </w:rPr>
              <w:t>三、工程建设内容</w:t>
            </w:r>
          </w:p>
          <w:p w14:paraId="5EC6FE00" w14:textId="77777777" w:rsidR="00F968D3" w:rsidRDefault="00136611">
            <w:pPr>
              <w:spacing w:line="360" w:lineRule="auto"/>
              <w:ind w:firstLineChars="200" w:firstLine="482"/>
              <w:rPr>
                <w:rFonts w:ascii="Times New Roman" w:hAnsi="Times New Roman" w:cs="Times New Roman"/>
                <w:b/>
                <w:snapToGrid w:val="0"/>
                <w:kern w:val="0"/>
                <w:sz w:val="24"/>
              </w:rPr>
            </w:pPr>
            <w:r>
              <w:rPr>
                <w:rFonts w:ascii="Times New Roman" w:hAnsi="Times New Roman" w:cs="Times New Roman" w:hint="eastAsia"/>
                <w:b/>
                <w:sz w:val="24"/>
              </w:rPr>
              <w:t>（</w:t>
            </w:r>
            <w:r>
              <w:rPr>
                <w:rFonts w:ascii="Times New Roman" w:hAnsi="Times New Roman" w:cs="Times New Roman" w:hint="eastAsia"/>
                <w:b/>
                <w:sz w:val="24"/>
              </w:rPr>
              <w:t>一</w:t>
            </w:r>
            <w:r>
              <w:rPr>
                <w:rFonts w:ascii="Times New Roman" w:hAnsi="Times New Roman" w:cs="Times New Roman" w:hint="eastAsia"/>
                <w:b/>
                <w:sz w:val="24"/>
              </w:rPr>
              <w:t>）</w:t>
            </w:r>
            <w:r>
              <w:rPr>
                <w:rFonts w:ascii="Times New Roman" w:hAnsi="Times New Roman" w:cs="Times New Roman" w:hint="eastAsia"/>
                <w:b/>
                <w:snapToGrid w:val="0"/>
                <w:kern w:val="0"/>
                <w:sz w:val="24"/>
              </w:rPr>
              <w:t>项目名称、地点、建设性质</w:t>
            </w:r>
          </w:p>
          <w:p w14:paraId="130B393E" w14:textId="77777777" w:rsidR="00F968D3" w:rsidRDefault="00136611">
            <w:pPr>
              <w:spacing w:line="360" w:lineRule="auto"/>
              <w:ind w:firstLineChars="200" w:firstLine="480"/>
              <w:jc w:val="left"/>
              <w:rPr>
                <w:rFonts w:ascii="Times New Roman" w:hAnsi="Times New Roman" w:cs="Times New Roman"/>
                <w:snapToGrid w:val="0"/>
                <w:kern w:val="0"/>
                <w:sz w:val="24"/>
              </w:rPr>
            </w:pPr>
            <w:r>
              <w:rPr>
                <w:rFonts w:ascii="Times New Roman" w:hAnsi="Times New Roman" w:cs="Times New Roman" w:hint="eastAsia"/>
                <w:snapToGrid w:val="0"/>
                <w:kern w:val="0"/>
                <w:sz w:val="24"/>
              </w:rPr>
              <w:t>项目名称：松潘县黄河流域废弃矿山生态修复</w:t>
            </w:r>
            <w:r>
              <w:rPr>
                <w:rFonts w:ascii="Times New Roman" w:hAnsi="Times New Roman" w:cs="Times New Roman" w:hint="eastAsia"/>
                <w:snapToGrid w:val="0"/>
                <w:kern w:val="0"/>
                <w:sz w:val="24"/>
              </w:rPr>
              <w:t>2#</w:t>
            </w:r>
            <w:r>
              <w:rPr>
                <w:rFonts w:ascii="Times New Roman" w:hAnsi="Times New Roman" w:cs="Times New Roman" w:hint="eastAsia"/>
                <w:snapToGrid w:val="0"/>
                <w:kern w:val="0"/>
                <w:sz w:val="24"/>
              </w:rPr>
              <w:t>项目</w:t>
            </w:r>
          </w:p>
          <w:p w14:paraId="309FC0F0" w14:textId="77777777" w:rsidR="00F968D3" w:rsidRDefault="00136611">
            <w:pPr>
              <w:spacing w:line="360" w:lineRule="auto"/>
              <w:ind w:firstLineChars="200" w:firstLine="480"/>
              <w:jc w:val="left"/>
              <w:rPr>
                <w:rFonts w:ascii="Times New Roman" w:hAnsi="Times New Roman" w:cs="Times New Roman"/>
                <w:snapToGrid w:val="0"/>
                <w:kern w:val="0"/>
                <w:sz w:val="24"/>
              </w:rPr>
            </w:pPr>
            <w:r>
              <w:rPr>
                <w:rFonts w:ascii="Times New Roman" w:hAnsi="Times New Roman" w:cs="Times New Roman" w:hint="eastAsia"/>
                <w:snapToGrid w:val="0"/>
                <w:kern w:val="0"/>
                <w:sz w:val="24"/>
              </w:rPr>
              <w:t>建设单位：松潘县自然资源局</w:t>
            </w:r>
          </w:p>
          <w:p w14:paraId="7BB9809D" w14:textId="77777777" w:rsidR="00F968D3" w:rsidRDefault="00136611">
            <w:pPr>
              <w:spacing w:line="360" w:lineRule="auto"/>
              <w:ind w:firstLineChars="200" w:firstLine="480"/>
              <w:jc w:val="left"/>
              <w:rPr>
                <w:rFonts w:ascii="Times New Roman" w:hAnsi="Times New Roman" w:cs="Times New Roman"/>
                <w:snapToGrid w:val="0"/>
                <w:kern w:val="0"/>
                <w:sz w:val="24"/>
              </w:rPr>
            </w:pPr>
            <w:r>
              <w:rPr>
                <w:rFonts w:ascii="Times New Roman" w:hAnsi="Times New Roman" w:cs="Times New Roman" w:hint="eastAsia"/>
                <w:snapToGrid w:val="0"/>
                <w:kern w:val="0"/>
                <w:sz w:val="24"/>
              </w:rPr>
              <w:t>项目性质：新建</w:t>
            </w:r>
          </w:p>
          <w:p w14:paraId="1688078A" w14:textId="77777777" w:rsidR="00F968D3" w:rsidRDefault="00136611">
            <w:pPr>
              <w:spacing w:line="360" w:lineRule="auto"/>
              <w:ind w:firstLineChars="200" w:firstLine="480"/>
              <w:jc w:val="left"/>
              <w:rPr>
                <w:rFonts w:ascii="Times New Roman" w:hAnsi="Times New Roman" w:cs="Times New Roman"/>
                <w:snapToGrid w:val="0"/>
                <w:kern w:val="0"/>
                <w:sz w:val="24"/>
              </w:rPr>
            </w:pPr>
            <w:r>
              <w:rPr>
                <w:rFonts w:ascii="Times New Roman" w:hAnsi="Times New Roman" w:cs="Times New Roman" w:hint="eastAsia"/>
                <w:snapToGrid w:val="0"/>
                <w:kern w:val="0"/>
                <w:sz w:val="24"/>
              </w:rPr>
              <w:t>项目总投资：</w:t>
            </w:r>
            <w:r>
              <w:rPr>
                <w:sz w:val="24"/>
              </w:rPr>
              <w:t>工程</w:t>
            </w:r>
            <w:r>
              <w:rPr>
                <w:rFonts w:hint="eastAsia"/>
                <w:sz w:val="24"/>
              </w:rPr>
              <w:t>预算</w:t>
            </w:r>
            <w:r>
              <w:rPr>
                <w:sz w:val="24"/>
              </w:rPr>
              <w:t>总投资为</w:t>
            </w:r>
            <w:r>
              <w:rPr>
                <w:rFonts w:hint="eastAsia"/>
                <w:sz w:val="24"/>
              </w:rPr>
              <w:t>401.85</w:t>
            </w:r>
            <w:r>
              <w:rPr>
                <w:sz w:val="24"/>
              </w:rPr>
              <w:t>万元</w:t>
            </w:r>
            <w:r>
              <w:rPr>
                <w:rFonts w:hint="eastAsia"/>
                <w:sz w:val="24"/>
              </w:rPr>
              <w:t>，资金来源为省级专项资金及地方自筹资金。</w:t>
            </w:r>
          </w:p>
          <w:p w14:paraId="7B960063" w14:textId="77777777" w:rsidR="00F968D3" w:rsidRDefault="00136611">
            <w:pPr>
              <w:spacing w:line="360" w:lineRule="auto"/>
              <w:ind w:firstLineChars="200" w:firstLine="480"/>
              <w:jc w:val="left"/>
              <w:rPr>
                <w:rFonts w:ascii="Times New Roman" w:hAnsi="Times New Roman" w:cs="Times New Roman"/>
                <w:snapToGrid w:val="0"/>
                <w:kern w:val="0"/>
                <w:sz w:val="24"/>
              </w:rPr>
            </w:pPr>
            <w:r>
              <w:rPr>
                <w:rFonts w:ascii="Times New Roman" w:hAnsi="Times New Roman" w:cs="Times New Roman" w:hint="eastAsia"/>
                <w:snapToGrid w:val="0"/>
                <w:kern w:val="0"/>
                <w:sz w:val="24"/>
              </w:rPr>
              <w:t>建设地点：</w:t>
            </w:r>
            <w:r>
              <w:rPr>
                <w:rFonts w:ascii="Times New Roman" w:hAnsi="Times New Roman" w:cs="Times New Roman" w:hint="eastAsia"/>
                <w:sz w:val="24"/>
              </w:rPr>
              <w:t>松潘县川主寺东北村、牧场村</w:t>
            </w:r>
            <w:r>
              <w:rPr>
                <w:rFonts w:cs="Times New Roman" w:hint="eastAsia"/>
                <w:sz w:val="24"/>
              </w:rPr>
              <w:t>。</w:t>
            </w:r>
          </w:p>
          <w:p w14:paraId="4499CC34"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w:t>
            </w:r>
            <w:r>
              <w:rPr>
                <w:rFonts w:ascii="Times New Roman" w:hAnsi="Times New Roman" w:cs="Times New Roman" w:hint="eastAsia"/>
                <w:b/>
                <w:snapToGrid w:val="0"/>
                <w:kern w:val="0"/>
                <w:sz w:val="24"/>
              </w:rPr>
              <w:t>二</w:t>
            </w:r>
            <w:r>
              <w:rPr>
                <w:rFonts w:ascii="Times New Roman" w:hAnsi="Times New Roman" w:cs="Times New Roman" w:hint="eastAsia"/>
                <w:b/>
                <w:snapToGrid w:val="0"/>
                <w:kern w:val="0"/>
                <w:sz w:val="24"/>
              </w:rPr>
              <w:t>）</w:t>
            </w:r>
            <w:r>
              <w:rPr>
                <w:rFonts w:ascii="Times New Roman" w:hAnsi="Times New Roman" w:cs="Times New Roman" w:hint="eastAsia"/>
                <w:b/>
                <w:snapToGrid w:val="0"/>
                <w:kern w:val="0"/>
                <w:sz w:val="24"/>
              </w:rPr>
              <w:t>矿区开采情况</w:t>
            </w:r>
          </w:p>
          <w:p w14:paraId="5B3BB2A4"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1</w:t>
            </w:r>
            <w:r>
              <w:rPr>
                <w:rFonts w:ascii="Times New Roman" w:hAnsi="Times New Roman" w:cs="Times New Roman" w:hint="eastAsia"/>
                <w:b/>
                <w:snapToGrid w:val="0"/>
                <w:kern w:val="0"/>
                <w:sz w:val="24"/>
              </w:rPr>
              <w:t>、</w:t>
            </w:r>
            <w:r>
              <w:rPr>
                <w:rFonts w:ascii="Times New Roman" w:hAnsi="Times New Roman" w:cs="Times New Roman" w:hint="eastAsia"/>
                <w:b/>
                <w:snapToGrid w:val="0"/>
                <w:kern w:val="0"/>
                <w:sz w:val="24"/>
              </w:rPr>
              <w:t>矿区资源类型</w:t>
            </w:r>
          </w:p>
          <w:p w14:paraId="1C412FEC"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本次拟进行生态修复的色岗沟采石场、川主寺镇尕里台</w:t>
            </w:r>
            <w:r>
              <w:rPr>
                <w:rFonts w:ascii="Times New Roman" w:hAnsi="Times New Roman" w:cs="Times New Roman" w:hint="eastAsia"/>
                <w:bCs/>
                <w:snapToGrid w:val="0"/>
                <w:kern w:val="0"/>
                <w:sz w:val="24"/>
              </w:rPr>
              <w:t>1</w:t>
            </w:r>
            <w:r>
              <w:rPr>
                <w:rFonts w:ascii="Times New Roman" w:hAnsi="Times New Roman" w:cs="Times New Roman" w:hint="eastAsia"/>
                <w:bCs/>
                <w:snapToGrid w:val="0"/>
                <w:kern w:val="0"/>
                <w:sz w:val="24"/>
              </w:rPr>
              <w:t>号采石场、川主寺镇小尕里台</w:t>
            </w:r>
            <w:r>
              <w:rPr>
                <w:rFonts w:ascii="Times New Roman" w:hAnsi="Times New Roman" w:cs="Times New Roman" w:hint="eastAsia"/>
                <w:bCs/>
                <w:snapToGrid w:val="0"/>
                <w:kern w:val="0"/>
                <w:sz w:val="24"/>
              </w:rPr>
              <w:t>2</w:t>
            </w:r>
            <w:r>
              <w:rPr>
                <w:rFonts w:ascii="Times New Roman" w:hAnsi="Times New Roman" w:cs="Times New Roman" w:hint="eastAsia"/>
                <w:bCs/>
                <w:snapToGrid w:val="0"/>
                <w:kern w:val="0"/>
                <w:sz w:val="24"/>
              </w:rPr>
              <w:t>共</w:t>
            </w:r>
            <w:r>
              <w:rPr>
                <w:rFonts w:ascii="Times New Roman" w:hAnsi="Times New Roman" w:cs="Times New Roman" w:hint="eastAsia"/>
                <w:bCs/>
                <w:snapToGrid w:val="0"/>
                <w:kern w:val="0"/>
                <w:sz w:val="24"/>
              </w:rPr>
              <w:t>3</w:t>
            </w:r>
            <w:r>
              <w:rPr>
                <w:rFonts w:ascii="Times New Roman" w:hAnsi="Times New Roman" w:cs="Times New Roman" w:hint="eastAsia"/>
                <w:bCs/>
                <w:snapToGrid w:val="0"/>
                <w:kern w:val="0"/>
                <w:sz w:val="24"/>
              </w:rPr>
              <w:t>处废弃矿山矿区资源类型为建筑石料，川主寺尕里台</w:t>
            </w:r>
            <w:r>
              <w:rPr>
                <w:rFonts w:ascii="Times New Roman" w:hAnsi="Times New Roman" w:cs="Times New Roman" w:hint="eastAsia"/>
                <w:bCs/>
                <w:snapToGrid w:val="0"/>
                <w:kern w:val="0"/>
                <w:sz w:val="24"/>
              </w:rPr>
              <w:t>3</w:t>
            </w:r>
            <w:r>
              <w:rPr>
                <w:rFonts w:ascii="Times New Roman" w:hAnsi="Times New Roman" w:cs="Times New Roman" w:hint="eastAsia"/>
                <w:bCs/>
                <w:snapToGrid w:val="0"/>
                <w:kern w:val="0"/>
                <w:sz w:val="24"/>
              </w:rPr>
              <w:t>号采砂场废弃矿山矿区资源类型为建筑用砂。</w:t>
            </w:r>
          </w:p>
          <w:p w14:paraId="0BD82B42" w14:textId="77777777" w:rsidR="00F968D3" w:rsidRDefault="00136611">
            <w:pPr>
              <w:spacing w:line="360" w:lineRule="auto"/>
              <w:ind w:firstLineChars="200" w:firstLine="482"/>
              <w:jc w:val="left"/>
              <w:rPr>
                <w:rFonts w:ascii="Times New Roman" w:hAnsi="Times New Roman" w:cs="Times New Roman"/>
                <w:bCs/>
                <w:snapToGrid w:val="0"/>
                <w:kern w:val="0"/>
                <w:sz w:val="24"/>
              </w:rPr>
            </w:pPr>
            <w:r>
              <w:rPr>
                <w:rFonts w:ascii="Times New Roman" w:hAnsi="Times New Roman" w:cs="Times New Roman" w:hint="eastAsia"/>
                <w:b/>
                <w:snapToGrid w:val="0"/>
                <w:kern w:val="0"/>
                <w:sz w:val="24"/>
              </w:rPr>
              <w:t>2</w:t>
            </w:r>
            <w:r>
              <w:rPr>
                <w:rFonts w:ascii="Times New Roman" w:hAnsi="Times New Roman" w:cs="Times New Roman" w:hint="eastAsia"/>
                <w:b/>
                <w:snapToGrid w:val="0"/>
                <w:kern w:val="0"/>
                <w:sz w:val="24"/>
              </w:rPr>
              <w:t>、</w:t>
            </w:r>
            <w:r>
              <w:rPr>
                <w:rFonts w:ascii="Times New Roman" w:hAnsi="Times New Roman" w:cs="Times New Roman" w:hint="eastAsia"/>
                <w:b/>
                <w:snapToGrid w:val="0"/>
                <w:kern w:val="0"/>
                <w:sz w:val="24"/>
              </w:rPr>
              <w:t>矿山开采历史</w:t>
            </w:r>
          </w:p>
          <w:p w14:paraId="7F003121" w14:textId="77777777" w:rsidR="00F968D3" w:rsidRDefault="00136611">
            <w:pPr>
              <w:spacing w:line="360" w:lineRule="auto"/>
              <w:ind w:firstLineChars="200" w:firstLine="482"/>
              <w:jc w:val="left"/>
              <w:rPr>
                <w:rFonts w:ascii="Times New Roman" w:hAnsi="Times New Roman" w:cs="Times New Roman"/>
                <w:bCs/>
                <w:snapToGrid w:val="0"/>
                <w:kern w:val="0"/>
                <w:sz w:val="24"/>
              </w:rPr>
            </w:pPr>
            <w:r>
              <w:rPr>
                <w:rFonts w:ascii="Times New Roman" w:hAnsi="Times New Roman" w:cs="Times New Roman" w:hint="eastAsia"/>
                <w:b/>
                <w:snapToGrid w:val="0"/>
                <w:kern w:val="0"/>
                <w:sz w:val="24"/>
              </w:rPr>
              <w:lastRenderedPageBreak/>
              <w:t>色岗沟采石场：</w:t>
            </w:r>
            <w:r>
              <w:rPr>
                <w:rFonts w:ascii="Times New Roman" w:hAnsi="Times New Roman" w:cs="Times New Roman" w:hint="eastAsia"/>
                <w:bCs/>
                <w:snapToGrid w:val="0"/>
                <w:kern w:val="0"/>
                <w:sz w:val="24"/>
              </w:rPr>
              <w:t>据现场访问调查，色岗沟采石场于</w:t>
            </w:r>
            <w:r>
              <w:rPr>
                <w:rFonts w:ascii="Times New Roman" w:hAnsi="Times New Roman" w:cs="Times New Roman" w:hint="eastAsia"/>
                <w:bCs/>
                <w:snapToGrid w:val="0"/>
                <w:kern w:val="0"/>
                <w:sz w:val="24"/>
              </w:rPr>
              <w:t>2006</w:t>
            </w:r>
            <w:r>
              <w:rPr>
                <w:rFonts w:ascii="Times New Roman" w:hAnsi="Times New Roman" w:cs="Times New Roman" w:hint="eastAsia"/>
                <w:bCs/>
                <w:snapToGrid w:val="0"/>
                <w:kern w:val="0"/>
                <w:sz w:val="24"/>
              </w:rPr>
              <w:t>年国道</w:t>
            </w:r>
            <w:r>
              <w:rPr>
                <w:rFonts w:ascii="Times New Roman" w:hAnsi="Times New Roman" w:cs="Times New Roman" w:hint="eastAsia"/>
                <w:bCs/>
                <w:snapToGrid w:val="0"/>
                <w:kern w:val="0"/>
                <w:sz w:val="24"/>
              </w:rPr>
              <w:t>G213</w:t>
            </w:r>
            <w:r>
              <w:rPr>
                <w:rFonts w:ascii="Times New Roman" w:hAnsi="Times New Roman" w:cs="Times New Roman" w:hint="eastAsia"/>
                <w:bCs/>
                <w:snapToGrid w:val="0"/>
                <w:kern w:val="0"/>
                <w:sz w:val="24"/>
              </w:rPr>
              <w:t>线修建时选取矿区开采建筑石料，矿山采矿生产开始时间为</w:t>
            </w:r>
            <w:r>
              <w:rPr>
                <w:rFonts w:ascii="Times New Roman" w:hAnsi="Times New Roman" w:cs="Times New Roman" w:hint="eastAsia"/>
                <w:bCs/>
                <w:snapToGrid w:val="0"/>
                <w:kern w:val="0"/>
                <w:sz w:val="24"/>
              </w:rPr>
              <w:t>2006</w:t>
            </w:r>
            <w:r>
              <w:rPr>
                <w:rFonts w:ascii="Times New Roman" w:hAnsi="Times New Roman" w:cs="Times New Roman" w:hint="eastAsia"/>
                <w:bCs/>
                <w:snapToGrid w:val="0"/>
                <w:kern w:val="0"/>
                <w:sz w:val="24"/>
              </w:rPr>
              <w:t>年</w:t>
            </w:r>
            <w:r>
              <w:rPr>
                <w:rFonts w:ascii="Times New Roman" w:hAnsi="Times New Roman" w:cs="Times New Roman" w:hint="eastAsia"/>
                <w:bCs/>
                <w:snapToGrid w:val="0"/>
                <w:kern w:val="0"/>
                <w:sz w:val="24"/>
              </w:rPr>
              <w:t>5</w:t>
            </w:r>
            <w:r>
              <w:rPr>
                <w:rFonts w:ascii="Times New Roman" w:hAnsi="Times New Roman" w:cs="Times New Roman" w:hint="eastAsia"/>
                <w:bCs/>
                <w:snapToGrid w:val="0"/>
                <w:kern w:val="0"/>
                <w:sz w:val="24"/>
              </w:rPr>
              <w:t>月，开采矿种为砂岩矿，开采方式为露采，矿区面积</w:t>
            </w:r>
            <w:r>
              <w:rPr>
                <w:rFonts w:ascii="Times New Roman" w:hAnsi="Times New Roman" w:cs="Times New Roman" w:hint="eastAsia"/>
                <w:bCs/>
                <w:snapToGrid w:val="0"/>
                <w:kern w:val="0"/>
                <w:sz w:val="24"/>
              </w:rPr>
              <w:t>5.05 hm</w:t>
            </w:r>
            <w:r>
              <w:rPr>
                <w:rFonts w:ascii="Times New Roman" w:hAnsi="Times New Roman" w:cs="Times New Roman" w:hint="eastAsia"/>
                <w:bCs/>
                <w:snapToGrid w:val="0"/>
                <w:kern w:val="0"/>
                <w:sz w:val="24"/>
                <w:vertAlign w:val="superscript"/>
              </w:rPr>
              <w:t>2</w:t>
            </w:r>
            <w:r>
              <w:rPr>
                <w:rFonts w:ascii="Times New Roman" w:hAnsi="Times New Roman" w:cs="Times New Roman" w:hint="eastAsia"/>
                <w:bCs/>
                <w:snapToGrid w:val="0"/>
                <w:kern w:val="0"/>
                <w:sz w:val="24"/>
              </w:rPr>
              <w:t>，</w:t>
            </w:r>
            <w:r>
              <w:rPr>
                <w:rFonts w:ascii="Times New Roman" w:hAnsi="Times New Roman" w:cs="Times New Roman" w:hint="eastAsia"/>
                <w:bCs/>
                <w:snapToGrid w:val="0"/>
                <w:kern w:val="0"/>
                <w:sz w:val="24"/>
              </w:rPr>
              <w:t>G213</w:t>
            </w:r>
            <w:r>
              <w:rPr>
                <w:rFonts w:ascii="Times New Roman" w:hAnsi="Times New Roman" w:cs="Times New Roman" w:hint="eastAsia"/>
                <w:bCs/>
                <w:snapToGrid w:val="0"/>
                <w:kern w:val="0"/>
                <w:sz w:val="24"/>
              </w:rPr>
              <w:t>线修建完毕后矿山闭坑关闭。</w:t>
            </w:r>
          </w:p>
          <w:p w14:paraId="4569BAFF" w14:textId="77777777" w:rsidR="00F968D3" w:rsidRDefault="00136611">
            <w:pPr>
              <w:spacing w:line="360" w:lineRule="auto"/>
              <w:ind w:firstLineChars="200" w:firstLine="482"/>
              <w:jc w:val="left"/>
              <w:rPr>
                <w:rFonts w:ascii="Times New Roman" w:hAnsi="Times New Roman" w:cs="Times New Roman"/>
                <w:bCs/>
                <w:snapToGrid w:val="0"/>
                <w:kern w:val="0"/>
                <w:sz w:val="24"/>
              </w:rPr>
            </w:pPr>
            <w:r>
              <w:rPr>
                <w:rFonts w:ascii="Times New Roman" w:hAnsi="Times New Roman" w:cs="Times New Roman" w:hint="eastAsia"/>
                <w:b/>
                <w:snapToGrid w:val="0"/>
                <w:kern w:val="0"/>
                <w:sz w:val="24"/>
              </w:rPr>
              <w:t>川主寺镇尕里台</w:t>
            </w:r>
            <w:r>
              <w:rPr>
                <w:rFonts w:ascii="Times New Roman" w:hAnsi="Times New Roman" w:cs="Times New Roman" w:hint="eastAsia"/>
                <w:b/>
                <w:snapToGrid w:val="0"/>
                <w:kern w:val="0"/>
                <w:sz w:val="24"/>
              </w:rPr>
              <w:t>1</w:t>
            </w:r>
            <w:r>
              <w:rPr>
                <w:rFonts w:ascii="Times New Roman" w:hAnsi="Times New Roman" w:cs="Times New Roman" w:hint="eastAsia"/>
                <w:b/>
                <w:snapToGrid w:val="0"/>
                <w:kern w:val="0"/>
                <w:sz w:val="24"/>
              </w:rPr>
              <w:t>号采石场：</w:t>
            </w:r>
            <w:r>
              <w:rPr>
                <w:rFonts w:ascii="Times New Roman" w:hAnsi="Times New Roman" w:cs="Times New Roman" w:hint="eastAsia"/>
                <w:bCs/>
                <w:snapToGrid w:val="0"/>
                <w:kern w:val="0"/>
                <w:sz w:val="24"/>
              </w:rPr>
              <w:t>据现场访问调查，尕里台</w:t>
            </w:r>
            <w:r>
              <w:rPr>
                <w:rFonts w:ascii="Times New Roman" w:hAnsi="Times New Roman" w:cs="Times New Roman" w:hint="eastAsia"/>
                <w:bCs/>
                <w:snapToGrid w:val="0"/>
                <w:kern w:val="0"/>
                <w:sz w:val="24"/>
              </w:rPr>
              <w:t>1</w:t>
            </w:r>
            <w:r>
              <w:rPr>
                <w:rFonts w:ascii="Times New Roman" w:hAnsi="Times New Roman" w:cs="Times New Roman" w:hint="eastAsia"/>
                <w:bCs/>
                <w:snapToGrid w:val="0"/>
                <w:kern w:val="0"/>
                <w:sz w:val="24"/>
              </w:rPr>
              <w:t>号采石场于</w:t>
            </w:r>
            <w:r>
              <w:rPr>
                <w:rFonts w:ascii="Times New Roman" w:hAnsi="Times New Roman" w:cs="Times New Roman" w:hint="eastAsia"/>
                <w:bCs/>
                <w:snapToGrid w:val="0"/>
                <w:kern w:val="0"/>
                <w:sz w:val="24"/>
              </w:rPr>
              <w:t>2006</w:t>
            </w:r>
            <w:r>
              <w:rPr>
                <w:rFonts w:ascii="Times New Roman" w:hAnsi="Times New Roman" w:cs="Times New Roman" w:hint="eastAsia"/>
                <w:bCs/>
                <w:snapToGrid w:val="0"/>
                <w:kern w:val="0"/>
                <w:sz w:val="24"/>
              </w:rPr>
              <w:t>年国道</w:t>
            </w:r>
            <w:r>
              <w:rPr>
                <w:rFonts w:ascii="Times New Roman" w:hAnsi="Times New Roman" w:cs="Times New Roman" w:hint="eastAsia"/>
                <w:bCs/>
                <w:snapToGrid w:val="0"/>
                <w:kern w:val="0"/>
                <w:sz w:val="24"/>
              </w:rPr>
              <w:t>G213</w:t>
            </w:r>
            <w:r>
              <w:rPr>
                <w:rFonts w:ascii="Times New Roman" w:hAnsi="Times New Roman" w:cs="Times New Roman" w:hint="eastAsia"/>
                <w:bCs/>
                <w:snapToGrid w:val="0"/>
                <w:kern w:val="0"/>
                <w:sz w:val="24"/>
              </w:rPr>
              <w:t>线修建时选取矿区开采建筑石料，矿山采矿生产开始时间为</w:t>
            </w:r>
            <w:r>
              <w:rPr>
                <w:rFonts w:ascii="Times New Roman" w:hAnsi="Times New Roman" w:cs="Times New Roman" w:hint="eastAsia"/>
                <w:bCs/>
                <w:snapToGrid w:val="0"/>
                <w:kern w:val="0"/>
                <w:sz w:val="24"/>
              </w:rPr>
              <w:t>2006</w:t>
            </w:r>
            <w:r>
              <w:rPr>
                <w:rFonts w:ascii="Times New Roman" w:hAnsi="Times New Roman" w:cs="Times New Roman" w:hint="eastAsia"/>
                <w:bCs/>
                <w:snapToGrid w:val="0"/>
                <w:kern w:val="0"/>
                <w:sz w:val="24"/>
              </w:rPr>
              <w:t>年</w:t>
            </w:r>
            <w:r>
              <w:rPr>
                <w:rFonts w:ascii="Times New Roman" w:hAnsi="Times New Roman" w:cs="Times New Roman" w:hint="eastAsia"/>
                <w:bCs/>
                <w:snapToGrid w:val="0"/>
                <w:kern w:val="0"/>
                <w:sz w:val="24"/>
              </w:rPr>
              <w:t>5</w:t>
            </w:r>
            <w:r>
              <w:rPr>
                <w:rFonts w:ascii="Times New Roman" w:hAnsi="Times New Roman" w:cs="Times New Roman" w:hint="eastAsia"/>
                <w:bCs/>
                <w:snapToGrid w:val="0"/>
                <w:kern w:val="0"/>
                <w:sz w:val="24"/>
              </w:rPr>
              <w:t>月，开采矿种为砂岩矿，开采方式为露采，矿区面积</w:t>
            </w:r>
            <w:r>
              <w:rPr>
                <w:rFonts w:ascii="Times New Roman" w:hAnsi="Times New Roman" w:cs="Times New Roman" w:hint="eastAsia"/>
                <w:bCs/>
                <w:snapToGrid w:val="0"/>
                <w:kern w:val="0"/>
                <w:sz w:val="24"/>
              </w:rPr>
              <w:t>1.43 hm</w:t>
            </w:r>
            <w:r>
              <w:rPr>
                <w:rFonts w:ascii="Times New Roman" w:hAnsi="Times New Roman" w:cs="Times New Roman" w:hint="eastAsia"/>
                <w:bCs/>
                <w:snapToGrid w:val="0"/>
                <w:kern w:val="0"/>
                <w:sz w:val="24"/>
                <w:vertAlign w:val="superscript"/>
              </w:rPr>
              <w:t>2</w:t>
            </w:r>
            <w:r>
              <w:rPr>
                <w:rFonts w:ascii="Times New Roman" w:hAnsi="Times New Roman" w:cs="Times New Roman" w:hint="eastAsia"/>
                <w:bCs/>
                <w:snapToGrid w:val="0"/>
                <w:kern w:val="0"/>
                <w:sz w:val="24"/>
              </w:rPr>
              <w:t>，</w:t>
            </w:r>
            <w:r>
              <w:rPr>
                <w:rFonts w:ascii="Times New Roman" w:hAnsi="Times New Roman" w:cs="Times New Roman" w:hint="eastAsia"/>
                <w:bCs/>
                <w:snapToGrid w:val="0"/>
                <w:kern w:val="0"/>
                <w:sz w:val="24"/>
              </w:rPr>
              <w:t>G213</w:t>
            </w:r>
            <w:r>
              <w:rPr>
                <w:rFonts w:ascii="Times New Roman" w:hAnsi="Times New Roman" w:cs="Times New Roman" w:hint="eastAsia"/>
                <w:bCs/>
                <w:snapToGrid w:val="0"/>
                <w:kern w:val="0"/>
                <w:sz w:val="24"/>
              </w:rPr>
              <w:t>线修建完毕后矿山闭坑关闭。</w:t>
            </w:r>
          </w:p>
          <w:p w14:paraId="043793CB"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据现场访问调查，</w:t>
            </w:r>
            <w:r>
              <w:rPr>
                <w:rFonts w:ascii="Times New Roman" w:hAnsi="Times New Roman" w:cs="Times New Roman" w:hint="eastAsia"/>
                <w:b/>
                <w:snapToGrid w:val="0"/>
                <w:kern w:val="0"/>
                <w:sz w:val="24"/>
              </w:rPr>
              <w:t>川主寺尕里台</w:t>
            </w:r>
            <w:r>
              <w:rPr>
                <w:rFonts w:ascii="Times New Roman" w:hAnsi="Times New Roman" w:cs="Times New Roman" w:hint="eastAsia"/>
                <w:b/>
                <w:snapToGrid w:val="0"/>
                <w:kern w:val="0"/>
                <w:sz w:val="24"/>
              </w:rPr>
              <w:t>3</w:t>
            </w:r>
            <w:r>
              <w:rPr>
                <w:rFonts w:ascii="Times New Roman" w:hAnsi="Times New Roman" w:cs="Times New Roman" w:hint="eastAsia"/>
                <w:b/>
                <w:snapToGrid w:val="0"/>
                <w:kern w:val="0"/>
                <w:sz w:val="24"/>
              </w:rPr>
              <w:t>号采砂场</w:t>
            </w:r>
            <w:r>
              <w:rPr>
                <w:rFonts w:ascii="Times New Roman" w:hAnsi="Times New Roman" w:cs="Times New Roman" w:hint="eastAsia"/>
                <w:bCs/>
                <w:snapToGrid w:val="0"/>
                <w:kern w:val="0"/>
                <w:sz w:val="24"/>
              </w:rPr>
              <w:t>于</w:t>
            </w:r>
            <w:r>
              <w:rPr>
                <w:rFonts w:ascii="Times New Roman" w:hAnsi="Times New Roman" w:cs="Times New Roman" w:hint="eastAsia"/>
                <w:bCs/>
                <w:snapToGrid w:val="0"/>
                <w:kern w:val="0"/>
                <w:sz w:val="24"/>
              </w:rPr>
              <w:t>2006</w:t>
            </w:r>
            <w:r>
              <w:rPr>
                <w:rFonts w:ascii="Times New Roman" w:hAnsi="Times New Roman" w:cs="Times New Roman" w:hint="eastAsia"/>
                <w:bCs/>
                <w:snapToGrid w:val="0"/>
                <w:kern w:val="0"/>
                <w:sz w:val="24"/>
              </w:rPr>
              <w:t>年</w:t>
            </w:r>
            <w:r>
              <w:rPr>
                <w:rFonts w:ascii="Times New Roman" w:hAnsi="Times New Roman" w:cs="Times New Roman" w:hint="eastAsia"/>
                <w:bCs/>
                <w:snapToGrid w:val="0"/>
                <w:kern w:val="0"/>
                <w:sz w:val="24"/>
              </w:rPr>
              <w:t>国道</w:t>
            </w:r>
            <w:r>
              <w:rPr>
                <w:rFonts w:ascii="Times New Roman" w:hAnsi="Times New Roman" w:cs="Times New Roman" w:hint="eastAsia"/>
                <w:bCs/>
                <w:snapToGrid w:val="0"/>
                <w:kern w:val="0"/>
                <w:sz w:val="24"/>
              </w:rPr>
              <w:t>G213</w:t>
            </w:r>
            <w:r>
              <w:rPr>
                <w:rFonts w:ascii="Times New Roman" w:hAnsi="Times New Roman" w:cs="Times New Roman" w:hint="eastAsia"/>
                <w:bCs/>
                <w:snapToGrid w:val="0"/>
                <w:kern w:val="0"/>
                <w:sz w:val="24"/>
              </w:rPr>
              <w:t>线修建时开采建筑用砂，砂场开采生产开始时间为</w:t>
            </w:r>
            <w:r>
              <w:rPr>
                <w:rFonts w:ascii="Times New Roman" w:hAnsi="Times New Roman" w:cs="Times New Roman" w:hint="eastAsia"/>
                <w:bCs/>
                <w:snapToGrid w:val="0"/>
                <w:kern w:val="0"/>
                <w:sz w:val="24"/>
              </w:rPr>
              <w:t>2006</w:t>
            </w:r>
            <w:r>
              <w:rPr>
                <w:rFonts w:ascii="Times New Roman" w:hAnsi="Times New Roman" w:cs="Times New Roman" w:hint="eastAsia"/>
                <w:bCs/>
                <w:snapToGrid w:val="0"/>
                <w:kern w:val="0"/>
                <w:sz w:val="24"/>
              </w:rPr>
              <w:t>年</w:t>
            </w:r>
            <w:r>
              <w:rPr>
                <w:rFonts w:ascii="Times New Roman" w:hAnsi="Times New Roman" w:cs="Times New Roman" w:hint="eastAsia"/>
                <w:bCs/>
                <w:snapToGrid w:val="0"/>
                <w:kern w:val="0"/>
                <w:sz w:val="24"/>
              </w:rPr>
              <w:t>1</w:t>
            </w:r>
            <w:r>
              <w:rPr>
                <w:rFonts w:ascii="Times New Roman" w:hAnsi="Times New Roman" w:cs="Times New Roman" w:hint="eastAsia"/>
                <w:bCs/>
                <w:snapToGrid w:val="0"/>
                <w:kern w:val="0"/>
                <w:sz w:val="24"/>
              </w:rPr>
              <w:t>月，开采矿种为建筑用砂，开采方式为露采，矿区面积</w:t>
            </w:r>
            <w:r>
              <w:rPr>
                <w:rFonts w:ascii="Times New Roman" w:hAnsi="Times New Roman" w:cs="Times New Roman" w:hint="eastAsia"/>
                <w:bCs/>
                <w:snapToGrid w:val="0"/>
                <w:kern w:val="0"/>
                <w:sz w:val="24"/>
              </w:rPr>
              <w:t>9.43hm</w:t>
            </w:r>
            <w:r>
              <w:rPr>
                <w:rFonts w:ascii="Times New Roman" w:hAnsi="Times New Roman" w:cs="Times New Roman" w:hint="eastAsia"/>
                <w:bCs/>
                <w:snapToGrid w:val="0"/>
                <w:kern w:val="0"/>
                <w:sz w:val="24"/>
                <w:vertAlign w:val="superscript"/>
              </w:rPr>
              <w:t>2</w:t>
            </w:r>
            <w:r>
              <w:rPr>
                <w:rFonts w:ascii="Times New Roman" w:hAnsi="Times New Roman" w:cs="Times New Roman" w:hint="eastAsia"/>
                <w:bCs/>
                <w:snapToGrid w:val="0"/>
                <w:kern w:val="0"/>
                <w:sz w:val="24"/>
              </w:rPr>
              <w:t>，至</w:t>
            </w:r>
            <w:r>
              <w:rPr>
                <w:rFonts w:ascii="Times New Roman" w:hAnsi="Times New Roman" w:cs="Times New Roman" w:hint="eastAsia"/>
                <w:bCs/>
                <w:snapToGrid w:val="0"/>
                <w:kern w:val="0"/>
                <w:sz w:val="24"/>
              </w:rPr>
              <w:t>2009</w:t>
            </w:r>
            <w:r>
              <w:rPr>
                <w:rFonts w:ascii="Times New Roman" w:hAnsi="Times New Roman" w:cs="Times New Roman" w:hint="eastAsia"/>
                <w:bCs/>
                <w:snapToGrid w:val="0"/>
                <w:kern w:val="0"/>
                <w:sz w:val="24"/>
              </w:rPr>
              <w:t>年附近国道</w:t>
            </w:r>
            <w:r>
              <w:rPr>
                <w:rFonts w:ascii="Times New Roman" w:hAnsi="Times New Roman" w:cs="Times New Roman" w:hint="eastAsia"/>
                <w:bCs/>
                <w:snapToGrid w:val="0"/>
                <w:kern w:val="0"/>
                <w:sz w:val="24"/>
              </w:rPr>
              <w:t>G213</w:t>
            </w:r>
            <w:r>
              <w:rPr>
                <w:rFonts w:ascii="Times New Roman" w:hAnsi="Times New Roman" w:cs="Times New Roman" w:hint="eastAsia"/>
                <w:bCs/>
                <w:snapToGrid w:val="0"/>
                <w:kern w:val="0"/>
                <w:sz w:val="24"/>
              </w:rPr>
              <w:t>线修建完成时实施砂场闭坑关闭。</w:t>
            </w:r>
          </w:p>
          <w:p w14:paraId="632D8D57"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据现场访问调查，</w:t>
            </w:r>
            <w:r>
              <w:rPr>
                <w:rFonts w:ascii="Times New Roman" w:hAnsi="Times New Roman" w:cs="Times New Roman" w:hint="eastAsia"/>
                <w:b/>
                <w:snapToGrid w:val="0"/>
                <w:kern w:val="0"/>
                <w:sz w:val="24"/>
              </w:rPr>
              <w:t>川主寺镇小尕里台</w:t>
            </w:r>
            <w:r>
              <w:rPr>
                <w:rFonts w:ascii="Times New Roman" w:hAnsi="Times New Roman" w:cs="Times New Roman" w:hint="eastAsia"/>
                <w:b/>
                <w:snapToGrid w:val="0"/>
                <w:kern w:val="0"/>
                <w:sz w:val="24"/>
              </w:rPr>
              <w:t>2</w:t>
            </w:r>
            <w:r>
              <w:rPr>
                <w:rFonts w:ascii="Times New Roman" w:hAnsi="Times New Roman" w:cs="Times New Roman" w:hint="eastAsia"/>
                <w:b/>
                <w:snapToGrid w:val="0"/>
                <w:kern w:val="0"/>
                <w:sz w:val="24"/>
              </w:rPr>
              <w:t>废弃露天矿山</w:t>
            </w:r>
            <w:r>
              <w:rPr>
                <w:rFonts w:ascii="Times New Roman" w:hAnsi="Times New Roman" w:cs="Times New Roman" w:hint="eastAsia"/>
                <w:bCs/>
                <w:snapToGrid w:val="0"/>
                <w:kern w:val="0"/>
                <w:sz w:val="24"/>
              </w:rPr>
              <w:t>于</w:t>
            </w:r>
            <w:r>
              <w:rPr>
                <w:rFonts w:ascii="Times New Roman" w:hAnsi="Times New Roman" w:cs="Times New Roman" w:hint="eastAsia"/>
                <w:bCs/>
                <w:snapToGrid w:val="0"/>
                <w:kern w:val="0"/>
                <w:sz w:val="24"/>
              </w:rPr>
              <w:t>2006</w:t>
            </w:r>
            <w:r>
              <w:rPr>
                <w:rFonts w:ascii="Times New Roman" w:hAnsi="Times New Roman" w:cs="Times New Roman" w:hint="eastAsia"/>
                <w:bCs/>
                <w:snapToGrid w:val="0"/>
                <w:kern w:val="0"/>
                <w:sz w:val="24"/>
              </w:rPr>
              <w:t>年国道</w:t>
            </w:r>
            <w:r>
              <w:rPr>
                <w:rFonts w:ascii="Times New Roman" w:hAnsi="Times New Roman" w:cs="Times New Roman" w:hint="eastAsia"/>
                <w:bCs/>
                <w:snapToGrid w:val="0"/>
                <w:kern w:val="0"/>
                <w:sz w:val="24"/>
              </w:rPr>
              <w:t>G213</w:t>
            </w:r>
            <w:r>
              <w:rPr>
                <w:rFonts w:ascii="Times New Roman" w:hAnsi="Times New Roman" w:cs="Times New Roman" w:hint="eastAsia"/>
                <w:bCs/>
                <w:snapToGrid w:val="0"/>
                <w:kern w:val="0"/>
                <w:sz w:val="24"/>
              </w:rPr>
              <w:t>线修建时选取矿区开采建筑石料，矿山采矿生产开始时间为</w:t>
            </w:r>
            <w:r>
              <w:rPr>
                <w:rFonts w:ascii="Times New Roman" w:hAnsi="Times New Roman" w:cs="Times New Roman" w:hint="eastAsia"/>
                <w:bCs/>
                <w:snapToGrid w:val="0"/>
                <w:kern w:val="0"/>
                <w:sz w:val="24"/>
              </w:rPr>
              <w:t>2006</w:t>
            </w:r>
            <w:r>
              <w:rPr>
                <w:rFonts w:ascii="Times New Roman" w:hAnsi="Times New Roman" w:cs="Times New Roman" w:hint="eastAsia"/>
                <w:bCs/>
                <w:snapToGrid w:val="0"/>
                <w:kern w:val="0"/>
                <w:sz w:val="24"/>
              </w:rPr>
              <w:t>年</w:t>
            </w:r>
            <w:r>
              <w:rPr>
                <w:rFonts w:ascii="Times New Roman" w:hAnsi="Times New Roman" w:cs="Times New Roman" w:hint="eastAsia"/>
                <w:bCs/>
                <w:snapToGrid w:val="0"/>
                <w:kern w:val="0"/>
                <w:sz w:val="24"/>
              </w:rPr>
              <w:t>5</w:t>
            </w:r>
            <w:r>
              <w:rPr>
                <w:rFonts w:ascii="Times New Roman" w:hAnsi="Times New Roman" w:cs="Times New Roman" w:hint="eastAsia"/>
                <w:bCs/>
                <w:snapToGrid w:val="0"/>
                <w:kern w:val="0"/>
                <w:sz w:val="24"/>
              </w:rPr>
              <w:t>月，开采矿种为砂岩矿，开采方式为露采，矿区面积</w:t>
            </w:r>
            <w:r>
              <w:rPr>
                <w:rFonts w:ascii="Times New Roman" w:hAnsi="Times New Roman" w:cs="Times New Roman" w:hint="eastAsia"/>
                <w:bCs/>
                <w:snapToGrid w:val="0"/>
                <w:kern w:val="0"/>
                <w:sz w:val="24"/>
              </w:rPr>
              <w:t>1.16 hm</w:t>
            </w:r>
            <w:r>
              <w:rPr>
                <w:rFonts w:ascii="Times New Roman" w:hAnsi="Times New Roman" w:cs="Times New Roman" w:hint="eastAsia"/>
                <w:bCs/>
                <w:snapToGrid w:val="0"/>
                <w:kern w:val="0"/>
                <w:sz w:val="24"/>
                <w:vertAlign w:val="superscript"/>
              </w:rPr>
              <w:t>2</w:t>
            </w:r>
            <w:r>
              <w:rPr>
                <w:rFonts w:ascii="Times New Roman" w:hAnsi="Times New Roman" w:cs="Times New Roman" w:hint="eastAsia"/>
                <w:bCs/>
                <w:snapToGrid w:val="0"/>
                <w:kern w:val="0"/>
                <w:sz w:val="24"/>
              </w:rPr>
              <w:t>，</w:t>
            </w:r>
            <w:r>
              <w:rPr>
                <w:rFonts w:ascii="Times New Roman" w:hAnsi="Times New Roman" w:cs="Times New Roman" w:hint="eastAsia"/>
                <w:bCs/>
                <w:snapToGrid w:val="0"/>
                <w:kern w:val="0"/>
                <w:sz w:val="24"/>
              </w:rPr>
              <w:t>G213</w:t>
            </w:r>
            <w:r>
              <w:rPr>
                <w:rFonts w:ascii="Times New Roman" w:hAnsi="Times New Roman" w:cs="Times New Roman" w:hint="eastAsia"/>
                <w:bCs/>
                <w:snapToGrid w:val="0"/>
                <w:kern w:val="0"/>
                <w:sz w:val="24"/>
              </w:rPr>
              <w:t>线修建完毕后矿山闭坑关闭。</w:t>
            </w:r>
          </w:p>
          <w:p w14:paraId="65941E17"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3</w:t>
            </w:r>
            <w:r>
              <w:rPr>
                <w:rFonts w:ascii="Times New Roman" w:hAnsi="Times New Roman" w:cs="Times New Roman" w:hint="eastAsia"/>
                <w:b/>
                <w:snapToGrid w:val="0"/>
                <w:kern w:val="0"/>
                <w:sz w:val="24"/>
              </w:rPr>
              <w:t>、</w:t>
            </w:r>
            <w:r>
              <w:rPr>
                <w:rFonts w:ascii="Times New Roman" w:hAnsi="Times New Roman" w:cs="Times New Roman" w:hint="eastAsia"/>
                <w:b/>
                <w:snapToGrid w:val="0"/>
                <w:kern w:val="0"/>
                <w:sz w:val="24"/>
              </w:rPr>
              <w:t>矿山开采现状</w:t>
            </w:r>
          </w:p>
          <w:p w14:paraId="7E53503D"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国道</w:t>
            </w:r>
            <w:r>
              <w:rPr>
                <w:rFonts w:ascii="Times New Roman" w:hAnsi="Times New Roman" w:cs="Times New Roman" w:hint="eastAsia"/>
                <w:bCs/>
                <w:snapToGrid w:val="0"/>
                <w:kern w:val="0"/>
                <w:sz w:val="24"/>
              </w:rPr>
              <w:t>G213</w:t>
            </w:r>
            <w:r>
              <w:rPr>
                <w:rFonts w:ascii="Times New Roman" w:hAnsi="Times New Roman" w:cs="Times New Roman" w:hint="eastAsia"/>
                <w:bCs/>
                <w:snapToGrid w:val="0"/>
                <w:kern w:val="0"/>
                <w:sz w:val="24"/>
              </w:rPr>
              <w:t>线修建完成后，随着国家加强生态环境保护政策的实施，地方各级行政主管部门依据矿产资源保护法，有力地保护了各类矿产资源和生态环境，色岗沟采石场、川主寺镇尕里台</w:t>
            </w:r>
            <w:r>
              <w:rPr>
                <w:rFonts w:ascii="Times New Roman" w:hAnsi="Times New Roman" w:cs="Times New Roman" w:hint="eastAsia"/>
                <w:bCs/>
                <w:snapToGrid w:val="0"/>
                <w:kern w:val="0"/>
                <w:sz w:val="24"/>
              </w:rPr>
              <w:t>1</w:t>
            </w:r>
            <w:r>
              <w:rPr>
                <w:rFonts w:ascii="Times New Roman" w:hAnsi="Times New Roman" w:cs="Times New Roman" w:hint="eastAsia"/>
                <w:bCs/>
                <w:snapToGrid w:val="0"/>
                <w:kern w:val="0"/>
                <w:sz w:val="24"/>
              </w:rPr>
              <w:t>号采石场、川主寺镇小尕里台</w:t>
            </w:r>
            <w:r>
              <w:rPr>
                <w:rFonts w:ascii="Times New Roman" w:hAnsi="Times New Roman" w:cs="Times New Roman" w:hint="eastAsia"/>
                <w:bCs/>
                <w:snapToGrid w:val="0"/>
                <w:kern w:val="0"/>
                <w:sz w:val="24"/>
              </w:rPr>
              <w:t>2</w:t>
            </w:r>
            <w:r>
              <w:rPr>
                <w:rFonts w:ascii="Times New Roman" w:hAnsi="Times New Roman" w:cs="Times New Roman" w:hint="eastAsia"/>
                <w:bCs/>
                <w:snapToGrid w:val="0"/>
                <w:kern w:val="0"/>
                <w:sz w:val="24"/>
              </w:rPr>
              <w:t>，川主寺尕里台</w:t>
            </w:r>
            <w:r>
              <w:rPr>
                <w:rFonts w:ascii="Times New Roman" w:hAnsi="Times New Roman" w:cs="Times New Roman" w:hint="eastAsia"/>
                <w:bCs/>
                <w:snapToGrid w:val="0"/>
                <w:kern w:val="0"/>
                <w:sz w:val="24"/>
              </w:rPr>
              <w:t>3</w:t>
            </w:r>
            <w:r>
              <w:rPr>
                <w:rFonts w:ascii="Times New Roman" w:hAnsi="Times New Roman" w:cs="Times New Roman" w:hint="eastAsia"/>
                <w:bCs/>
                <w:snapToGrid w:val="0"/>
                <w:kern w:val="0"/>
                <w:sz w:val="24"/>
              </w:rPr>
              <w:t>号采砂场共</w:t>
            </w:r>
            <w:r>
              <w:rPr>
                <w:rFonts w:ascii="Times New Roman" w:hAnsi="Times New Roman" w:cs="Times New Roman" w:hint="eastAsia"/>
                <w:bCs/>
                <w:snapToGrid w:val="0"/>
                <w:kern w:val="0"/>
                <w:sz w:val="24"/>
              </w:rPr>
              <w:t>4</w:t>
            </w:r>
            <w:r>
              <w:rPr>
                <w:rFonts w:ascii="Times New Roman" w:hAnsi="Times New Roman" w:cs="Times New Roman" w:hint="eastAsia"/>
                <w:bCs/>
                <w:snapToGrid w:val="0"/>
                <w:kern w:val="0"/>
                <w:sz w:val="24"/>
              </w:rPr>
              <w:t>处废弃矿山均无偷采、盗采现象，矿山已停采</w:t>
            </w:r>
            <w:r>
              <w:rPr>
                <w:rFonts w:ascii="Times New Roman" w:hAnsi="Times New Roman" w:cs="Times New Roman" w:hint="eastAsia"/>
                <w:bCs/>
                <w:snapToGrid w:val="0"/>
                <w:kern w:val="0"/>
                <w:sz w:val="24"/>
              </w:rPr>
              <w:t>10</w:t>
            </w:r>
            <w:r>
              <w:rPr>
                <w:rFonts w:ascii="Times New Roman" w:hAnsi="Times New Roman" w:cs="Times New Roman" w:hint="eastAsia"/>
                <w:bCs/>
                <w:snapToGrid w:val="0"/>
                <w:kern w:val="0"/>
                <w:sz w:val="24"/>
              </w:rPr>
              <w:t>余年。</w:t>
            </w:r>
          </w:p>
          <w:p w14:paraId="5D3A25FA"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w:t>
            </w:r>
            <w:r>
              <w:rPr>
                <w:rFonts w:ascii="Times New Roman" w:hAnsi="Times New Roman" w:cs="Times New Roman" w:hint="eastAsia"/>
                <w:b/>
                <w:snapToGrid w:val="0"/>
                <w:kern w:val="0"/>
                <w:sz w:val="24"/>
              </w:rPr>
              <w:t>三</w:t>
            </w:r>
            <w:r>
              <w:rPr>
                <w:rFonts w:ascii="Times New Roman" w:hAnsi="Times New Roman" w:cs="Times New Roman" w:hint="eastAsia"/>
                <w:b/>
                <w:snapToGrid w:val="0"/>
                <w:kern w:val="0"/>
                <w:sz w:val="24"/>
              </w:rPr>
              <w:t>）</w:t>
            </w:r>
            <w:r>
              <w:rPr>
                <w:rFonts w:ascii="Times New Roman" w:hAnsi="Times New Roman" w:cs="Times New Roman" w:hint="eastAsia"/>
                <w:b/>
                <w:snapToGrid w:val="0"/>
                <w:kern w:val="0"/>
                <w:sz w:val="24"/>
              </w:rPr>
              <w:t>矿区基本情况介绍</w:t>
            </w:r>
          </w:p>
          <w:p w14:paraId="1ACFBE5D"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1</w:t>
            </w:r>
            <w:r>
              <w:rPr>
                <w:rFonts w:ascii="Times New Roman" w:hAnsi="Times New Roman" w:cs="Times New Roman" w:hint="eastAsia"/>
                <w:b/>
                <w:snapToGrid w:val="0"/>
                <w:kern w:val="0"/>
                <w:sz w:val="24"/>
              </w:rPr>
              <w:t>、矿山占用及废弃土地</w:t>
            </w:r>
          </w:p>
          <w:p w14:paraId="2EC6C7C2"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w:t>
            </w:r>
            <w:r>
              <w:rPr>
                <w:rFonts w:ascii="Times New Roman" w:hAnsi="Times New Roman" w:cs="Times New Roman" w:hint="eastAsia"/>
                <w:b/>
                <w:snapToGrid w:val="0"/>
                <w:kern w:val="0"/>
                <w:sz w:val="24"/>
              </w:rPr>
              <w:t>1</w:t>
            </w:r>
            <w:r>
              <w:rPr>
                <w:rFonts w:ascii="Times New Roman" w:hAnsi="Times New Roman" w:cs="Times New Roman" w:hint="eastAsia"/>
                <w:b/>
                <w:snapToGrid w:val="0"/>
                <w:kern w:val="0"/>
                <w:sz w:val="24"/>
              </w:rPr>
              <w:t>）矿区土地利用现状</w:t>
            </w:r>
          </w:p>
          <w:p w14:paraId="1AEA2C61" w14:textId="77777777" w:rsidR="00F968D3" w:rsidRDefault="00136611">
            <w:pPr>
              <w:adjustRightInd w:val="0"/>
              <w:snapToGrid w:val="0"/>
              <w:spacing w:line="360" w:lineRule="auto"/>
              <w:ind w:firstLine="482"/>
            </w:pPr>
            <w:r>
              <w:rPr>
                <w:rFonts w:asciiTheme="minorEastAsia" w:hAnsiTheme="minorEastAsia" w:cstheme="minorEastAsia" w:hint="eastAsia"/>
                <w:bCs/>
                <w:snapToGrid w:val="0"/>
                <w:kern w:val="0"/>
                <w:sz w:val="24"/>
              </w:rPr>
              <w:t>根据松潘县第二次土地利用现状调查成果和基本农田划分成果，项目区范围内涉及土地利用现状地类包括有林地、其他林地、草地、其他草地、裸地等；统计结果见表</w:t>
            </w:r>
            <w:r>
              <w:rPr>
                <w:rFonts w:asciiTheme="minorEastAsia" w:hAnsiTheme="minorEastAsia" w:cstheme="minorEastAsia" w:hint="eastAsia"/>
                <w:bCs/>
                <w:snapToGrid w:val="0"/>
                <w:kern w:val="0"/>
                <w:sz w:val="24"/>
              </w:rPr>
              <w:t>1-2</w:t>
            </w:r>
            <w:r>
              <w:rPr>
                <w:rFonts w:asciiTheme="minorEastAsia" w:hAnsiTheme="minorEastAsia" w:cstheme="minorEastAsia" w:hint="eastAsia"/>
                <w:bCs/>
                <w:snapToGrid w:val="0"/>
                <w:kern w:val="0"/>
                <w:sz w:val="24"/>
              </w:rPr>
              <w:t>~1-</w:t>
            </w:r>
            <w:r>
              <w:rPr>
                <w:rFonts w:asciiTheme="minorEastAsia" w:hAnsiTheme="minorEastAsia" w:cstheme="minorEastAsia" w:hint="eastAsia"/>
                <w:bCs/>
                <w:snapToGrid w:val="0"/>
                <w:kern w:val="0"/>
                <w:sz w:val="24"/>
              </w:rPr>
              <w:t>5</w:t>
            </w:r>
            <w:r>
              <w:rPr>
                <w:rFonts w:asciiTheme="minorEastAsia" w:hAnsiTheme="minorEastAsia" w:cstheme="minorEastAsia" w:hint="eastAsia"/>
                <w:bCs/>
                <w:snapToGrid w:val="0"/>
                <w:kern w:val="0"/>
                <w:sz w:val="24"/>
              </w:rPr>
              <w:t>。土</w:t>
            </w:r>
            <w:r>
              <w:rPr>
                <w:rFonts w:asciiTheme="minorEastAsia" w:hAnsiTheme="minorEastAsia" w:cstheme="minorEastAsia" w:hint="eastAsia"/>
                <w:bCs/>
                <w:snapToGrid w:val="0"/>
                <w:kern w:val="0"/>
                <w:sz w:val="24"/>
              </w:rPr>
              <w:t>地权属为川主寺镇。</w:t>
            </w:r>
          </w:p>
          <w:p w14:paraId="24B542FB" w14:textId="77777777" w:rsidR="00F968D3" w:rsidRDefault="00F968D3">
            <w:pPr>
              <w:autoSpaceDE w:val="0"/>
              <w:autoSpaceDN w:val="0"/>
              <w:adjustRightInd w:val="0"/>
              <w:snapToGrid w:val="0"/>
              <w:jc w:val="center"/>
              <w:rPr>
                <w:b/>
                <w:bCs/>
              </w:rPr>
            </w:pPr>
          </w:p>
          <w:p w14:paraId="58D7646F" w14:textId="77777777" w:rsidR="00F968D3" w:rsidRDefault="00136611">
            <w:pPr>
              <w:autoSpaceDE w:val="0"/>
              <w:autoSpaceDN w:val="0"/>
              <w:adjustRightInd w:val="0"/>
              <w:snapToGrid w:val="0"/>
              <w:jc w:val="center"/>
              <w:rPr>
                <w:b/>
                <w:bCs/>
              </w:rPr>
            </w:pPr>
            <w:r>
              <w:rPr>
                <w:rFonts w:hint="eastAsia"/>
                <w:b/>
                <w:bCs/>
              </w:rPr>
              <w:t>表</w:t>
            </w:r>
            <w:r>
              <w:rPr>
                <w:rFonts w:hint="eastAsia"/>
                <w:b/>
                <w:bCs/>
              </w:rPr>
              <w:t>1-2</w:t>
            </w:r>
            <w:r>
              <w:rPr>
                <w:rFonts w:hint="eastAsia"/>
                <w:b/>
                <w:bCs/>
              </w:rPr>
              <w:t xml:space="preserve">  </w:t>
            </w:r>
            <w:r>
              <w:rPr>
                <w:rFonts w:hint="eastAsia"/>
                <w:b/>
                <w:bCs/>
              </w:rPr>
              <w:t>色岗沟采石场工作区范围内土地利用现状统计表（单位：</w:t>
            </w:r>
            <w:r>
              <w:rPr>
                <w:rFonts w:hint="eastAsia"/>
                <w:b/>
                <w:bCs/>
              </w:rPr>
              <w:t>hm</w:t>
            </w:r>
            <w:r>
              <w:rPr>
                <w:rFonts w:hint="eastAsia"/>
                <w:b/>
                <w:bCs/>
              </w:rPr>
              <w:t>²）</w:t>
            </w:r>
          </w:p>
          <w:tbl>
            <w:tblPr>
              <w:tblW w:w="5000" w:type="pct"/>
              <w:tblInd w:w="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77"/>
              <w:gridCol w:w="1181"/>
              <w:gridCol w:w="1478"/>
              <w:gridCol w:w="1575"/>
              <w:gridCol w:w="1723"/>
              <w:gridCol w:w="1836"/>
            </w:tblGrid>
            <w:tr w:rsidR="00F968D3" w14:paraId="28C81747" w14:textId="77777777">
              <w:trPr>
                <w:trHeight w:val="270"/>
              </w:trPr>
              <w:tc>
                <w:tcPr>
                  <w:tcW w:w="1355" w:type="pct"/>
                  <w:gridSpan w:val="2"/>
                  <w:vMerge w:val="restart"/>
                  <w:tcBorders>
                    <w:tl2br w:val="nil"/>
                    <w:tr2bl w:val="nil"/>
                  </w:tcBorders>
                  <w:shd w:val="clear" w:color="auto" w:fill="auto"/>
                  <w:vAlign w:val="center"/>
                </w:tcPr>
                <w:p w14:paraId="5A34DA94" w14:textId="77777777" w:rsidR="00F968D3" w:rsidRDefault="00136611">
                  <w:pPr>
                    <w:widowControl/>
                    <w:jc w:val="center"/>
                    <w:rPr>
                      <w:rFonts w:ascii="宋体" w:hAnsi="宋体" w:cs="宋体"/>
                      <w:kern w:val="0"/>
                      <w:szCs w:val="21"/>
                    </w:rPr>
                  </w:pPr>
                  <w:r>
                    <w:rPr>
                      <w:rFonts w:ascii="宋体" w:hAnsi="宋体" w:cs="宋体" w:hint="eastAsia"/>
                      <w:kern w:val="0"/>
                      <w:szCs w:val="21"/>
                    </w:rPr>
                    <w:t>一级地类</w:t>
                  </w:r>
                </w:p>
              </w:tc>
              <w:tc>
                <w:tcPr>
                  <w:tcW w:w="1683" w:type="pct"/>
                  <w:gridSpan w:val="2"/>
                  <w:vMerge w:val="restart"/>
                  <w:tcBorders>
                    <w:tl2br w:val="nil"/>
                    <w:tr2bl w:val="nil"/>
                  </w:tcBorders>
                  <w:shd w:val="clear" w:color="auto" w:fill="auto"/>
                  <w:vAlign w:val="center"/>
                </w:tcPr>
                <w:p w14:paraId="38B23AF4" w14:textId="77777777" w:rsidR="00F968D3" w:rsidRDefault="00136611">
                  <w:pPr>
                    <w:widowControl/>
                    <w:jc w:val="center"/>
                    <w:rPr>
                      <w:rFonts w:ascii="宋体" w:hAnsi="宋体" w:cs="宋体"/>
                      <w:kern w:val="0"/>
                      <w:szCs w:val="21"/>
                    </w:rPr>
                  </w:pPr>
                  <w:r>
                    <w:rPr>
                      <w:rFonts w:ascii="宋体" w:hAnsi="宋体" w:cs="宋体" w:hint="eastAsia"/>
                      <w:kern w:val="0"/>
                      <w:szCs w:val="21"/>
                    </w:rPr>
                    <w:t>二级地类</w:t>
                  </w:r>
                </w:p>
              </w:tc>
              <w:tc>
                <w:tcPr>
                  <w:tcW w:w="950" w:type="pct"/>
                  <w:tcBorders>
                    <w:tl2br w:val="nil"/>
                    <w:tr2bl w:val="nil"/>
                  </w:tcBorders>
                  <w:shd w:val="clear" w:color="auto" w:fill="auto"/>
                  <w:vAlign w:val="center"/>
                </w:tcPr>
                <w:p w14:paraId="288C7EA8" w14:textId="77777777" w:rsidR="00F968D3" w:rsidRDefault="00136611">
                  <w:pPr>
                    <w:widowControl/>
                    <w:jc w:val="center"/>
                    <w:rPr>
                      <w:rFonts w:ascii="宋体" w:hAnsi="宋体" w:cs="宋体"/>
                      <w:kern w:val="0"/>
                      <w:szCs w:val="21"/>
                    </w:rPr>
                  </w:pPr>
                  <w:r>
                    <w:rPr>
                      <w:rFonts w:ascii="宋体" w:hAnsi="宋体" w:cs="宋体" w:hint="eastAsia"/>
                      <w:kern w:val="0"/>
                      <w:szCs w:val="21"/>
                    </w:rPr>
                    <w:t>面积</w:t>
                  </w:r>
                </w:p>
              </w:tc>
              <w:tc>
                <w:tcPr>
                  <w:tcW w:w="1012" w:type="pct"/>
                  <w:vMerge w:val="restart"/>
                  <w:tcBorders>
                    <w:tl2br w:val="nil"/>
                    <w:tr2bl w:val="nil"/>
                  </w:tcBorders>
                  <w:shd w:val="clear" w:color="auto" w:fill="auto"/>
                  <w:vAlign w:val="center"/>
                </w:tcPr>
                <w:p w14:paraId="30E3A89B" w14:textId="77777777" w:rsidR="00F968D3" w:rsidRDefault="00136611">
                  <w:pPr>
                    <w:widowControl/>
                    <w:jc w:val="center"/>
                    <w:rPr>
                      <w:rFonts w:ascii="宋体" w:hAnsi="宋体" w:cs="宋体"/>
                      <w:kern w:val="0"/>
                      <w:szCs w:val="21"/>
                    </w:rPr>
                  </w:pPr>
                  <w:r>
                    <w:rPr>
                      <w:rFonts w:ascii="宋体" w:hAnsi="宋体" w:cs="宋体" w:hint="eastAsia"/>
                      <w:kern w:val="0"/>
                      <w:szCs w:val="21"/>
                    </w:rPr>
                    <w:t>占比（</w:t>
                  </w:r>
                  <w:r>
                    <w:rPr>
                      <w:kern w:val="0"/>
                      <w:szCs w:val="21"/>
                    </w:rPr>
                    <w:t>%</w:t>
                  </w:r>
                  <w:r>
                    <w:rPr>
                      <w:rFonts w:ascii="宋体" w:hAnsi="宋体" w:cs="宋体" w:hint="eastAsia"/>
                      <w:kern w:val="0"/>
                      <w:szCs w:val="21"/>
                    </w:rPr>
                    <w:t>）</w:t>
                  </w:r>
                </w:p>
              </w:tc>
            </w:tr>
            <w:tr w:rsidR="00F968D3" w14:paraId="7926EF43" w14:textId="77777777">
              <w:trPr>
                <w:trHeight w:val="270"/>
              </w:trPr>
              <w:tc>
                <w:tcPr>
                  <w:tcW w:w="1355" w:type="pct"/>
                  <w:gridSpan w:val="2"/>
                  <w:vMerge/>
                  <w:tcBorders>
                    <w:tl2br w:val="nil"/>
                    <w:tr2bl w:val="nil"/>
                  </w:tcBorders>
                  <w:shd w:val="clear" w:color="auto" w:fill="auto"/>
                  <w:vAlign w:val="center"/>
                </w:tcPr>
                <w:p w14:paraId="1F31D7E3" w14:textId="77777777" w:rsidR="00F968D3" w:rsidRDefault="00F968D3">
                  <w:pPr>
                    <w:widowControl/>
                    <w:jc w:val="left"/>
                    <w:rPr>
                      <w:rFonts w:ascii="宋体" w:hAnsi="宋体" w:cs="宋体"/>
                      <w:kern w:val="0"/>
                      <w:szCs w:val="21"/>
                    </w:rPr>
                  </w:pPr>
                </w:p>
              </w:tc>
              <w:tc>
                <w:tcPr>
                  <w:tcW w:w="1683" w:type="pct"/>
                  <w:gridSpan w:val="2"/>
                  <w:vMerge/>
                  <w:tcBorders>
                    <w:tl2br w:val="nil"/>
                    <w:tr2bl w:val="nil"/>
                  </w:tcBorders>
                  <w:shd w:val="clear" w:color="auto" w:fill="auto"/>
                  <w:vAlign w:val="center"/>
                </w:tcPr>
                <w:p w14:paraId="5633D1D1" w14:textId="77777777" w:rsidR="00F968D3" w:rsidRDefault="00F968D3">
                  <w:pPr>
                    <w:widowControl/>
                    <w:jc w:val="left"/>
                    <w:rPr>
                      <w:rFonts w:ascii="宋体" w:hAnsi="宋体" w:cs="宋体"/>
                      <w:kern w:val="0"/>
                      <w:szCs w:val="21"/>
                    </w:rPr>
                  </w:pPr>
                </w:p>
              </w:tc>
              <w:tc>
                <w:tcPr>
                  <w:tcW w:w="950" w:type="pct"/>
                  <w:tcBorders>
                    <w:tl2br w:val="nil"/>
                    <w:tr2bl w:val="nil"/>
                  </w:tcBorders>
                  <w:shd w:val="clear" w:color="auto" w:fill="auto"/>
                  <w:vAlign w:val="center"/>
                </w:tcPr>
                <w:p w14:paraId="1D051B2A" w14:textId="77777777" w:rsidR="00F968D3" w:rsidRDefault="00136611">
                  <w:pPr>
                    <w:widowControl/>
                    <w:jc w:val="center"/>
                    <w:rPr>
                      <w:rFonts w:ascii="宋体" w:hAnsi="宋体" w:cs="宋体"/>
                      <w:kern w:val="0"/>
                      <w:szCs w:val="21"/>
                    </w:rPr>
                  </w:pPr>
                  <w:r>
                    <w:rPr>
                      <w:rFonts w:ascii="宋体" w:hAnsi="宋体" w:cs="宋体" w:hint="eastAsia"/>
                      <w:kern w:val="0"/>
                      <w:szCs w:val="21"/>
                    </w:rPr>
                    <w:t>（</w:t>
                  </w:r>
                  <w:r>
                    <w:rPr>
                      <w:kern w:val="0"/>
                      <w:szCs w:val="21"/>
                    </w:rPr>
                    <w:t>hm</w:t>
                  </w:r>
                  <w:r>
                    <w:rPr>
                      <w:rFonts w:ascii="宋体" w:hAnsi="宋体" w:cs="宋体" w:hint="eastAsia"/>
                      <w:kern w:val="0"/>
                      <w:szCs w:val="21"/>
                    </w:rPr>
                    <w:t>²）</w:t>
                  </w:r>
                </w:p>
              </w:tc>
              <w:tc>
                <w:tcPr>
                  <w:tcW w:w="1012" w:type="pct"/>
                  <w:vMerge/>
                  <w:tcBorders>
                    <w:tl2br w:val="nil"/>
                    <w:tr2bl w:val="nil"/>
                  </w:tcBorders>
                  <w:vAlign w:val="center"/>
                </w:tcPr>
                <w:p w14:paraId="67EFE4BC" w14:textId="77777777" w:rsidR="00F968D3" w:rsidRDefault="00F968D3">
                  <w:pPr>
                    <w:widowControl/>
                    <w:jc w:val="left"/>
                    <w:rPr>
                      <w:rFonts w:ascii="宋体" w:hAnsi="宋体" w:cs="宋体"/>
                      <w:kern w:val="0"/>
                      <w:szCs w:val="21"/>
                    </w:rPr>
                  </w:pPr>
                </w:p>
              </w:tc>
            </w:tr>
            <w:tr w:rsidR="00F968D3" w14:paraId="23355BAB" w14:textId="77777777">
              <w:trPr>
                <w:trHeight w:val="270"/>
              </w:trPr>
              <w:tc>
                <w:tcPr>
                  <w:tcW w:w="704" w:type="pct"/>
                  <w:vMerge w:val="restart"/>
                  <w:tcBorders>
                    <w:tl2br w:val="nil"/>
                    <w:tr2bl w:val="nil"/>
                  </w:tcBorders>
                  <w:shd w:val="clear" w:color="auto" w:fill="auto"/>
                  <w:noWrap/>
                  <w:vAlign w:val="center"/>
                </w:tcPr>
                <w:p w14:paraId="65B5DDEA" w14:textId="77777777" w:rsidR="00F968D3" w:rsidRDefault="00136611">
                  <w:pPr>
                    <w:widowControl/>
                    <w:jc w:val="center"/>
                    <w:rPr>
                      <w:kern w:val="0"/>
                      <w:szCs w:val="21"/>
                    </w:rPr>
                  </w:pPr>
                  <w:r>
                    <w:rPr>
                      <w:kern w:val="0"/>
                      <w:szCs w:val="21"/>
                    </w:rPr>
                    <w:t>3</w:t>
                  </w:r>
                </w:p>
              </w:tc>
              <w:tc>
                <w:tcPr>
                  <w:tcW w:w="651" w:type="pct"/>
                  <w:vMerge w:val="restart"/>
                  <w:tcBorders>
                    <w:tl2br w:val="nil"/>
                    <w:tr2bl w:val="nil"/>
                  </w:tcBorders>
                  <w:shd w:val="clear" w:color="auto" w:fill="auto"/>
                  <w:vAlign w:val="center"/>
                </w:tcPr>
                <w:p w14:paraId="0D0F4E86" w14:textId="77777777" w:rsidR="00F968D3" w:rsidRDefault="00136611">
                  <w:pPr>
                    <w:widowControl/>
                    <w:jc w:val="center"/>
                    <w:rPr>
                      <w:rFonts w:ascii="宋体" w:hAnsi="宋体" w:cs="宋体"/>
                      <w:kern w:val="0"/>
                      <w:szCs w:val="21"/>
                    </w:rPr>
                  </w:pPr>
                  <w:r>
                    <w:rPr>
                      <w:rFonts w:ascii="宋体" w:hAnsi="宋体" w:cs="宋体" w:hint="eastAsia"/>
                      <w:kern w:val="0"/>
                      <w:szCs w:val="21"/>
                    </w:rPr>
                    <w:t>林地</w:t>
                  </w:r>
                </w:p>
              </w:tc>
              <w:tc>
                <w:tcPr>
                  <w:tcW w:w="815" w:type="pct"/>
                  <w:tcBorders>
                    <w:tl2br w:val="nil"/>
                    <w:tr2bl w:val="nil"/>
                  </w:tcBorders>
                  <w:shd w:val="clear" w:color="auto" w:fill="auto"/>
                  <w:vAlign w:val="center"/>
                </w:tcPr>
                <w:p w14:paraId="1F442F77" w14:textId="77777777" w:rsidR="00F968D3" w:rsidRDefault="00136611">
                  <w:pPr>
                    <w:widowControl/>
                    <w:jc w:val="center"/>
                    <w:rPr>
                      <w:kern w:val="0"/>
                      <w:szCs w:val="21"/>
                    </w:rPr>
                  </w:pPr>
                  <w:r>
                    <w:rPr>
                      <w:kern w:val="0"/>
                      <w:szCs w:val="21"/>
                    </w:rPr>
                    <w:t>31</w:t>
                  </w:r>
                </w:p>
              </w:tc>
              <w:tc>
                <w:tcPr>
                  <w:tcW w:w="868" w:type="pct"/>
                  <w:tcBorders>
                    <w:tl2br w:val="nil"/>
                    <w:tr2bl w:val="nil"/>
                  </w:tcBorders>
                  <w:shd w:val="clear" w:color="auto" w:fill="auto"/>
                  <w:vAlign w:val="center"/>
                </w:tcPr>
                <w:p w14:paraId="15DDB855" w14:textId="77777777" w:rsidR="00F968D3" w:rsidRDefault="00136611">
                  <w:pPr>
                    <w:widowControl/>
                    <w:jc w:val="center"/>
                    <w:rPr>
                      <w:rFonts w:ascii="宋体" w:hAnsi="宋体" w:cs="宋体"/>
                      <w:kern w:val="0"/>
                      <w:szCs w:val="21"/>
                    </w:rPr>
                  </w:pPr>
                  <w:r>
                    <w:rPr>
                      <w:rFonts w:ascii="宋体" w:hAnsi="宋体" w:cs="宋体" w:hint="eastAsia"/>
                      <w:kern w:val="0"/>
                      <w:szCs w:val="21"/>
                    </w:rPr>
                    <w:t>有林地</w:t>
                  </w:r>
                </w:p>
              </w:tc>
              <w:tc>
                <w:tcPr>
                  <w:tcW w:w="950" w:type="pct"/>
                  <w:tcBorders>
                    <w:tl2br w:val="nil"/>
                    <w:tr2bl w:val="nil"/>
                  </w:tcBorders>
                  <w:shd w:val="clear" w:color="auto" w:fill="auto"/>
                  <w:vAlign w:val="center"/>
                </w:tcPr>
                <w:p w14:paraId="75F54F05" w14:textId="77777777" w:rsidR="00F968D3" w:rsidRDefault="00136611">
                  <w:pPr>
                    <w:widowControl/>
                    <w:jc w:val="center"/>
                    <w:rPr>
                      <w:kern w:val="0"/>
                      <w:szCs w:val="21"/>
                    </w:rPr>
                  </w:pPr>
                  <w:r>
                    <w:rPr>
                      <w:kern w:val="0"/>
                      <w:szCs w:val="21"/>
                    </w:rPr>
                    <w:t>2.6519</w:t>
                  </w:r>
                </w:p>
              </w:tc>
              <w:tc>
                <w:tcPr>
                  <w:tcW w:w="1012" w:type="pct"/>
                  <w:tcBorders>
                    <w:tl2br w:val="nil"/>
                    <w:tr2bl w:val="nil"/>
                  </w:tcBorders>
                  <w:shd w:val="clear" w:color="auto" w:fill="auto"/>
                  <w:vAlign w:val="center"/>
                </w:tcPr>
                <w:p w14:paraId="5EE57138" w14:textId="77777777" w:rsidR="00F968D3" w:rsidRDefault="00136611">
                  <w:pPr>
                    <w:widowControl/>
                    <w:jc w:val="center"/>
                    <w:rPr>
                      <w:kern w:val="0"/>
                      <w:szCs w:val="21"/>
                    </w:rPr>
                  </w:pPr>
                  <w:r>
                    <w:rPr>
                      <w:kern w:val="0"/>
                      <w:szCs w:val="21"/>
                    </w:rPr>
                    <w:t>52.50%</w:t>
                  </w:r>
                </w:p>
              </w:tc>
            </w:tr>
            <w:tr w:rsidR="00F968D3" w14:paraId="4F7B7458" w14:textId="77777777">
              <w:trPr>
                <w:trHeight w:val="270"/>
              </w:trPr>
              <w:tc>
                <w:tcPr>
                  <w:tcW w:w="704" w:type="pct"/>
                  <w:vMerge/>
                  <w:tcBorders>
                    <w:tl2br w:val="nil"/>
                    <w:tr2bl w:val="nil"/>
                  </w:tcBorders>
                  <w:shd w:val="clear" w:color="auto" w:fill="auto"/>
                  <w:vAlign w:val="center"/>
                </w:tcPr>
                <w:p w14:paraId="510A7F4B" w14:textId="77777777" w:rsidR="00F968D3" w:rsidRDefault="00F968D3">
                  <w:pPr>
                    <w:widowControl/>
                    <w:jc w:val="left"/>
                    <w:rPr>
                      <w:kern w:val="0"/>
                      <w:szCs w:val="21"/>
                    </w:rPr>
                  </w:pPr>
                </w:p>
              </w:tc>
              <w:tc>
                <w:tcPr>
                  <w:tcW w:w="651" w:type="pct"/>
                  <w:vMerge/>
                  <w:tcBorders>
                    <w:tl2br w:val="nil"/>
                    <w:tr2bl w:val="nil"/>
                  </w:tcBorders>
                  <w:shd w:val="clear" w:color="auto" w:fill="auto"/>
                  <w:vAlign w:val="center"/>
                </w:tcPr>
                <w:p w14:paraId="1AC247BA" w14:textId="77777777" w:rsidR="00F968D3" w:rsidRDefault="00F968D3">
                  <w:pPr>
                    <w:widowControl/>
                    <w:jc w:val="left"/>
                    <w:rPr>
                      <w:rFonts w:ascii="宋体" w:hAnsi="宋体" w:cs="宋体"/>
                      <w:kern w:val="0"/>
                      <w:szCs w:val="21"/>
                    </w:rPr>
                  </w:pPr>
                </w:p>
              </w:tc>
              <w:tc>
                <w:tcPr>
                  <w:tcW w:w="815" w:type="pct"/>
                  <w:tcBorders>
                    <w:tl2br w:val="nil"/>
                    <w:tr2bl w:val="nil"/>
                  </w:tcBorders>
                  <w:shd w:val="clear" w:color="auto" w:fill="auto"/>
                  <w:vAlign w:val="center"/>
                </w:tcPr>
                <w:p w14:paraId="2A465821" w14:textId="77777777" w:rsidR="00F968D3" w:rsidRDefault="00136611">
                  <w:pPr>
                    <w:widowControl/>
                    <w:jc w:val="center"/>
                    <w:rPr>
                      <w:kern w:val="0"/>
                      <w:szCs w:val="21"/>
                    </w:rPr>
                  </w:pPr>
                  <w:r>
                    <w:rPr>
                      <w:kern w:val="0"/>
                      <w:szCs w:val="21"/>
                    </w:rPr>
                    <w:t>33</w:t>
                  </w:r>
                </w:p>
              </w:tc>
              <w:tc>
                <w:tcPr>
                  <w:tcW w:w="868" w:type="pct"/>
                  <w:tcBorders>
                    <w:tl2br w:val="nil"/>
                    <w:tr2bl w:val="nil"/>
                  </w:tcBorders>
                  <w:shd w:val="clear" w:color="auto" w:fill="auto"/>
                  <w:vAlign w:val="center"/>
                </w:tcPr>
                <w:p w14:paraId="67AFAE3F" w14:textId="77777777" w:rsidR="00F968D3" w:rsidRDefault="00136611">
                  <w:pPr>
                    <w:widowControl/>
                    <w:jc w:val="center"/>
                    <w:rPr>
                      <w:rFonts w:ascii="宋体" w:hAnsi="宋体" w:cs="宋体"/>
                      <w:kern w:val="0"/>
                      <w:szCs w:val="21"/>
                    </w:rPr>
                  </w:pPr>
                  <w:r>
                    <w:rPr>
                      <w:rFonts w:ascii="宋体" w:hAnsi="宋体" w:cs="宋体" w:hint="eastAsia"/>
                      <w:kern w:val="0"/>
                      <w:szCs w:val="21"/>
                    </w:rPr>
                    <w:t>其他林地</w:t>
                  </w:r>
                </w:p>
              </w:tc>
              <w:tc>
                <w:tcPr>
                  <w:tcW w:w="950" w:type="pct"/>
                  <w:tcBorders>
                    <w:tl2br w:val="nil"/>
                    <w:tr2bl w:val="nil"/>
                  </w:tcBorders>
                  <w:shd w:val="clear" w:color="auto" w:fill="auto"/>
                  <w:vAlign w:val="center"/>
                </w:tcPr>
                <w:p w14:paraId="59BC92EF" w14:textId="77777777" w:rsidR="00F968D3" w:rsidRDefault="00136611">
                  <w:pPr>
                    <w:widowControl/>
                    <w:jc w:val="center"/>
                    <w:rPr>
                      <w:kern w:val="0"/>
                      <w:szCs w:val="21"/>
                    </w:rPr>
                  </w:pPr>
                  <w:r>
                    <w:rPr>
                      <w:kern w:val="0"/>
                      <w:szCs w:val="21"/>
                    </w:rPr>
                    <w:t>1.0024</w:t>
                  </w:r>
                </w:p>
              </w:tc>
              <w:tc>
                <w:tcPr>
                  <w:tcW w:w="1012" w:type="pct"/>
                  <w:tcBorders>
                    <w:tl2br w:val="nil"/>
                    <w:tr2bl w:val="nil"/>
                  </w:tcBorders>
                  <w:shd w:val="clear" w:color="auto" w:fill="auto"/>
                  <w:vAlign w:val="center"/>
                </w:tcPr>
                <w:p w14:paraId="325DB1D1" w14:textId="77777777" w:rsidR="00F968D3" w:rsidRDefault="00136611">
                  <w:pPr>
                    <w:widowControl/>
                    <w:jc w:val="center"/>
                    <w:rPr>
                      <w:kern w:val="0"/>
                      <w:szCs w:val="21"/>
                    </w:rPr>
                  </w:pPr>
                  <w:r>
                    <w:rPr>
                      <w:kern w:val="0"/>
                      <w:szCs w:val="21"/>
                    </w:rPr>
                    <w:t>19.84%</w:t>
                  </w:r>
                </w:p>
              </w:tc>
            </w:tr>
            <w:tr w:rsidR="00F968D3" w14:paraId="72B8B705" w14:textId="77777777">
              <w:trPr>
                <w:trHeight w:val="270"/>
              </w:trPr>
              <w:tc>
                <w:tcPr>
                  <w:tcW w:w="704" w:type="pct"/>
                  <w:tcBorders>
                    <w:tl2br w:val="nil"/>
                    <w:tr2bl w:val="nil"/>
                  </w:tcBorders>
                  <w:shd w:val="clear" w:color="auto" w:fill="auto"/>
                  <w:noWrap/>
                  <w:vAlign w:val="center"/>
                </w:tcPr>
                <w:p w14:paraId="4E2B3081" w14:textId="77777777" w:rsidR="00F968D3" w:rsidRDefault="00136611">
                  <w:pPr>
                    <w:widowControl/>
                    <w:jc w:val="center"/>
                    <w:rPr>
                      <w:kern w:val="0"/>
                      <w:szCs w:val="21"/>
                    </w:rPr>
                  </w:pPr>
                  <w:r>
                    <w:rPr>
                      <w:kern w:val="0"/>
                      <w:szCs w:val="21"/>
                    </w:rPr>
                    <w:t>4</w:t>
                  </w:r>
                </w:p>
              </w:tc>
              <w:tc>
                <w:tcPr>
                  <w:tcW w:w="651" w:type="pct"/>
                  <w:tcBorders>
                    <w:tl2br w:val="nil"/>
                    <w:tr2bl w:val="nil"/>
                  </w:tcBorders>
                  <w:shd w:val="clear" w:color="auto" w:fill="auto"/>
                  <w:noWrap/>
                  <w:vAlign w:val="center"/>
                </w:tcPr>
                <w:p w14:paraId="69F0AB37" w14:textId="77777777" w:rsidR="00F968D3" w:rsidRDefault="00136611">
                  <w:pPr>
                    <w:widowControl/>
                    <w:jc w:val="center"/>
                    <w:rPr>
                      <w:rFonts w:ascii="宋体" w:hAnsi="宋体" w:cs="宋体"/>
                      <w:kern w:val="0"/>
                      <w:szCs w:val="21"/>
                    </w:rPr>
                  </w:pPr>
                  <w:r>
                    <w:rPr>
                      <w:rFonts w:ascii="宋体" w:hAnsi="宋体" w:cs="宋体" w:hint="eastAsia"/>
                      <w:kern w:val="0"/>
                      <w:szCs w:val="21"/>
                    </w:rPr>
                    <w:t>草地</w:t>
                  </w:r>
                </w:p>
              </w:tc>
              <w:tc>
                <w:tcPr>
                  <w:tcW w:w="815" w:type="pct"/>
                  <w:tcBorders>
                    <w:tl2br w:val="nil"/>
                    <w:tr2bl w:val="nil"/>
                  </w:tcBorders>
                  <w:shd w:val="clear" w:color="auto" w:fill="auto"/>
                  <w:noWrap/>
                  <w:vAlign w:val="bottom"/>
                </w:tcPr>
                <w:p w14:paraId="50E53B77"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43</w:t>
                  </w:r>
                </w:p>
              </w:tc>
              <w:tc>
                <w:tcPr>
                  <w:tcW w:w="868" w:type="pct"/>
                  <w:tcBorders>
                    <w:tl2br w:val="nil"/>
                    <w:tr2bl w:val="nil"/>
                  </w:tcBorders>
                  <w:shd w:val="clear" w:color="auto" w:fill="auto"/>
                  <w:noWrap/>
                  <w:vAlign w:val="bottom"/>
                </w:tcPr>
                <w:p w14:paraId="05271FF2"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其他草地</w:t>
                  </w:r>
                </w:p>
              </w:tc>
              <w:tc>
                <w:tcPr>
                  <w:tcW w:w="950" w:type="pct"/>
                  <w:tcBorders>
                    <w:tl2br w:val="nil"/>
                    <w:tr2bl w:val="nil"/>
                  </w:tcBorders>
                  <w:shd w:val="clear" w:color="auto" w:fill="auto"/>
                  <w:vAlign w:val="center"/>
                </w:tcPr>
                <w:p w14:paraId="490146FA" w14:textId="77777777" w:rsidR="00F968D3" w:rsidRDefault="00136611">
                  <w:pPr>
                    <w:widowControl/>
                    <w:jc w:val="center"/>
                    <w:rPr>
                      <w:kern w:val="0"/>
                      <w:szCs w:val="21"/>
                    </w:rPr>
                  </w:pPr>
                  <w:r>
                    <w:rPr>
                      <w:kern w:val="0"/>
                      <w:szCs w:val="21"/>
                    </w:rPr>
                    <w:t>1.3974</w:t>
                  </w:r>
                </w:p>
              </w:tc>
              <w:tc>
                <w:tcPr>
                  <w:tcW w:w="1012" w:type="pct"/>
                  <w:tcBorders>
                    <w:tl2br w:val="nil"/>
                    <w:tr2bl w:val="nil"/>
                  </w:tcBorders>
                  <w:shd w:val="clear" w:color="auto" w:fill="auto"/>
                  <w:vAlign w:val="center"/>
                </w:tcPr>
                <w:p w14:paraId="510CCA46" w14:textId="77777777" w:rsidR="00F968D3" w:rsidRDefault="00136611">
                  <w:pPr>
                    <w:widowControl/>
                    <w:jc w:val="center"/>
                    <w:rPr>
                      <w:kern w:val="0"/>
                      <w:szCs w:val="21"/>
                    </w:rPr>
                  </w:pPr>
                  <w:r>
                    <w:rPr>
                      <w:kern w:val="0"/>
                      <w:szCs w:val="21"/>
                    </w:rPr>
                    <w:t>27.66%</w:t>
                  </w:r>
                </w:p>
              </w:tc>
            </w:tr>
            <w:tr w:rsidR="00F968D3" w14:paraId="17F5161D" w14:textId="77777777">
              <w:trPr>
                <w:trHeight w:val="270"/>
              </w:trPr>
              <w:tc>
                <w:tcPr>
                  <w:tcW w:w="3038" w:type="pct"/>
                  <w:gridSpan w:val="4"/>
                  <w:tcBorders>
                    <w:tl2br w:val="nil"/>
                    <w:tr2bl w:val="nil"/>
                  </w:tcBorders>
                  <w:shd w:val="clear" w:color="auto" w:fill="auto"/>
                  <w:vAlign w:val="center"/>
                </w:tcPr>
                <w:p w14:paraId="3352219E" w14:textId="77777777" w:rsidR="00F968D3" w:rsidRDefault="00136611">
                  <w:pPr>
                    <w:widowControl/>
                    <w:jc w:val="center"/>
                    <w:rPr>
                      <w:rFonts w:ascii="宋体" w:hAnsi="宋体" w:cs="宋体"/>
                      <w:kern w:val="0"/>
                      <w:szCs w:val="21"/>
                    </w:rPr>
                  </w:pPr>
                  <w:r>
                    <w:rPr>
                      <w:rFonts w:ascii="宋体" w:hAnsi="宋体" w:cs="宋体" w:hint="eastAsia"/>
                      <w:kern w:val="0"/>
                      <w:szCs w:val="21"/>
                    </w:rPr>
                    <w:t>合计</w:t>
                  </w:r>
                </w:p>
              </w:tc>
              <w:tc>
                <w:tcPr>
                  <w:tcW w:w="950" w:type="pct"/>
                  <w:tcBorders>
                    <w:tl2br w:val="nil"/>
                    <w:tr2bl w:val="nil"/>
                  </w:tcBorders>
                  <w:shd w:val="clear" w:color="auto" w:fill="auto"/>
                  <w:vAlign w:val="center"/>
                </w:tcPr>
                <w:p w14:paraId="70E08C54" w14:textId="77777777" w:rsidR="00F968D3" w:rsidRDefault="00136611">
                  <w:pPr>
                    <w:widowControl/>
                    <w:jc w:val="center"/>
                    <w:rPr>
                      <w:kern w:val="0"/>
                      <w:szCs w:val="21"/>
                    </w:rPr>
                  </w:pPr>
                  <w:r>
                    <w:rPr>
                      <w:kern w:val="0"/>
                      <w:szCs w:val="21"/>
                    </w:rPr>
                    <w:t>5.0517</w:t>
                  </w:r>
                </w:p>
              </w:tc>
              <w:tc>
                <w:tcPr>
                  <w:tcW w:w="1012" w:type="pct"/>
                  <w:tcBorders>
                    <w:tl2br w:val="nil"/>
                    <w:tr2bl w:val="nil"/>
                  </w:tcBorders>
                  <w:shd w:val="clear" w:color="auto" w:fill="auto"/>
                  <w:vAlign w:val="center"/>
                </w:tcPr>
                <w:p w14:paraId="71745BDD" w14:textId="77777777" w:rsidR="00F968D3" w:rsidRDefault="00136611">
                  <w:pPr>
                    <w:widowControl/>
                    <w:jc w:val="center"/>
                    <w:rPr>
                      <w:kern w:val="0"/>
                      <w:szCs w:val="21"/>
                    </w:rPr>
                  </w:pPr>
                  <w:r>
                    <w:rPr>
                      <w:kern w:val="0"/>
                      <w:szCs w:val="21"/>
                    </w:rPr>
                    <w:t>100.00%</w:t>
                  </w:r>
                </w:p>
              </w:tc>
            </w:tr>
          </w:tbl>
          <w:p w14:paraId="305E0E82" w14:textId="77777777" w:rsidR="00F968D3" w:rsidRDefault="00F968D3">
            <w:pPr>
              <w:autoSpaceDE w:val="0"/>
              <w:autoSpaceDN w:val="0"/>
              <w:adjustRightInd w:val="0"/>
              <w:snapToGrid w:val="0"/>
              <w:jc w:val="center"/>
              <w:rPr>
                <w:b/>
                <w:bCs/>
              </w:rPr>
            </w:pPr>
          </w:p>
          <w:p w14:paraId="235F5F01" w14:textId="77777777" w:rsidR="00F968D3" w:rsidRDefault="00F968D3">
            <w:pPr>
              <w:autoSpaceDE w:val="0"/>
              <w:autoSpaceDN w:val="0"/>
              <w:adjustRightInd w:val="0"/>
              <w:snapToGrid w:val="0"/>
              <w:jc w:val="center"/>
              <w:rPr>
                <w:b/>
                <w:bCs/>
              </w:rPr>
            </w:pPr>
          </w:p>
          <w:p w14:paraId="1CCC71AC" w14:textId="77777777" w:rsidR="00F968D3" w:rsidRDefault="00136611">
            <w:pPr>
              <w:autoSpaceDE w:val="0"/>
              <w:autoSpaceDN w:val="0"/>
              <w:adjustRightInd w:val="0"/>
              <w:snapToGrid w:val="0"/>
              <w:jc w:val="center"/>
              <w:rPr>
                <w:b/>
                <w:bCs/>
              </w:rPr>
            </w:pPr>
            <w:r>
              <w:rPr>
                <w:rFonts w:hint="eastAsia"/>
                <w:b/>
                <w:bCs/>
              </w:rPr>
              <w:lastRenderedPageBreak/>
              <w:t>表</w:t>
            </w:r>
            <w:r>
              <w:rPr>
                <w:rFonts w:hint="eastAsia"/>
                <w:b/>
                <w:bCs/>
              </w:rPr>
              <w:t>1-3</w:t>
            </w:r>
            <w:r>
              <w:rPr>
                <w:rFonts w:hint="eastAsia"/>
                <w:b/>
                <w:bCs/>
              </w:rPr>
              <w:t xml:space="preserve">  </w:t>
            </w:r>
            <w:r>
              <w:rPr>
                <w:rFonts w:hint="eastAsia"/>
                <w:b/>
                <w:bCs/>
              </w:rPr>
              <w:t>尕里台</w:t>
            </w:r>
            <w:r>
              <w:rPr>
                <w:rFonts w:hint="eastAsia"/>
                <w:b/>
                <w:bCs/>
              </w:rPr>
              <w:t>1</w:t>
            </w:r>
            <w:r>
              <w:rPr>
                <w:rFonts w:hint="eastAsia"/>
                <w:b/>
                <w:bCs/>
              </w:rPr>
              <w:t>号采石场工作区范围内土地利用现状统计表（单位：</w:t>
            </w:r>
            <w:r>
              <w:rPr>
                <w:rFonts w:hint="eastAsia"/>
                <w:b/>
                <w:bCs/>
              </w:rPr>
              <w:t>hm</w:t>
            </w:r>
            <w:r>
              <w:rPr>
                <w:rFonts w:hint="eastAsia"/>
                <w:b/>
                <w:bCs/>
              </w:rPr>
              <w:t>²）</w:t>
            </w:r>
          </w:p>
          <w:tbl>
            <w:tblPr>
              <w:tblW w:w="5000" w:type="pct"/>
              <w:jc w:val="center"/>
              <w:tblBorders>
                <w:top w:val="single" w:sz="12" w:space="0" w:color="000000"/>
                <w:bottom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74"/>
              <w:gridCol w:w="1462"/>
              <w:gridCol w:w="880"/>
              <w:gridCol w:w="1752"/>
              <w:gridCol w:w="1399"/>
              <w:gridCol w:w="1703"/>
            </w:tblGrid>
            <w:tr w:rsidR="00F968D3" w14:paraId="6AEA7409" w14:textId="77777777">
              <w:trPr>
                <w:trHeight w:val="283"/>
                <w:jc w:val="center"/>
              </w:trPr>
              <w:tc>
                <w:tcPr>
                  <w:tcW w:w="1839" w:type="pct"/>
                  <w:gridSpan w:val="2"/>
                  <w:vMerge w:val="restart"/>
                  <w:tcBorders>
                    <w:tl2br w:val="nil"/>
                    <w:tr2bl w:val="nil"/>
                  </w:tcBorders>
                  <w:shd w:val="clear" w:color="auto" w:fill="auto"/>
                  <w:vAlign w:val="center"/>
                </w:tcPr>
                <w:p w14:paraId="6A3191D3" w14:textId="77777777" w:rsidR="00F968D3" w:rsidRDefault="00136611">
                  <w:pPr>
                    <w:widowControl/>
                    <w:ind w:firstLine="420"/>
                    <w:jc w:val="center"/>
                    <w:rPr>
                      <w:rFonts w:ascii="宋体" w:hAnsi="宋体" w:cs="宋体"/>
                      <w:kern w:val="0"/>
                      <w:szCs w:val="18"/>
                    </w:rPr>
                  </w:pPr>
                  <w:r>
                    <w:rPr>
                      <w:rFonts w:ascii="宋体" w:hAnsi="宋体" w:cs="宋体" w:hint="eastAsia"/>
                      <w:kern w:val="0"/>
                      <w:szCs w:val="18"/>
                    </w:rPr>
                    <w:t>一级地类</w:t>
                  </w:r>
                </w:p>
              </w:tc>
              <w:tc>
                <w:tcPr>
                  <w:tcW w:w="1451" w:type="pct"/>
                  <w:gridSpan w:val="2"/>
                  <w:vMerge w:val="restart"/>
                  <w:tcBorders>
                    <w:tl2br w:val="nil"/>
                    <w:tr2bl w:val="nil"/>
                  </w:tcBorders>
                  <w:shd w:val="clear" w:color="auto" w:fill="auto"/>
                  <w:vAlign w:val="center"/>
                </w:tcPr>
                <w:p w14:paraId="0AB42A4A" w14:textId="77777777" w:rsidR="00F968D3" w:rsidRDefault="00136611">
                  <w:pPr>
                    <w:widowControl/>
                    <w:jc w:val="center"/>
                    <w:rPr>
                      <w:rFonts w:ascii="宋体" w:hAnsi="宋体" w:cs="宋体"/>
                      <w:kern w:val="0"/>
                      <w:szCs w:val="18"/>
                    </w:rPr>
                  </w:pPr>
                  <w:r>
                    <w:rPr>
                      <w:rFonts w:ascii="宋体" w:hAnsi="宋体" w:cs="宋体" w:hint="eastAsia"/>
                      <w:kern w:val="0"/>
                      <w:szCs w:val="18"/>
                    </w:rPr>
                    <w:t>二级地类</w:t>
                  </w:r>
                </w:p>
              </w:tc>
              <w:tc>
                <w:tcPr>
                  <w:tcW w:w="771" w:type="pct"/>
                  <w:tcBorders>
                    <w:tl2br w:val="nil"/>
                    <w:tr2bl w:val="nil"/>
                  </w:tcBorders>
                  <w:shd w:val="clear" w:color="auto" w:fill="auto"/>
                  <w:vAlign w:val="center"/>
                </w:tcPr>
                <w:p w14:paraId="3CC71C2B" w14:textId="77777777" w:rsidR="00F968D3" w:rsidRDefault="00136611">
                  <w:pPr>
                    <w:widowControl/>
                    <w:jc w:val="center"/>
                    <w:rPr>
                      <w:rFonts w:ascii="宋体" w:hAnsi="宋体" w:cs="宋体"/>
                      <w:kern w:val="0"/>
                      <w:szCs w:val="18"/>
                    </w:rPr>
                  </w:pPr>
                  <w:r>
                    <w:rPr>
                      <w:rFonts w:ascii="宋体" w:hAnsi="宋体" w:cs="宋体" w:hint="eastAsia"/>
                      <w:kern w:val="0"/>
                      <w:szCs w:val="18"/>
                    </w:rPr>
                    <w:t>面积</w:t>
                  </w:r>
                </w:p>
              </w:tc>
              <w:tc>
                <w:tcPr>
                  <w:tcW w:w="939" w:type="pct"/>
                  <w:vMerge w:val="restart"/>
                  <w:tcBorders>
                    <w:tl2br w:val="nil"/>
                    <w:tr2bl w:val="nil"/>
                  </w:tcBorders>
                  <w:shd w:val="clear" w:color="auto" w:fill="auto"/>
                  <w:vAlign w:val="center"/>
                </w:tcPr>
                <w:p w14:paraId="3D907BCE" w14:textId="77777777" w:rsidR="00F968D3" w:rsidRDefault="00136611">
                  <w:pPr>
                    <w:widowControl/>
                    <w:jc w:val="center"/>
                    <w:rPr>
                      <w:rFonts w:ascii="宋体" w:hAnsi="宋体" w:cs="宋体"/>
                      <w:kern w:val="0"/>
                      <w:szCs w:val="18"/>
                    </w:rPr>
                  </w:pPr>
                  <w:r>
                    <w:rPr>
                      <w:rFonts w:ascii="宋体" w:hAnsi="宋体" w:cs="宋体" w:hint="eastAsia"/>
                      <w:kern w:val="0"/>
                      <w:szCs w:val="18"/>
                    </w:rPr>
                    <w:t>占比（</w:t>
                  </w:r>
                  <w:r>
                    <w:rPr>
                      <w:kern w:val="0"/>
                      <w:szCs w:val="18"/>
                    </w:rPr>
                    <w:t>%</w:t>
                  </w:r>
                  <w:r>
                    <w:rPr>
                      <w:rFonts w:ascii="宋体" w:hAnsi="宋体" w:cs="宋体" w:hint="eastAsia"/>
                      <w:kern w:val="0"/>
                      <w:szCs w:val="18"/>
                    </w:rPr>
                    <w:t>）</w:t>
                  </w:r>
                </w:p>
              </w:tc>
            </w:tr>
            <w:tr w:rsidR="00F968D3" w14:paraId="0E4C6BEF" w14:textId="77777777">
              <w:trPr>
                <w:trHeight w:val="283"/>
                <w:jc w:val="center"/>
              </w:trPr>
              <w:tc>
                <w:tcPr>
                  <w:tcW w:w="1839" w:type="pct"/>
                  <w:gridSpan w:val="2"/>
                  <w:vMerge/>
                  <w:tcBorders>
                    <w:tl2br w:val="nil"/>
                    <w:tr2bl w:val="nil"/>
                  </w:tcBorders>
                  <w:shd w:val="clear" w:color="auto" w:fill="auto"/>
                  <w:vAlign w:val="center"/>
                </w:tcPr>
                <w:p w14:paraId="3F72742E" w14:textId="77777777" w:rsidR="00F968D3" w:rsidRDefault="00F968D3">
                  <w:pPr>
                    <w:widowControl/>
                    <w:jc w:val="left"/>
                    <w:rPr>
                      <w:rFonts w:ascii="宋体" w:hAnsi="宋体" w:cs="宋体"/>
                      <w:kern w:val="0"/>
                      <w:szCs w:val="18"/>
                    </w:rPr>
                  </w:pPr>
                </w:p>
              </w:tc>
              <w:tc>
                <w:tcPr>
                  <w:tcW w:w="1451" w:type="pct"/>
                  <w:gridSpan w:val="2"/>
                  <w:vMerge/>
                  <w:tcBorders>
                    <w:tl2br w:val="nil"/>
                    <w:tr2bl w:val="nil"/>
                  </w:tcBorders>
                  <w:shd w:val="clear" w:color="auto" w:fill="auto"/>
                  <w:vAlign w:val="center"/>
                </w:tcPr>
                <w:p w14:paraId="24DFECBE" w14:textId="77777777" w:rsidR="00F968D3" w:rsidRDefault="00F968D3">
                  <w:pPr>
                    <w:widowControl/>
                    <w:jc w:val="left"/>
                    <w:rPr>
                      <w:rFonts w:ascii="宋体" w:hAnsi="宋体" w:cs="宋体"/>
                      <w:kern w:val="0"/>
                      <w:szCs w:val="18"/>
                    </w:rPr>
                  </w:pPr>
                </w:p>
              </w:tc>
              <w:tc>
                <w:tcPr>
                  <w:tcW w:w="771" w:type="pct"/>
                  <w:tcBorders>
                    <w:tl2br w:val="nil"/>
                    <w:tr2bl w:val="nil"/>
                  </w:tcBorders>
                  <w:shd w:val="clear" w:color="auto" w:fill="auto"/>
                  <w:vAlign w:val="center"/>
                </w:tcPr>
                <w:p w14:paraId="3D89FB4F" w14:textId="77777777" w:rsidR="00F968D3" w:rsidRDefault="00136611">
                  <w:pPr>
                    <w:widowControl/>
                    <w:jc w:val="center"/>
                    <w:rPr>
                      <w:rFonts w:ascii="宋体" w:hAnsi="宋体" w:cs="宋体"/>
                      <w:kern w:val="0"/>
                      <w:szCs w:val="18"/>
                    </w:rPr>
                  </w:pPr>
                  <w:r>
                    <w:rPr>
                      <w:rFonts w:ascii="宋体" w:hAnsi="宋体" w:cs="宋体" w:hint="eastAsia"/>
                      <w:kern w:val="0"/>
                      <w:szCs w:val="18"/>
                    </w:rPr>
                    <w:t>（</w:t>
                  </w:r>
                  <w:r>
                    <w:rPr>
                      <w:kern w:val="0"/>
                      <w:szCs w:val="18"/>
                    </w:rPr>
                    <w:t>hm</w:t>
                  </w:r>
                  <w:r>
                    <w:rPr>
                      <w:rFonts w:ascii="宋体" w:hAnsi="宋体" w:cs="宋体" w:hint="eastAsia"/>
                      <w:kern w:val="0"/>
                      <w:szCs w:val="18"/>
                    </w:rPr>
                    <w:t>²）</w:t>
                  </w:r>
                </w:p>
              </w:tc>
              <w:tc>
                <w:tcPr>
                  <w:tcW w:w="939" w:type="pct"/>
                  <w:vMerge/>
                  <w:tcBorders>
                    <w:tl2br w:val="nil"/>
                    <w:tr2bl w:val="nil"/>
                  </w:tcBorders>
                  <w:vAlign w:val="center"/>
                </w:tcPr>
                <w:p w14:paraId="717AC7B5" w14:textId="77777777" w:rsidR="00F968D3" w:rsidRDefault="00F968D3">
                  <w:pPr>
                    <w:widowControl/>
                    <w:jc w:val="left"/>
                    <w:rPr>
                      <w:rFonts w:ascii="宋体" w:hAnsi="宋体" w:cs="宋体"/>
                      <w:kern w:val="0"/>
                      <w:szCs w:val="18"/>
                    </w:rPr>
                  </w:pPr>
                </w:p>
              </w:tc>
            </w:tr>
            <w:tr w:rsidR="00F968D3" w14:paraId="22825682" w14:textId="77777777">
              <w:trPr>
                <w:trHeight w:val="283"/>
                <w:jc w:val="center"/>
              </w:trPr>
              <w:tc>
                <w:tcPr>
                  <w:tcW w:w="1033" w:type="pct"/>
                  <w:tcBorders>
                    <w:tl2br w:val="nil"/>
                    <w:tr2bl w:val="nil"/>
                  </w:tcBorders>
                  <w:shd w:val="clear" w:color="auto" w:fill="auto"/>
                  <w:vAlign w:val="center"/>
                </w:tcPr>
                <w:p w14:paraId="24D568FF" w14:textId="77777777" w:rsidR="00F968D3" w:rsidRDefault="00136611">
                  <w:pPr>
                    <w:widowControl/>
                    <w:jc w:val="center"/>
                    <w:rPr>
                      <w:kern w:val="0"/>
                      <w:szCs w:val="18"/>
                    </w:rPr>
                  </w:pPr>
                  <w:r>
                    <w:rPr>
                      <w:kern w:val="0"/>
                      <w:szCs w:val="18"/>
                    </w:rPr>
                    <w:t>4</w:t>
                  </w:r>
                </w:p>
              </w:tc>
              <w:tc>
                <w:tcPr>
                  <w:tcW w:w="806" w:type="pct"/>
                  <w:tcBorders>
                    <w:tl2br w:val="nil"/>
                    <w:tr2bl w:val="nil"/>
                  </w:tcBorders>
                  <w:shd w:val="clear" w:color="auto" w:fill="auto"/>
                  <w:vAlign w:val="center"/>
                </w:tcPr>
                <w:p w14:paraId="2A29C8D1" w14:textId="77777777" w:rsidR="00F968D3" w:rsidRDefault="00136611">
                  <w:pPr>
                    <w:widowControl/>
                    <w:jc w:val="center"/>
                    <w:rPr>
                      <w:rFonts w:ascii="宋体" w:hAnsi="宋体" w:cs="宋体"/>
                      <w:kern w:val="0"/>
                      <w:szCs w:val="18"/>
                    </w:rPr>
                  </w:pPr>
                  <w:r>
                    <w:rPr>
                      <w:rFonts w:ascii="宋体" w:hAnsi="宋体" w:cs="宋体" w:hint="eastAsia"/>
                      <w:kern w:val="0"/>
                      <w:szCs w:val="18"/>
                    </w:rPr>
                    <w:t>草地</w:t>
                  </w:r>
                </w:p>
              </w:tc>
              <w:tc>
                <w:tcPr>
                  <w:tcW w:w="485" w:type="pct"/>
                  <w:tcBorders>
                    <w:tl2br w:val="nil"/>
                    <w:tr2bl w:val="nil"/>
                  </w:tcBorders>
                  <w:shd w:val="clear" w:color="auto" w:fill="auto"/>
                  <w:vAlign w:val="center"/>
                </w:tcPr>
                <w:p w14:paraId="2009CD06" w14:textId="77777777" w:rsidR="00F968D3" w:rsidRDefault="00136611">
                  <w:pPr>
                    <w:widowControl/>
                    <w:jc w:val="center"/>
                    <w:rPr>
                      <w:kern w:val="0"/>
                      <w:szCs w:val="18"/>
                    </w:rPr>
                  </w:pPr>
                  <w:r>
                    <w:rPr>
                      <w:kern w:val="0"/>
                      <w:szCs w:val="18"/>
                    </w:rPr>
                    <w:t>0401</w:t>
                  </w:r>
                </w:p>
              </w:tc>
              <w:tc>
                <w:tcPr>
                  <w:tcW w:w="966" w:type="pct"/>
                  <w:tcBorders>
                    <w:tl2br w:val="nil"/>
                    <w:tr2bl w:val="nil"/>
                  </w:tcBorders>
                  <w:shd w:val="clear" w:color="auto" w:fill="auto"/>
                  <w:vAlign w:val="center"/>
                </w:tcPr>
                <w:p w14:paraId="330B2384" w14:textId="77777777" w:rsidR="00F968D3" w:rsidRDefault="00136611">
                  <w:pPr>
                    <w:widowControl/>
                    <w:jc w:val="center"/>
                    <w:rPr>
                      <w:rFonts w:ascii="宋体" w:hAnsi="宋体" w:cs="宋体"/>
                      <w:kern w:val="0"/>
                      <w:szCs w:val="18"/>
                    </w:rPr>
                  </w:pPr>
                  <w:r>
                    <w:rPr>
                      <w:rFonts w:ascii="宋体" w:hAnsi="宋体" w:cs="宋体" w:hint="eastAsia"/>
                      <w:kern w:val="0"/>
                      <w:szCs w:val="18"/>
                    </w:rPr>
                    <w:t>天然牧草地</w:t>
                  </w:r>
                </w:p>
              </w:tc>
              <w:tc>
                <w:tcPr>
                  <w:tcW w:w="771" w:type="pct"/>
                  <w:tcBorders>
                    <w:tl2br w:val="nil"/>
                    <w:tr2bl w:val="nil"/>
                  </w:tcBorders>
                  <w:shd w:val="clear" w:color="auto" w:fill="auto"/>
                  <w:vAlign w:val="center"/>
                </w:tcPr>
                <w:p w14:paraId="4D5E4B9B" w14:textId="77777777" w:rsidR="00F968D3" w:rsidRDefault="00136611">
                  <w:pPr>
                    <w:widowControl/>
                    <w:jc w:val="center"/>
                    <w:rPr>
                      <w:kern w:val="0"/>
                      <w:szCs w:val="18"/>
                    </w:rPr>
                  </w:pPr>
                  <w:r>
                    <w:rPr>
                      <w:rFonts w:hint="eastAsia"/>
                      <w:kern w:val="0"/>
                      <w:szCs w:val="18"/>
                    </w:rPr>
                    <w:t>0.6504</w:t>
                  </w:r>
                </w:p>
              </w:tc>
              <w:tc>
                <w:tcPr>
                  <w:tcW w:w="939" w:type="pct"/>
                  <w:tcBorders>
                    <w:tl2br w:val="nil"/>
                    <w:tr2bl w:val="nil"/>
                  </w:tcBorders>
                  <w:shd w:val="clear" w:color="auto" w:fill="auto"/>
                  <w:vAlign w:val="center"/>
                </w:tcPr>
                <w:p w14:paraId="35874C2E" w14:textId="77777777" w:rsidR="00F968D3" w:rsidRDefault="00136611">
                  <w:pPr>
                    <w:widowControl/>
                    <w:jc w:val="center"/>
                    <w:rPr>
                      <w:kern w:val="0"/>
                      <w:szCs w:val="18"/>
                    </w:rPr>
                  </w:pPr>
                  <w:r>
                    <w:rPr>
                      <w:rFonts w:hint="eastAsia"/>
                      <w:kern w:val="0"/>
                      <w:szCs w:val="18"/>
                    </w:rPr>
                    <w:t>45.41</w:t>
                  </w:r>
                  <w:r>
                    <w:rPr>
                      <w:kern w:val="0"/>
                      <w:szCs w:val="18"/>
                    </w:rPr>
                    <w:t>%</w:t>
                  </w:r>
                </w:p>
              </w:tc>
            </w:tr>
            <w:tr w:rsidR="00F968D3" w14:paraId="75657B7E" w14:textId="77777777">
              <w:trPr>
                <w:trHeight w:val="283"/>
                <w:jc w:val="center"/>
              </w:trPr>
              <w:tc>
                <w:tcPr>
                  <w:tcW w:w="1033" w:type="pct"/>
                  <w:tcBorders>
                    <w:tl2br w:val="nil"/>
                    <w:tr2bl w:val="nil"/>
                  </w:tcBorders>
                  <w:shd w:val="clear" w:color="auto" w:fill="auto"/>
                  <w:vAlign w:val="center"/>
                </w:tcPr>
                <w:p w14:paraId="7D3D6BE0" w14:textId="77777777" w:rsidR="00F968D3" w:rsidRDefault="00136611">
                  <w:pPr>
                    <w:widowControl/>
                    <w:jc w:val="center"/>
                    <w:rPr>
                      <w:kern w:val="0"/>
                      <w:szCs w:val="18"/>
                    </w:rPr>
                  </w:pPr>
                  <w:r>
                    <w:rPr>
                      <w:kern w:val="0"/>
                      <w:szCs w:val="18"/>
                    </w:rPr>
                    <w:t>12</w:t>
                  </w:r>
                </w:p>
              </w:tc>
              <w:tc>
                <w:tcPr>
                  <w:tcW w:w="806" w:type="pct"/>
                  <w:tcBorders>
                    <w:tl2br w:val="nil"/>
                    <w:tr2bl w:val="nil"/>
                  </w:tcBorders>
                  <w:shd w:val="clear" w:color="auto" w:fill="auto"/>
                  <w:vAlign w:val="center"/>
                </w:tcPr>
                <w:p w14:paraId="3860687C" w14:textId="77777777" w:rsidR="00F968D3" w:rsidRDefault="00136611">
                  <w:pPr>
                    <w:widowControl/>
                    <w:jc w:val="center"/>
                    <w:rPr>
                      <w:rFonts w:ascii="宋体" w:hAnsi="宋体" w:cs="宋体"/>
                      <w:kern w:val="0"/>
                      <w:szCs w:val="18"/>
                    </w:rPr>
                  </w:pPr>
                  <w:r>
                    <w:rPr>
                      <w:rFonts w:ascii="宋体" w:hAnsi="宋体" w:cs="宋体" w:hint="eastAsia"/>
                      <w:kern w:val="0"/>
                      <w:szCs w:val="18"/>
                    </w:rPr>
                    <w:t>其他土地</w:t>
                  </w:r>
                </w:p>
              </w:tc>
              <w:tc>
                <w:tcPr>
                  <w:tcW w:w="485" w:type="pct"/>
                  <w:tcBorders>
                    <w:tl2br w:val="nil"/>
                    <w:tr2bl w:val="nil"/>
                  </w:tcBorders>
                  <w:shd w:val="clear" w:color="auto" w:fill="auto"/>
                  <w:vAlign w:val="center"/>
                </w:tcPr>
                <w:p w14:paraId="65953D7A" w14:textId="77777777" w:rsidR="00F968D3" w:rsidRDefault="00136611">
                  <w:pPr>
                    <w:widowControl/>
                    <w:jc w:val="center"/>
                    <w:rPr>
                      <w:kern w:val="0"/>
                      <w:szCs w:val="18"/>
                    </w:rPr>
                  </w:pPr>
                  <w:r>
                    <w:rPr>
                      <w:kern w:val="0"/>
                      <w:szCs w:val="18"/>
                    </w:rPr>
                    <w:t>1207</w:t>
                  </w:r>
                </w:p>
              </w:tc>
              <w:tc>
                <w:tcPr>
                  <w:tcW w:w="966" w:type="pct"/>
                  <w:tcBorders>
                    <w:tl2br w:val="nil"/>
                    <w:tr2bl w:val="nil"/>
                  </w:tcBorders>
                  <w:shd w:val="clear" w:color="auto" w:fill="auto"/>
                  <w:vAlign w:val="center"/>
                </w:tcPr>
                <w:p w14:paraId="296468C2" w14:textId="77777777" w:rsidR="00F968D3" w:rsidRDefault="00136611">
                  <w:pPr>
                    <w:widowControl/>
                    <w:jc w:val="center"/>
                    <w:rPr>
                      <w:rFonts w:ascii="宋体" w:hAnsi="宋体" w:cs="宋体"/>
                      <w:kern w:val="0"/>
                      <w:szCs w:val="18"/>
                    </w:rPr>
                  </w:pPr>
                  <w:r>
                    <w:rPr>
                      <w:rFonts w:ascii="宋体" w:hAnsi="宋体" w:cs="宋体" w:hint="eastAsia"/>
                      <w:kern w:val="0"/>
                      <w:szCs w:val="18"/>
                    </w:rPr>
                    <w:t>裸岩石砾地</w:t>
                  </w:r>
                </w:p>
              </w:tc>
              <w:tc>
                <w:tcPr>
                  <w:tcW w:w="771" w:type="pct"/>
                  <w:tcBorders>
                    <w:tl2br w:val="nil"/>
                    <w:tr2bl w:val="nil"/>
                  </w:tcBorders>
                  <w:shd w:val="clear" w:color="auto" w:fill="auto"/>
                  <w:vAlign w:val="center"/>
                </w:tcPr>
                <w:p w14:paraId="0C13A27C" w14:textId="77777777" w:rsidR="00F968D3" w:rsidRDefault="00136611">
                  <w:pPr>
                    <w:widowControl/>
                    <w:jc w:val="center"/>
                    <w:rPr>
                      <w:kern w:val="0"/>
                      <w:szCs w:val="18"/>
                    </w:rPr>
                  </w:pPr>
                  <w:r>
                    <w:rPr>
                      <w:rFonts w:hint="eastAsia"/>
                      <w:kern w:val="0"/>
                      <w:szCs w:val="18"/>
                    </w:rPr>
                    <w:t>0.7818</w:t>
                  </w:r>
                </w:p>
              </w:tc>
              <w:tc>
                <w:tcPr>
                  <w:tcW w:w="939" w:type="pct"/>
                  <w:tcBorders>
                    <w:tl2br w:val="nil"/>
                    <w:tr2bl w:val="nil"/>
                  </w:tcBorders>
                  <w:shd w:val="clear" w:color="auto" w:fill="auto"/>
                  <w:vAlign w:val="center"/>
                </w:tcPr>
                <w:p w14:paraId="684D37E0" w14:textId="77777777" w:rsidR="00F968D3" w:rsidRDefault="00136611">
                  <w:pPr>
                    <w:widowControl/>
                    <w:jc w:val="center"/>
                    <w:rPr>
                      <w:kern w:val="0"/>
                      <w:szCs w:val="18"/>
                    </w:rPr>
                  </w:pPr>
                  <w:r>
                    <w:rPr>
                      <w:rFonts w:hint="eastAsia"/>
                      <w:kern w:val="0"/>
                      <w:szCs w:val="18"/>
                    </w:rPr>
                    <w:t>54.59</w:t>
                  </w:r>
                  <w:r>
                    <w:rPr>
                      <w:kern w:val="0"/>
                      <w:szCs w:val="18"/>
                    </w:rPr>
                    <w:t>%</w:t>
                  </w:r>
                </w:p>
              </w:tc>
            </w:tr>
            <w:tr w:rsidR="00F968D3" w14:paraId="0598A32E" w14:textId="77777777">
              <w:trPr>
                <w:trHeight w:val="283"/>
                <w:jc w:val="center"/>
              </w:trPr>
              <w:tc>
                <w:tcPr>
                  <w:tcW w:w="3290" w:type="pct"/>
                  <w:gridSpan w:val="4"/>
                  <w:tcBorders>
                    <w:tl2br w:val="nil"/>
                    <w:tr2bl w:val="nil"/>
                  </w:tcBorders>
                  <w:shd w:val="clear" w:color="auto" w:fill="auto"/>
                  <w:vAlign w:val="center"/>
                </w:tcPr>
                <w:p w14:paraId="513F78EC" w14:textId="77777777" w:rsidR="00F968D3" w:rsidRDefault="00136611">
                  <w:pPr>
                    <w:widowControl/>
                    <w:jc w:val="center"/>
                    <w:rPr>
                      <w:rFonts w:ascii="宋体" w:hAnsi="宋体" w:cs="宋体"/>
                      <w:kern w:val="0"/>
                      <w:szCs w:val="18"/>
                    </w:rPr>
                  </w:pPr>
                  <w:r>
                    <w:rPr>
                      <w:rFonts w:ascii="宋体" w:hAnsi="宋体" w:cs="宋体" w:hint="eastAsia"/>
                      <w:kern w:val="0"/>
                      <w:szCs w:val="18"/>
                    </w:rPr>
                    <w:t>合计</w:t>
                  </w:r>
                </w:p>
              </w:tc>
              <w:tc>
                <w:tcPr>
                  <w:tcW w:w="771" w:type="pct"/>
                  <w:tcBorders>
                    <w:tl2br w:val="nil"/>
                    <w:tr2bl w:val="nil"/>
                  </w:tcBorders>
                  <w:shd w:val="clear" w:color="auto" w:fill="auto"/>
                  <w:vAlign w:val="center"/>
                </w:tcPr>
                <w:p w14:paraId="0B0EE229" w14:textId="77777777" w:rsidR="00F968D3" w:rsidRDefault="00136611">
                  <w:pPr>
                    <w:widowControl/>
                    <w:jc w:val="center"/>
                    <w:rPr>
                      <w:kern w:val="0"/>
                      <w:szCs w:val="18"/>
                    </w:rPr>
                  </w:pPr>
                  <w:r>
                    <w:rPr>
                      <w:rFonts w:hint="eastAsia"/>
                      <w:kern w:val="0"/>
                      <w:szCs w:val="18"/>
                    </w:rPr>
                    <w:t>1.4322</w:t>
                  </w:r>
                </w:p>
              </w:tc>
              <w:tc>
                <w:tcPr>
                  <w:tcW w:w="939" w:type="pct"/>
                  <w:tcBorders>
                    <w:tl2br w:val="nil"/>
                    <w:tr2bl w:val="nil"/>
                  </w:tcBorders>
                  <w:shd w:val="clear" w:color="auto" w:fill="auto"/>
                  <w:vAlign w:val="center"/>
                </w:tcPr>
                <w:p w14:paraId="5506EC00" w14:textId="77777777" w:rsidR="00F968D3" w:rsidRDefault="00136611">
                  <w:pPr>
                    <w:widowControl/>
                    <w:jc w:val="center"/>
                    <w:rPr>
                      <w:kern w:val="0"/>
                      <w:szCs w:val="18"/>
                    </w:rPr>
                  </w:pPr>
                  <w:r>
                    <w:rPr>
                      <w:kern w:val="0"/>
                      <w:szCs w:val="18"/>
                    </w:rPr>
                    <w:t>100.00%</w:t>
                  </w:r>
                </w:p>
              </w:tc>
            </w:tr>
          </w:tbl>
          <w:p w14:paraId="4BB8D3C2" w14:textId="77777777" w:rsidR="00F968D3" w:rsidRDefault="00F968D3">
            <w:pPr>
              <w:autoSpaceDE w:val="0"/>
              <w:autoSpaceDN w:val="0"/>
              <w:adjustRightInd w:val="0"/>
              <w:snapToGrid w:val="0"/>
              <w:jc w:val="center"/>
              <w:rPr>
                <w:b/>
                <w:bCs/>
              </w:rPr>
            </w:pPr>
          </w:p>
          <w:p w14:paraId="0CA08E39" w14:textId="77777777" w:rsidR="00F968D3" w:rsidRDefault="00136611">
            <w:pPr>
              <w:autoSpaceDE w:val="0"/>
              <w:autoSpaceDN w:val="0"/>
              <w:adjustRightInd w:val="0"/>
              <w:snapToGrid w:val="0"/>
              <w:jc w:val="center"/>
              <w:rPr>
                <w:b/>
                <w:bCs/>
              </w:rPr>
            </w:pPr>
            <w:r>
              <w:rPr>
                <w:rFonts w:hint="eastAsia"/>
                <w:b/>
                <w:bCs/>
              </w:rPr>
              <w:t>表</w:t>
            </w:r>
            <w:r>
              <w:rPr>
                <w:rFonts w:hint="eastAsia"/>
                <w:b/>
                <w:bCs/>
              </w:rPr>
              <w:t>1-4</w:t>
            </w:r>
            <w:r>
              <w:rPr>
                <w:rFonts w:hint="eastAsia"/>
                <w:b/>
                <w:bCs/>
              </w:rPr>
              <w:t xml:space="preserve">  </w:t>
            </w:r>
            <w:r>
              <w:rPr>
                <w:rFonts w:hint="eastAsia"/>
                <w:b/>
                <w:bCs/>
              </w:rPr>
              <w:t>川主寺尕里台</w:t>
            </w:r>
            <w:r>
              <w:rPr>
                <w:rFonts w:hint="eastAsia"/>
                <w:b/>
                <w:bCs/>
              </w:rPr>
              <w:t>3</w:t>
            </w:r>
            <w:r>
              <w:rPr>
                <w:rFonts w:hint="eastAsia"/>
                <w:b/>
                <w:bCs/>
              </w:rPr>
              <w:t>号采砂场范围内土地利用现状统计表（单位：</w:t>
            </w:r>
            <w:r>
              <w:rPr>
                <w:rFonts w:hint="eastAsia"/>
                <w:b/>
                <w:bCs/>
              </w:rPr>
              <w:t>hm</w:t>
            </w:r>
            <w:r>
              <w:rPr>
                <w:rFonts w:hint="eastAsia"/>
                <w:b/>
                <w:bCs/>
              </w:rPr>
              <w:t>²）</w:t>
            </w:r>
          </w:p>
          <w:tbl>
            <w:tblPr>
              <w:tblW w:w="902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10"/>
              <w:gridCol w:w="1920"/>
              <w:gridCol w:w="1305"/>
              <w:gridCol w:w="1917"/>
              <w:gridCol w:w="1580"/>
              <w:gridCol w:w="1493"/>
            </w:tblGrid>
            <w:tr w:rsidR="00F968D3" w14:paraId="71181BBD" w14:textId="77777777">
              <w:trPr>
                <w:trHeight w:val="270"/>
                <w:jc w:val="center"/>
              </w:trPr>
              <w:tc>
                <w:tcPr>
                  <w:tcW w:w="2730" w:type="dxa"/>
                  <w:gridSpan w:val="2"/>
                  <w:vMerge w:val="restart"/>
                  <w:tcBorders>
                    <w:tl2br w:val="nil"/>
                    <w:tr2bl w:val="nil"/>
                  </w:tcBorders>
                  <w:shd w:val="clear" w:color="auto" w:fill="auto"/>
                  <w:vAlign w:val="center"/>
                </w:tcPr>
                <w:p w14:paraId="067CE4E5" w14:textId="77777777" w:rsidR="00F968D3" w:rsidRDefault="00136611">
                  <w:pPr>
                    <w:widowControl/>
                    <w:jc w:val="center"/>
                    <w:rPr>
                      <w:rFonts w:ascii="宋体" w:hAnsi="宋体" w:cs="宋体"/>
                      <w:kern w:val="0"/>
                      <w:szCs w:val="21"/>
                    </w:rPr>
                  </w:pPr>
                  <w:r>
                    <w:rPr>
                      <w:rFonts w:ascii="宋体" w:hAnsi="宋体" w:cs="宋体" w:hint="eastAsia"/>
                      <w:kern w:val="0"/>
                      <w:szCs w:val="21"/>
                    </w:rPr>
                    <w:t>一级地类</w:t>
                  </w:r>
                </w:p>
              </w:tc>
              <w:tc>
                <w:tcPr>
                  <w:tcW w:w="3222" w:type="dxa"/>
                  <w:gridSpan w:val="2"/>
                  <w:vMerge w:val="restart"/>
                  <w:tcBorders>
                    <w:tl2br w:val="nil"/>
                    <w:tr2bl w:val="nil"/>
                  </w:tcBorders>
                  <w:shd w:val="clear" w:color="auto" w:fill="auto"/>
                  <w:vAlign w:val="center"/>
                </w:tcPr>
                <w:p w14:paraId="0065E3E9" w14:textId="77777777" w:rsidR="00F968D3" w:rsidRDefault="00136611">
                  <w:pPr>
                    <w:widowControl/>
                    <w:jc w:val="center"/>
                    <w:rPr>
                      <w:rFonts w:ascii="宋体" w:hAnsi="宋体" w:cs="宋体"/>
                      <w:kern w:val="0"/>
                      <w:szCs w:val="21"/>
                    </w:rPr>
                  </w:pPr>
                  <w:r>
                    <w:rPr>
                      <w:rFonts w:ascii="宋体" w:hAnsi="宋体" w:cs="宋体" w:hint="eastAsia"/>
                      <w:kern w:val="0"/>
                      <w:szCs w:val="21"/>
                    </w:rPr>
                    <w:t>二级地类</w:t>
                  </w:r>
                </w:p>
              </w:tc>
              <w:tc>
                <w:tcPr>
                  <w:tcW w:w="1580" w:type="dxa"/>
                  <w:tcBorders>
                    <w:tl2br w:val="nil"/>
                    <w:tr2bl w:val="nil"/>
                  </w:tcBorders>
                  <w:shd w:val="clear" w:color="auto" w:fill="auto"/>
                  <w:vAlign w:val="center"/>
                </w:tcPr>
                <w:p w14:paraId="5FE51664" w14:textId="77777777" w:rsidR="00F968D3" w:rsidRDefault="00136611">
                  <w:pPr>
                    <w:widowControl/>
                    <w:jc w:val="center"/>
                    <w:rPr>
                      <w:rFonts w:ascii="宋体" w:hAnsi="宋体" w:cs="宋体"/>
                      <w:kern w:val="0"/>
                      <w:szCs w:val="21"/>
                    </w:rPr>
                  </w:pPr>
                  <w:r>
                    <w:rPr>
                      <w:rFonts w:ascii="宋体" w:hAnsi="宋体" w:cs="宋体" w:hint="eastAsia"/>
                      <w:kern w:val="0"/>
                      <w:szCs w:val="21"/>
                    </w:rPr>
                    <w:t>面积</w:t>
                  </w:r>
                </w:p>
              </w:tc>
              <w:tc>
                <w:tcPr>
                  <w:tcW w:w="1493" w:type="dxa"/>
                  <w:vMerge w:val="restart"/>
                  <w:tcBorders>
                    <w:tl2br w:val="nil"/>
                    <w:tr2bl w:val="nil"/>
                  </w:tcBorders>
                  <w:shd w:val="clear" w:color="auto" w:fill="auto"/>
                  <w:vAlign w:val="center"/>
                </w:tcPr>
                <w:p w14:paraId="7298F5BC" w14:textId="77777777" w:rsidR="00F968D3" w:rsidRDefault="00136611">
                  <w:pPr>
                    <w:widowControl/>
                    <w:jc w:val="center"/>
                    <w:rPr>
                      <w:rFonts w:ascii="宋体" w:hAnsi="宋体" w:cs="宋体"/>
                      <w:kern w:val="0"/>
                      <w:szCs w:val="21"/>
                    </w:rPr>
                  </w:pPr>
                  <w:r>
                    <w:rPr>
                      <w:rFonts w:ascii="宋体" w:hAnsi="宋体" w:cs="宋体" w:hint="eastAsia"/>
                      <w:kern w:val="0"/>
                      <w:szCs w:val="21"/>
                    </w:rPr>
                    <w:t>占比（</w:t>
                  </w:r>
                  <w:r>
                    <w:rPr>
                      <w:kern w:val="0"/>
                      <w:szCs w:val="21"/>
                    </w:rPr>
                    <w:t>%</w:t>
                  </w:r>
                  <w:r>
                    <w:rPr>
                      <w:rFonts w:ascii="宋体" w:hAnsi="宋体" w:cs="宋体" w:hint="eastAsia"/>
                      <w:kern w:val="0"/>
                      <w:szCs w:val="21"/>
                    </w:rPr>
                    <w:t>）</w:t>
                  </w:r>
                </w:p>
              </w:tc>
            </w:tr>
            <w:tr w:rsidR="00F968D3" w14:paraId="490A229E" w14:textId="77777777">
              <w:trPr>
                <w:trHeight w:val="270"/>
                <w:jc w:val="center"/>
              </w:trPr>
              <w:tc>
                <w:tcPr>
                  <w:tcW w:w="2730" w:type="dxa"/>
                  <w:gridSpan w:val="2"/>
                  <w:vMerge/>
                  <w:tcBorders>
                    <w:tl2br w:val="nil"/>
                    <w:tr2bl w:val="nil"/>
                  </w:tcBorders>
                  <w:shd w:val="clear" w:color="auto" w:fill="auto"/>
                  <w:vAlign w:val="center"/>
                </w:tcPr>
                <w:p w14:paraId="44ED17F9" w14:textId="77777777" w:rsidR="00F968D3" w:rsidRDefault="00F968D3">
                  <w:pPr>
                    <w:widowControl/>
                    <w:jc w:val="left"/>
                    <w:rPr>
                      <w:rFonts w:ascii="宋体" w:hAnsi="宋体" w:cs="宋体"/>
                      <w:kern w:val="0"/>
                      <w:szCs w:val="21"/>
                    </w:rPr>
                  </w:pPr>
                </w:p>
              </w:tc>
              <w:tc>
                <w:tcPr>
                  <w:tcW w:w="3222" w:type="dxa"/>
                  <w:gridSpan w:val="2"/>
                  <w:vMerge/>
                  <w:tcBorders>
                    <w:tl2br w:val="nil"/>
                    <w:tr2bl w:val="nil"/>
                  </w:tcBorders>
                  <w:shd w:val="clear" w:color="auto" w:fill="auto"/>
                  <w:vAlign w:val="center"/>
                </w:tcPr>
                <w:p w14:paraId="56BD7E1A" w14:textId="77777777" w:rsidR="00F968D3" w:rsidRDefault="00F968D3">
                  <w:pPr>
                    <w:widowControl/>
                    <w:jc w:val="left"/>
                    <w:rPr>
                      <w:rFonts w:ascii="宋体" w:hAnsi="宋体" w:cs="宋体"/>
                      <w:kern w:val="0"/>
                      <w:szCs w:val="21"/>
                    </w:rPr>
                  </w:pPr>
                </w:p>
              </w:tc>
              <w:tc>
                <w:tcPr>
                  <w:tcW w:w="1580" w:type="dxa"/>
                  <w:tcBorders>
                    <w:tl2br w:val="nil"/>
                    <w:tr2bl w:val="nil"/>
                  </w:tcBorders>
                  <w:shd w:val="clear" w:color="auto" w:fill="auto"/>
                  <w:vAlign w:val="center"/>
                </w:tcPr>
                <w:p w14:paraId="3E9B92B2" w14:textId="77777777" w:rsidR="00F968D3" w:rsidRDefault="00136611">
                  <w:pPr>
                    <w:widowControl/>
                    <w:jc w:val="center"/>
                    <w:rPr>
                      <w:rFonts w:ascii="宋体" w:hAnsi="宋体" w:cs="宋体"/>
                      <w:kern w:val="0"/>
                      <w:szCs w:val="21"/>
                    </w:rPr>
                  </w:pPr>
                  <w:r>
                    <w:rPr>
                      <w:rFonts w:ascii="宋体" w:hAnsi="宋体" w:cs="宋体" w:hint="eastAsia"/>
                      <w:kern w:val="0"/>
                      <w:szCs w:val="21"/>
                    </w:rPr>
                    <w:t>（</w:t>
                  </w:r>
                  <w:r>
                    <w:rPr>
                      <w:kern w:val="0"/>
                      <w:szCs w:val="21"/>
                    </w:rPr>
                    <w:t>hm</w:t>
                  </w:r>
                  <w:r>
                    <w:rPr>
                      <w:rFonts w:ascii="宋体" w:hAnsi="宋体" w:cs="宋体" w:hint="eastAsia"/>
                      <w:kern w:val="0"/>
                      <w:szCs w:val="21"/>
                    </w:rPr>
                    <w:t>²）</w:t>
                  </w:r>
                </w:p>
              </w:tc>
              <w:tc>
                <w:tcPr>
                  <w:tcW w:w="1493" w:type="dxa"/>
                  <w:vMerge/>
                  <w:tcBorders>
                    <w:tl2br w:val="nil"/>
                    <w:tr2bl w:val="nil"/>
                  </w:tcBorders>
                  <w:vAlign w:val="center"/>
                </w:tcPr>
                <w:p w14:paraId="71579C0A" w14:textId="77777777" w:rsidR="00F968D3" w:rsidRDefault="00F968D3">
                  <w:pPr>
                    <w:widowControl/>
                    <w:jc w:val="left"/>
                    <w:rPr>
                      <w:rFonts w:ascii="宋体" w:hAnsi="宋体" w:cs="宋体"/>
                      <w:kern w:val="0"/>
                      <w:szCs w:val="21"/>
                    </w:rPr>
                  </w:pPr>
                </w:p>
              </w:tc>
            </w:tr>
            <w:tr w:rsidR="00F968D3" w14:paraId="1BC4BA6C" w14:textId="77777777">
              <w:trPr>
                <w:trHeight w:val="270"/>
                <w:jc w:val="center"/>
              </w:trPr>
              <w:tc>
                <w:tcPr>
                  <w:tcW w:w="810" w:type="dxa"/>
                  <w:tcBorders>
                    <w:tl2br w:val="nil"/>
                    <w:tr2bl w:val="nil"/>
                  </w:tcBorders>
                  <w:shd w:val="clear" w:color="auto" w:fill="auto"/>
                  <w:vAlign w:val="center"/>
                </w:tcPr>
                <w:p w14:paraId="24DEF253" w14:textId="77777777" w:rsidR="00F968D3" w:rsidRDefault="00136611">
                  <w:pPr>
                    <w:widowControl/>
                    <w:jc w:val="center"/>
                    <w:rPr>
                      <w:kern w:val="0"/>
                      <w:szCs w:val="21"/>
                    </w:rPr>
                  </w:pPr>
                  <w:r>
                    <w:rPr>
                      <w:kern w:val="0"/>
                      <w:szCs w:val="21"/>
                    </w:rPr>
                    <w:t>3</w:t>
                  </w:r>
                </w:p>
              </w:tc>
              <w:tc>
                <w:tcPr>
                  <w:tcW w:w="1920" w:type="dxa"/>
                  <w:tcBorders>
                    <w:tl2br w:val="nil"/>
                    <w:tr2bl w:val="nil"/>
                  </w:tcBorders>
                  <w:shd w:val="clear" w:color="auto" w:fill="auto"/>
                  <w:vAlign w:val="center"/>
                </w:tcPr>
                <w:p w14:paraId="18031559" w14:textId="77777777" w:rsidR="00F968D3" w:rsidRDefault="00136611">
                  <w:pPr>
                    <w:widowControl/>
                    <w:jc w:val="center"/>
                    <w:rPr>
                      <w:rFonts w:ascii="宋体" w:hAnsi="宋体" w:cs="宋体"/>
                      <w:kern w:val="0"/>
                      <w:szCs w:val="21"/>
                    </w:rPr>
                  </w:pPr>
                  <w:r>
                    <w:rPr>
                      <w:rFonts w:ascii="宋体" w:hAnsi="宋体" w:cs="宋体" w:hint="eastAsia"/>
                      <w:kern w:val="0"/>
                      <w:szCs w:val="21"/>
                    </w:rPr>
                    <w:t>林地</w:t>
                  </w:r>
                </w:p>
              </w:tc>
              <w:tc>
                <w:tcPr>
                  <w:tcW w:w="1305" w:type="dxa"/>
                  <w:tcBorders>
                    <w:tl2br w:val="nil"/>
                    <w:tr2bl w:val="nil"/>
                  </w:tcBorders>
                  <w:shd w:val="clear" w:color="auto" w:fill="auto"/>
                  <w:vAlign w:val="center"/>
                </w:tcPr>
                <w:p w14:paraId="4956BDD7" w14:textId="77777777" w:rsidR="00F968D3" w:rsidRDefault="00136611">
                  <w:pPr>
                    <w:widowControl/>
                    <w:jc w:val="center"/>
                    <w:rPr>
                      <w:kern w:val="0"/>
                      <w:szCs w:val="21"/>
                    </w:rPr>
                  </w:pPr>
                  <w:r>
                    <w:rPr>
                      <w:kern w:val="0"/>
                      <w:szCs w:val="21"/>
                    </w:rPr>
                    <w:t>32</w:t>
                  </w:r>
                </w:p>
              </w:tc>
              <w:tc>
                <w:tcPr>
                  <w:tcW w:w="1917" w:type="dxa"/>
                  <w:tcBorders>
                    <w:tl2br w:val="nil"/>
                    <w:tr2bl w:val="nil"/>
                  </w:tcBorders>
                  <w:shd w:val="clear" w:color="auto" w:fill="auto"/>
                  <w:vAlign w:val="center"/>
                </w:tcPr>
                <w:p w14:paraId="1FBDB806" w14:textId="77777777" w:rsidR="00F968D3" w:rsidRDefault="00136611">
                  <w:pPr>
                    <w:widowControl/>
                    <w:jc w:val="center"/>
                    <w:rPr>
                      <w:rFonts w:ascii="宋体" w:hAnsi="宋体" w:cs="宋体"/>
                      <w:kern w:val="0"/>
                      <w:szCs w:val="21"/>
                    </w:rPr>
                  </w:pPr>
                  <w:r>
                    <w:rPr>
                      <w:rFonts w:ascii="宋体" w:hAnsi="宋体" w:cs="宋体" w:hint="eastAsia"/>
                      <w:kern w:val="0"/>
                      <w:szCs w:val="21"/>
                    </w:rPr>
                    <w:t>灌木林地</w:t>
                  </w:r>
                </w:p>
              </w:tc>
              <w:tc>
                <w:tcPr>
                  <w:tcW w:w="1580" w:type="dxa"/>
                  <w:tcBorders>
                    <w:tl2br w:val="nil"/>
                    <w:tr2bl w:val="nil"/>
                  </w:tcBorders>
                  <w:shd w:val="clear" w:color="auto" w:fill="auto"/>
                  <w:vAlign w:val="center"/>
                </w:tcPr>
                <w:p w14:paraId="4C498CA1" w14:textId="77777777" w:rsidR="00F968D3" w:rsidRDefault="00136611">
                  <w:pPr>
                    <w:widowControl/>
                    <w:jc w:val="center"/>
                    <w:rPr>
                      <w:kern w:val="0"/>
                      <w:szCs w:val="21"/>
                    </w:rPr>
                  </w:pPr>
                  <w:r>
                    <w:rPr>
                      <w:kern w:val="0"/>
                      <w:szCs w:val="21"/>
                    </w:rPr>
                    <w:t>0.4446</w:t>
                  </w:r>
                </w:p>
              </w:tc>
              <w:tc>
                <w:tcPr>
                  <w:tcW w:w="1493" w:type="dxa"/>
                  <w:tcBorders>
                    <w:tl2br w:val="nil"/>
                    <w:tr2bl w:val="nil"/>
                  </w:tcBorders>
                  <w:shd w:val="clear" w:color="auto" w:fill="auto"/>
                  <w:vAlign w:val="center"/>
                </w:tcPr>
                <w:p w14:paraId="3CA4DD25" w14:textId="77777777" w:rsidR="00F968D3" w:rsidRDefault="00136611">
                  <w:pPr>
                    <w:widowControl/>
                    <w:jc w:val="center"/>
                    <w:rPr>
                      <w:kern w:val="0"/>
                      <w:szCs w:val="21"/>
                    </w:rPr>
                  </w:pPr>
                  <w:r>
                    <w:rPr>
                      <w:kern w:val="0"/>
                      <w:szCs w:val="21"/>
                    </w:rPr>
                    <w:t>4.71%</w:t>
                  </w:r>
                </w:p>
              </w:tc>
            </w:tr>
            <w:tr w:rsidR="00F968D3" w14:paraId="7EC61EDA" w14:textId="77777777">
              <w:trPr>
                <w:trHeight w:val="270"/>
                <w:jc w:val="center"/>
              </w:trPr>
              <w:tc>
                <w:tcPr>
                  <w:tcW w:w="810" w:type="dxa"/>
                  <w:vMerge w:val="restart"/>
                  <w:tcBorders>
                    <w:tl2br w:val="nil"/>
                    <w:tr2bl w:val="nil"/>
                  </w:tcBorders>
                  <w:shd w:val="clear" w:color="auto" w:fill="auto"/>
                  <w:vAlign w:val="center"/>
                </w:tcPr>
                <w:p w14:paraId="65307CE0" w14:textId="77777777" w:rsidR="00F968D3" w:rsidRDefault="00136611">
                  <w:pPr>
                    <w:widowControl/>
                    <w:jc w:val="center"/>
                    <w:rPr>
                      <w:kern w:val="0"/>
                      <w:szCs w:val="21"/>
                    </w:rPr>
                  </w:pPr>
                  <w:r>
                    <w:rPr>
                      <w:kern w:val="0"/>
                      <w:szCs w:val="21"/>
                    </w:rPr>
                    <w:t>4</w:t>
                  </w:r>
                </w:p>
              </w:tc>
              <w:tc>
                <w:tcPr>
                  <w:tcW w:w="1920" w:type="dxa"/>
                  <w:vMerge w:val="restart"/>
                  <w:tcBorders>
                    <w:tl2br w:val="nil"/>
                    <w:tr2bl w:val="nil"/>
                  </w:tcBorders>
                  <w:shd w:val="clear" w:color="auto" w:fill="auto"/>
                  <w:vAlign w:val="center"/>
                </w:tcPr>
                <w:p w14:paraId="10338DB2" w14:textId="77777777" w:rsidR="00F968D3" w:rsidRDefault="00136611">
                  <w:pPr>
                    <w:widowControl/>
                    <w:jc w:val="center"/>
                    <w:rPr>
                      <w:rFonts w:ascii="宋体" w:hAnsi="宋体" w:cs="宋体"/>
                      <w:kern w:val="0"/>
                      <w:szCs w:val="21"/>
                    </w:rPr>
                  </w:pPr>
                  <w:r>
                    <w:rPr>
                      <w:rFonts w:ascii="宋体" w:hAnsi="宋体" w:cs="宋体" w:hint="eastAsia"/>
                      <w:kern w:val="0"/>
                      <w:szCs w:val="21"/>
                    </w:rPr>
                    <w:t>草地</w:t>
                  </w:r>
                </w:p>
              </w:tc>
              <w:tc>
                <w:tcPr>
                  <w:tcW w:w="1305" w:type="dxa"/>
                  <w:tcBorders>
                    <w:tl2br w:val="nil"/>
                    <w:tr2bl w:val="nil"/>
                  </w:tcBorders>
                  <w:shd w:val="clear" w:color="auto" w:fill="auto"/>
                  <w:vAlign w:val="center"/>
                </w:tcPr>
                <w:p w14:paraId="24CFA3DB" w14:textId="77777777" w:rsidR="00F968D3" w:rsidRDefault="00136611">
                  <w:pPr>
                    <w:widowControl/>
                    <w:jc w:val="center"/>
                    <w:rPr>
                      <w:kern w:val="0"/>
                      <w:szCs w:val="21"/>
                    </w:rPr>
                  </w:pPr>
                  <w:r>
                    <w:rPr>
                      <w:kern w:val="0"/>
                      <w:szCs w:val="21"/>
                    </w:rPr>
                    <w:t>41</w:t>
                  </w:r>
                </w:p>
              </w:tc>
              <w:tc>
                <w:tcPr>
                  <w:tcW w:w="1917" w:type="dxa"/>
                  <w:tcBorders>
                    <w:tl2br w:val="nil"/>
                    <w:tr2bl w:val="nil"/>
                  </w:tcBorders>
                  <w:shd w:val="clear" w:color="auto" w:fill="auto"/>
                  <w:vAlign w:val="center"/>
                </w:tcPr>
                <w:p w14:paraId="4CCDD942" w14:textId="77777777" w:rsidR="00F968D3" w:rsidRDefault="00136611">
                  <w:pPr>
                    <w:widowControl/>
                    <w:jc w:val="center"/>
                    <w:rPr>
                      <w:rFonts w:ascii="宋体" w:hAnsi="宋体" w:cs="宋体"/>
                      <w:kern w:val="0"/>
                      <w:szCs w:val="21"/>
                    </w:rPr>
                  </w:pPr>
                  <w:r>
                    <w:rPr>
                      <w:rFonts w:ascii="宋体" w:hAnsi="宋体" w:cs="宋体" w:hint="eastAsia"/>
                      <w:kern w:val="0"/>
                      <w:szCs w:val="21"/>
                    </w:rPr>
                    <w:t>天然牧草地</w:t>
                  </w:r>
                </w:p>
              </w:tc>
              <w:tc>
                <w:tcPr>
                  <w:tcW w:w="1580" w:type="dxa"/>
                  <w:tcBorders>
                    <w:tl2br w:val="nil"/>
                    <w:tr2bl w:val="nil"/>
                  </w:tcBorders>
                  <w:shd w:val="clear" w:color="auto" w:fill="auto"/>
                  <w:vAlign w:val="center"/>
                </w:tcPr>
                <w:p w14:paraId="10148482" w14:textId="77777777" w:rsidR="00F968D3" w:rsidRDefault="00136611">
                  <w:pPr>
                    <w:widowControl/>
                    <w:jc w:val="center"/>
                    <w:rPr>
                      <w:kern w:val="0"/>
                      <w:szCs w:val="21"/>
                    </w:rPr>
                  </w:pPr>
                  <w:r>
                    <w:rPr>
                      <w:kern w:val="0"/>
                      <w:szCs w:val="21"/>
                    </w:rPr>
                    <w:t>4.2179</w:t>
                  </w:r>
                </w:p>
              </w:tc>
              <w:tc>
                <w:tcPr>
                  <w:tcW w:w="1493" w:type="dxa"/>
                  <w:tcBorders>
                    <w:tl2br w:val="nil"/>
                    <w:tr2bl w:val="nil"/>
                  </w:tcBorders>
                  <w:shd w:val="clear" w:color="auto" w:fill="auto"/>
                  <w:vAlign w:val="center"/>
                </w:tcPr>
                <w:p w14:paraId="7E2C264C" w14:textId="77777777" w:rsidR="00F968D3" w:rsidRDefault="00136611">
                  <w:pPr>
                    <w:widowControl/>
                    <w:jc w:val="center"/>
                    <w:rPr>
                      <w:kern w:val="0"/>
                      <w:szCs w:val="21"/>
                    </w:rPr>
                  </w:pPr>
                  <w:r>
                    <w:rPr>
                      <w:kern w:val="0"/>
                      <w:szCs w:val="21"/>
                    </w:rPr>
                    <w:t>44.73%</w:t>
                  </w:r>
                </w:p>
              </w:tc>
            </w:tr>
            <w:tr w:rsidR="00F968D3" w14:paraId="383BF19F" w14:textId="77777777">
              <w:trPr>
                <w:trHeight w:val="270"/>
                <w:jc w:val="center"/>
              </w:trPr>
              <w:tc>
                <w:tcPr>
                  <w:tcW w:w="810" w:type="dxa"/>
                  <w:vMerge/>
                  <w:tcBorders>
                    <w:tl2br w:val="nil"/>
                    <w:tr2bl w:val="nil"/>
                  </w:tcBorders>
                  <w:shd w:val="clear" w:color="auto" w:fill="auto"/>
                  <w:vAlign w:val="center"/>
                </w:tcPr>
                <w:p w14:paraId="119A8B1B" w14:textId="77777777" w:rsidR="00F968D3" w:rsidRDefault="00F968D3">
                  <w:pPr>
                    <w:widowControl/>
                    <w:jc w:val="left"/>
                    <w:rPr>
                      <w:kern w:val="0"/>
                      <w:szCs w:val="21"/>
                    </w:rPr>
                  </w:pPr>
                </w:p>
              </w:tc>
              <w:tc>
                <w:tcPr>
                  <w:tcW w:w="1920" w:type="dxa"/>
                  <w:vMerge/>
                  <w:tcBorders>
                    <w:tl2br w:val="nil"/>
                    <w:tr2bl w:val="nil"/>
                  </w:tcBorders>
                  <w:shd w:val="clear" w:color="auto" w:fill="auto"/>
                  <w:vAlign w:val="center"/>
                </w:tcPr>
                <w:p w14:paraId="70D752AA" w14:textId="77777777" w:rsidR="00F968D3" w:rsidRDefault="00F968D3">
                  <w:pPr>
                    <w:widowControl/>
                    <w:jc w:val="left"/>
                    <w:rPr>
                      <w:rFonts w:ascii="宋体" w:hAnsi="宋体" w:cs="宋体"/>
                      <w:kern w:val="0"/>
                      <w:szCs w:val="21"/>
                    </w:rPr>
                  </w:pPr>
                </w:p>
              </w:tc>
              <w:tc>
                <w:tcPr>
                  <w:tcW w:w="1305" w:type="dxa"/>
                  <w:tcBorders>
                    <w:tl2br w:val="nil"/>
                    <w:tr2bl w:val="nil"/>
                  </w:tcBorders>
                  <w:shd w:val="clear" w:color="auto" w:fill="auto"/>
                  <w:vAlign w:val="center"/>
                </w:tcPr>
                <w:p w14:paraId="0F8B2505" w14:textId="77777777" w:rsidR="00F968D3" w:rsidRDefault="00136611">
                  <w:pPr>
                    <w:widowControl/>
                    <w:jc w:val="center"/>
                    <w:rPr>
                      <w:kern w:val="0"/>
                      <w:szCs w:val="21"/>
                    </w:rPr>
                  </w:pPr>
                  <w:r>
                    <w:rPr>
                      <w:kern w:val="0"/>
                      <w:szCs w:val="21"/>
                    </w:rPr>
                    <w:t>43</w:t>
                  </w:r>
                </w:p>
              </w:tc>
              <w:tc>
                <w:tcPr>
                  <w:tcW w:w="1917" w:type="dxa"/>
                  <w:tcBorders>
                    <w:tl2br w:val="nil"/>
                    <w:tr2bl w:val="nil"/>
                  </w:tcBorders>
                  <w:shd w:val="clear" w:color="auto" w:fill="auto"/>
                  <w:vAlign w:val="center"/>
                </w:tcPr>
                <w:p w14:paraId="6817DB99" w14:textId="77777777" w:rsidR="00F968D3" w:rsidRDefault="00136611">
                  <w:pPr>
                    <w:widowControl/>
                    <w:jc w:val="center"/>
                    <w:rPr>
                      <w:rFonts w:ascii="宋体" w:hAnsi="宋体" w:cs="宋体"/>
                      <w:kern w:val="0"/>
                      <w:szCs w:val="21"/>
                    </w:rPr>
                  </w:pPr>
                  <w:r>
                    <w:rPr>
                      <w:rFonts w:ascii="宋体" w:hAnsi="宋体" w:cs="宋体" w:hint="eastAsia"/>
                      <w:kern w:val="0"/>
                      <w:szCs w:val="21"/>
                    </w:rPr>
                    <w:t>其他草地</w:t>
                  </w:r>
                </w:p>
              </w:tc>
              <w:tc>
                <w:tcPr>
                  <w:tcW w:w="1580" w:type="dxa"/>
                  <w:tcBorders>
                    <w:tl2br w:val="nil"/>
                    <w:tr2bl w:val="nil"/>
                  </w:tcBorders>
                  <w:shd w:val="clear" w:color="auto" w:fill="auto"/>
                  <w:vAlign w:val="center"/>
                </w:tcPr>
                <w:p w14:paraId="765071EB" w14:textId="77777777" w:rsidR="00F968D3" w:rsidRDefault="00136611">
                  <w:pPr>
                    <w:widowControl/>
                    <w:jc w:val="center"/>
                    <w:rPr>
                      <w:kern w:val="0"/>
                      <w:szCs w:val="21"/>
                    </w:rPr>
                  </w:pPr>
                  <w:r>
                    <w:rPr>
                      <w:kern w:val="0"/>
                      <w:szCs w:val="21"/>
                    </w:rPr>
                    <w:t>0.3589</w:t>
                  </w:r>
                </w:p>
              </w:tc>
              <w:tc>
                <w:tcPr>
                  <w:tcW w:w="1493" w:type="dxa"/>
                  <w:tcBorders>
                    <w:tl2br w:val="nil"/>
                    <w:tr2bl w:val="nil"/>
                  </w:tcBorders>
                  <w:shd w:val="clear" w:color="auto" w:fill="auto"/>
                  <w:vAlign w:val="center"/>
                </w:tcPr>
                <w:p w14:paraId="072F2F73" w14:textId="77777777" w:rsidR="00F968D3" w:rsidRDefault="00136611">
                  <w:pPr>
                    <w:widowControl/>
                    <w:jc w:val="center"/>
                    <w:rPr>
                      <w:kern w:val="0"/>
                      <w:szCs w:val="21"/>
                    </w:rPr>
                  </w:pPr>
                  <w:r>
                    <w:rPr>
                      <w:kern w:val="0"/>
                      <w:szCs w:val="21"/>
                    </w:rPr>
                    <w:t>3.81%</w:t>
                  </w:r>
                </w:p>
              </w:tc>
            </w:tr>
            <w:tr w:rsidR="00F968D3" w14:paraId="741A2E0C" w14:textId="77777777">
              <w:trPr>
                <w:trHeight w:val="300"/>
                <w:jc w:val="center"/>
              </w:trPr>
              <w:tc>
                <w:tcPr>
                  <w:tcW w:w="810" w:type="dxa"/>
                  <w:tcBorders>
                    <w:tl2br w:val="nil"/>
                    <w:tr2bl w:val="nil"/>
                  </w:tcBorders>
                  <w:shd w:val="clear" w:color="auto" w:fill="auto"/>
                  <w:vAlign w:val="center"/>
                </w:tcPr>
                <w:p w14:paraId="6EB125FE" w14:textId="77777777" w:rsidR="00F968D3" w:rsidRDefault="00136611">
                  <w:pPr>
                    <w:widowControl/>
                    <w:jc w:val="center"/>
                    <w:rPr>
                      <w:kern w:val="0"/>
                      <w:szCs w:val="21"/>
                    </w:rPr>
                  </w:pPr>
                  <w:r>
                    <w:rPr>
                      <w:kern w:val="0"/>
                      <w:szCs w:val="21"/>
                    </w:rPr>
                    <w:t>10</w:t>
                  </w:r>
                </w:p>
              </w:tc>
              <w:tc>
                <w:tcPr>
                  <w:tcW w:w="1920" w:type="dxa"/>
                  <w:tcBorders>
                    <w:tl2br w:val="nil"/>
                    <w:tr2bl w:val="nil"/>
                  </w:tcBorders>
                  <w:shd w:val="clear" w:color="auto" w:fill="auto"/>
                  <w:vAlign w:val="center"/>
                </w:tcPr>
                <w:p w14:paraId="1D0B7B2F" w14:textId="77777777" w:rsidR="00F968D3" w:rsidRDefault="00136611">
                  <w:pPr>
                    <w:widowControl/>
                    <w:jc w:val="center"/>
                    <w:rPr>
                      <w:rFonts w:ascii="宋体" w:hAnsi="宋体" w:cs="宋体"/>
                      <w:kern w:val="0"/>
                      <w:szCs w:val="21"/>
                    </w:rPr>
                  </w:pPr>
                  <w:r>
                    <w:rPr>
                      <w:rFonts w:ascii="宋体" w:hAnsi="宋体" w:cs="宋体" w:hint="eastAsia"/>
                      <w:kern w:val="0"/>
                      <w:szCs w:val="21"/>
                    </w:rPr>
                    <w:t>交通运输地</w:t>
                  </w:r>
                </w:p>
              </w:tc>
              <w:tc>
                <w:tcPr>
                  <w:tcW w:w="1305" w:type="dxa"/>
                  <w:tcBorders>
                    <w:tl2br w:val="nil"/>
                    <w:tr2bl w:val="nil"/>
                  </w:tcBorders>
                  <w:shd w:val="clear" w:color="auto" w:fill="auto"/>
                  <w:vAlign w:val="center"/>
                </w:tcPr>
                <w:p w14:paraId="5C8181EE" w14:textId="77777777" w:rsidR="00F968D3" w:rsidRDefault="00136611">
                  <w:pPr>
                    <w:widowControl/>
                    <w:jc w:val="center"/>
                    <w:rPr>
                      <w:kern w:val="0"/>
                      <w:szCs w:val="21"/>
                    </w:rPr>
                  </w:pPr>
                  <w:r>
                    <w:rPr>
                      <w:kern w:val="0"/>
                      <w:szCs w:val="21"/>
                    </w:rPr>
                    <w:t>104</w:t>
                  </w:r>
                </w:p>
              </w:tc>
              <w:tc>
                <w:tcPr>
                  <w:tcW w:w="1917" w:type="dxa"/>
                  <w:tcBorders>
                    <w:tl2br w:val="nil"/>
                    <w:tr2bl w:val="nil"/>
                  </w:tcBorders>
                  <w:shd w:val="clear" w:color="auto" w:fill="auto"/>
                  <w:vAlign w:val="center"/>
                </w:tcPr>
                <w:p w14:paraId="6F6268B7" w14:textId="77777777" w:rsidR="00F968D3" w:rsidRDefault="00136611">
                  <w:pPr>
                    <w:widowControl/>
                    <w:jc w:val="center"/>
                    <w:rPr>
                      <w:rFonts w:ascii="宋体" w:hAnsi="宋体" w:cs="宋体"/>
                      <w:kern w:val="0"/>
                      <w:szCs w:val="21"/>
                    </w:rPr>
                  </w:pPr>
                  <w:r>
                    <w:rPr>
                      <w:rFonts w:ascii="宋体" w:hAnsi="宋体" w:cs="宋体" w:hint="eastAsia"/>
                      <w:kern w:val="0"/>
                      <w:szCs w:val="21"/>
                    </w:rPr>
                    <w:t>农村道路</w:t>
                  </w:r>
                </w:p>
              </w:tc>
              <w:tc>
                <w:tcPr>
                  <w:tcW w:w="1580" w:type="dxa"/>
                  <w:tcBorders>
                    <w:tl2br w:val="nil"/>
                    <w:tr2bl w:val="nil"/>
                  </w:tcBorders>
                  <w:shd w:val="clear" w:color="auto" w:fill="auto"/>
                  <w:vAlign w:val="center"/>
                </w:tcPr>
                <w:p w14:paraId="2D582BD8" w14:textId="77777777" w:rsidR="00F968D3" w:rsidRDefault="00136611">
                  <w:pPr>
                    <w:widowControl/>
                    <w:jc w:val="center"/>
                    <w:rPr>
                      <w:kern w:val="0"/>
                      <w:szCs w:val="21"/>
                    </w:rPr>
                  </w:pPr>
                  <w:r>
                    <w:rPr>
                      <w:kern w:val="0"/>
                      <w:szCs w:val="21"/>
                    </w:rPr>
                    <w:t>0.3722</w:t>
                  </w:r>
                </w:p>
              </w:tc>
              <w:tc>
                <w:tcPr>
                  <w:tcW w:w="1493" w:type="dxa"/>
                  <w:tcBorders>
                    <w:tl2br w:val="nil"/>
                    <w:tr2bl w:val="nil"/>
                  </w:tcBorders>
                  <w:shd w:val="clear" w:color="auto" w:fill="auto"/>
                  <w:vAlign w:val="center"/>
                </w:tcPr>
                <w:p w14:paraId="2A96BE95" w14:textId="77777777" w:rsidR="00F968D3" w:rsidRDefault="00136611">
                  <w:pPr>
                    <w:widowControl/>
                    <w:jc w:val="center"/>
                    <w:rPr>
                      <w:kern w:val="0"/>
                      <w:szCs w:val="21"/>
                    </w:rPr>
                  </w:pPr>
                  <w:r>
                    <w:rPr>
                      <w:kern w:val="0"/>
                      <w:szCs w:val="21"/>
                    </w:rPr>
                    <w:t>3.95%</w:t>
                  </w:r>
                </w:p>
              </w:tc>
            </w:tr>
            <w:tr w:rsidR="00F968D3" w14:paraId="4F487F23" w14:textId="77777777">
              <w:trPr>
                <w:trHeight w:val="270"/>
                <w:jc w:val="center"/>
              </w:trPr>
              <w:tc>
                <w:tcPr>
                  <w:tcW w:w="810" w:type="dxa"/>
                  <w:tcBorders>
                    <w:tl2br w:val="nil"/>
                    <w:tr2bl w:val="nil"/>
                  </w:tcBorders>
                  <w:shd w:val="clear" w:color="auto" w:fill="auto"/>
                  <w:vAlign w:val="center"/>
                </w:tcPr>
                <w:p w14:paraId="2B656CFC" w14:textId="77777777" w:rsidR="00F968D3" w:rsidRDefault="00136611">
                  <w:pPr>
                    <w:widowControl/>
                    <w:jc w:val="center"/>
                    <w:rPr>
                      <w:kern w:val="0"/>
                      <w:szCs w:val="21"/>
                    </w:rPr>
                  </w:pPr>
                  <w:r>
                    <w:rPr>
                      <w:kern w:val="0"/>
                      <w:szCs w:val="21"/>
                    </w:rPr>
                    <w:t>12</w:t>
                  </w:r>
                </w:p>
              </w:tc>
              <w:tc>
                <w:tcPr>
                  <w:tcW w:w="1920" w:type="dxa"/>
                  <w:tcBorders>
                    <w:tl2br w:val="nil"/>
                    <w:tr2bl w:val="nil"/>
                  </w:tcBorders>
                  <w:shd w:val="clear" w:color="auto" w:fill="auto"/>
                  <w:vAlign w:val="center"/>
                </w:tcPr>
                <w:p w14:paraId="6D12C54D" w14:textId="77777777" w:rsidR="00F968D3" w:rsidRDefault="00136611">
                  <w:pPr>
                    <w:widowControl/>
                    <w:jc w:val="center"/>
                    <w:rPr>
                      <w:rFonts w:ascii="宋体" w:hAnsi="宋体" w:cs="宋体"/>
                      <w:kern w:val="0"/>
                      <w:szCs w:val="21"/>
                    </w:rPr>
                  </w:pPr>
                  <w:r>
                    <w:rPr>
                      <w:rFonts w:ascii="宋体" w:hAnsi="宋体" w:cs="宋体" w:hint="eastAsia"/>
                      <w:kern w:val="0"/>
                      <w:szCs w:val="21"/>
                    </w:rPr>
                    <w:t>其他土地</w:t>
                  </w:r>
                </w:p>
              </w:tc>
              <w:tc>
                <w:tcPr>
                  <w:tcW w:w="1305" w:type="dxa"/>
                  <w:tcBorders>
                    <w:tl2br w:val="nil"/>
                    <w:tr2bl w:val="nil"/>
                  </w:tcBorders>
                  <w:shd w:val="clear" w:color="auto" w:fill="auto"/>
                  <w:vAlign w:val="center"/>
                </w:tcPr>
                <w:p w14:paraId="04281F4D" w14:textId="77777777" w:rsidR="00F968D3" w:rsidRDefault="00136611">
                  <w:pPr>
                    <w:widowControl/>
                    <w:jc w:val="center"/>
                    <w:rPr>
                      <w:kern w:val="0"/>
                      <w:szCs w:val="21"/>
                    </w:rPr>
                  </w:pPr>
                  <w:r>
                    <w:rPr>
                      <w:kern w:val="0"/>
                      <w:szCs w:val="21"/>
                    </w:rPr>
                    <w:t>127</w:t>
                  </w:r>
                </w:p>
              </w:tc>
              <w:tc>
                <w:tcPr>
                  <w:tcW w:w="1917" w:type="dxa"/>
                  <w:tcBorders>
                    <w:tl2br w:val="nil"/>
                    <w:tr2bl w:val="nil"/>
                  </w:tcBorders>
                  <w:shd w:val="clear" w:color="auto" w:fill="auto"/>
                  <w:vAlign w:val="center"/>
                </w:tcPr>
                <w:p w14:paraId="1245780F" w14:textId="77777777" w:rsidR="00F968D3" w:rsidRDefault="00136611">
                  <w:pPr>
                    <w:widowControl/>
                    <w:jc w:val="center"/>
                    <w:rPr>
                      <w:rFonts w:ascii="宋体" w:hAnsi="宋体" w:cs="宋体"/>
                      <w:kern w:val="0"/>
                      <w:szCs w:val="21"/>
                    </w:rPr>
                  </w:pPr>
                  <w:r>
                    <w:rPr>
                      <w:rFonts w:ascii="宋体" w:hAnsi="宋体" w:cs="宋体" w:hint="eastAsia"/>
                      <w:kern w:val="0"/>
                      <w:szCs w:val="21"/>
                    </w:rPr>
                    <w:t>裸地</w:t>
                  </w:r>
                </w:p>
              </w:tc>
              <w:tc>
                <w:tcPr>
                  <w:tcW w:w="1580" w:type="dxa"/>
                  <w:tcBorders>
                    <w:tl2br w:val="nil"/>
                    <w:tr2bl w:val="nil"/>
                  </w:tcBorders>
                  <w:shd w:val="clear" w:color="auto" w:fill="auto"/>
                  <w:vAlign w:val="center"/>
                </w:tcPr>
                <w:p w14:paraId="0E1B9BF0" w14:textId="77777777" w:rsidR="00F968D3" w:rsidRDefault="00136611">
                  <w:pPr>
                    <w:widowControl/>
                    <w:jc w:val="center"/>
                    <w:rPr>
                      <w:kern w:val="0"/>
                      <w:szCs w:val="21"/>
                    </w:rPr>
                  </w:pPr>
                  <w:r>
                    <w:rPr>
                      <w:kern w:val="0"/>
                      <w:szCs w:val="21"/>
                    </w:rPr>
                    <w:t>3.8821</w:t>
                  </w:r>
                </w:p>
              </w:tc>
              <w:tc>
                <w:tcPr>
                  <w:tcW w:w="1493" w:type="dxa"/>
                  <w:tcBorders>
                    <w:tl2br w:val="nil"/>
                    <w:tr2bl w:val="nil"/>
                  </w:tcBorders>
                  <w:shd w:val="clear" w:color="auto" w:fill="auto"/>
                  <w:vAlign w:val="center"/>
                </w:tcPr>
                <w:p w14:paraId="5439FA69" w14:textId="77777777" w:rsidR="00F968D3" w:rsidRDefault="00136611">
                  <w:pPr>
                    <w:widowControl/>
                    <w:jc w:val="center"/>
                    <w:rPr>
                      <w:kern w:val="0"/>
                      <w:szCs w:val="21"/>
                    </w:rPr>
                  </w:pPr>
                  <w:r>
                    <w:rPr>
                      <w:kern w:val="0"/>
                      <w:szCs w:val="21"/>
                    </w:rPr>
                    <w:t>41.17%</w:t>
                  </w:r>
                </w:p>
              </w:tc>
            </w:tr>
            <w:tr w:rsidR="00F968D3" w14:paraId="26E33278" w14:textId="77777777">
              <w:trPr>
                <w:trHeight w:val="285"/>
                <w:jc w:val="center"/>
              </w:trPr>
              <w:tc>
                <w:tcPr>
                  <w:tcW w:w="810" w:type="dxa"/>
                  <w:tcBorders>
                    <w:tl2br w:val="nil"/>
                    <w:tr2bl w:val="nil"/>
                  </w:tcBorders>
                  <w:shd w:val="clear" w:color="auto" w:fill="auto"/>
                  <w:vAlign w:val="center"/>
                </w:tcPr>
                <w:p w14:paraId="2B423842" w14:textId="77777777" w:rsidR="00F968D3" w:rsidRDefault="00136611">
                  <w:pPr>
                    <w:widowControl/>
                    <w:jc w:val="center"/>
                    <w:rPr>
                      <w:kern w:val="0"/>
                      <w:szCs w:val="21"/>
                    </w:rPr>
                  </w:pPr>
                  <w:r>
                    <w:rPr>
                      <w:kern w:val="0"/>
                      <w:szCs w:val="21"/>
                    </w:rPr>
                    <w:t>11</w:t>
                  </w:r>
                </w:p>
              </w:tc>
              <w:tc>
                <w:tcPr>
                  <w:tcW w:w="1920" w:type="dxa"/>
                  <w:tcBorders>
                    <w:tl2br w:val="nil"/>
                    <w:tr2bl w:val="nil"/>
                  </w:tcBorders>
                  <w:shd w:val="clear" w:color="auto" w:fill="auto"/>
                  <w:vAlign w:val="center"/>
                </w:tcPr>
                <w:p w14:paraId="26750DF3" w14:textId="77777777" w:rsidR="00F968D3" w:rsidRDefault="00136611">
                  <w:pPr>
                    <w:widowControl/>
                    <w:jc w:val="center"/>
                    <w:rPr>
                      <w:rFonts w:ascii="宋体" w:hAnsi="宋体" w:cs="宋体"/>
                      <w:kern w:val="0"/>
                      <w:szCs w:val="21"/>
                    </w:rPr>
                  </w:pPr>
                  <w:r>
                    <w:rPr>
                      <w:rFonts w:ascii="宋体" w:hAnsi="宋体" w:cs="宋体" w:hint="eastAsia"/>
                      <w:kern w:val="0"/>
                      <w:szCs w:val="21"/>
                    </w:rPr>
                    <w:t>水域及水利设施</w:t>
                  </w:r>
                </w:p>
              </w:tc>
              <w:tc>
                <w:tcPr>
                  <w:tcW w:w="1305" w:type="dxa"/>
                  <w:tcBorders>
                    <w:tl2br w:val="nil"/>
                    <w:tr2bl w:val="nil"/>
                  </w:tcBorders>
                  <w:shd w:val="clear" w:color="auto" w:fill="auto"/>
                  <w:vAlign w:val="center"/>
                </w:tcPr>
                <w:p w14:paraId="73A4F22D" w14:textId="77777777" w:rsidR="00F968D3" w:rsidRDefault="00136611">
                  <w:pPr>
                    <w:widowControl/>
                    <w:jc w:val="center"/>
                    <w:rPr>
                      <w:kern w:val="0"/>
                      <w:szCs w:val="21"/>
                    </w:rPr>
                  </w:pPr>
                  <w:r>
                    <w:rPr>
                      <w:kern w:val="0"/>
                      <w:szCs w:val="21"/>
                    </w:rPr>
                    <w:t>111</w:t>
                  </w:r>
                </w:p>
              </w:tc>
              <w:tc>
                <w:tcPr>
                  <w:tcW w:w="1917" w:type="dxa"/>
                  <w:tcBorders>
                    <w:tl2br w:val="nil"/>
                    <w:tr2bl w:val="nil"/>
                  </w:tcBorders>
                  <w:shd w:val="clear" w:color="auto" w:fill="auto"/>
                  <w:vAlign w:val="center"/>
                </w:tcPr>
                <w:p w14:paraId="19EB8C74" w14:textId="77777777" w:rsidR="00F968D3" w:rsidRDefault="00136611">
                  <w:pPr>
                    <w:widowControl/>
                    <w:jc w:val="center"/>
                    <w:rPr>
                      <w:rFonts w:ascii="宋体" w:hAnsi="宋体" w:cs="宋体"/>
                      <w:kern w:val="0"/>
                      <w:szCs w:val="21"/>
                    </w:rPr>
                  </w:pPr>
                  <w:r>
                    <w:rPr>
                      <w:rFonts w:ascii="宋体" w:hAnsi="宋体" w:cs="宋体" w:hint="eastAsia"/>
                      <w:kern w:val="0"/>
                      <w:szCs w:val="21"/>
                    </w:rPr>
                    <w:t>河流水面</w:t>
                  </w:r>
                </w:p>
              </w:tc>
              <w:tc>
                <w:tcPr>
                  <w:tcW w:w="1580" w:type="dxa"/>
                  <w:tcBorders>
                    <w:tl2br w:val="nil"/>
                    <w:tr2bl w:val="nil"/>
                  </w:tcBorders>
                  <w:shd w:val="clear" w:color="auto" w:fill="auto"/>
                  <w:vAlign w:val="center"/>
                </w:tcPr>
                <w:p w14:paraId="7C780B63" w14:textId="77777777" w:rsidR="00F968D3" w:rsidRDefault="00136611">
                  <w:pPr>
                    <w:widowControl/>
                    <w:jc w:val="center"/>
                    <w:rPr>
                      <w:kern w:val="0"/>
                      <w:szCs w:val="21"/>
                    </w:rPr>
                  </w:pPr>
                  <w:r>
                    <w:rPr>
                      <w:kern w:val="0"/>
                      <w:szCs w:val="21"/>
                    </w:rPr>
                    <w:t>0.1544</w:t>
                  </w:r>
                </w:p>
              </w:tc>
              <w:tc>
                <w:tcPr>
                  <w:tcW w:w="1493" w:type="dxa"/>
                  <w:tcBorders>
                    <w:tl2br w:val="nil"/>
                    <w:tr2bl w:val="nil"/>
                  </w:tcBorders>
                  <w:shd w:val="clear" w:color="auto" w:fill="auto"/>
                  <w:vAlign w:val="center"/>
                </w:tcPr>
                <w:p w14:paraId="2459DF96" w14:textId="77777777" w:rsidR="00F968D3" w:rsidRDefault="00136611">
                  <w:pPr>
                    <w:widowControl/>
                    <w:jc w:val="center"/>
                    <w:rPr>
                      <w:kern w:val="0"/>
                      <w:szCs w:val="21"/>
                    </w:rPr>
                  </w:pPr>
                  <w:r>
                    <w:rPr>
                      <w:kern w:val="0"/>
                      <w:szCs w:val="21"/>
                    </w:rPr>
                    <w:t>1.64%</w:t>
                  </w:r>
                </w:p>
              </w:tc>
            </w:tr>
            <w:tr w:rsidR="00F968D3" w14:paraId="2816C46B" w14:textId="77777777">
              <w:trPr>
                <w:trHeight w:val="270"/>
                <w:jc w:val="center"/>
              </w:trPr>
              <w:tc>
                <w:tcPr>
                  <w:tcW w:w="5952" w:type="dxa"/>
                  <w:gridSpan w:val="4"/>
                  <w:tcBorders>
                    <w:tl2br w:val="nil"/>
                    <w:tr2bl w:val="nil"/>
                  </w:tcBorders>
                  <w:shd w:val="clear" w:color="auto" w:fill="auto"/>
                  <w:vAlign w:val="center"/>
                </w:tcPr>
                <w:p w14:paraId="7513E92D" w14:textId="77777777" w:rsidR="00F968D3" w:rsidRDefault="00136611">
                  <w:pPr>
                    <w:widowControl/>
                    <w:jc w:val="center"/>
                    <w:rPr>
                      <w:rFonts w:ascii="宋体" w:hAnsi="宋体" w:cs="宋体"/>
                      <w:kern w:val="0"/>
                      <w:szCs w:val="21"/>
                    </w:rPr>
                  </w:pPr>
                  <w:r>
                    <w:rPr>
                      <w:rFonts w:ascii="宋体" w:hAnsi="宋体" w:cs="宋体" w:hint="eastAsia"/>
                      <w:kern w:val="0"/>
                      <w:szCs w:val="21"/>
                    </w:rPr>
                    <w:t>合计</w:t>
                  </w:r>
                </w:p>
              </w:tc>
              <w:tc>
                <w:tcPr>
                  <w:tcW w:w="1580" w:type="dxa"/>
                  <w:tcBorders>
                    <w:tl2br w:val="nil"/>
                    <w:tr2bl w:val="nil"/>
                  </w:tcBorders>
                  <w:shd w:val="clear" w:color="auto" w:fill="auto"/>
                  <w:vAlign w:val="center"/>
                </w:tcPr>
                <w:p w14:paraId="17E55D69" w14:textId="77777777" w:rsidR="00F968D3" w:rsidRDefault="00136611">
                  <w:pPr>
                    <w:widowControl/>
                    <w:jc w:val="center"/>
                    <w:rPr>
                      <w:kern w:val="0"/>
                      <w:szCs w:val="21"/>
                    </w:rPr>
                  </w:pPr>
                  <w:r>
                    <w:rPr>
                      <w:kern w:val="0"/>
                      <w:szCs w:val="21"/>
                    </w:rPr>
                    <w:t>9.4301</w:t>
                  </w:r>
                </w:p>
              </w:tc>
              <w:tc>
                <w:tcPr>
                  <w:tcW w:w="1493" w:type="dxa"/>
                  <w:tcBorders>
                    <w:tl2br w:val="nil"/>
                    <w:tr2bl w:val="nil"/>
                  </w:tcBorders>
                  <w:shd w:val="clear" w:color="auto" w:fill="auto"/>
                  <w:vAlign w:val="center"/>
                </w:tcPr>
                <w:p w14:paraId="553D3493" w14:textId="77777777" w:rsidR="00F968D3" w:rsidRDefault="00136611">
                  <w:pPr>
                    <w:widowControl/>
                    <w:jc w:val="center"/>
                    <w:rPr>
                      <w:kern w:val="0"/>
                      <w:szCs w:val="21"/>
                    </w:rPr>
                  </w:pPr>
                  <w:r>
                    <w:rPr>
                      <w:kern w:val="0"/>
                      <w:szCs w:val="21"/>
                    </w:rPr>
                    <w:t>100.00%</w:t>
                  </w:r>
                </w:p>
              </w:tc>
            </w:tr>
          </w:tbl>
          <w:p w14:paraId="0C7A0E9F" w14:textId="77777777" w:rsidR="00F968D3" w:rsidRDefault="00F968D3">
            <w:pPr>
              <w:pStyle w:val="858D7CFB-ED40-4347-BF05-701D383B685F858D7CFB-ED40-4347-BF05-701D383B685F"/>
              <w:adjustRightInd w:val="0"/>
              <w:snapToGrid w:val="0"/>
              <w:ind w:firstLineChars="200" w:firstLine="442"/>
              <w:rPr>
                <w:rFonts w:cs="Times New Roman"/>
                <w:b/>
                <w:kern w:val="0"/>
                <w:sz w:val="22"/>
                <w:lang w:bidi="en-US"/>
              </w:rPr>
            </w:pPr>
          </w:p>
          <w:p w14:paraId="418FA3C2" w14:textId="77777777" w:rsidR="00F968D3" w:rsidRDefault="00136611">
            <w:pPr>
              <w:autoSpaceDE w:val="0"/>
              <w:autoSpaceDN w:val="0"/>
              <w:adjustRightInd w:val="0"/>
              <w:snapToGrid w:val="0"/>
              <w:jc w:val="center"/>
              <w:rPr>
                <w:b/>
                <w:bCs/>
              </w:rPr>
            </w:pPr>
            <w:r>
              <w:rPr>
                <w:rFonts w:hint="eastAsia"/>
                <w:b/>
                <w:bCs/>
              </w:rPr>
              <w:t>表</w:t>
            </w:r>
            <w:r>
              <w:rPr>
                <w:rFonts w:hint="eastAsia"/>
                <w:b/>
                <w:bCs/>
              </w:rPr>
              <w:t>1-5</w:t>
            </w:r>
            <w:r>
              <w:rPr>
                <w:rFonts w:hint="eastAsia"/>
                <w:b/>
                <w:bCs/>
              </w:rPr>
              <w:t xml:space="preserve">  </w:t>
            </w:r>
            <w:r>
              <w:rPr>
                <w:rFonts w:hint="eastAsia"/>
                <w:b/>
                <w:bCs/>
              </w:rPr>
              <w:t>小尕里台</w:t>
            </w:r>
            <w:r>
              <w:rPr>
                <w:rFonts w:hint="eastAsia"/>
                <w:b/>
                <w:bCs/>
              </w:rPr>
              <w:t>2</w:t>
            </w:r>
            <w:r>
              <w:rPr>
                <w:rFonts w:hint="eastAsia"/>
                <w:b/>
                <w:bCs/>
              </w:rPr>
              <w:t>工作区范围内土地利用现状统计表（单位：</w:t>
            </w:r>
            <w:r>
              <w:rPr>
                <w:rFonts w:hint="eastAsia"/>
                <w:b/>
                <w:bCs/>
              </w:rPr>
              <w:t>hm</w:t>
            </w:r>
            <w:r>
              <w:rPr>
                <w:rFonts w:hint="eastAsia"/>
                <w:b/>
                <w:bCs/>
              </w:rPr>
              <w:t>²）</w:t>
            </w:r>
          </w:p>
          <w:tbl>
            <w:tblPr>
              <w:tblW w:w="5000" w:type="pct"/>
              <w:tblInd w:w="10" w:type="dxa"/>
              <w:tblBorders>
                <w:top w:val="single" w:sz="12" w:space="0" w:color="000000"/>
                <w:bottom w:val="single" w:sz="12" w:space="0" w:color="000000"/>
                <w:insideH w:val="single" w:sz="8" w:space="0" w:color="000000"/>
                <w:insideV w:val="single" w:sz="8" w:space="0" w:color="000000"/>
              </w:tblBorders>
              <w:tblLayout w:type="fixed"/>
              <w:tblLook w:val="04A0" w:firstRow="1" w:lastRow="0" w:firstColumn="1" w:lastColumn="0" w:noHBand="0" w:noVBand="1"/>
            </w:tblPr>
            <w:tblGrid>
              <w:gridCol w:w="1418"/>
              <w:gridCol w:w="1418"/>
              <w:gridCol w:w="1419"/>
              <w:gridCol w:w="1419"/>
              <w:gridCol w:w="1419"/>
              <w:gridCol w:w="1977"/>
            </w:tblGrid>
            <w:tr w:rsidR="00F968D3" w14:paraId="7E000F56" w14:textId="77777777">
              <w:trPr>
                <w:trHeight w:val="288"/>
              </w:trPr>
              <w:tc>
                <w:tcPr>
                  <w:tcW w:w="1564" w:type="pct"/>
                  <w:gridSpan w:val="2"/>
                  <w:vMerge w:val="restart"/>
                  <w:tcBorders>
                    <w:tl2br w:val="nil"/>
                    <w:tr2bl w:val="nil"/>
                  </w:tcBorders>
                  <w:shd w:val="clear" w:color="auto" w:fill="auto"/>
                  <w:vAlign w:val="center"/>
                </w:tcPr>
                <w:p w14:paraId="3E8A1395" w14:textId="77777777" w:rsidR="00F968D3" w:rsidRDefault="00136611">
                  <w:pPr>
                    <w:widowControl/>
                    <w:ind w:firstLine="420"/>
                    <w:jc w:val="center"/>
                    <w:rPr>
                      <w:rFonts w:ascii="宋体" w:hAnsi="宋体" w:cs="宋体"/>
                      <w:kern w:val="0"/>
                      <w:szCs w:val="18"/>
                    </w:rPr>
                  </w:pPr>
                  <w:r>
                    <w:rPr>
                      <w:rFonts w:ascii="宋体" w:hAnsi="宋体" w:cs="宋体" w:hint="eastAsia"/>
                      <w:kern w:val="0"/>
                      <w:szCs w:val="18"/>
                    </w:rPr>
                    <w:t>一级地类</w:t>
                  </w:r>
                </w:p>
              </w:tc>
              <w:tc>
                <w:tcPr>
                  <w:tcW w:w="1564" w:type="pct"/>
                  <w:gridSpan w:val="2"/>
                  <w:vMerge w:val="restart"/>
                  <w:tcBorders>
                    <w:tl2br w:val="nil"/>
                    <w:tr2bl w:val="nil"/>
                  </w:tcBorders>
                  <w:shd w:val="clear" w:color="auto" w:fill="auto"/>
                  <w:vAlign w:val="center"/>
                </w:tcPr>
                <w:p w14:paraId="521E0741" w14:textId="77777777" w:rsidR="00F968D3" w:rsidRDefault="00136611">
                  <w:pPr>
                    <w:widowControl/>
                    <w:jc w:val="center"/>
                    <w:rPr>
                      <w:rFonts w:ascii="宋体" w:hAnsi="宋体" w:cs="宋体"/>
                      <w:kern w:val="0"/>
                      <w:szCs w:val="18"/>
                    </w:rPr>
                  </w:pPr>
                  <w:r>
                    <w:rPr>
                      <w:rFonts w:ascii="宋体" w:hAnsi="宋体" w:cs="宋体" w:hint="eastAsia"/>
                      <w:kern w:val="0"/>
                      <w:szCs w:val="18"/>
                    </w:rPr>
                    <w:t>二级地类</w:t>
                  </w:r>
                </w:p>
              </w:tc>
              <w:tc>
                <w:tcPr>
                  <w:tcW w:w="782" w:type="pct"/>
                  <w:tcBorders>
                    <w:tl2br w:val="nil"/>
                    <w:tr2bl w:val="nil"/>
                  </w:tcBorders>
                  <w:shd w:val="clear" w:color="auto" w:fill="auto"/>
                  <w:vAlign w:val="center"/>
                </w:tcPr>
                <w:p w14:paraId="6509376E" w14:textId="77777777" w:rsidR="00F968D3" w:rsidRDefault="00136611">
                  <w:pPr>
                    <w:widowControl/>
                    <w:jc w:val="center"/>
                    <w:rPr>
                      <w:rFonts w:ascii="宋体" w:hAnsi="宋体" w:cs="宋体"/>
                      <w:kern w:val="0"/>
                      <w:szCs w:val="18"/>
                    </w:rPr>
                  </w:pPr>
                  <w:r>
                    <w:rPr>
                      <w:rFonts w:ascii="宋体" w:hAnsi="宋体" w:cs="宋体" w:hint="eastAsia"/>
                      <w:kern w:val="0"/>
                      <w:szCs w:val="18"/>
                    </w:rPr>
                    <w:t>面积</w:t>
                  </w:r>
                </w:p>
              </w:tc>
              <w:tc>
                <w:tcPr>
                  <w:tcW w:w="1090" w:type="pct"/>
                  <w:vMerge w:val="restart"/>
                  <w:tcBorders>
                    <w:tl2br w:val="nil"/>
                    <w:tr2bl w:val="nil"/>
                  </w:tcBorders>
                  <w:shd w:val="clear" w:color="auto" w:fill="auto"/>
                  <w:vAlign w:val="center"/>
                </w:tcPr>
                <w:p w14:paraId="2DA0699A" w14:textId="77777777" w:rsidR="00F968D3" w:rsidRDefault="00136611">
                  <w:pPr>
                    <w:widowControl/>
                    <w:jc w:val="center"/>
                    <w:rPr>
                      <w:rFonts w:ascii="宋体" w:hAnsi="宋体" w:cs="宋体"/>
                      <w:kern w:val="0"/>
                      <w:szCs w:val="18"/>
                    </w:rPr>
                  </w:pPr>
                  <w:r>
                    <w:rPr>
                      <w:rFonts w:ascii="宋体" w:hAnsi="宋体" w:cs="宋体" w:hint="eastAsia"/>
                      <w:kern w:val="0"/>
                      <w:szCs w:val="18"/>
                    </w:rPr>
                    <w:t>占比（</w:t>
                  </w:r>
                  <w:r>
                    <w:rPr>
                      <w:kern w:val="0"/>
                      <w:szCs w:val="18"/>
                    </w:rPr>
                    <w:t>%</w:t>
                  </w:r>
                  <w:r>
                    <w:rPr>
                      <w:rFonts w:ascii="宋体" w:hAnsi="宋体" w:cs="宋体" w:hint="eastAsia"/>
                      <w:kern w:val="0"/>
                      <w:szCs w:val="18"/>
                    </w:rPr>
                    <w:t>）</w:t>
                  </w:r>
                </w:p>
              </w:tc>
            </w:tr>
            <w:tr w:rsidR="00F968D3" w14:paraId="5C7CAF21" w14:textId="77777777">
              <w:trPr>
                <w:trHeight w:val="300"/>
              </w:trPr>
              <w:tc>
                <w:tcPr>
                  <w:tcW w:w="1564" w:type="pct"/>
                  <w:gridSpan w:val="2"/>
                  <w:vMerge/>
                  <w:tcBorders>
                    <w:tl2br w:val="nil"/>
                    <w:tr2bl w:val="nil"/>
                  </w:tcBorders>
                  <w:shd w:val="clear" w:color="auto" w:fill="auto"/>
                  <w:vAlign w:val="center"/>
                </w:tcPr>
                <w:p w14:paraId="635940A3" w14:textId="77777777" w:rsidR="00F968D3" w:rsidRDefault="00F968D3">
                  <w:pPr>
                    <w:widowControl/>
                    <w:jc w:val="left"/>
                    <w:rPr>
                      <w:rFonts w:ascii="宋体" w:hAnsi="宋体" w:cs="宋体"/>
                      <w:kern w:val="0"/>
                      <w:szCs w:val="18"/>
                    </w:rPr>
                  </w:pPr>
                </w:p>
              </w:tc>
              <w:tc>
                <w:tcPr>
                  <w:tcW w:w="1564" w:type="pct"/>
                  <w:gridSpan w:val="2"/>
                  <w:vMerge/>
                  <w:tcBorders>
                    <w:tl2br w:val="nil"/>
                    <w:tr2bl w:val="nil"/>
                  </w:tcBorders>
                  <w:shd w:val="clear" w:color="auto" w:fill="auto"/>
                  <w:vAlign w:val="center"/>
                </w:tcPr>
                <w:p w14:paraId="7211AAB8" w14:textId="77777777" w:rsidR="00F968D3" w:rsidRDefault="00F968D3">
                  <w:pPr>
                    <w:widowControl/>
                    <w:jc w:val="left"/>
                    <w:rPr>
                      <w:rFonts w:ascii="宋体" w:hAnsi="宋体" w:cs="宋体"/>
                      <w:kern w:val="0"/>
                      <w:szCs w:val="18"/>
                    </w:rPr>
                  </w:pPr>
                </w:p>
              </w:tc>
              <w:tc>
                <w:tcPr>
                  <w:tcW w:w="782" w:type="pct"/>
                  <w:tcBorders>
                    <w:tl2br w:val="nil"/>
                    <w:tr2bl w:val="nil"/>
                  </w:tcBorders>
                  <w:shd w:val="clear" w:color="auto" w:fill="auto"/>
                  <w:vAlign w:val="center"/>
                </w:tcPr>
                <w:p w14:paraId="2ACF3833" w14:textId="77777777" w:rsidR="00F968D3" w:rsidRDefault="00136611">
                  <w:pPr>
                    <w:widowControl/>
                    <w:jc w:val="center"/>
                    <w:rPr>
                      <w:rFonts w:ascii="宋体" w:hAnsi="宋体" w:cs="宋体"/>
                      <w:kern w:val="0"/>
                      <w:szCs w:val="18"/>
                    </w:rPr>
                  </w:pPr>
                  <w:r>
                    <w:rPr>
                      <w:rFonts w:ascii="宋体" w:hAnsi="宋体" w:cs="宋体" w:hint="eastAsia"/>
                      <w:kern w:val="0"/>
                      <w:szCs w:val="18"/>
                    </w:rPr>
                    <w:t>（</w:t>
                  </w:r>
                  <w:r>
                    <w:rPr>
                      <w:kern w:val="0"/>
                      <w:szCs w:val="18"/>
                    </w:rPr>
                    <w:t>hm</w:t>
                  </w:r>
                  <w:r>
                    <w:rPr>
                      <w:rFonts w:ascii="宋体" w:hAnsi="宋体" w:cs="宋体" w:hint="eastAsia"/>
                      <w:kern w:val="0"/>
                      <w:szCs w:val="18"/>
                    </w:rPr>
                    <w:t>²）</w:t>
                  </w:r>
                </w:p>
              </w:tc>
              <w:tc>
                <w:tcPr>
                  <w:tcW w:w="1090" w:type="pct"/>
                  <w:vMerge/>
                  <w:tcBorders>
                    <w:tl2br w:val="nil"/>
                    <w:tr2bl w:val="nil"/>
                  </w:tcBorders>
                  <w:vAlign w:val="center"/>
                </w:tcPr>
                <w:p w14:paraId="6AABD0F8" w14:textId="77777777" w:rsidR="00F968D3" w:rsidRDefault="00F968D3">
                  <w:pPr>
                    <w:widowControl/>
                    <w:jc w:val="left"/>
                    <w:rPr>
                      <w:rFonts w:ascii="宋体" w:hAnsi="宋体" w:cs="宋体"/>
                      <w:kern w:val="0"/>
                      <w:szCs w:val="18"/>
                    </w:rPr>
                  </w:pPr>
                </w:p>
              </w:tc>
            </w:tr>
            <w:tr w:rsidR="00F968D3" w14:paraId="0F89441A" w14:textId="77777777">
              <w:trPr>
                <w:trHeight w:val="588"/>
              </w:trPr>
              <w:tc>
                <w:tcPr>
                  <w:tcW w:w="782" w:type="pct"/>
                  <w:tcBorders>
                    <w:tl2br w:val="nil"/>
                    <w:tr2bl w:val="nil"/>
                  </w:tcBorders>
                  <w:shd w:val="clear" w:color="auto" w:fill="auto"/>
                  <w:vAlign w:val="center"/>
                </w:tcPr>
                <w:p w14:paraId="36577A8D" w14:textId="77777777" w:rsidR="00F968D3" w:rsidRDefault="00136611">
                  <w:pPr>
                    <w:widowControl/>
                    <w:jc w:val="center"/>
                    <w:rPr>
                      <w:kern w:val="0"/>
                      <w:szCs w:val="18"/>
                    </w:rPr>
                  </w:pPr>
                  <w:r>
                    <w:rPr>
                      <w:kern w:val="0"/>
                      <w:szCs w:val="18"/>
                    </w:rPr>
                    <w:t>4</w:t>
                  </w:r>
                </w:p>
              </w:tc>
              <w:tc>
                <w:tcPr>
                  <w:tcW w:w="782" w:type="pct"/>
                  <w:tcBorders>
                    <w:tl2br w:val="nil"/>
                    <w:tr2bl w:val="nil"/>
                  </w:tcBorders>
                  <w:shd w:val="clear" w:color="auto" w:fill="auto"/>
                  <w:vAlign w:val="center"/>
                </w:tcPr>
                <w:p w14:paraId="55054CD6" w14:textId="77777777" w:rsidR="00F968D3" w:rsidRDefault="00136611">
                  <w:pPr>
                    <w:widowControl/>
                    <w:jc w:val="center"/>
                    <w:rPr>
                      <w:rFonts w:ascii="宋体" w:hAnsi="宋体" w:cs="宋体"/>
                      <w:kern w:val="0"/>
                      <w:szCs w:val="18"/>
                    </w:rPr>
                  </w:pPr>
                  <w:r>
                    <w:rPr>
                      <w:rFonts w:ascii="宋体" w:hAnsi="宋体" w:cs="宋体" w:hint="eastAsia"/>
                      <w:kern w:val="0"/>
                      <w:szCs w:val="18"/>
                    </w:rPr>
                    <w:t>草地</w:t>
                  </w:r>
                </w:p>
              </w:tc>
              <w:tc>
                <w:tcPr>
                  <w:tcW w:w="782" w:type="pct"/>
                  <w:tcBorders>
                    <w:tl2br w:val="nil"/>
                    <w:tr2bl w:val="nil"/>
                  </w:tcBorders>
                  <w:shd w:val="clear" w:color="auto" w:fill="auto"/>
                  <w:vAlign w:val="center"/>
                </w:tcPr>
                <w:p w14:paraId="476190DF" w14:textId="77777777" w:rsidR="00F968D3" w:rsidRDefault="00136611">
                  <w:pPr>
                    <w:widowControl/>
                    <w:jc w:val="center"/>
                    <w:rPr>
                      <w:kern w:val="0"/>
                      <w:szCs w:val="18"/>
                    </w:rPr>
                  </w:pPr>
                  <w:r>
                    <w:rPr>
                      <w:kern w:val="0"/>
                      <w:szCs w:val="18"/>
                    </w:rPr>
                    <w:t>0401</w:t>
                  </w:r>
                </w:p>
              </w:tc>
              <w:tc>
                <w:tcPr>
                  <w:tcW w:w="782" w:type="pct"/>
                  <w:tcBorders>
                    <w:tl2br w:val="nil"/>
                    <w:tr2bl w:val="nil"/>
                  </w:tcBorders>
                  <w:shd w:val="clear" w:color="auto" w:fill="auto"/>
                  <w:vAlign w:val="center"/>
                </w:tcPr>
                <w:p w14:paraId="04FFA0C5" w14:textId="77777777" w:rsidR="00F968D3" w:rsidRDefault="00136611">
                  <w:pPr>
                    <w:widowControl/>
                    <w:jc w:val="center"/>
                    <w:rPr>
                      <w:rFonts w:ascii="宋体" w:hAnsi="宋体" w:cs="宋体"/>
                      <w:kern w:val="0"/>
                      <w:szCs w:val="18"/>
                    </w:rPr>
                  </w:pPr>
                  <w:r>
                    <w:rPr>
                      <w:rFonts w:ascii="宋体" w:hAnsi="宋体" w:cs="宋体" w:hint="eastAsia"/>
                      <w:kern w:val="0"/>
                      <w:szCs w:val="18"/>
                    </w:rPr>
                    <w:t>天然牧草地</w:t>
                  </w:r>
                </w:p>
              </w:tc>
              <w:tc>
                <w:tcPr>
                  <w:tcW w:w="782" w:type="pct"/>
                  <w:tcBorders>
                    <w:tl2br w:val="nil"/>
                    <w:tr2bl w:val="nil"/>
                  </w:tcBorders>
                  <w:shd w:val="clear" w:color="auto" w:fill="auto"/>
                  <w:vAlign w:val="center"/>
                </w:tcPr>
                <w:p w14:paraId="5DC74C4E" w14:textId="77777777" w:rsidR="00F968D3" w:rsidRDefault="00136611">
                  <w:pPr>
                    <w:widowControl/>
                    <w:jc w:val="center"/>
                    <w:rPr>
                      <w:kern w:val="0"/>
                      <w:szCs w:val="18"/>
                    </w:rPr>
                  </w:pPr>
                  <w:r>
                    <w:rPr>
                      <w:rFonts w:hint="eastAsia"/>
                      <w:kern w:val="0"/>
                      <w:szCs w:val="18"/>
                    </w:rPr>
                    <w:t>0.3531</w:t>
                  </w:r>
                </w:p>
              </w:tc>
              <w:tc>
                <w:tcPr>
                  <w:tcW w:w="1090" w:type="pct"/>
                  <w:tcBorders>
                    <w:tl2br w:val="nil"/>
                    <w:tr2bl w:val="nil"/>
                  </w:tcBorders>
                  <w:shd w:val="clear" w:color="auto" w:fill="auto"/>
                  <w:vAlign w:val="center"/>
                </w:tcPr>
                <w:p w14:paraId="41C722A7" w14:textId="77777777" w:rsidR="00F968D3" w:rsidRDefault="00136611">
                  <w:pPr>
                    <w:widowControl/>
                    <w:jc w:val="center"/>
                    <w:rPr>
                      <w:kern w:val="0"/>
                      <w:szCs w:val="18"/>
                    </w:rPr>
                  </w:pPr>
                  <w:r>
                    <w:rPr>
                      <w:rFonts w:hint="eastAsia"/>
                      <w:kern w:val="0"/>
                      <w:szCs w:val="18"/>
                    </w:rPr>
                    <w:t>30.46</w:t>
                  </w:r>
                  <w:r>
                    <w:rPr>
                      <w:kern w:val="0"/>
                      <w:szCs w:val="18"/>
                    </w:rPr>
                    <w:t>%</w:t>
                  </w:r>
                </w:p>
              </w:tc>
            </w:tr>
            <w:tr w:rsidR="00F968D3" w14:paraId="14168E4E" w14:textId="77777777">
              <w:trPr>
                <w:trHeight w:val="588"/>
              </w:trPr>
              <w:tc>
                <w:tcPr>
                  <w:tcW w:w="782" w:type="pct"/>
                  <w:tcBorders>
                    <w:tl2br w:val="nil"/>
                    <w:tr2bl w:val="nil"/>
                  </w:tcBorders>
                  <w:shd w:val="clear" w:color="auto" w:fill="auto"/>
                  <w:vAlign w:val="center"/>
                </w:tcPr>
                <w:p w14:paraId="20064E59" w14:textId="77777777" w:rsidR="00F968D3" w:rsidRDefault="00136611">
                  <w:pPr>
                    <w:widowControl/>
                    <w:jc w:val="center"/>
                    <w:rPr>
                      <w:kern w:val="0"/>
                      <w:szCs w:val="18"/>
                    </w:rPr>
                  </w:pPr>
                  <w:r>
                    <w:rPr>
                      <w:rFonts w:hint="eastAsia"/>
                      <w:kern w:val="0"/>
                      <w:szCs w:val="18"/>
                    </w:rPr>
                    <w:t>12</w:t>
                  </w:r>
                </w:p>
              </w:tc>
              <w:tc>
                <w:tcPr>
                  <w:tcW w:w="782" w:type="pct"/>
                  <w:tcBorders>
                    <w:tl2br w:val="nil"/>
                    <w:tr2bl w:val="nil"/>
                  </w:tcBorders>
                  <w:shd w:val="clear" w:color="auto" w:fill="auto"/>
                  <w:vAlign w:val="center"/>
                </w:tcPr>
                <w:p w14:paraId="2CF868F3" w14:textId="77777777" w:rsidR="00F968D3" w:rsidRDefault="00136611">
                  <w:pPr>
                    <w:widowControl/>
                    <w:jc w:val="center"/>
                    <w:rPr>
                      <w:rFonts w:ascii="宋体" w:hAnsi="宋体" w:cs="宋体"/>
                      <w:kern w:val="0"/>
                      <w:szCs w:val="18"/>
                    </w:rPr>
                  </w:pPr>
                  <w:r>
                    <w:rPr>
                      <w:rFonts w:ascii="宋体" w:hAnsi="宋体" w:cs="宋体" w:hint="eastAsia"/>
                      <w:kern w:val="0"/>
                      <w:szCs w:val="18"/>
                    </w:rPr>
                    <w:t>其它土地</w:t>
                  </w:r>
                </w:p>
              </w:tc>
              <w:tc>
                <w:tcPr>
                  <w:tcW w:w="782" w:type="pct"/>
                  <w:tcBorders>
                    <w:tl2br w:val="nil"/>
                    <w:tr2bl w:val="nil"/>
                  </w:tcBorders>
                  <w:shd w:val="clear" w:color="auto" w:fill="auto"/>
                  <w:vAlign w:val="center"/>
                </w:tcPr>
                <w:p w14:paraId="50DF0A18" w14:textId="77777777" w:rsidR="00F968D3" w:rsidRDefault="00136611">
                  <w:pPr>
                    <w:widowControl/>
                    <w:jc w:val="center"/>
                    <w:rPr>
                      <w:kern w:val="0"/>
                      <w:szCs w:val="18"/>
                    </w:rPr>
                  </w:pPr>
                  <w:r>
                    <w:rPr>
                      <w:rFonts w:hint="eastAsia"/>
                      <w:kern w:val="0"/>
                      <w:szCs w:val="18"/>
                    </w:rPr>
                    <w:t>127</w:t>
                  </w:r>
                </w:p>
              </w:tc>
              <w:tc>
                <w:tcPr>
                  <w:tcW w:w="782" w:type="pct"/>
                  <w:tcBorders>
                    <w:tl2br w:val="nil"/>
                    <w:tr2bl w:val="nil"/>
                  </w:tcBorders>
                  <w:shd w:val="clear" w:color="auto" w:fill="auto"/>
                  <w:vAlign w:val="center"/>
                </w:tcPr>
                <w:p w14:paraId="17931011" w14:textId="77777777" w:rsidR="00F968D3" w:rsidRDefault="00136611">
                  <w:pPr>
                    <w:widowControl/>
                    <w:jc w:val="center"/>
                    <w:rPr>
                      <w:rFonts w:ascii="宋体" w:hAnsi="宋体" w:cs="宋体"/>
                      <w:kern w:val="0"/>
                      <w:szCs w:val="18"/>
                    </w:rPr>
                  </w:pPr>
                  <w:r>
                    <w:rPr>
                      <w:rFonts w:ascii="宋体" w:hAnsi="宋体" w:cs="宋体" w:hint="eastAsia"/>
                      <w:kern w:val="0"/>
                      <w:szCs w:val="18"/>
                    </w:rPr>
                    <w:t>裸地</w:t>
                  </w:r>
                </w:p>
              </w:tc>
              <w:tc>
                <w:tcPr>
                  <w:tcW w:w="782" w:type="pct"/>
                  <w:tcBorders>
                    <w:tl2br w:val="nil"/>
                    <w:tr2bl w:val="nil"/>
                  </w:tcBorders>
                  <w:shd w:val="clear" w:color="auto" w:fill="auto"/>
                  <w:vAlign w:val="center"/>
                </w:tcPr>
                <w:p w14:paraId="7FDC0B61" w14:textId="77777777" w:rsidR="00F968D3" w:rsidRDefault="00136611">
                  <w:pPr>
                    <w:widowControl/>
                    <w:jc w:val="center"/>
                    <w:rPr>
                      <w:kern w:val="0"/>
                      <w:szCs w:val="18"/>
                    </w:rPr>
                  </w:pPr>
                  <w:r>
                    <w:rPr>
                      <w:rFonts w:hint="eastAsia"/>
                      <w:kern w:val="0"/>
                      <w:szCs w:val="18"/>
                    </w:rPr>
                    <w:t>0.8060</w:t>
                  </w:r>
                </w:p>
              </w:tc>
              <w:tc>
                <w:tcPr>
                  <w:tcW w:w="1090" w:type="pct"/>
                  <w:tcBorders>
                    <w:tl2br w:val="nil"/>
                    <w:tr2bl w:val="nil"/>
                  </w:tcBorders>
                  <w:shd w:val="clear" w:color="auto" w:fill="auto"/>
                  <w:vAlign w:val="center"/>
                </w:tcPr>
                <w:p w14:paraId="37AD72B6" w14:textId="77777777" w:rsidR="00F968D3" w:rsidRDefault="00136611">
                  <w:pPr>
                    <w:widowControl/>
                    <w:jc w:val="center"/>
                    <w:rPr>
                      <w:kern w:val="0"/>
                      <w:szCs w:val="18"/>
                    </w:rPr>
                  </w:pPr>
                  <w:r>
                    <w:rPr>
                      <w:rFonts w:hint="eastAsia"/>
                      <w:kern w:val="0"/>
                      <w:szCs w:val="18"/>
                    </w:rPr>
                    <w:t>69.54</w:t>
                  </w:r>
                  <w:r>
                    <w:rPr>
                      <w:kern w:val="0"/>
                      <w:szCs w:val="18"/>
                    </w:rPr>
                    <w:t xml:space="preserve"> %</w:t>
                  </w:r>
                </w:p>
              </w:tc>
            </w:tr>
            <w:tr w:rsidR="00F968D3" w14:paraId="49CD4E45" w14:textId="77777777">
              <w:trPr>
                <w:trHeight w:val="300"/>
              </w:trPr>
              <w:tc>
                <w:tcPr>
                  <w:tcW w:w="3128" w:type="pct"/>
                  <w:gridSpan w:val="4"/>
                  <w:tcBorders>
                    <w:tl2br w:val="nil"/>
                    <w:tr2bl w:val="nil"/>
                  </w:tcBorders>
                  <w:shd w:val="clear" w:color="auto" w:fill="auto"/>
                  <w:vAlign w:val="center"/>
                </w:tcPr>
                <w:p w14:paraId="405E062D" w14:textId="77777777" w:rsidR="00F968D3" w:rsidRDefault="00136611">
                  <w:pPr>
                    <w:widowControl/>
                    <w:jc w:val="center"/>
                    <w:rPr>
                      <w:rFonts w:ascii="宋体" w:hAnsi="宋体" w:cs="宋体"/>
                      <w:kern w:val="0"/>
                      <w:szCs w:val="18"/>
                    </w:rPr>
                  </w:pPr>
                  <w:r>
                    <w:rPr>
                      <w:rFonts w:ascii="宋体" w:hAnsi="宋体" w:cs="宋体" w:hint="eastAsia"/>
                      <w:kern w:val="0"/>
                      <w:szCs w:val="18"/>
                    </w:rPr>
                    <w:t>合计</w:t>
                  </w:r>
                </w:p>
              </w:tc>
              <w:tc>
                <w:tcPr>
                  <w:tcW w:w="782" w:type="pct"/>
                  <w:tcBorders>
                    <w:tl2br w:val="nil"/>
                    <w:tr2bl w:val="nil"/>
                  </w:tcBorders>
                  <w:shd w:val="clear" w:color="auto" w:fill="auto"/>
                  <w:vAlign w:val="center"/>
                </w:tcPr>
                <w:p w14:paraId="721FBCE5" w14:textId="77777777" w:rsidR="00F968D3" w:rsidRDefault="00136611">
                  <w:pPr>
                    <w:widowControl/>
                    <w:jc w:val="center"/>
                    <w:rPr>
                      <w:kern w:val="0"/>
                      <w:szCs w:val="18"/>
                    </w:rPr>
                  </w:pPr>
                  <w:r>
                    <w:rPr>
                      <w:rFonts w:hint="eastAsia"/>
                      <w:kern w:val="0"/>
                      <w:szCs w:val="18"/>
                    </w:rPr>
                    <w:t>1.1591</w:t>
                  </w:r>
                </w:p>
              </w:tc>
              <w:tc>
                <w:tcPr>
                  <w:tcW w:w="1090" w:type="pct"/>
                  <w:tcBorders>
                    <w:tl2br w:val="nil"/>
                    <w:tr2bl w:val="nil"/>
                  </w:tcBorders>
                  <w:shd w:val="clear" w:color="auto" w:fill="auto"/>
                  <w:vAlign w:val="center"/>
                </w:tcPr>
                <w:p w14:paraId="469E8125" w14:textId="77777777" w:rsidR="00F968D3" w:rsidRDefault="00136611">
                  <w:pPr>
                    <w:widowControl/>
                    <w:jc w:val="center"/>
                    <w:rPr>
                      <w:kern w:val="0"/>
                      <w:szCs w:val="18"/>
                    </w:rPr>
                  </w:pPr>
                  <w:r>
                    <w:rPr>
                      <w:kern w:val="0"/>
                      <w:szCs w:val="18"/>
                    </w:rPr>
                    <w:t>100.00%</w:t>
                  </w:r>
                </w:p>
              </w:tc>
            </w:tr>
          </w:tbl>
          <w:p w14:paraId="64408122" w14:textId="77777777" w:rsidR="00F968D3" w:rsidRDefault="00136611">
            <w:pPr>
              <w:pStyle w:val="858D7CFB-ED40-4347-BF05-701D383B685F858D7CFB-ED40-4347-BF05-701D383B685F"/>
              <w:adjustRightInd w:val="0"/>
              <w:snapToGrid w:val="0"/>
              <w:ind w:firstLineChars="150" w:firstLine="331"/>
              <w:rPr>
                <w:rFonts w:cs="Times New Roman"/>
                <w:b/>
                <w:kern w:val="0"/>
                <w:sz w:val="22"/>
                <w:lang w:bidi="en-US"/>
              </w:rPr>
            </w:pPr>
            <w:r>
              <w:rPr>
                <w:rFonts w:cs="Times New Roman" w:hint="eastAsia"/>
                <w:b/>
                <w:kern w:val="0"/>
                <w:sz w:val="22"/>
                <w:lang w:bidi="en-US"/>
              </w:rPr>
              <w:t>说明：数据来源为松潘县土地二调成果</w:t>
            </w:r>
            <w:r>
              <w:rPr>
                <w:rFonts w:cs="Times New Roman" w:hint="eastAsia"/>
                <w:b/>
                <w:kern w:val="0"/>
                <w:sz w:val="22"/>
                <w:lang w:bidi="en-US"/>
              </w:rPr>
              <w:t>。</w:t>
            </w:r>
          </w:p>
          <w:p w14:paraId="19A6EDEA"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w:t>
            </w:r>
            <w:r>
              <w:rPr>
                <w:rFonts w:ascii="Times New Roman" w:hAnsi="Times New Roman" w:cs="Times New Roman" w:hint="eastAsia"/>
                <w:b/>
                <w:snapToGrid w:val="0"/>
                <w:kern w:val="0"/>
                <w:sz w:val="24"/>
              </w:rPr>
              <w:t>2</w:t>
            </w:r>
            <w:r>
              <w:rPr>
                <w:rFonts w:ascii="Times New Roman" w:hAnsi="Times New Roman" w:cs="Times New Roman" w:hint="eastAsia"/>
                <w:b/>
                <w:snapToGrid w:val="0"/>
                <w:kern w:val="0"/>
                <w:sz w:val="24"/>
              </w:rPr>
              <w:t>）</w:t>
            </w:r>
            <w:r>
              <w:rPr>
                <w:rFonts w:ascii="Times New Roman" w:hAnsi="Times New Roman" w:cs="Times New Roman" w:hint="eastAsia"/>
                <w:b/>
                <w:snapToGrid w:val="0"/>
                <w:kern w:val="0"/>
                <w:sz w:val="24"/>
              </w:rPr>
              <w:t>土地资源影响现状</w:t>
            </w:r>
          </w:p>
          <w:p w14:paraId="3401E773" w14:textId="77777777" w:rsidR="00F968D3" w:rsidRDefault="00136611">
            <w:pPr>
              <w:spacing w:line="360" w:lineRule="auto"/>
              <w:ind w:firstLineChars="200" w:firstLine="482"/>
              <w:jc w:val="left"/>
              <w:rPr>
                <w:rFonts w:ascii="Times New Roman" w:hAnsi="Times New Roman" w:cs="Times New Roman"/>
                <w:bCs/>
                <w:snapToGrid w:val="0"/>
                <w:kern w:val="0"/>
                <w:sz w:val="24"/>
              </w:rPr>
            </w:pPr>
            <w:r>
              <w:rPr>
                <w:rFonts w:ascii="Times New Roman" w:hAnsi="Times New Roman" w:cs="Times New Roman" w:hint="eastAsia"/>
                <w:b/>
                <w:snapToGrid w:val="0"/>
                <w:kern w:val="0"/>
                <w:sz w:val="24"/>
              </w:rPr>
              <w:t>色岗沟采石场</w:t>
            </w:r>
            <w:r>
              <w:rPr>
                <w:rFonts w:ascii="Times New Roman" w:hAnsi="Times New Roman" w:cs="Times New Roman" w:hint="eastAsia"/>
                <w:bCs/>
                <w:snapToGrid w:val="0"/>
                <w:kern w:val="0"/>
                <w:sz w:val="24"/>
              </w:rPr>
              <w:t>矿区范围内为林（草）地，目前受采矿活动影响主要为林地，其中，露天开采区、废石堆堆积场及地下采坑造成土地资源影响破坏面积约</w:t>
            </w:r>
            <w:r>
              <w:rPr>
                <w:rFonts w:ascii="Times New Roman" w:hAnsi="Times New Roman" w:cs="Times New Roman" w:hint="eastAsia"/>
                <w:bCs/>
                <w:snapToGrid w:val="0"/>
                <w:kern w:val="0"/>
                <w:sz w:val="24"/>
              </w:rPr>
              <w:t>5.05hm</w:t>
            </w:r>
            <w:r>
              <w:rPr>
                <w:rFonts w:ascii="Times New Roman" w:hAnsi="Times New Roman" w:cs="Times New Roman" w:hint="eastAsia"/>
                <w:bCs/>
                <w:snapToGrid w:val="0"/>
                <w:kern w:val="0"/>
                <w:sz w:val="24"/>
              </w:rPr>
              <w:t>²，根据《矿山地质环境保护与恢复治理方案编制规范》（</w:t>
            </w:r>
            <w:r>
              <w:rPr>
                <w:rFonts w:ascii="Times New Roman" w:hAnsi="Times New Roman" w:cs="Times New Roman" w:hint="eastAsia"/>
                <w:bCs/>
                <w:snapToGrid w:val="0"/>
                <w:kern w:val="0"/>
                <w:sz w:val="24"/>
              </w:rPr>
              <w:t>DZ/T0223</w:t>
            </w:r>
            <w:r>
              <w:rPr>
                <w:rFonts w:ascii="Times New Roman" w:hAnsi="Times New Roman" w:cs="Times New Roman" w:hint="eastAsia"/>
                <w:bCs/>
                <w:snapToGrid w:val="0"/>
                <w:kern w:val="0"/>
                <w:sz w:val="24"/>
              </w:rPr>
              <w:t>-</w:t>
            </w:r>
            <w:r>
              <w:rPr>
                <w:rFonts w:ascii="Times New Roman" w:hAnsi="Times New Roman" w:cs="Times New Roman" w:hint="eastAsia"/>
                <w:bCs/>
                <w:snapToGrid w:val="0"/>
                <w:kern w:val="0"/>
                <w:sz w:val="24"/>
              </w:rPr>
              <w:t>2011</w:t>
            </w:r>
            <w:r>
              <w:rPr>
                <w:rFonts w:ascii="Times New Roman" w:hAnsi="Times New Roman" w:cs="Times New Roman" w:hint="eastAsia"/>
                <w:bCs/>
                <w:snapToGrid w:val="0"/>
                <w:kern w:val="0"/>
                <w:sz w:val="24"/>
              </w:rPr>
              <w:t>）附录</w:t>
            </w:r>
            <w:r>
              <w:rPr>
                <w:rFonts w:ascii="Times New Roman" w:hAnsi="Times New Roman" w:cs="Times New Roman" w:hint="eastAsia"/>
                <w:bCs/>
                <w:snapToGrid w:val="0"/>
                <w:kern w:val="0"/>
                <w:sz w:val="24"/>
              </w:rPr>
              <w:t>E</w:t>
            </w:r>
            <w:r>
              <w:rPr>
                <w:rFonts w:ascii="Times New Roman" w:hAnsi="Times New Roman" w:cs="Times New Roman" w:hint="eastAsia"/>
                <w:bCs/>
                <w:snapToGrid w:val="0"/>
                <w:kern w:val="0"/>
                <w:sz w:val="24"/>
              </w:rPr>
              <w:t>，矿山采矿活动对土地资源影响严重。</w:t>
            </w:r>
          </w:p>
          <w:p w14:paraId="4818FE85" w14:textId="77777777" w:rsidR="00F968D3" w:rsidRDefault="00136611">
            <w:pPr>
              <w:spacing w:line="360" w:lineRule="auto"/>
              <w:ind w:firstLineChars="200" w:firstLine="482"/>
              <w:jc w:val="left"/>
              <w:rPr>
                <w:rFonts w:ascii="Times New Roman" w:hAnsi="Times New Roman" w:cs="Times New Roman"/>
                <w:bCs/>
                <w:snapToGrid w:val="0"/>
                <w:kern w:val="0"/>
                <w:sz w:val="24"/>
              </w:rPr>
            </w:pPr>
            <w:r>
              <w:rPr>
                <w:rFonts w:ascii="Times New Roman" w:hAnsi="Times New Roman" w:cs="Times New Roman" w:hint="eastAsia"/>
                <w:b/>
                <w:snapToGrid w:val="0"/>
                <w:kern w:val="0"/>
                <w:sz w:val="24"/>
              </w:rPr>
              <w:t>尕里台</w:t>
            </w:r>
            <w:r>
              <w:rPr>
                <w:rFonts w:ascii="Times New Roman" w:hAnsi="Times New Roman" w:cs="Times New Roman" w:hint="eastAsia"/>
                <w:b/>
                <w:snapToGrid w:val="0"/>
                <w:kern w:val="0"/>
                <w:sz w:val="24"/>
              </w:rPr>
              <w:t>1</w:t>
            </w:r>
            <w:r>
              <w:rPr>
                <w:rFonts w:ascii="Times New Roman" w:hAnsi="Times New Roman" w:cs="Times New Roman" w:hint="eastAsia"/>
                <w:b/>
                <w:snapToGrid w:val="0"/>
                <w:kern w:val="0"/>
                <w:sz w:val="24"/>
              </w:rPr>
              <w:t>号采石场</w:t>
            </w:r>
            <w:r>
              <w:rPr>
                <w:rFonts w:ascii="Times New Roman" w:hAnsi="Times New Roman" w:cs="Times New Roman" w:hint="eastAsia"/>
                <w:bCs/>
                <w:snapToGrid w:val="0"/>
                <w:kern w:val="0"/>
                <w:sz w:val="24"/>
              </w:rPr>
              <w:t>矿区范围内为草地，目前受采矿活动影响主要为草地，其中，露天开采区、废石堆堆积场及地下采坑造成土地资源影响破坏面积约</w:t>
            </w:r>
            <w:r>
              <w:rPr>
                <w:rFonts w:ascii="Times New Roman" w:hAnsi="Times New Roman" w:cs="Times New Roman" w:hint="eastAsia"/>
                <w:bCs/>
                <w:snapToGrid w:val="0"/>
                <w:kern w:val="0"/>
                <w:sz w:val="24"/>
              </w:rPr>
              <w:t>1.43hm</w:t>
            </w:r>
            <w:r>
              <w:rPr>
                <w:rFonts w:ascii="Times New Roman" w:hAnsi="Times New Roman" w:cs="Times New Roman" w:hint="eastAsia"/>
                <w:bCs/>
                <w:snapToGrid w:val="0"/>
                <w:kern w:val="0"/>
                <w:sz w:val="24"/>
              </w:rPr>
              <w:t>²，根据《矿山地质环境保护与恢复治理方案编制规范》（</w:t>
            </w:r>
            <w:r>
              <w:rPr>
                <w:rFonts w:ascii="Times New Roman" w:hAnsi="Times New Roman" w:cs="Times New Roman" w:hint="eastAsia"/>
                <w:bCs/>
                <w:snapToGrid w:val="0"/>
                <w:kern w:val="0"/>
                <w:sz w:val="24"/>
              </w:rPr>
              <w:t>DZ/T0223</w:t>
            </w:r>
            <w:r>
              <w:rPr>
                <w:rFonts w:ascii="Times New Roman" w:hAnsi="Times New Roman" w:cs="Times New Roman" w:hint="eastAsia"/>
                <w:bCs/>
                <w:snapToGrid w:val="0"/>
                <w:kern w:val="0"/>
                <w:sz w:val="24"/>
              </w:rPr>
              <w:t>-</w:t>
            </w:r>
            <w:r>
              <w:rPr>
                <w:rFonts w:ascii="Times New Roman" w:hAnsi="Times New Roman" w:cs="Times New Roman" w:hint="eastAsia"/>
                <w:bCs/>
                <w:snapToGrid w:val="0"/>
                <w:kern w:val="0"/>
                <w:sz w:val="24"/>
              </w:rPr>
              <w:t>2011</w:t>
            </w:r>
            <w:r>
              <w:rPr>
                <w:rFonts w:ascii="Times New Roman" w:hAnsi="Times New Roman" w:cs="Times New Roman" w:hint="eastAsia"/>
                <w:bCs/>
                <w:snapToGrid w:val="0"/>
                <w:kern w:val="0"/>
                <w:sz w:val="24"/>
              </w:rPr>
              <w:t>）附录</w:t>
            </w:r>
            <w:r>
              <w:rPr>
                <w:rFonts w:ascii="Times New Roman" w:hAnsi="Times New Roman" w:cs="Times New Roman" w:hint="eastAsia"/>
                <w:bCs/>
                <w:snapToGrid w:val="0"/>
                <w:kern w:val="0"/>
                <w:sz w:val="24"/>
              </w:rPr>
              <w:t>E</w:t>
            </w:r>
            <w:r>
              <w:rPr>
                <w:rFonts w:ascii="Times New Roman" w:hAnsi="Times New Roman" w:cs="Times New Roman" w:hint="eastAsia"/>
                <w:bCs/>
                <w:snapToGrid w:val="0"/>
                <w:kern w:val="0"/>
                <w:sz w:val="24"/>
              </w:rPr>
              <w:t>，矿山采矿活动对土地资源影响严重。</w:t>
            </w:r>
          </w:p>
          <w:p w14:paraId="01E902B2" w14:textId="77777777" w:rsidR="00F968D3" w:rsidRDefault="00136611">
            <w:pPr>
              <w:spacing w:line="360" w:lineRule="auto"/>
              <w:ind w:firstLineChars="200" w:firstLine="482"/>
              <w:jc w:val="left"/>
              <w:rPr>
                <w:rFonts w:ascii="Times New Roman" w:hAnsi="Times New Roman" w:cs="Times New Roman"/>
                <w:bCs/>
                <w:snapToGrid w:val="0"/>
                <w:kern w:val="0"/>
                <w:sz w:val="24"/>
              </w:rPr>
            </w:pPr>
            <w:r>
              <w:rPr>
                <w:rFonts w:ascii="Times New Roman" w:hAnsi="Times New Roman" w:cs="Times New Roman" w:hint="eastAsia"/>
                <w:b/>
                <w:snapToGrid w:val="0"/>
                <w:kern w:val="0"/>
                <w:sz w:val="24"/>
              </w:rPr>
              <w:t>川主寺尕里台</w:t>
            </w:r>
            <w:r>
              <w:rPr>
                <w:rFonts w:ascii="Times New Roman" w:hAnsi="Times New Roman" w:cs="Times New Roman" w:hint="eastAsia"/>
                <w:b/>
                <w:snapToGrid w:val="0"/>
                <w:kern w:val="0"/>
                <w:sz w:val="24"/>
              </w:rPr>
              <w:t>3</w:t>
            </w:r>
            <w:r>
              <w:rPr>
                <w:rFonts w:ascii="Times New Roman" w:hAnsi="Times New Roman" w:cs="Times New Roman" w:hint="eastAsia"/>
                <w:b/>
                <w:snapToGrid w:val="0"/>
                <w:kern w:val="0"/>
                <w:sz w:val="24"/>
              </w:rPr>
              <w:t>号采砂场</w:t>
            </w:r>
            <w:r>
              <w:rPr>
                <w:rFonts w:ascii="Times New Roman" w:hAnsi="Times New Roman" w:cs="Times New Roman" w:hint="eastAsia"/>
                <w:bCs/>
                <w:snapToGrid w:val="0"/>
                <w:kern w:val="0"/>
                <w:sz w:val="24"/>
              </w:rPr>
              <w:t>范围内有草地，目前受采砂活动影响主要为河流水面和内陆滩涂，其中，露天采砂造成土地资源影响破坏面积约</w:t>
            </w:r>
            <w:r>
              <w:rPr>
                <w:rFonts w:ascii="Times New Roman" w:hAnsi="Times New Roman" w:cs="Times New Roman" w:hint="eastAsia"/>
                <w:bCs/>
                <w:snapToGrid w:val="0"/>
                <w:kern w:val="0"/>
                <w:sz w:val="24"/>
              </w:rPr>
              <w:t>6.16hm</w:t>
            </w:r>
            <w:r>
              <w:rPr>
                <w:rFonts w:ascii="Times New Roman" w:hAnsi="Times New Roman" w:cs="Times New Roman" w:hint="eastAsia"/>
                <w:bCs/>
                <w:snapToGrid w:val="0"/>
                <w:kern w:val="0"/>
                <w:sz w:val="24"/>
              </w:rPr>
              <w:t>²，根据《矿山地质环境</w:t>
            </w:r>
            <w:r>
              <w:rPr>
                <w:rFonts w:ascii="Times New Roman" w:hAnsi="Times New Roman" w:cs="Times New Roman" w:hint="eastAsia"/>
                <w:bCs/>
                <w:snapToGrid w:val="0"/>
                <w:kern w:val="0"/>
                <w:sz w:val="24"/>
              </w:rPr>
              <w:lastRenderedPageBreak/>
              <w:t>保护与恢复治理方案编制规范》（</w:t>
            </w:r>
            <w:r>
              <w:rPr>
                <w:rFonts w:ascii="Times New Roman" w:hAnsi="Times New Roman" w:cs="Times New Roman" w:hint="eastAsia"/>
                <w:bCs/>
                <w:snapToGrid w:val="0"/>
                <w:kern w:val="0"/>
                <w:sz w:val="24"/>
              </w:rPr>
              <w:t>DZ/T0223</w:t>
            </w:r>
            <w:r>
              <w:rPr>
                <w:rFonts w:ascii="Times New Roman" w:hAnsi="Times New Roman" w:cs="Times New Roman" w:hint="eastAsia"/>
                <w:bCs/>
                <w:snapToGrid w:val="0"/>
                <w:kern w:val="0"/>
                <w:sz w:val="24"/>
              </w:rPr>
              <w:t>-</w:t>
            </w:r>
            <w:r>
              <w:rPr>
                <w:rFonts w:ascii="Times New Roman" w:hAnsi="Times New Roman" w:cs="Times New Roman" w:hint="eastAsia"/>
                <w:bCs/>
                <w:snapToGrid w:val="0"/>
                <w:kern w:val="0"/>
                <w:sz w:val="24"/>
              </w:rPr>
              <w:t>2011</w:t>
            </w:r>
            <w:r>
              <w:rPr>
                <w:rFonts w:ascii="Times New Roman" w:hAnsi="Times New Roman" w:cs="Times New Roman" w:hint="eastAsia"/>
                <w:bCs/>
                <w:snapToGrid w:val="0"/>
                <w:kern w:val="0"/>
                <w:sz w:val="24"/>
              </w:rPr>
              <w:t>）附录</w:t>
            </w:r>
            <w:r>
              <w:rPr>
                <w:rFonts w:ascii="Times New Roman" w:hAnsi="Times New Roman" w:cs="Times New Roman" w:hint="eastAsia"/>
                <w:bCs/>
                <w:snapToGrid w:val="0"/>
                <w:kern w:val="0"/>
                <w:sz w:val="24"/>
              </w:rPr>
              <w:t>E</w:t>
            </w:r>
            <w:r>
              <w:rPr>
                <w:rFonts w:ascii="Times New Roman" w:hAnsi="Times New Roman" w:cs="Times New Roman" w:hint="eastAsia"/>
                <w:bCs/>
                <w:snapToGrid w:val="0"/>
                <w:kern w:val="0"/>
                <w:sz w:val="24"/>
              </w:rPr>
              <w:t>，矿山采矿活动对土地资源影响严重。</w:t>
            </w:r>
          </w:p>
          <w:p w14:paraId="631919FD" w14:textId="77777777" w:rsidR="00F968D3" w:rsidRDefault="00136611">
            <w:pPr>
              <w:spacing w:line="360" w:lineRule="auto"/>
              <w:ind w:firstLineChars="200" w:firstLine="482"/>
              <w:jc w:val="left"/>
              <w:rPr>
                <w:rFonts w:ascii="Times New Roman" w:hAnsi="Times New Roman" w:cs="Times New Roman"/>
                <w:bCs/>
                <w:snapToGrid w:val="0"/>
                <w:kern w:val="0"/>
                <w:sz w:val="24"/>
              </w:rPr>
            </w:pPr>
            <w:r>
              <w:rPr>
                <w:rFonts w:ascii="Times New Roman" w:hAnsi="Times New Roman" w:cs="Times New Roman" w:hint="eastAsia"/>
                <w:b/>
                <w:snapToGrid w:val="0"/>
                <w:kern w:val="0"/>
                <w:sz w:val="24"/>
              </w:rPr>
              <w:t>小尕里台</w:t>
            </w:r>
            <w:r>
              <w:rPr>
                <w:rFonts w:ascii="Times New Roman" w:hAnsi="Times New Roman" w:cs="Times New Roman" w:hint="eastAsia"/>
                <w:b/>
                <w:snapToGrid w:val="0"/>
                <w:kern w:val="0"/>
                <w:sz w:val="24"/>
              </w:rPr>
              <w:t>2</w:t>
            </w:r>
            <w:r>
              <w:rPr>
                <w:rFonts w:ascii="Times New Roman" w:hAnsi="Times New Roman" w:cs="Times New Roman" w:hint="eastAsia"/>
                <w:b/>
                <w:snapToGrid w:val="0"/>
                <w:kern w:val="0"/>
                <w:sz w:val="24"/>
              </w:rPr>
              <w:t>矿</w:t>
            </w:r>
            <w:r>
              <w:rPr>
                <w:rFonts w:ascii="Times New Roman" w:hAnsi="Times New Roman" w:cs="Times New Roman" w:hint="eastAsia"/>
                <w:bCs/>
                <w:snapToGrid w:val="0"/>
                <w:kern w:val="0"/>
                <w:sz w:val="24"/>
              </w:rPr>
              <w:t>区范围内为天然牧草地，目前受采矿活动影响主要为天然牧草地，其中，露天开采区、废石堆堆积场及地下采坑造成土地资源影响破坏面积约</w:t>
            </w:r>
            <w:r>
              <w:rPr>
                <w:rFonts w:ascii="Times New Roman" w:hAnsi="Times New Roman" w:cs="Times New Roman" w:hint="eastAsia"/>
                <w:bCs/>
                <w:snapToGrid w:val="0"/>
                <w:kern w:val="0"/>
                <w:sz w:val="24"/>
              </w:rPr>
              <w:t>1.16hm</w:t>
            </w:r>
            <w:r>
              <w:rPr>
                <w:rFonts w:ascii="Times New Roman" w:hAnsi="Times New Roman" w:cs="Times New Roman" w:hint="eastAsia"/>
                <w:bCs/>
                <w:snapToGrid w:val="0"/>
                <w:kern w:val="0"/>
                <w:sz w:val="24"/>
              </w:rPr>
              <w:t>²，根据《矿山地质环境保护与恢复治理方案编制规范》（</w:t>
            </w:r>
            <w:r>
              <w:rPr>
                <w:rFonts w:ascii="Times New Roman" w:hAnsi="Times New Roman" w:cs="Times New Roman" w:hint="eastAsia"/>
                <w:bCs/>
                <w:snapToGrid w:val="0"/>
                <w:kern w:val="0"/>
                <w:sz w:val="24"/>
              </w:rPr>
              <w:t>DZ/T0223</w:t>
            </w:r>
            <w:r>
              <w:rPr>
                <w:rFonts w:ascii="Times New Roman" w:hAnsi="Times New Roman" w:cs="Times New Roman" w:hint="eastAsia"/>
                <w:bCs/>
                <w:snapToGrid w:val="0"/>
                <w:kern w:val="0"/>
                <w:sz w:val="24"/>
              </w:rPr>
              <w:t>-</w:t>
            </w:r>
            <w:r>
              <w:rPr>
                <w:rFonts w:ascii="Times New Roman" w:hAnsi="Times New Roman" w:cs="Times New Roman" w:hint="eastAsia"/>
                <w:bCs/>
                <w:snapToGrid w:val="0"/>
                <w:kern w:val="0"/>
                <w:sz w:val="24"/>
              </w:rPr>
              <w:t>2011</w:t>
            </w:r>
            <w:r>
              <w:rPr>
                <w:rFonts w:ascii="Times New Roman" w:hAnsi="Times New Roman" w:cs="Times New Roman" w:hint="eastAsia"/>
                <w:bCs/>
                <w:snapToGrid w:val="0"/>
                <w:kern w:val="0"/>
                <w:sz w:val="24"/>
              </w:rPr>
              <w:t>）附录</w:t>
            </w:r>
            <w:r>
              <w:rPr>
                <w:rFonts w:ascii="Times New Roman" w:hAnsi="Times New Roman" w:cs="Times New Roman" w:hint="eastAsia"/>
                <w:bCs/>
                <w:snapToGrid w:val="0"/>
                <w:kern w:val="0"/>
                <w:sz w:val="24"/>
              </w:rPr>
              <w:t>E</w:t>
            </w:r>
            <w:r>
              <w:rPr>
                <w:rFonts w:ascii="Times New Roman" w:hAnsi="Times New Roman" w:cs="Times New Roman" w:hint="eastAsia"/>
                <w:bCs/>
                <w:snapToGrid w:val="0"/>
                <w:kern w:val="0"/>
                <w:sz w:val="24"/>
              </w:rPr>
              <w:t>，矿山采矿活动对土地资源影响严重。</w:t>
            </w:r>
          </w:p>
          <w:p w14:paraId="5506E903"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w:t>
            </w:r>
            <w:r>
              <w:rPr>
                <w:rFonts w:ascii="Times New Roman" w:hAnsi="Times New Roman" w:cs="Times New Roman" w:hint="eastAsia"/>
                <w:b/>
                <w:snapToGrid w:val="0"/>
                <w:kern w:val="0"/>
                <w:sz w:val="24"/>
              </w:rPr>
              <w:t>3</w:t>
            </w:r>
            <w:r>
              <w:rPr>
                <w:rFonts w:ascii="Times New Roman" w:hAnsi="Times New Roman" w:cs="Times New Roman" w:hint="eastAsia"/>
                <w:b/>
                <w:snapToGrid w:val="0"/>
                <w:kern w:val="0"/>
                <w:sz w:val="24"/>
              </w:rPr>
              <w:t>）</w:t>
            </w:r>
            <w:r>
              <w:rPr>
                <w:rFonts w:ascii="Times New Roman" w:hAnsi="Times New Roman" w:cs="Times New Roman" w:hint="eastAsia"/>
                <w:b/>
                <w:snapToGrid w:val="0"/>
                <w:kern w:val="0"/>
                <w:sz w:val="24"/>
              </w:rPr>
              <w:t>修复治理情况</w:t>
            </w:r>
          </w:p>
          <w:p w14:paraId="0525EA5D"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目前，未对废弃的色岗沟采石场等</w:t>
            </w:r>
            <w:r>
              <w:rPr>
                <w:rFonts w:ascii="Times New Roman" w:hAnsi="Times New Roman" w:cs="Times New Roman" w:hint="eastAsia"/>
                <w:bCs/>
                <w:snapToGrid w:val="0"/>
                <w:kern w:val="0"/>
                <w:sz w:val="24"/>
              </w:rPr>
              <w:t>4</w:t>
            </w:r>
            <w:r>
              <w:rPr>
                <w:rFonts w:ascii="Times New Roman" w:hAnsi="Times New Roman" w:cs="Times New Roman" w:hint="eastAsia"/>
                <w:bCs/>
                <w:snapToGrid w:val="0"/>
                <w:kern w:val="0"/>
                <w:sz w:val="24"/>
              </w:rPr>
              <w:t>处废弃矿山进行系统的生态修复与治理，虽然停采</w:t>
            </w:r>
            <w:r>
              <w:rPr>
                <w:rFonts w:ascii="Times New Roman" w:hAnsi="Times New Roman" w:cs="Times New Roman" w:hint="eastAsia"/>
                <w:bCs/>
                <w:snapToGrid w:val="0"/>
                <w:kern w:val="0"/>
                <w:sz w:val="24"/>
              </w:rPr>
              <w:t>10</w:t>
            </w:r>
            <w:r>
              <w:rPr>
                <w:rFonts w:ascii="Times New Roman" w:hAnsi="Times New Roman" w:cs="Times New Roman" w:hint="eastAsia"/>
                <w:bCs/>
                <w:snapToGrid w:val="0"/>
                <w:kern w:val="0"/>
                <w:sz w:val="24"/>
              </w:rPr>
              <w:t>余年，因地处川西北高原生态脆弱区，开采区、坡脚的采矿弃渣及滑塌堆积体松散裸露堆积，无任何植物生长，造成对土地的压占；采砂区、河谷裸露岸坡无任何植物生长，对原始地貌景观破坏较大</w:t>
            </w:r>
            <w:r>
              <w:rPr>
                <w:rFonts w:ascii="Times New Roman" w:hAnsi="Times New Roman" w:cs="Times New Roman" w:hint="eastAsia"/>
                <w:bCs/>
                <w:snapToGrid w:val="0"/>
                <w:kern w:val="0"/>
                <w:sz w:val="24"/>
              </w:rPr>
              <w:t>。</w:t>
            </w:r>
          </w:p>
          <w:p w14:paraId="1A9CB633"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2</w:t>
            </w:r>
            <w:r>
              <w:rPr>
                <w:rFonts w:ascii="Times New Roman" w:hAnsi="Times New Roman" w:cs="Times New Roman" w:hint="eastAsia"/>
                <w:b/>
                <w:snapToGrid w:val="0"/>
                <w:kern w:val="0"/>
                <w:sz w:val="24"/>
              </w:rPr>
              <w:t>、地形地貌景观破坏</w:t>
            </w:r>
          </w:p>
          <w:p w14:paraId="09066FCA" w14:textId="77777777" w:rsidR="00F968D3" w:rsidRDefault="00136611">
            <w:pPr>
              <w:spacing w:line="360" w:lineRule="auto"/>
              <w:ind w:firstLineChars="200" w:firstLine="480"/>
              <w:jc w:val="left"/>
              <w:rPr>
                <w:rFonts w:ascii="Times New Roman" w:hAnsi="Times New Roman" w:cs="Times New Roman"/>
                <w:b/>
                <w:snapToGrid w:val="0"/>
                <w:kern w:val="0"/>
                <w:sz w:val="24"/>
              </w:rPr>
            </w:pPr>
            <w:r>
              <w:rPr>
                <w:rFonts w:ascii="Times New Roman" w:hAnsi="Times New Roman" w:cs="Times New Roman" w:hint="eastAsia"/>
                <w:bCs/>
                <w:snapToGrid w:val="0"/>
                <w:kern w:val="0"/>
                <w:sz w:val="24"/>
              </w:rPr>
              <w:t>色岗沟采石场、尕里台</w:t>
            </w:r>
            <w:r>
              <w:rPr>
                <w:rFonts w:ascii="Times New Roman" w:hAnsi="Times New Roman" w:cs="Times New Roman" w:hint="eastAsia"/>
                <w:bCs/>
                <w:snapToGrid w:val="0"/>
                <w:kern w:val="0"/>
                <w:sz w:val="24"/>
              </w:rPr>
              <w:t>1</w:t>
            </w:r>
            <w:r>
              <w:rPr>
                <w:rFonts w:ascii="Times New Roman" w:hAnsi="Times New Roman" w:cs="Times New Roman" w:hint="eastAsia"/>
                <w:bCs/>
                <w:snapToGrid w:val="0"/>
                <w:kern w:val="0"/>
                <w:sz w:val="24"/>
              </w:rPr>
              <w:t>号采石、川主寺尕里台</w:t>
            </w:r>
            <w:r>
              <w:rPr>
                <w:rFonts w:ascii="Times New Roman" w:hAnsi="Times New Roman" w:cs="Times New Roman" w:hint="eastAsia"/>
                <w:bCs/>
                <w:snapToGrid w:val="0"/>
                <w:kern w:val="0"/>
                <w:sz w:val="24"/>
              </w:rPr>
              <w:t>3</w:t>
            </w:r>
            <w:r>
              <w:rPr>
                <w:rFonts w:ascii="Times New Roman" w:hAnsi="Times New Roman" w:cs="Times New Roman" w:hint="eastAsia"/>
                <w:bCs/>
                <w:snapToGrid w:val="0"/>
                <w:kern w:val="0"/>
                <w:sz w:val="24"/>
              </w:rPr>
              <w:t>号采砂场、小尕里台</w:t>
            </w:r>
            <w:r>
              <w:rPr>
                <w:rFonts w:ascii="Times New Roman" w:hAnsi="Times New Roman" w:cs="Times New Roman" w:hint="eastAsia"/>
                <w:bCs/>
                <w:snapToGrid w:val="0"/>
                <w:kern w:val="0"/>
                <w:sz w:val="24"/>
              </w:rPr>
              <w:t>2</w:t>
            </w:r>
            <w:r>
              <w:rPr>
                <w:rFonts w:ascii="Times New Roman" w:hAnsi="Times New Roman" w:cs="Times New Roman" w:hint="eastAsia"/>
                <w:bCs/>
                <w:snapToGrid w:val="0"/>
                <w:kern w:val="0"/>
                <w:sz w:val="24"/>
              </w:rPr>
              <w:t>共</w:t>
            </w:r>
            <w:r>
              <w:rPr>
                <w:rFonts w:ascii="Times New Roman" w:hAnsi="Times New Roman" w:cs="Times New Roman" w:hint="eastAsia"/>
                <w:bCs/>
                <w:snapToGrid w:val="0"/>
                <w:kern w:val="0"/>
                <w:sz w:val="24"/>
              </w:rPr>
              <w:t>4</w:t>
            </w:r>
            <w:r>
              <w:rPr>
                <w:rFonts w:ascii="Times New Roman" w:hAnsi="Times New Roman" w:cs="Times New Roman" w:hint="eastAsia"/>
                <w:bCs/>
                <w:snapToGrid w:val="0"/>
                <w:kern w:val="0"/>
                <w:sz w:val="24"/>
              </w:rPr>
              <w:t>处废弃露天矿山工主要采用露天开采方式，对原有地形地貌景观破坏极大。采矿形成露天采坑、废弃的砂砾石无序堆放在坡脚。由于采矿扰动，开挖边坡及坡脚形成规模不等的多处崩塌及</w:t>
            </w:r>
            <w:r>
              <w:rPr>
                <w:rFonts w:ascii="Times New Roman" w:hAnsi="Times New Roman" w:cs="Times New Roman" w:hint="eastAsia"/>
                <w:bCs/>
                <w:snapToGrid w:val="0"/>
                <w:kern w:val="0"/>
                <w:sz w:val="24"/>
              </w:rPr>
              <w:t>溜滑现象，导致边坡失稳和水土流失，较严重破坏了原生地形地貌景观</w:t>
            </w:r>
            <w:r>
              <w:rPr>
                <w:rFonts w:ascii="Times New Roman" w:hAnsi="Times New Roman" w:cs="Times New Roman" w:hint="eastAsia"/>
                <w:bCs/>
                <w:snapToGrid w:val="0"/>
                <w:kern w:val="0"/>
                <w:sz w:val="24"/>
              </w:rPr>
              <w:t>。</w:t>
            </w:r>
          </w:p>
          <w:p w14:paraId="56FB40C5"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3</w:t>
            </w:r>
            <w:r>
              <w:rPr>
                <w:rFonts w:ascii="Times New Roman" w:hAnsi="Times New Roman" w:cs="Times New Roman" w:hint="eastAsia"/>
                <w:b/>
                <w:snapToGrid w:val="0"/>
                <w:kern w:val="0"/>
                <w:sz w:val="24"/>
              </w:rPr>
              <w:t>、地下水含水层破坏及影响</w:t>
            </w:r>
          </w:p>
          <w:p w14:paraId="7FF09BBB"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w:t>
            </w:r>
            <w:r>
              <w:rPr>
                <w:rFonts w:ascii="Times New Roman" w:hAnsi="Times New Roman" w:cs="Times New Roman" w:hint="eastAsia"/>
                <w:bCs/>
                <w:snapToGrid w:val="0"/>
                <w:kern w:val="0"/>
                <w:sz w:val="24"/>
              </w:rPr>
              <w:t>1</w:t>
            </w:r>
            <w:r>
              <w:rPr>
                <w:rFonts w:ascii="Times New Roman" w:hAnsi="Times New Roman" w:cs="Times New Roman" w:hint="eastAsia"/>
                <w:bCs/>
                <w:snapToGrid w:val="0"/>
                <w:kern w:val="0"/>
                <w:sz w:val="24"/>
              </w:rPr>
              <w:t>）</w:t>
            </w:r>
            <w:r>
              <w:rPr>
                <w:rFonts w:ascii="Times New Roman" w:hAnsi="Times New Roman" w:cs="Times New Roman" w:hint="eastAsia"/>
                <w:bCs/>
                <w:snapToGrid w:val="0"/>
                <w:kern w:val="0"/>
                <w:sz w:val="24"/>
              </w:rPr>
              <w:t>区域水文及矿床水文地质调查</w:t>
            </w:r>
          </w:p>
          <w:p w14:paraId="4C9350CA"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岷江为区域主要泄水通道，流经漳腊盆地</w:t>
            </w:r>
            <w:r>
              <w:rPr>
                <w:rFonts w:ascii="Times New Roman" w:hAnsi="Times New Roman" w:cs="Times New Roman" w:hint="eastAsia"/>
                <w:bCs/>
                <w:snapToGrid w:val="0"/>
                <w:kern w:val="0"/>
                <w:sz w:val="24"/>
              </w:rPr>
              <w:t>12km</w:t>
            </w:r>
            <w:r>
              <w:rPr>
                <w:rFonts w:ascii="Times New Roman" w:hAnsi="Times New Roman" w:cs="Times New Roman" w:hint="eastAsia"/>
                <w:bCs/>
                <w:snapToGrid w:val="0"/>
                <w:kern w:val="0"/>
                <w:sz w:val="24"/>
              </w:rPr>
              <w:t>，切割了区内发育的第四系孔隙含水岩组和岷江主断裂。</w:t>
            </w:r>
          </w:p>
          <w:p w14:paraId="4A8F38F6"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①</w:t>
            </w:r>
            <w:r>
              <w:rPr>
                <w:rFonts w:ascii="Times New Roman" w:hAnsi="Times New Roman" w:cs="Times New Roman" w:hint="eastAsia"/>
                <w:bCs/>
                <w:snapToGrid w:val="0"/>
                <w:kern w:val="0"/>
                <w:sz w:val="24"/>
              </w:rPr>
              <w:t>含水岩组</w:t>
            </w:r>
          </w:p>
          <w:p w14:paraId="73891E90"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依据含水介质的孔隙性质、地下水埋藏条件、水动力特征和富水性，区域地下水可划分为三类：即松散岩类孔隙水、基岩裂隙水、碳酸盐岩类裂隙岩溶水，共</w:t>
            </w:r>
            <w:r>
              <w:rPr>
                <w:rFonts w:ascii="Times New Roman" w:hAnsi="Times New Roman" w:cs="Times New Roman" w:hint="eastAsia"/>
                <w:bCs/>
                <w:snapToGrid w:val="0"/>
                <w:kern w:val="0"/>
                <w:sz w:val="24"/>
              </w:rPr>
              <w:t>19</w:t>
            </w:r>
            <w:r>
              <w:rPr>
                <w:rFonts w:ascii="Times New Roman" w:hAnsi="Times New Roman" w:cs="Times New Roman" w:hint="eastAsia"/>
                <w:bCs/>
                <w:snapToGrid w:val="0"/>
                <w:kern w:val="0"/>
                <w:sz w:val="24"/>
              </w:rPr>
              <w:t>个含水岩组。</w:t>
            </w:r>
          </w:p>
          <w:p w14:paraId="6E667B69"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a.</w:t>
            </w:r>
            <w:r>
              <w:rPr>
                <w:rFonts w:ascii="Times New Roman" w:hAnsi="Times New Roman" w:cs="Times New Roman" w:hint="eastAsia"/>
                <w:bCs/>
                <w:snapToGrid w:val="0"/>
                <w:kern w:val="0"/>
                <w:sz w:val="24"/>
              </w:rPr>
              <w:t>松散岩类孔隙含水岩组</w:t>
            </w:r>
          </w:p>
          <w:p w14:paraId="6C996A25"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包括岷江东西岸的全新统，上、中、下更新统。该类含水岩组是区内主要富水地层之一。受地形及基底古地貌制约，上、中更新统含水岩组含水不均匀。矿区中更新统对河寺、双槽门组富水地段多分布在底板发育槽谷地段。全新统、下更新统观音山组含水岩组，含水丰富，是矿山最佳供水水源之一。</w:t>
            </w:r>
          </w:p>
          <w:p w14:paraId="548A0926"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lastRenderedPageBreak/>
              <w:t>b.</w:t>
            </w:r>
            <w:r>
              <w:rPr>
                <w:rFonts w:ascii="Times New Roman" w:hAnsi="Times New Roman" w:cs="Times New Roman" w:hint="eastAsia"/>
                <w:bCs/>
                <w:snapToGrid w:val="0"/>
                <w:kern w:val="0"/>
                <w:sz w:val="24"/>
              </w:rPr>
              <w:t>基岩裂隙含水岩组</w:t>
            </w:r>
          </w:p>
          <w:p w14:paraId="4E8DCC72"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包括马尔康地层区金川小区三叠系上、下统，泥盆系，西秦岭地层区摩天岭小区第三系，泥盆系中统及志留系。其中三叠系上、中统含水岩组对矿区充水关系密切。</w:t>
            </w:r>
          </w:p>
          <w:p w14:paraId="30E922DB"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c.</w:t>
            </w:r>
            <w:r>
              <w:rPr>
                <w:rFonts w:ascii="Times New Roman" w:hAnsi="Times New Roman" w:cs="Times New Roman" w:hint="eastAsia"/>
                <w:bCs/>
                <w:snapToGrid w:val="0"/>
                <w:kern w:val="0"/>
                <w:sz w:val="24"/>
              </w:rPr>
              <w:t>碳酸盐岩类裂隙岩溶含水岩组：</w:t>
            </w:r>
          </w:p>
          <w:p w14:paraId="7AEB058B"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包括西秦岭地层区摩天岭小区二叠系、石炭系、泥盆系下统。马尔康地层区金川小区三叠系中统、二叠系下统及石炭系。此类岩组也是矿区主要富水地层之一。其中岷江西岸的三叠系中统含水岩组对矿区充水有一定的影响。</w:t>
            </w:r>
          </w:p>
          <w:p w14:paraId="2540AB78"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②</w:t>
            </w:r>
            <w:r>
              <w:rPr>
                <w:rFonts w:ascii="Times New Roman" w:hAnsi="Times New Roman" w:cs="Times New Roman" w:hint="eastAsia"/>
                <w:bCs/>
                <w:snapToGrid w:val="0"/>
                <w:kern w:val="0"/>
                <w:sz w:val="24"/>
              </w:rPr>
              <w:t>断裂脉状水</w:t>
            </w:r>
          </w:p>
          <w:p w14:paraId="3CFEEBBE"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呈带状展布于近南北向、北东向和北西向断裂带内。泉水流量可达</w:t>
            </w:r>
            <w:r>
              <w:rPr>
                <w:rFonts w:ascii="Times New Roman" w:hAnsi="Times New Roman" w:cs="Times New Roman" w:hint="eastAsia"/>
                <w:bCs/>
                <w:snapToGrid w:val="0"/>
                <w:kern w:val="0"/>
                <w:sz w:val="24"/>
              </w:rPr>
              <w:t>49.73</w:t>
            </w:r>
            <w:r>
              <w:rPr>
                <w:rFonts w:ascii="Times New Roman" w:hAnsi="Times New Roman" w:cs="Times New Roman" w:hint="eastAsia"/>
                <w:bCs/>
                <w:snapToGrid w:val="0"/>
                <w:kern w:val="0"/>
                <w:sz w:val="24"/>
              </w:rPr>
              <w:t>～</w:t>
            </w:r>
            <w:r>
              <w:rPr>
                <w:rFonts w:ascii="Times New Roman" w:hAnsi="Times New Roman" w:cs="Times New Roman" w:hint="eastAsia"/>
                <w:bCs/>
                <w:snapToGrid w:val="0"/>
                <w:kern w:val="0"/>
                <w:sz w:val="24"/>
              </w:rPr>
              <w:t>120.71L/s</w:t>
            </w:r>
            <w:r>
              <w:rPr>
                <w:rFonts w:ascii="Times New Roman" w:hAnsi="Times New Roman" w:cs="Times New Roman" w:hint="eastAsia"/>
                <w:bCs/>
                <w:snapToGrid w:val="0"/>
                <w:kern w:val="0"/>
                <w:sz w:val="24"/>
              </w:rPr>
              <w:t>。岷江断裂带见有硫质上升泉溢出。</w:t>
            </w:r>
            <w:r>
              <w:rPr>
                <w:rFonts w:ascii="Times New Roman" w:hAnsi="Times New Roman" w:cs="Times New Roman" w:hint="eastAsia"/>
                <w:bCs/>
                <w:snapToGrid w:val="0"/>
                <w:kern w:val="0"/>
                <w:sz w:val="24"/>
              </w:rPr>
              <w:t>与矿化关系密切的断裂含水带主要有两个：</w:t>
            </w:r>
          </w:p>
          <w:p w14:paraId="1AA6A700"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a.</w:t>
            </w:r>
            <w:r>
              <w:rPr>
                <w:rFonts w:ascii="Times New Roman" w:hAnsi="Times New Roman" w:cs="Times New Roman" w:hint="eastAsia"/>
                <w:bCs/>
                <w:snapToGrid w:val="0"/>
                <w:kern w:val="0"/>
                <w:sz w:val="24"/>
              </w:rPr>
              <w:t>岷江断裂脉状水带：呈近南北向展示，带宽达百余米。沿此带出露泉点六处，流量</w:t>
            </w:r>
            <w:r>
              <w:rPr>
                <w:rFonts w:ascii="Times New Roman" w:hAnsi="Times New Roman" w:cs="Times New Roman" w:hint="eastAsia"/>
                <w:bCs/>
                <w:snapToGrid w:val="0"/>
                <w:kern w:val="0"/>
                <w:sz w:val="24"/>
              </w:rPr>
              <w:t>0.080</w:t>
            </w:r>
            <w:r>
              <w:rPr>
                <w:rFonts w:ascii="Times New Roman" w:hAnsi="Times New Roman" w:cs="Times New Roman" w:hint="eastAsia"/>
                <w:bCs/>
                <w:snapToGrid w:val="0"/>
                <w:kern w:val="0"/>
                <w:sz w:val="24"/>
              </w:rPr>
              <w:t>～</w:t>
            </w:r>
            <w:r>
              <w:rPr>
                <w:rFonts w:ascii="Times New Roman" w:hAnsi="Times New Roman" w:cs="Times New Roman" w:hint="eastAsia"/>
                <w:bCs/>
                <w:snapToGrid w:val="0"/>
                <w:kern w:val="0"/>
                <w:sz w:val="24"/>
              </w:rPr>
              <w:t>10.840L/s</w:t>
            </w:r>
            <w:r>
              <w:rPr>
                <w:rFonts w:ascii="Times New Roman" w:hAnsi="Times New Roman" w:cs="Times New Roman" w:hint="eastAsia"/>
                <w:bCs/>
                <w:snapToGrid w:val="0"/>
                <w:kern w:val="0"/>
                <w:sz w:val="24"/>
              </w:rPr>
              <w:t>。其中川盘咀和川主寺出露的硫质矿化上升泉，有大量的硫化氢气体逸出，出口处堆积有硫化物泉华。该断裂脉状水带北段隐伏，与岷江水有水力联系；在矿区使三叠系中统祁让沟组灰岩裂隙岩溶水，与深嵌于断裂槽谷内第四系中更新统松散岩类孔隙水发生了水力联系，对矿区充水有一定影响。</w:t>
            </w:r>
          </w:p>
          <w:p w14:paraId="06616FB7"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b.</w:t>
            </w:r>
            <w:r>
              <w:rPr>
                <w:rFonts w:ascii="Times New Roman" w:hAnsi="Times New Roman" w:cs="Times New Roman" w:hint="eastAsia"/>
                <w:bCs/>
                <w:snapToGrid w:val="0"/>
                <w:kern w:val="0"/>
                <w:sz w:val="24"/>
              </w:rPr>
              <w:t>老熊沟断裂脉状水带</w:t>
            </w:r>
          </w:p>
          <w:p w14:paraId="6307623F"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沿三叠系地层内断层接触带呈北东向分布。断裂带内汇集的扎尕山群灰质白云岩裂隙岩溶水</w:t>
            </w:r>
            <w:r>
              <w:rPr>
                <w:rFonts w:ascii="Times New Roman" w:hAnsi="Times New Roman" w:cs="Times New Roman" w:hint="eastAsia"/>
                <w:bCs/>
                <w:snapToGrid w:val="0"/>
                <w:kern w:val="0"/>
                <w:sz w:val="24"/>
              </w:rPr>
              <w:t>，受断层下盘三叠系上统砂板岩相对阻水的制约，沿断层上盘一侧断裂带向北西运移，于祁命沟溢出地表呈泉，泉水流量</w:t>
            </w:r>
            <w:r>
              <w:rPr>
                <w:rFonts w:ascii="Times New Roman" w:hAnsi="Times New Roman" w:cs="Times New Roman" w:hint="eastAsia"/>
                <w:bCs/>
                <w:snapToGrid w:val="0"/>
                <w:kern w:val="0"/>
                <w:sz w:val="24"/>
              </w:rPr>
              <w:t>16.169</w:t>
            </w:r>
            <w:r>
              <w:rPr>
                <w:rFonts w:ascii="Times New Roman" w:hAnsi="Times New Roman" w:cs="Times New Roman" w:hint="eastAsia"/>
                <w:bCs/>
                <w:snapToGrid w:val="0"/>
                <w:kern w:val="0"/>
                <w:sz w:val="24"/>
              </w:rPr>
              <w:t>～</w:t>
            </w:r>
            <w:r>
              <w:rPr>
                <w:rFonts w:ascii="Times New Roman" w:hAnsi="Times New Roman" w:cs="Times New Roman" w:hint="eastAsia"/>
                <w:bCs/>
                <w:snapToGrid w:val="0"/>
                <w:kern w:val="0"/>
                <w:sz w:val="24"/>
              </w:rPr>
              <w:t>32.151L/s</w:t>
            </w:r>
            <w:r>
              <w:rPr>
                <w:rFonts w:ascii="Times New Roman" w:hAnsi="Times New Roman" w:cs="Times New Roman" w:hint="eastAsia"/>
                <w:bCs/>
                <w:snapToGrid w:val="0"/>
                <w:kern w:val="0"/>
                <w:sz w:val="24"/>
              </w:rPr>
              <w:t>。该断裂脉状水对矿区不产生充水影响，但可作为供水水源。</w:t>
            </w:r>
          </w:p>
          <w:p w14:paraId="2D50EF84"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c.</w:t>
            </w:r>
            <w:r>
              <w:rPr>
                <w:rFonts w:ascii="Times New Roman" w:hAnsi="Times New Roman" w:cs="Times New Roman" w:hint="eastAsia"/>
                <w:bCs/>
                <w:snapToGrid w:val="0"/>
                <w:kern w:val="0"/>
                <w:sz w:val="24"/>
              </w:rPr>
              <w:t>补给、径流与排泄</w:t>
            </w:r>
          </w:p>
          <w:p w14:paraId="1501729F"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区内地下水动态一般受大气降水控制，表现在泉水流量出现峰值时间大都同步降水时间。区域地下水主要靠大气降水补给。个别地段地下水受地表水补给。</w:t>
            </w:r>
          </w:p>
          <w:p w14:paraId="7397052A"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岷江及东北河一、二级支流有利于排泄地表、地下水。由于地下水循环交替强烈、区内地下水以低矿化度碳酸盐水为主。</w:t>
            </w:r>
          </w:p>
          <w:p w14:paraId="03AE206F"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总体而言，区域水文地质条件简单。</w:t>
            </w:r>
          </w:p>
          <w:p w14:paraId="4A1F05AF"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矿床水文地质勘探</w:t>
            </w:r>
            <w:r>
              <w:rPr>
                <w:rFonts w:ascii="Times New Roman" w:hAnsi="Times New Roman" w:cs="Times New Roman" w:hint="eastAsia"/>
                <w:bCs/>
                <w:snapToGrid w:val="0"/>
                <w:kern w:val="0"/>
                <w:sz w:val="24"/>
              </w:rPr>
              <w:t>类型，属以孔隙含水层充水为主的水文地质条件简单的矿床。</w:t>
            </w:r>
          </w:p>
          <w:p w14:paraId="2329EFBB"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w:t>
            </w:r>
            <w:r>
              <w:rPr>
                <w:rFonts w:ascii="Times New Roman" w:hAnsi="Times New Roman" w:cs="Times New Roman" w:hint="eastAsia"/>
                <w:bCs/>
                <w:snapToGrid w:val="0"/>
                <w:kern w:val="0"/>
                <w:sz w:val="24"/>
              </w:rPr>
              <w:t>2</w:t>
            </w:r>
            <w:r>
              <w:rPr>
                <w:rFonts w:ascii="Times New Roman" w:hAnsi="Times New Roman" w:cs="Times New Roman" w:hint="eastAsia"/>
                <w:bCs/>
                <w:snapToGrid w:val="0"/>
                <w:kern w:val="0"/>
                <w:sz w:val="24"/>
              </w:rPr>
              <w:t>）采矿活动对含水层的破坏和影响情况</w:t>
            </w:r>
          </w:p>
          <w:p w14:paraId="1ADE94A7"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①</w:t>
            </w:r>
            <w:r>
              <w:rPr>
                <w:rFonts w:ascii="Times New Roman" w:hAnsi="Times New Roman" w:cs="Times New Roman" w:hint="eastAsia"/>
                <w:bCs/>
                <w:snapToGrid w:val="0"/>
                <w:kern w:val="0"/>
                <w:sz w:val="24"/>
              </w:rPr>
              <w:t>根据现场调查，尕里台</w:t>
            </w:r>
            <w:r>
              <w:rPr>
                <w:rFonts w:ascii="Times New Roman" w:hAnsi="Times New Roman" w:cs="Times New Roman" w:hint="eastAsia"/>
                <w:bCs/>
                <w:snapToGrid w:val="0"/>
                <w:kern w:val="0"/>
                <w:sz w:val="24"/>
              </w:rPr>
              <w:t>1</w:t>
            </w:r>
            <w:r>
              <w:rPr>
                <w:rFonts w:ascii="Times New Roman" w:hAnsi="Times New Roman" w:cs="Times New Roman" w:hint="eastAsia"/>
                <w:bCs/>
                <w:snapToGrid w:val="0"/>
                <w:kern w:val="0"/>
                <w:sz w:val="24"/>
              </w:rPr>
              <w:t>号采石、川主寺尕里台</w:t>
            </w:r>
            <w:r>
              <w:rPr>
                <w:rFonts w:ascii="Times New Roman" w:hAnsi="Times New Roman" w:cs="Times New Roman" w:hint="eastAsia"/>
                <w:bCs/>
                <w:snapToGrid w:val="0"/>
                <w:kern w:val="0"/>
                <w:sz w:val="24"/>
              </w:rPr>
              <w:t>3</w:t>
            </w:r>
            <w:r>
              <w:rPr>
                <w:rFonts w:ascii="Times New Roman" w:hAnsi="Times New Roman" w:cs="Times New Roman" w:hint="eastAsia"/>
                <w:bCs/>
                <w:snapToGrid w:val="0"/>
                <w:kern w:val="0"/>
                <w:sz w:val="24"/>
              </w:rPr>
              <w:t>号采砂场、小尕里台</w:t>
            </w:r>
            <w:r>
              <w:rPr>
                <w:rFonts w:ascii="Times New Roman" w:hAnsi="Times New Roman" w:cs="Times New Roman" w:hint="eastAsia"/>
                <w:bCs/>
                <w:snapToGrid w:val="0"/>
                <w:kern w:val="0"/>
                <w:sz w:val="24"/>
              </w:rPr>
              <w:t>2</w:t>
            </w:r>
            <w:r>
              <w:rPr>
                <w:rFonts w:ascii="Times New Roman" w:hAnsi="Times New Roman" w:cs="Times New Roman" w:hint="eastAsia"/>
                <w:bCs/>
                <w:snapToGrid w:val="0"/>
                <w:kern w:val="0"/>
                <w:sz w:val="24"/>
              </w:rPr>
              <w:t>共</w:t>
            </w:r>
            <w:r>
              <w:rPr>
                <w:rFonts w:ascii="Times New Roman" w:hAnsi="Times New Roman" w:cs="Times New Roman" w:hint="eastAsia"/>
                <w:bCs/>
                <w:snapToGrid w:val="0"/>
                <w:kern w:val="0"/>
                <w:sz w:val="24"/>
              </w:rPr>
              <w:t>4</w:t>
            </w:r>
            <w:r>
              <w:rPr>
                <w:rFonts w:ascii="Times New Roman" w:hAnsi="Times New Roman" w:cs="Times New Roman" w:hint="eastAsia"/>
                <w:bCs/>
                <w:snapToGrid w:val="0"/>
                <w:kern w:val="0"/>
                <w:sz w:val="24"/>
              </w:rPr>
              <w:t>处</w:t>
            </w:r>
            <w:r>
              <w:rPr>
                <w:rFonts w:ascii="Times New Roman" w:hAnsi="Times New Roman" w:cs="Times New Roman" w:hint="eastAsia"/>
                <w:bCs/>
                <w:snapToGrid w:val="0"/>
                <w:kern w:val="0"/>
                <w:sz w:val="24"/>
              </w:rPr>
              <w:lastRenderedPageBreak/>
              <w:t>废弃露天矿山均位于丘陵顶部内，无地表水体，且该矿矿体位于当地侵蚀基准面以上，地下水埋深较深，地下水含水层第四系松散层和三叠系（西康群）上统侏倭组（</w:t>
            </w:r>
            <w:r>
              <w:rPr>
                <w:rFonts w:ascii="Times New Roman" w:hAnsi="Times New Roman" w:cs="Times New Roman" w:hint="eastAsia"/>
                <w:bCs/>
                <w:snapToGrid w:val="0"/>
                <w:kern w:val="0"/>
                <w:sz w:val="24"/>
              </w:rPr>
              <w:t>T3zh</w:t>
            </w:r>
            <w:r>
              <w:rPr>
                <w:rFonts w:ascii="Times New Roman" w:hAnsi="Times New Roman" w:cs="Times New Roman" w:hint="eastAsia"/>
                <w:bCs/>
                <w:snapToGrid w:val="0"/>
                <w:kern w:val="0"/>
                <w:sz w:val="24"/>
              </w:rPr>
              <w:t>）变质砂岩。</w:t>
            </w:r>
          </w:p>
          <w:p w14:paraId="67F99B97"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矿区内第四系松散堆积层土层较薄，透水性好，动态变化大，富水性微弱，主要受大气降水补给，雨季含少量地下水，大部顺斜坡向低洼地区排泄至区外排水沟道内。基岩裂隙水主要赋存于砂岩节理裂</w:t>
            </w:r>
            <w:r>
              <w:rPr>
                <w:rFonts w:ascii="Times New Roman" w:hAnsi="Times New Roman" w:cs="Times New Roman" w:hint="eastAsia"/>
                <w:bCs/>
                <w:snapToGrid w:val="0"/>
                <w:kern w:val="0"/>
                <w:sz w:val="24"/>
              </w:rPr>
              <w:t>隙中，主要受大气降水补给，沿低洼处排泄至区外。周围未出现水位下降、泉流量减少、水质恶化的现象，未造成含水层的破坏，矿山已停止生产约</w:t>
            </w:r>
            <w:r>
              <w:rPr>
                <w:rFonts w:ascii="Times New Roman" w:hAnsi="Times New Roman" w:cs="Times New Roman" w:hint="eastAsia"/>
                <w:bCs/>
                <w:snapToGrid w:val="0"/>
                <w:kern w:val="0"/>
                <w:sz w:val="24"/>
              </w:rPr>
              <w:t>14</w:t>
            </w:r>
            <w:r>
              <w:rPr>
                <w:rFonts w:ascii="Times New Roman" w:hAnsi="Times New Roman" w:cs="Times New Roman" w:hint="eastAsia"/>
                <w:bCs/>
                <w:snapToGrid w:val="0"/>
                <w:kern w:val="0"/>
                <w:sz w:val="24"/>
              </w:rPr>
              <w:t>年，未对地表水和地下水形成污染。因此，现状条件下以上三处采矿活动对矿区含水层破坏较轻。</w:t>
            </w:r>
          </w:p>
          <w:p w14:paraId="6DD2D049" w14:textId="77777777" w:rsidR="00F968D3" w:rsidRDefault="00136611">
            <w:pPr>
              <w:spacing w:line="360" w:lineRule="auto"/>
              <w:ind w:firstLineChars="200" w:firstLine="482"/>
              <w:rPr>
                <w:rFonts w:ascii="Times New Roman" w:hAnsi="Times New Roman" w:cs="Times New Roman"/>
                <w:b/>
                <w:snapToGrid w:val="0"/>
                <w:kern w:val="0"/>
                <w:sz w:val="24"/>
              </w:rPr>
            </w:pPr>
            <w:r>
              <w:rPr>
                <w:rFonts w:ascii="Times New Roman" w:hAnsi="Times New Roman" w:cs="Times New Roman" w:hint="eastAsia"/>
                <w:b/>
                <w:snapToGrid w:val="0"/>
                <w:kern w:val="0"/>
                <w:sz w:val="24"/>
              </w:rPr>
              <w:t>4</w:t>
            </w:r>
            <w:r>
              <w:rPr>
                <w:rFonts w:ascii="Times New Roman" w:hAnsi="Times New Roman" w:cs="Times New Roman" w:hint="eastAsia"/>
                <w:b/>
                <w:snapToGrid w:val="0"/>
                <w:kern w:val="0"/>
                <w:sz w:val="24"/>
              </w:rPr>
              <w:t>、</w:t>
            </w:r>
            <w:r>
              <w:rPr>
                <w:rFonts w:ascii="Times New Roman" w:hAnsi="Times New Roman" w:cs="Times New Roman" w:hint="eastAsia"/>
                <w:b/>
                <w:snapToGrid w:val="0"/>
                <w:kern w:val="0"/>
                <w:sz w:val="24"/>
              </w:rPr>
              <w:t>项目生态修复区及责任范围</w:t>
            </w:r>
          </w:p>
          <w:p w14:paraId="4B8D77F4"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①色岗沟采石场</w:t>
            </w:r>
          </w:p>
          <w:p w14:paraId="0D3FBA2A" w14:textId="77777777" w:rsidR="00F968D3" w:rsidRDefault="00136611">
            <w:pPr>
              <w:autoSpaceDE w:val="0"/>
              <w:autoSpaceDN w:val="0"/>
              <w:adjustRightInd w:val="0"/>
              <w:spacing w:line="360" w:lineRule="auto"/>
              <w:ind w:firstLine="482"/>
              <w:rPr>
                <w:rFonts w:ascii="宋体" w:hAnsi="宋体"/>
                <w:sz w:val="24"/>
              </w:rPr>
            </w:pPr>
            <w:r>
              <w:rPr>
                <w:rFonts w:ascii="宋体" w:hAnsi="宋体" w:hint="eastAsia"/>
                <w:sz w:val="24"/>
              </w:rPr>
              <w:t>矿山损毁土地和临时性用地构成复垦区，本矿山的生产建设过程中，损毁的土地单元主要为露天采场，因此本次生态修复范围即为修复责任范围，面积为</w:t>
            </w:r>
            <w:r>
              <w:rPr>
                <w:rFonts w:ascii="宋体" w:hAnsi="宋体" w:hint="eastAsia"/>
                <w:sz w:val="24"/>
              </w:rPr>
              <w:t>5.0519hm</w:t>
            </w:r>
            <w:r>
              <w:rPr>
                <w:rFonts w:ascii="宋体" w:hAnsi="宋体" w:hint="eastAsia"/>
                <w:sz w:val="24"/>
                <w:vertAlign w:val="superscript"/>
              </w:rPr>
              <w:t>2</w:t>
            </w:r>
            <w:r>
              <w:rPr>
                <w:rFonts w:ascii="宋体" w:hAnsi="宋体" w:hint="eastAsia"/>
                <w:sz w:val="24"/>
              </w:rPr>
              <w:t>，详见下表。</w:t>
            </w:r>
          </w:p>
          <w:p w14:paraId="60D58DA9" w14:textId="77777777" w:rsidR="00F968D3" w:rsidRDefault="00136611">
            <w:pPr>
              <w:autoSpaceDE w:val="0"/>
              <w:autoSpaceDN w:val="0"/>
              <w:adjustRightInd w:val="0"/>
              <w:snapToGrid w:val="0"/>
              <w:jc w:val="center"/>
              <w:rPr>
                <w:b/>
                <w:bCs/>
              </w:rPr>
            </w:pPr>
            <w:r>
              <w:rPr>
                <w:rFonts w:hint="eastAsia"/>
                <w:b/>
                <w:bCs/>
              </w:rPr>
              <w:t>表</w:t>
            </w:r>
            <w:r>
              <w:rPr>
                <w:rFonts w:hint="eastAsia"/>
                <w:b/>
                <w:bCs/>
              </w:rPr>
              <w:t>1-</w:t>
            </w:r>
            <w:r>
              <w:rPr>
                <w:rFonts w:hint="eastAsia"/>
                <w:b/>
                <w:bCs/>
              </w:rPr>
              <w:t>6</w:t>
            </w:r>
            <w:r>
              <w:rPr>
                <w:rFonts w:hint="eastAsia"/>
                <w:b/>
                <w:bCs/>
              </w:rPr>
              <w:t xml:space="preserve">   </w:t>
            </w:r>
            <w:r>
              <w:rPr>
                <w:rFonts w:hint="eastAsia"/>
                <w:b/>
                <w:bCs/>
              </w:rPr>
              <w:t>修复区和修复责任范围</w:t>
            </w:r>
            <w:r>
              <w:rPr>
                <w:rFonts w:hint="eastAsia"/>
                <w:b/>
                <w:bCs/>
              </w:rPr>
              <w:t xml:space="preserve">       </w:t>
            </w:r>
            <w:r>
              <w:rPr>
                <w:rFonts w:hint="eastAsia"/>
                <w:b/>
                <w:bCs/>
              </w:rPr>
              <w:t>单位：公顷</w:t>
            </w:r>
          </w:p>
          <w:tbl>
            <w:tblPr>
              <w:tblW w:w="9019"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36"/>
              <w:gridCol w:w="1896"/>
              <w:gridCol w:w="1292"/>
              <w:gridCol w:w="1725"/>
              <w:gridCol w:w="1455"/>
              <w:gridCol w:w="2015"/>
            </w:tblGrid>
            <w:tr w:rsidR="00F968D3" w14:paraId="5CC44BE3" w14:textId="77777777">
              <w:trPr>
                <w:trHeight w:val="390"/>
                <w:jc w:val="center"/>
              </w:trPr>
              <w:tc>
                <w:tcPr>
                  <w:tcW w:w="636" w:type="dxa"/>
                  <w:vMerge w:val="restart"/>
                  <w:tcBorders>
                    <w:tl2br w:val="nil"/>
                    <w:tr2bl w:val="nil"/>
                  </w:tcBorders>
                  <w:shd w:val="clear" w:color="auto" w:fill="auto"/>
                  <w:noWrap/>
                  <w:vAlign w:val="center"/>
                </w:tcPr>
                <w:p w14:paraId="7BA87345" w14:textId="77777777" w:rsidR="00F968D3" w:rsidRDefault="00136611">
                  <w:pPr>
                    <w:widowControl/>
                    <w:rPr>
                      <w:rFonts w:ascii="宋体" w:hAnsi="宋体" w:cs="宋体"/>
                      <w:kern w:val="0"/>
                      <w:szCs w:val="21"/>
                    </w:rPr>
                  </w:pPr>
                  <w:r>
                    <w:rPr>
                      <w:rFonts w:ascii="宋体" w:hAnsi="宋体" w:cs="宋体" w:hint="eastAsia"/>
                      <w:kern w:val="0"/>
                      <w:szCs w:val="21"/>
                    </w:rPr>
                    <w:t>序号</w:t>
                  </w:r>
                </w:p>
              </w:tc>
              <w:tc>
                <w:tcPr>
                  <w:tcW w:w="1896" w:type="dxa"/>
                  <w:vMerge w:val="restart"/>
                  <w:tcBorders>
                    <w:tl2br w:val="nil"/>
                    <w:tr2bl w:val="nil"/>
                  </w:tcBorders>
                  <w:shd w:val="clear" w:color="auto" w:fill="auto"/>
                  <w:vAlign w:val="center"/>
                </w:tcPr>
                <w:p w14:paraId="085B06F8" w14:textId="77777777" w:rsidR="00F968D3" w:rsidRDefault="00136611">
                  <w:pPr>
                    <w:widowControl/>
                    <w:jc w:val="center"/>
                    <w:rPr>
                      <w:rFonts w:ascii="宋体" w:hAnsi="宋体" w:cs="宋体"/>
                      <w:kern w:val="0"/>
                      <w:szCs w:val="21"/>
                    </w:rPr>
                  </w:pPr>
                  <w:r>
                    <w:rPr>
                      <w:rFonts w:ascii="宋体" w:hAnsi="宋体" w:cs="宋体" w:hint="eastAsia"/>
                      <w:kern w:val="0"/>
                      <w:szCs w:val="21"/>
                    </w:rPr>
                    <w:t>损毁单元</w:t>
                  </w:r>
                </w:p>
              </w:tc>
              <w:tc>
                <w:tcPr>
                  <w:tcW w:w="3017" w:type="dxa"/>
                  <w:gridSpan w:val="2"/>
                  <w:tcBorders>
                    <w:tl2br w:val="nil"/>
                    <w:tr2bl w:val="nil"/>
                  </w:tcBorders>
                  <w:shd w:val="clear" w:color="auto" w:fill="auto"/>
                  <w:noWrap/>
                  <w:vAlign w:val="center"/>
                </w:tcPr>
                <w:p w14:paraId="272716F6" w14:textId="77777777" w:rsidR="00F968D3" w:rsidRDefault="00136611">
                  <w:pPr>
                    <w:jc w:val="center"/>
                    <w:rPr>
                      <w:rFonts w:ascii="宋体" w:hAnsi="宋体" w:cs="宋体"/>
                      <w:kern w:val="0"/>
                      <w:szCs w:val="21"/>
                    </w:rPr>
                  </w:pPr>
                  <w:r>
                    <w:rPr>
                      <w:rFonts w:ascii="宋体" w:hAnsi="宋体" w:cs="宋体" w:hint="eastAsia"/>
                      <w:kern w:val="0"/>
                      <w:szCs w:val="21"/>
                    </w:rPr>
                    <w:t>修复区</w:t>
                  </w:r>
                </w:p>
              </w:tc>
              <w:tc>
                <w:tcPr>
                  <w:tcW w:w="3470" w:type="dxa"/>
                  <w:gridSpan w:val="2"/>
                  <w:tcBorders>
                    <w:tl2br w:val="nil"/>
                    <w:tr2bl w:val="nil"/>
                  </w:tcBorders>
                  <w:shd w:val="clear" w:color="auto" w:fill="auto"/>
                  <w:noWrap/>
                  <w:vAlign w:val="center"/>
                </w:tcPr>
                <w:p w14:paraId="21A89E0E" w14:textId="77777777" w:rsidR="00F968D3" w:rsidRDefault="00136611">
                  <w:pPr>
                    <w:widowControl/>
                    <w:jc w:val="center"/>
                    <w:rPr>
                      <w:rFonts w:ascii="宋体" w:hAnsi="宋体" w:cs="宋体"/>
                      <w:kern w:val="0"/>
                      <w:szCs w:val="21"/>
                    </w:rPr>
                  </w:pPr>
                  <w:r>
                    <w:rPr>
                      <w:rFonts w:ascii="宋体" w:hAnsi="宋体" w:cs="宋体" w:hint="eastAsia"/>
                      <w:kern w:val="0"/>
                      <w:szCs w:val="21"/>
                    </w:rPr>
                    <w:t>修复责任范围</w:t>
                  </w:r>
                </w:p>
              </w:tc>
            </w:tr>
            <w:tr w:rsidR="00F968D3" w14:paraId="7AF5EA98" w14:textId="77777777">
              <w:trPr>
                <w:trHeight w:val="360"/>
                <w:jc w:val="center"/>
              </w:trPr>
              <w:tc>
                <w:tcPr>
                  <w:tcW w:w="636" w:type="dxa"/>
                  <w:vMerge/>
                  <w:tcBorders>
                    <w:tl2br w:val="nil"/>
                    <w:tr2bl w:val="nil"/>
                  </w:tcBorders>
                  <w:vAlign w:val="center"/>
                </w:tcPr>
                <w:p w14:paraId="71A02445" w14:textId="77777777" w:rsidR="00F968D3" w:rsidRDefault="00F968D3">
                  <w:pPr>
                    <w:widowControl/>
                    <w:jc w:val="left"/>
                    <w:rPr>
                      <w:rFonts w:ascii="宋体" w:hAnsi="宋体" w:cs="宋体"/>
                      <w:kern w:val="0"/>
                      <w:szCs w:val="21"/>
                    </w:rPr>
                  </w:pPr>
                </w:p>
              </w:tc>
              <w:tc>
                <w:tcPr>
                  <w:tcW w:w="1896" w:type="dxa"/>
                  <w:vMerge/>
                  <w:tcBorders>
                    <w:tl2br w:val="nil"/>
                    <w:tr2bl w:val="nil"/>
                  </w:tcBorders>
                  <w:vAlign w:val="center"/>
                </w:tcPr>
                <w:p w14:paraId="279C5EFB" w14:textId="77777777" w:rsidR="00F968D3" w:rsidRDefault="00F968D3">
                  <w:pPr>
                    <w:widowControl/>
                    <w:jc w:val="left"/>
                    <w:rPr>
                      <w:rFonts w:ascii="宋体" w:hAnsi="宋体" w:cs="宋体"/>
                      <w:kern w:val="0"/>
                      <w:szCs w:val="21"/>
                    </w:rPr>
                  </w:pPr>
                </w:p>
              </w:tc>
              <w:tc>
                <w:tcPr>
                  <w:tcW w:w="1292" w:type="dxa"/>
                  <w:tcBorders>
                    <w:tl2br w:val="nil"/>
                    <w:tr2bl w:val="nil"/>
                  </w:tcBorders>
                  <w:shd w:val="clear" w:color="auto" w:fill="auto"/>
                  <w:noWrap/>
                  <w:vAlign w:val="center"/>
                </w:tcPr>
                <w:p w14:paraId="34F49D06" w14:textId="77777777" w:rsidR="00F968D3" w:rsidRDefault="00136611">
                  <w:pPr>
                    <w:widowControl/>
                    <w:jc w:val="center"/>
                    <w:rPr>
                      <w:rFonts w:ascii="宋体" w:hAnsi="宋体" w:cs="宋体"/>
                      <w:kern w:val="0"/>
                      <w:szCs w:val="21"/>
                    </w:rPr>
                  </w:pPr>
                  <w:r>
                    <w:rPr>
                      <w:rFonts w:ascii="宋体" w:hAnsi="宋体" w:cs="宋体" w:hint="eastAsia"/>
                      <w:kern w:val="0"/>
                      <w:szCs w:val="21"/>
                    </w:rPr>
                    <w:t>矿山损毁</w:t>
                  </w:r>
                </w:p>
              </w:tc>
              <w:tc>
                <w:tcPr>
                  <w:tcW w:w="1725" w:type="dxa"/>
                  <w:tcBorders>
                    <w:tl2br w:val="nil"/>
                    <w:tr2bl w:val="nil"/>
                  </w:tcBorders>
                  <w:shd w:val="clear" w:color="auto" w:fill="auto"/>
                  <w:noWrap/>
                  <w:vAlign w:val="center"/>
                </w:tcPr>
                <w:p w14:paraId="2738C0DA" w14:textId="77777777" w:rsidR="00F968D3" w:rsidRDefault="00136611">
                  <w:pPr>
                    <w:widowControl/>
                    <w:jc w:val="center"/>
                    <w:rPr>
                      <w:rFonts w:ascii="宋体" w:hAnsi="宋体" w:cs="宋体"/>
                      <w:kern w:val="0"/>
                      <w:szCs w:val="21"/>
                    </w:rPr>
                  </w:pPr>
                  <w:r>
                    <w:rPr>
                      <w:rFonts w:ascii="宋体" w:hAnsi="宋体" w:cs="宋体" w:hint="eastAsia"/>
                      <w:kern w:val="0"/>
                      <w:szCs w:val="21"/>
                    </w:rPr>
                    <w:t>临时性建设用地</w:t>
                  </w:r>
                </w:p>
              </w:tc>
              <w:tc>
                <w:tcPr>
                  <w:tcW w:w="1455" w:type="dxa"/>
                  <w:tcBorders>
                    <w:tl2br w:val="nil"/>
                    <w:tr2bl w:val="nil"/>
                  </w:tcBorders>
                  <w:shd w:val="clear" w:color="auto" w:fill="auto"/>
                  <w:noWrap/>
                  <w:vAlign w:val="center"/>
                </w:tcPr>
                <w:p w14:paraId="474B4496" w14:textId="77777777" w:rsidR="00F968D3" w:rsidRDefault="00136611">
                  <w:pPr>
                    <w:widowControl/>
                    <w:jc w:val="center"/>
                    <w:rPr>
                      <w:rFonts w:ascii="宋体" w:hAnsi="宋体" w:cs="宋体"/>
                      <w:kern w:val="0"/>
                      <w:szCs w:val="21"/>
                    </w:rPr>
                  </w:pPr>
                  <w:r>
                    <w:rPr>
                      <w:rFonts w:ascii="宋体" w:hAnsi="宋体" w:cs="宋体" w:hint="eastAsia"/>
                      <w:kern w:val="0"/>
                      <w:szCs w:val="21"/>
                    </w:rPr>
                    <w:t>矿山损毁</w:t>
                  </w:r>
                </w:p>
              </w:tc>
              <w:tc>
                <w:tcPr>
                  <w:tcW w:w="2015" w:type="dxa"/>
                  <w:tcBorders>
                    <w:tl2br w:val="nil"/>
                    <w:tr2bl w:val="nil"/>
                  </w:tcBorders>
                  <w:shd w:val="clear" w:color="auto" w:fill="auto"/>
                  <w:noWrap/>
                  <w:vAlign w:val="center"/>
                </w:tcPr>
                <w:p w14:paraId="2D92FCB8" w14:textId="77777777" w:rsidR="00F968D3" w:rsidRDefault="00136611">
                  <w:pPr>
                    <w:widowControl/>
                    <w:jc w:val="center"/>
                    <w:rPr>
                      <w:rFonts w:ascii="宋体" w:hAnsi="宋体" w:cs="宋体"/>
                      <w:kern w:val="0"/>
                      <w:szCs w:val="21"/>
                    </w:rPr>
                  </w:pPr>
                  <w:r>
                    <w:rPr>
                      <w:rFonts w:ascii="宋体" w:hAnsi="宋体" w:cs="宋体" w:hint="eastAsia"/>
                      <w:kern w:val="0"/>
                      <w:szCs w:val="21"/>
                    </w:rPr>
                    <w:t>临时性建设用地</w:t>
                  </w:r>
                </w:p>
              </w:tc>
            </w:tr>
            <w:tr w:rsidR="00F968D3" w14:paraId="2E3DBD70" w14:textId="77777777">
              <w:trPr>
                <w:trHeight w:val="285"/>
                <w:jc w:val="center"/>
              </w:trPr>
              <w:tc>
                <w:tcPr>
                  <w:tcW w:w="636" w:type="dxa"/>
                  <w:tcBorders>
                    <w:tl2br w:val="nil"/>
                    <w:tr2bl w:val="nil"/>
                  </w:tcBorders>
                  <w:shd w:val="clear" w:color="auto" w:fill="auto"/>
                  <w:noWrap/>
                  <w:vAlign w:val="center"/>
                </w:tcPr>
                <w:p w14:paraId="4735BB8F" w14:textId="77777777" w:rsidR="00F968D3" w:rsidRDefault="00136611">
                  <w:pPr>
                    <w:widowControl/>
                    <w:jc w:val="center"/>
                    <w:rPr>
                      <w:rFonts w:ascii="宋体" w:hAnsi="宋体" w:cs="宋体"/>
                      <w:kern w:val="0"/>
                      <w:szCs w:val="21"/>
                    </w:rPr>
                  </w:pPr>
                  <w:r>
                    <w:rPr>
                      <w:rFonts w:ascii="宋体" w:hAnsi="宋体" w:cs="宋体" w:hint="eastAsia"/>
                      <w:kern w:val="0"/>
                      <w:szCs w:val="21"/>
                    </w:rPr>
                    <w:t>1</w:t>
                  </w:r>
                </w:p>
              </w:tc>
              <w:tc>
                <w:tcPr>
                  <w:tcW w:w="1896" w:type="dxa"/>
                  <w:tcBorders>
                    <w:tl2br w:val="nil"/>
                    <w:tr2bl w:val="nil"/>
                  </w:tcBorders>
                  <w:shd w:val="clear" w:color="auto" w:fill="auto"/>
                  <w:vAlign w:val="center"/>
                </w:tcPr>
                <w:p w14:paraId="73693DFB" w14:textId="77777777" w:rsidR="00F968D3" w:rsidRDefault="00136611">
                  <w:pPr>
                    <w:widowControl/>
                    <w:jc w:val="center"/>
                    <w:rPr>
                      <w:rFonts w:ascii="宋体" w:hAnsi="宋体" w:cs="宋体"/>
                      <w:kern w:val="0"/>
                      <w:szCs w:val="21"/>
                    </w:rPr>
                  </w:pPr>
                  <w:r>
                    <w:rPr>
                      <w:rFonts w:ascii="宋体" w:hAnsi="宋体" w:cs="宋体" w:hint="eastAsia"/>
                      <w:kern w:val="0"/>
                      <w:szCs w:val="21"/>
                    </w:rPr>
                    <w:t>露天采场、废渣场</w:t>
                  </w:r>
                </w:p>
              </w:tc>
              <w:tc>
                <w:tcPr>
                  <w:tcW w:w="1292" w:type="dxa"/>
                  <w:tcBorders>
                    <w:tl2br w:val="nil"/>
                    <w:tr2bl w:val="nil"/>
                  </w:tcBorders>
                  <w:shd w:val="clear" w:color="auto" w:fill="auto"/>
                  <w:noWrap/>
                  <w:vAlign w:val="center"/>
                </w:tcPr>
                <w:p w14:paraId="277BA8A4" w14:textId="77777777" w:rsidR="00F968D3" w:rsidRDefault="00136611">
                  <w:pPr>
                    <w:widowControl/>
                    <w:jc w:val="center"/>
                    <w:rPr>
                      <w:rFonts w:ascii="宋体" w:hAnsi="宋体" w:cs="宋体"/>
                      <w:kern w:val="0"/>
                      <w:szCs w:val="21"/>
                    </w:rPr>
                  </w:pPr>
                  <w:r>
                    <w:rPr>
                      <w:rFonts w:ascii="宋体" w:hAnsi="宋体" w:cs="宋体" w:hint="eastAsia"/>
                      <w:kern w:val="0"/>
                      <w:szCs w:val="21"/>
                    </w:rPr>
                    <w:t>5.0518</w:t>
                  </w:r>
                </w:p>
              </w:tc>
              <w:tc>
                <w:tcPr>
                  <w:tcW w:w="1725" w:type="dxa"/>
                  <w:tcBorders>
                    <w:tl2br w:val="nil"/>
                    <w:tr2bl w:val="nil"/>
                  </w:tcBorders>
                  <w:shd w:val="clear" w:color="auto" w:fill="auto"/>
                  <w:noWrap/>
                  <w:vAlign w:val="center"/>
                </w:tcPr>
                <w:p w14:paraId="4E016921"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　</w:t>
                  </w:r>
                </w:p>
              </w:tc>
              <w:tc>
                <w:tcPr>
                  <w:tcW w:w="1455" w:type="dxa"/>
                  <w:tcBorders>
                    <w:tl2br w:val="nil"/>
                    <w:tr2bl w:val="nil"/>
                  </w:tcBorders>
                  <w:shd w:val="clear" w:color="auto" w:fill="auto"/>
                  <w:noWrap/>
                  <w:vAlign w:val="center"/>
                </w:tcPr>
                <w:p w14:paraId="272AF0C1" w14:textId="77777777" w:rsidR="00F968D3" w:rsidRDefault="00136611">
                  <w:pPr>
                    <w:widowControl/>
                    <w:jc w:val="center"/>
                    <w:rPr>
                      <w:rFonts w:ascii="宋体" w:hAnsi="宋体" w:cs="宋体"/>
                      <w:kern w:val="0"/>
                      <w:szCs w:val="21"/>
                    </w:rPr>
                  </w:pPr>
                  <w:r>
                    <w:rPr>
                      <w:rFonts w:ascii="宋体" w:hAnsi="宋体" w:cs="宋体" w:hint="eastAsia"/>
                      <w:kern w:val="0"/>
                      <w:szCs w:val="21"/>
                    </w:rPr>
                    <w:t>5.0518</w:t>
                  </w:r>
                </w:p>
              </w:tc>
              <w:tc>
                <w:tcPr>
                  <w:tcW w:w="2015" w:type="dxa"/>
                  <w:tcBorders>
                    <w:tl2br w:val="nil"/>
                    <w:tr2bl w:val="nil"/>
                  </w:tcBorders>
                  <w:shd w:val="clear" w:color="auto" w:fill="auto"/>
                  <w:noWrap/>
                  <w:vAlign w:val="center"/>
                </w:tcPr>
                <w:p w14:paraId="3562E6D1"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　</w:t>
                  </w:r>
                </w:p>
              </w:tc>
            </w:tr>
            <w:tr w:rsidR="00F968D3" w14:paraId="18963408" w14:textId="77777777">
              <w:trPr>
                <w:trHeight w:val="270"/>
                <w:jc w:val="center"/>
              </w:trPr>
              <w:tc>
                <w:tcPr>
                  <w:tcW w:w="2532" w:type="dxa"/>
                  <w:gridSpan w:val="2"/>
                  <w:tcBorders>
                    <w:tl2br w:val="nil"/>
                    <w:tr2bl w:val="nil"/>
                  </w:tcBorders>
                  <w:shd w:val="clear" w:color="auto" w:fill="auto"/>
                  <w:noWrap/>
                  <w:vAlign w:val="center"/>
                </w:tcPr>
                <w:p w14:paraId="11993F8B" w14:textId="77777777" w:rsidR="00F968D3" w:rsidRDefault="00136611">
                  <w:pPr>
                    <w:widowControl/>
                    <w:jc w:val="center"/>
                    <w:rPr>
                      <w:rFonts w:ascii="宋体" w:hAnsi="宋体" w:cs="宋体"/>
                      <w:kern w:val="0"/>
                      <w:szCs w:val="21"/>
                    </w:rPr>
                  </w:pPr>
                  <w:r>
                    <w:rPr>
                      <w:rFonts w:ascii="宋体" w:hAnsi="宋体" w:cs="宋体" w:hint="eastAsia"/>
                      <w:kern w:val="0"/>
                      <w:szCs w:val="21"/>
                    </w:rPr>
                    <w:t>小计</w:t>
                  </w:r>
                </w:p>
              </w:tc>
              <w:tc>
                <w:tcPr>
                  <w:tcW w:w="1292" w:type="dxa"/>
                  <w:tcBorders>
                    <w:tl2br w:val="nil"/>
                    <w:tr2bl w:val="nil"/>
                  </w:tcBorders>
                  <w:shd w:val="clear" w:color="auto" w:fill="auto"/>
                  <w:noWrap/>
                  <w:vAlign w:val="center"/>
                </w:tcPr>
                <w:p w14:paraId="3F276068" w14:textId="77777777" w:rsidR="00F968D3" w:rsidRDefault="00136611">
                  <w:pPr>
                    <w:widowControl/>
                    <w:jc w:val="center"/>
                    <w:rPr>
                      <w:rFonts w:ascii="宋体" w:hAnsi="宋体" w:cs="宋体"/>
                      <w:kern w:val="0"/>
                      <w:szCs w:val="21"/>
                    </w:rPr>
                  </w:pPr>
                  <w:r>
                    <w:rPr>
                      <w:rFonts w:ascii="宋体" w:hAnsi="宋体" w:cs="宋体" w:hint="eastAsia"/>
                      <w:kern w:val="0"/>
                      <w:szCs w:val="21"/>
                    </w:rPr>
                    <w:t>5.0518</w:t>
                  </w:r>
                </w:p>
              </w:tc>
              <w:tc>
                <w:tcPr>
                  <w:tcW w:w="1725" w:type="dxa"/>
                  <w:tcBorders>
                    <w:tl2br w:val="nil"/>
                    <w:tr2bl w:val="nil"/>
                  </w:tcBorders>
                  <w:shd w:val="clear" w:color="auto" w:fill="auto"/>
                  <w:noWrap/>
                  <w:vAlign w:val="center"/>
                </w:tcPr>
                <w:p w14:paraId="64AA565D" w14:textId="77777777" w:rsidR="00F968D3" w:rsidRDefault="00136611">
                  <w:pPr>
                    <w:widowControl/>
                    <w:jc w:val="center"/>
                    <w:rPr>
                      <w:rFonts w:ascii="宋体" w:hAnsi="宋体" w:cs="宋体"/>
                      <w:kern w:val="0"/>
                      <w:szCs w:val="21"/>
                    </w:rPr>
                  </w:pPr>
                  <w:r>
                    <w:rPr>
                      <w:rFonts w:ascii="宋体" w:hAnsi="宋体" w:cs="宋体" w:hint="eastAsia"/>
                      <w:kern w:val="0"/>
                      <w:szCs w:val="21"/>
                    </w:rPr>
                    <w:t>0.1</w:t>
                  </w:r>
                </w:p>
              </w:tc>
              <w:tc>
                <w:tcPr>
                  <w:tcW w:w="1455" w:type="dxa"/>
                  <w:tcBorders>
                    <w:tl2br w:val="nil"/>
                    <w:tr2bl w:val="nil"/>
                  </w:tcBorders>
                  <w:shd w:val="clear" w:color="auto" w:fill="auto"/>
                  <w:noWrap/>
                  <w:vAlign w:val="center"/>
                </w:tcPr>
                <w:p w14:paraId="75C00CCB" w14:textId="77777777" w:rsidR="00F968D3" w:rsidRDefault="00136611">
                  <w:pPr>
                    <w:widowControl/>
                    <w:jc w:val="center"/>
                    <w:rPr>
                      <w:rFonts w:ascii="宋体" w:hAnsi="宋体" w:cs="宋体"/>
                      <w:b/>
                      <w:kern w:val="0"/>
                      <w:szCs w:val="21"/>
                    </w:rPr>
                  </w:pPr>
                  <w:r>
                    <w:rPr>
                      <w:rFonts w:ascii="宋体" w:hAnsi="宋体" w:cs="宋体" w:hint="eastAsia"/>
                      <w:kern w:val="0"/>
                      <w:szCs w:val="21"/>
                    </w:rPr>
                    <w:t>5.0518</w:t>
                  </w:r>
                </w:p>
              </w:tc>
              <w:tc>
                <w:tcPr>
                  <w:tcW w:w="2015" w:type="dxa"/>
                  <w:tcBorders>
                    <w:tl2br w:val="nil"/>
                    <w:tr2bl w:val="nil"/>
                  </w:tcBorders>
                  <w:shd w:val="clear" w:color="auto" w:fill="auto"/>
                  <w:noWrap/>
                  <w:vAlign w:val="center"/>
                </w:tcPr>
                <w:p w14:paraId="63B7ADDF" w14:textId="77777777" w:rsidR="00F968D3" w:rsidRDefault="00136611">
                  <w:pPr>
                    <w:widowControl/>
                    <w:jc w:val="center"/>
                    <w:rPr>
                      <w:rFonts w:ascii="宋体" w:hAnsi="宋体" w:cs="宋体"/>
                      <w:kern w:val="0"/>
                      <w:szCs w:val="21"/>
                    </w:rPr>
                  </w:pPr>
                  <w:r>
                    <w:rPr>
                      <w:rFonts w:ascii="宋体" w:hAnsi="宋体" w:cs="宋体" w:hint="eastAsia"/>
                      <w:kern w:val="0"/>
                      <w:szCs w:val="21"/>
                    </w:rPr>
                    <w:t>0.1</w:t>
                  </w:r>
                </w:p>
              </w:tc>
            </w:tr>
            <w:tr w:rsidR="00F968D3" w14:paraId="5B1E68E6" w14:textId="77777777">
              <w:trPr>
                <w:trHeight w:val="270"/>
                <w:jc w:val="center"/>
              </w:trPr>
              <w:tc>
                <w:tcPr>
                  <w:tcW w:w="2532" w:type="dxa"/>
                  <w:gridSpan w:val="2"/>
                  <w:tcBorders>
                    <w:tl2br w:val="nil"/>
                    <w:tr2bl w:val="nil"/>
                  </w:tcBorders>
                  <w:shd w:val="clear" w:color="auto" w:fill="auto"/>
                  <w:noWrap/>
                  <w:vAlign w:val="center"/>
                </w:tcPr>
                <w:p w14:paraId="5556DF96" w14:textId="77777777" w:rsidR="00F968D3" w:rsidRDefault="00136611">
                  <w:pPr>
                    <w:widowControl/>
                    <w:jc w:val="center"/>
                    <w:rPr>
                      <w:rFonts w:ascii="宋体" w:hAnsi="宋体" w:cs="宋体"/>
                      <w:kern w:val="0"/>
                      <w:szCs w:val="21"/>
                    </w:rPr>
                  </w:pPr>
                  <w:r>
                    <w:rPr>
                      <w:rFonts w:ascii="宋体" w:hAnsi="宋体" w:cs="宋体" w:hint="eastAsia"/>
                      <w:kern w:val="0"/>
                      <w:szCs w:val="21"/>
                    </w:rPr>
                    <w:t>合计</w:t>
                  </w:r>
                </w:p>
              </w:tc>
              <w:tc>
                <w:tcPr>
                  <w:tcW w:w="3017" w:type="dxa"/>
                  <w:gridSpan w:val="2"/>
                  <w:tcBorders>
                    <w:tl2br w:val="nil"/>
                    <w:tr2bl w:val="nil"/>
                  </w:tcBorders>
                  <w:shd w:val="clear" w:color="auto" w:fill="auto"/>
                  <w:noWrap/>
                  <w:vAlign w:val="center"/>
                </w:tcPr>
                <w:p w14:paraId="00CC5EAE" w14:textId="77777777" w:rsidR="00F968D3" w:rsidRDefault="00136611">
                  <w:pPr>
                    <w:widowControl/>
                    <w:jc w:val="center"/>
                    <w:rPr>
                      <w:rFonts w:ascii="宋体" w:hAnsi="宋体" w:cs="宋体"/>
                      <w:kern w:val="0"/>
                      <w:szCs w:val="21"/>
                    </w:rPr>
                  </w:pPr>
                  <w:r>
                    <w:rPr>
                      <w:rFonts w:ascii="宋体" w:hAnsi="宋体" w:cs="宋体" w:hint="eastAsia"/>
                      <w:kern w:val="0"/>
                      <w:szCs w:val="21"/>
                    </w:rPr>
                    <w:t>5.1518</w:t>
                  </w:r>
                </w:p>
              </w:tc>
              <w:tc>
                <w:tcPr>
                  <w:tcW w:w="3470" w:type="dxa"/>
                  <w:gridSpan w:val="2"/>
                  <w:tcBorders>
                    <w:tl2br w:val="nil"/>
                    <w:tr2bl w:val="nil"/>
                  </w:tcBorders>
                  <w:shd w:val="clear" w:color="auto" w:fill="auto"/>
                  <w:noWrap/>
                  <w:vAlign w:val="center"/>
                </w:tcPr>
                <w:p w14:paraId="3B58DCE1" w14:textId="77777777" w:rsidR="00F968D3" w:rsidRDefault="00136611">
                  <w:pPr>
                    <w:widowControl/>
                    <w:jc w:val="center"/>
                    <w:rPr>
                      <w:rFonts w:ascii="宋体" w:hAnsi="宋体" w:cs="宋体"/>
                      <w:kern w:val="0"/>
                      <w:szCs w:val="21"/>
                    </w:rPr>
                  </w:pPr>
                  <w:r>
                    <w:rPr>
                      <w:rFonts w:ascii="宋体" w:hAnsi="宋体" w:cs="宋体" w:hint="eastAsia"/>
                      <w:kern w:val="0"/>
                      <w:szCs w:val="21"/>
                    </w:rPr>
                    <w:t>5.1518</w:t>
                  </w:r>
                </w:p>
              </w:tc>
            </w:tr>
          </w:tbl>
          <w:p w14:paraId="38AB1799"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②尕里台</w:t>
            </w:r>
            <w:r>
              <w:rPr>
                <w:rFonts w:ascii="Times New Roman" w:hAnsi="Times New Roman" w:cs="Times New Roman" w:hint="eastAsia"/>
                <w:b/>
                <w:snapToGrid w:val="0"/>
                <w:kern w:val="0"/>
                <w:sz w:val="24"/>
              </w:rPr>
              <w:t>1</w:t>
            </w:r>
            <w:r>
              <w:rPr>
                <w:rFonts w:ascii="Times New Roman" w:hAnsi="Times New Roman" w:cs="Times New Roman" w:hint="eastAsia"/>
                <w:b/>
                <w:snapToGrid w:val="0"/>
                <w:kern w:val="0"/>
                <w:sz w:val="24"/>
              </w:rPr>
              <w:t>号采石场</w:t>
            </w:r>
          </w:p>
          <w:p w14:paraId="16B50C78" w14:textId="77777777" w:rsidR="00F968D3" w:rsidRDefault="00136611">
            <w:pPr>
              <w:autoSpaceDE w:val="0"/>
              <w:autoSpaceDN w:val="0"/>
              <w:adjustRightInd w:val="0"/>
              <w:spacing w:line="360" w:lineRule="auto"/>
              <w:ind w:firstLine="482"/>
              <w:rPr>
                <w:rFonts w:asciiTheme="minorEastAsia" w:hAnsiTheme="minorEastAsia" w:cstheme="minorEastAsia"/>
                <w:sz w:val="24"/>
              </w:rPr>
            </w:pPr>
            <w:r>
              <w:rPr>
                <w:rFonts w:asciiTheme="minorEastAsia" w:hAnsiTheme="minorEastAsia" w:cstheme="minorEastAsia" w:hint="eastAsia"/>
                <w:sz w:val="24"/>
              </w:rPr>
              <w:t>矿山损毁土地和临时性用地构成复垦区，本矿山的生产建设过程中，损毁的土地单元主要为露天采场，因此本次生态修复范围即为修复责任范围，面积为</w:t>
            </w:r>
            <w:r>
              <w:rPr>
                <w:rFonts w:asciiTheme="minorEastAsia" w:hAnsiTheme="minorEastAsia" w:cstheme="minorEastAsia" w:hint="eastAsia"/>
                <w:sz w:val="24"/>
              </w:rPr>
              <w:t>1.43m</w:t>
            </w:r>
            <w:r>
              <w:rPr>
                <w:rFonts w:asciiTheme="minorEastAsia" w:hAnsiTheme="minorEastAsia" w:cstheme="minorEastAsia" w:hint="eastAsia"/>
                <w:sz w:val="24"/>
                <w:vertAlign w:val="superscript"/>
              </w:rPr>
              <w:t>2</w:t>
            </w:r>
            <w:r>
              <w:rPr>
                <w:rFonts w:asciiTheme="minorEastAsia" w:hAnsiTheme="minorEastAsia" w:cstheme="minorEastAsia" w:hint="eastAsia"/>
                <w:sz w:val="24"/>
              </w:rPr>
              <w:t>，详见下表。</w:t>
            </w:r>
          </w:p>
          <w:p w14:paraId="3AAC20CD" w14:textId="77777777" w:rsidR="00F968D3" w:rsidRDefault="00136611">
            <w:pPr>
              <w:jc w:val="center"/>
              <w:rPr>
                <w:rFonts w:ascii="宋体" w:hAnsi="宋体"/>
                <w:b/>
                <w:bCs/>
                <w:szCs w:val="21"/>
              </w:rPr>
            </w:pPr>
            <w:r>
              <w:rPr>
                <w:rFonts w:ascii="宋体" w:hAnsi="宋体" w:hint="eastAsia"/>
                <w:b/>
                <w:bCs/>
                <w:szCs w:val="21"/>
              </w:rPr>
              <w:t>表</w:t>
            </w:r>
            <w:r>
              <w:rPr>
                <w:rFonts w:ascii="宋体" w:hAnsi="宋体" w:hint="eastAsia"/>
                <w:b/>
                <w:bCs/>
                <w:szCs w:val="21"/>
              </w:rPr>
              <w:t>1-</w:t>
            </w:r>
            <w:r>
              <w:rPr>
                <w:rFonts w:ascii="宋体" w:hAnsi="宋体" w:hint="eastAsia"/>
                <w:b/>
                <w:bCs/>
                <w:szCs w:val="21"/>
              </w:rPr>
              <w:t>7</w:t>
            </w:r>
            <w:r>
              <w:rPr>
                <w:rFonts w:ascii="宋体" w:hAnsi="宋体" w:hint="eastAsia"/>
                <w:b/>
                <w:bCs/>
                <w:szCs w:val="21"/>
              </w:rPr>
              <w:t xml:space="preserve">   </w:t>
            </w:r>
            <w:r>
              <w:rPr>
                <w:rFonts w:ascii="宋体" w:hAnsi="宋体" w:hint="eastAsia"/>
                <w:b/>
                <w:bCs/>
                <w:szCs w:val="21"/>
              </w:rPr>
              <w:t>修复区和修复责任范围</w:t>
            </w:r>
            <w:r>
              <w:rPr>
                <w:rFonts w:ascii="宋体" w:hAnsi="宋体" w:hint="eastAsia"/>
                <w:b/>
                <w:bCs/>
                <w:szCs w:val="21"/>
              </w:rPr>
              <w:t xml:space="preserve">       </w:t>
            </w:r>
            <w:r>
              <w:rPr>
                <w:rFonts w:ascii="宋体" w:hAnsi="宋体" w:hint="eastAsia"/>
                <w:b/>
                <w:bCs/>
                <w:szCs w:val="21"/>
              </w:rPr>
              <w:t>单位：公顷</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36"/>
              <w:gridCol w:w="1896"/>
              <w:gridCol w:w="1056"/>
              <w:gridCol w:w="1686"/>
              <w:gridCol w:w="1056"/>
              <w:gridCol w:w="1686"/>
            </w:tblGrid>
            <w:tr w:rsidR="00F968D3" w14:paraId="1120814D" w14:textId="77777777">
              <w:trPr>
                <w:trHeight w:val="390"/>
                <w:jc w:val="center"/>
              </w:trPr>
              <w:tc>
                <w:tcPr>
                  <w:tcW w:w="636" w:type="dxa"/>
                  <w:vMerge w:val="restart"/>
                  <w:tcBorders>
                    <w:tl2br w:val="nil"/>
                    <w:tr2bl w:val="nil"/>
                  </w:tcBorders>
                  <w:shd w:val="clear" w:color="auto" w:fill="auto"/>
                  <w:noWrap/>
                  <w:vAlign w:val="center"/>
                </w:tcPr>
                <w:p w14:paraId="78731DB4" w14:textId="77777777" w:rsidR="00F968D3" w:rsidRDefault="00136611">
                  <w:pPr>
                    <w:widowControl/>
                    <w:rPr>
                      <w:rFonts w:ascii="宋体" w:hAnsi="宋体" w:cs="宋体"/>
                      <w:kern w:val="0"/>
                      <w:szCs w:val="21"/>
                    </w:rPr>
                  </w:pPr>
                  <w:r>
                    <w:rPr>
                      <w:rFonts w:ascii="宋体" w:hAnsi="宋体" w:cs="宋体" w:hint="eastAsia"/>
                      <w:kern w:val="0"/>
                      <w:szCs w:val="21"/>
                    </w:rPr>
                    <w:t>序号</w:t>
                  </w:r>
                </w:p>
              </w:tc>
              <w:tc>
                <w:tcPr>
                  <w:tcW w:w="1896" w:type="dxa"/>
                  <w:vMerge w:val="restart"/>
                  <w:tcBorders>
                    <w:tl2br w:val="nil"/>
                    <w:tr2bl w:val="nil"/>
                  </w:tcBorders>
                  <w:shd w:val="clear" w:color="auto" w:fill="auto"/>
                  <w:vAlign w:val="center"/>
                </w:tcPr>
                <w:p w14:paraId="73477C4C" w14:textId="77777777" w:rsidR="00F968D3" w:rsidRDefault="00136611">
                  <w:pPr>
                    <w:widowControl/>
                    <w:jc w:val="center"/>
                    <w:rPr>
                      <w:rFonts w:ascii="宋体" w:hAnsi="宋体" w:cs="宋体"/>
                      <w:kern w:val="0"/>
                      <w:szCs w:val="21"/>
                    </w:rPr>
                  </w:pPr>
                  <w:r>
                    <w:rPr>
                      <w:rFonts w:ascii="宋体" w:hAnsi="宋体" w:cs="宋体" w:hint="eastAsia"/>
                      <w:kern w:val="0"/>
                      <w:szCs w:val="21"/>
                    </w:rPr>
                    <w:t>损毁单元</w:t>
                  </w:r>
                </w:p>
              </w:tc>
              <w:tc>
                <w:tcPr>
                  <w:tcW w:w="2742" w:type="dxa"/>
                  <w:gridSpan w:val="2"/>
                  <w:tcBorders>
                    <w:tl2br w:val="nil"/>
                    <w:tr2bl w:val="nil"/>
                  </w:tcBorders>
                  <w:shd w:val="clear" w:color="auto" w:fill="auto"/>
                  <w:noWrap/>
                  <w:vAlign w:val="center"/>
                </w:tcPr>
                <w:p w14:paraId="18785DD5" w14:textId="77777777" w:rsidR="00F968D3" w:rsidRDefault="00136611">
                  <w:pPr>
                    <w:jc w:val="center"/>
                    <w:rPr>
                      <w:rFonts w:ascii="宋体" w:hAnsi="宋体" w:cs="宋体"/>
                      <w:kern w:val="0"/>
                      <w:szCs w:val="21"/>
                    </w:rPr>
                  </w:pPr>
                  <w:r>
                    <w:rPr>
                      <w:rFonts w:ascii="宋体" w:hAnsi="宋体" w:cs="宋体" w:hint="eastAsia"/>
                      <w:kern w:val="0"/>
                      <w:szCs w:val="21"/>
                    </w:rPr>
                    <w:t>修复区</w:t>
                  </w:r>
                </w:p>
              </w:tc>
              <w:tc>
                <w:tcPr>
                  <w:tcW w:w="2742" w:type="dxa"/>
                  <w:gridSpan w:val="2"/>
                  <w:tcBorders>
                    <w:tl2br w:val="nil"/>
                    <w:tr2bl w:val="nil"/>
                  </w:tcBorders>
                  <w:shd w:val="clear" w:color="auto" w:fill="auto"/>
                  <w:noWrap/>
                  <w:vAlign w:val="center"/>
                </w:tcPr>
                <w:p w14:paraId="5CB46F59" w14:textId="77777777" w:rsidR="00F968D3" w:rsidRDefault="00136611">
                  <w:pPr>
                    <w:widowControl/>
                    <w:jc w:val="center"/>
                    <w:rPr>
                      <w:rFonts w:ascii="宋体" w:hAnsi="宋体" w:cs="宋体"/>
                      <w:kern w:val="0"/>
                      <w:szCs w:val="21"/>
                    </w:rPr>
                  </w:pPr>
                  <w:r>
                    <w:rPr>
                      <w:rFonts w:ascii="宋体" w:hAnsi="宋体" w:cs="宋体" w:hint="eastAsia"/>
                      <w:kern w:val="0"/>
                      <w:szCs w:val="21"/>
                    </w:rPr>
                    <w:t>修复责任范围</w:t>
                  </w:r>
                </w:p>
              </w:tc>
            </w:tr>
            <w:tr w:rsidR="00F968D3" w14:paraId="741A74B7" w14:textId="77777777">
              <w:trPr>
                <w:trHeight w:val="360"/>
                <w:jc w:val="center"/>
              </w:trPr>
              <w:tc>
                <w:tcPr>
                  <w:tcW w:w="636" w:type="dxa"/>
                  <w:vMerge/>
                  <w:tcBorders>
                    <w:tl2br w:val="nil"/>
                    <w:tr2bl w:val="nil"/>
                  </w:tcBorders>
                  <w:vAlign w:val="center"/>
                </w:tcPr>
                <w:p w14:paraId="270D23E4" w14:textId="77777777" w:rsidR="00F968D3" w:rsidRDefault="00F968D3">
                  <w:pPr>
                    <w:widowControl/>
                    <w:jc w:val="left"/>
                    <w:rPr>
                      <w:rFonts w:ascii="宋体" w:hAnsi="宋体" w:cs="宋体"/>
                      <w:kern w:val="0"/>
                      <w:szCs w:val="21"/>
                    </w:rPr>
                  </w:pPr>
                </w:p>
              </w:tc>
              <w:tc>
                <w:tcPr>
                  <w:tcW w:w="1896" w:type="dxa"/>
                  <w:vMerge/>
                  <w:tcBorders>
                    <w:tl2br w:val="nil"/>
                    <w:tr2bl w:val="nil"/>
                  </w:tcBorders>
                  <w:vAlign w:val="center"/>
                </w:tcPr>
                <w:p w14:paraId="3E26AF28" w14:textId="77777777" w:rsidR="00F968D3" w:rsidRDefault="00F968D3">
                  <w:pPr>
                    <w:widowControl/>
                    <w:jc w:val="left"/>
                    <w:rPr>
                      <w:rFonts w:ascii="宋体" w:hAnsi="宋体" w:cs="宋体"/>
                      <w:kern w:val="0"/>
                      <w:szCs w:val="21"/>
                    </w:rPr>
                  </w:pPr>
                </w:p>
              </w:tc>
              <w:tc>
                <w:tcPr>
                  <w:tcW w:w="1056" w:type="dxa"/>
                  <w:tcBorders>
                    <w:tl2br w:val="nil"/>
                    <w:tr2bl w:val="nil"/>
                  </w:tcBorders>
                  <w:shd w:val="clear" w:color="auto" w:fill="auto"/>
                  <w:noWrap/>
                  <w:vAlign w:val="center"/>
                </w:tcPr>
                <w:p w14:paraId="6D1A5663" w14:textId="77777777" w:rsidR="00F968D3" w:rsidRDefault="00136611">
                  <w:pPr>
                    <w:widowControl/>
                    <w:jc w:val="center"/>
                    <w:rPr>
                      <w:rFonts w:ascii="宋体" w:hAnsi="宋体" w:cs="宋体"/>
                      <w:kern w:val="0"/>
                      <w:szCs w:val="21"/>
                    </w:rPr>
                  </w:pPr>
                  <w:r>
                    <w:rPr>
                      <w:rFonts w:ascii="宋体" w:hAnsi="宋体" w:cs="宋体" w:hint="eastAsia"/>
                      <w:kern w:val="0"/>
                      <w:szCs w:val="21"/>
                    </w:rPr>
                    <w:t>矿山损毁</w:t>
                  </w:r>
                </w:p>
              </w:tc>
              <w:tc>
                <w:tcPr>
                  <w:tcW w:w="1686" w:type="dxa"/>
                  <w:tcBorders>
                    <w:tl2br w:val="nil"/>
                    <w:tr2bl w:val="nil"/>
                  </w:tcBorders>
                  <w:shd w:val="clear" w:color="auto" w:fill="auto"/>
                  <w:noWrap/>
                  <w:vAlign w:val="center"/>
                </w:tcPr>
                <w:p w14:paraId="26711166" w14:textId="77777777" w:rsidR="00F968D3" w:rsidRDefault="00136611">
                  <w:pPr>
                    <w:widowControl/>
                    <w:jc w:val="center"/>
                    <w:rPr>
                      <w:rFonts w:ascii="宋体" w:hAnsi="宋体" w:cs="宋体"/>
                      <w:kern w:val="0"/>
                      <w:szCs w:val="21"/>
                    </w:rPr>
                  </w:pPr>
                  <w:r>
                    <w:rPr>
                      <w:rFonts w:ascii="宋体" w:hAnsi="宋体" w:cs="宋体" w:hint="eastAsia"/>
                      <w:kern w:val="0"/>
                      <w:szCs w:val="21"/>
                    </w:rPr>
                    <w:t>临时性建设用地</w:t>
                  </w:r>
                </w:p>
              </w:tc>
              <w:tc>
                <w:tcPr>
                  <w:tcW w:w="1056" w:type="dxa"/>
                  <w:tcBorders>
                    <w:tl2br w:val="nil"/>
                    <w:tr2bl w:val="nil"/>
                  </w:tcBorders>
                  <w:shd w:val="clear" w:color="auto" w:fill="auto"/>
                  <w:noWrap/>
                  <w:vAlign w:val="center"/>
                </w:tcPr>
                <w:p w14:paraId="5AB52C3A" w14:textId="77777777" w:rsidR="00F968D3" w:rsidRDefault="00136611">
                  <w:pPr>
                    <w:widowControl/>
                    <w:jc w:val="center"/>
                    <w:rPr>
                      <w:rFonts w:ascii="宋体" w:hAnsi="宋体" w:cs="宋体"/>
                      <w:kern w:val="0"/>
                      <w:szCs w:val="21"/>
                    </w:rPr>
                  </w:pPr>
                  <w:r>
                    <w:rPr>
                      <w:rFonts w:ascii="宋体" w:hAnsi="宋体" w:cs="宋体" w:hint="eastAsia"/>
                      <w:kern w:val="0"/>
                      <w:szCs w:val="21"/>
                    </w:rPr>
                    <w:t>矿山损毁</w:t>
                  </w:r>
                </w:p>
              </w:tc>
              <w:tc>
                <w:tcPr>
                  <w:tcW w:w="1686" w:type="dxa"/>
                  <w:tcBorders>
                    <w:tl2br w:val="nil"/>
                    <w:tr2bl w:val="nil"/>
                  </w:tcBorders>
                  <w:shd w:val="clear" w:color="auto" w:fill="auto"/>
                  <w:noWrap/>
                  <w:vAlign w:val="center"/>
                </w:tcPr>
                <w:p w14:paraId="736E936B" w14:textId="77777777" w:rsidR="00F968D3" w:rsidRDefault="00136611">
                  <w:pPr>
                    <w:widowControl/>
                    <w:jc w:val="center"/>
                    <w:rPr>
                      <w:rFonts w:ascii="宋体" w:hAnsi="宋体" w:cs="宋体"/>
                      <w:kern w:val="0"/>
                      <w:szCs w:val="21"/>
                    </w:rPr>
                  </w:pPr>
                  <w:r>
                    <w:rPr>
                      <w:rFonts w:ascii="宋体" w:hAnsi="宋体" w:cs="宋体" w:hint="eastAsia"/>
                      <w:kern w:val="0"/>
                      <w:szCs w:val="21"/>
                    </w:rPr>
                    <w:t>临时性建设用地</w:t>
                  </w:r>
                </w:p>
              </w:tc>
            </w:tr>
            <w:tr w:rsidR="00F968D3" w14:paraId="0E7DE001" w14:textId="77777777">
              <w:trPr>
                <w:trHeight w:val="285"/>
                <w:jc w:val="center"/>
              </w:trPr>
              <w:tc>
                <w:tcPr>
                  <w:tcW w:w="636" w:type="dxa"/>
                  <w:tcBorders>
                    <w:tl2br w:val="nil"/>
                    <w:tr2bl w:val="nil"/>
                  </w:tcBorders>
                  <w:shd w:val="clear" w:color="auto" w:fill="auto"/>
                  <w:noWrap/>
                  <w:vAlign w:val="center"/>
                </w:tcPr>
                <w:p w14:paraId="35FC92A2" w14:textId="77777777" w:rsidR="00F968D3" w:rsidRDefault="00136611">
                  <w:pPr>
                    <w:widowControl/>
                    <w:jc w:val="center"/>
                    <w:rPr>
                      <w:rFonts w:ascii="宋体" w:hAnsi="宋体" w:cs="宋体"/>
                      <w:kern w:val="0"/>
                      <w:szCs w:val="21"/>
                    </w:rPr>
                  </w:pPr>
                  <w:r>
                    <w:rPr>
                      <w:rFonts w:ascii="宋体" w:hAnsi="宋体" w:cs="宋体" w:hint="eastAsia"/>
                      <w:kern w:val="0"/>
                      <w:szCs w:val="21"/>
                    </w:rPr>
                    <w:t>1</w:t>
                  </w:r>
                </w:p>
              </w:tc>
              <w:tc>
                <w:tcPr>
                  <w:tcW w:w="1896" w:type="dxa"/>
                  <w:tcBorders>
                    <w:tl2br w:val="nil"/>
                    <w:tr2bl w:val="nil"/>
                  </w:tcBorders>
                  <w:shd w:val="clear" w:color="auto" w:fill="auto"/>
                  <w:vAlign w:val="center"/>
                </w:tcPr>
                <w:p w14:paraId="359217F6" w14:textId="77777777" w:rsidR="00F968D3" w:rsidRDefault="00136611">
                  <w:pPr>
                    <w:widowControl/>
                    <w:jc w:val="center"/>
                    <w:rPr>
                      <w:rFonts w:ascii="宋体" w:hAnsi="宋体" w:cs="宋体"/>
                      <w:kern w:val="0"/>
                      <w:szCs w:val="21"/>
                    </w:rPr>
                  </w:pPr>
                  <w:r>
                    <w:rPr>
                      <w:rFonts w:ascii="宋体" w:hAnsi="宋体" w:cs="宋体" w:hint="eastAsia"/>
                      <w:kern w:val="0"/>
                      <w:szCs w:val="21"/>
                    </w:rPr>
                    <w:t>露天采场、废渣场</w:t>
                  </w:r>
                </w:p>
              </w:tc>
              <w:tc>
                <w:tcPr>
                  <w:tcW w:w="1056" w:type="dxa"/>
                  <w:tcBorders>
                    <w:tl2br w:val="nil"/>
                    <w:tr2bl w:val="nil"/>
                  </w:tcBorders>
                  <w:shd w:val="clear" w:color="auto" w:fill="auto"/>
                  <w:noWrap/>
                  <w:vAlign w:val="center"/>
                </w:tcPr>
                <w:p w14:paraId="40ADFA4E" w14:textId="77777777" w:rsidR="00F968D3" w:rsidRDefault="00136611">
                  <w:pPr>
                    <w:widowControl/>
                    <w:jc w:val="center"/>
                    <w:rPr>
                      <w:rFonts w:ascii="宋体" w:hAnsi="宋体" w:cs="宋体"/>
                      <w:kern w:val="0"/>
                      <w:szCs w:val="21"/>
                    </w:rPr>
                  </w:pPr>
                  <w:r>
                    <w:rPr>
                      <w:rFonts w:ascii="宋体" w:hAnsi="宋体" w:cs="宋体"/>
                      <w:kern w:val="0"/>
                      <w:szCs w:val="21"/>
                    </w:rPr>
                    <w:t>1.43</w:t>
                  </w:r>
                </w:p>
              </w:tc>
              <w:tc>
                <w:tcPr>
                  <w:tcW w:w="1686" w:type="dxa"/>
                  <w:tcBorders>
                    <w:tl2br w:val="nil"/>
                    <w:tr2bl w:val="nil"/>
                  </w:tcBorders>
                  <w:shd w:val="clear" w:color="auto" w:fill="auto"/>
                  <w:noWrap/>
                  <w:vAlign w:val="center"/>
                </w:tcPr>
                <w:p w14:paraId="6D68562E"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　</w:t>
                  </w:r>
                </w:p>
              </w:tc>
              <w:tc>
                <w:tcPr>
                  <w:tcW w:w="1056" w:type="dxa"/>
                  <w:tcBorders>
                    <w:tl2br w:val="nil"/>
                    <w:tr2bl w:val="nil"/>
                  </w:tcBorders>
                  <w:shd w:val="clear" w:color="auto" w:fill="auto"/>
                  <w:noWrap/>
                  <w:vAlign w:val="center"/>
                </w:tcPr>
                <w:p w14:paraId="56BF065D" w14:textId="77777777" w:rsidR="00F968D3" w:rsidRDefault="00136611">
                  <w:pPr>
                    <w:widowControl/>
                    <w:jc w:val="center"/>
                    <w:rPr>
                      <w:rFonts w:ascii="宋体" w:hAnsi="宋体" w:cs="宋体"/>
                      <w:kern w:val="0"/>
                      <w:szCs w:val="21"/>
                    </w:rPr>
                  </w:pPr>
                  <w:r>
                    <w:rPr>
                      <w:rFonts w:ascii="宋体" w:hAnsi="宋体" w:cs="宋体"/>
                      <w:kern w:val="0"/>
                      <w:szCs w:val="21"/>
                    </w:rPr>
                    <w:t>1.43</w:t>
                  </w:r>
                </w:p>
              </w:tc>
              <w:tc>
                <w:tcPr>
                  <w:tcW w:w="1686" w:type="dxa"/>
                  <w:tcBorders>
                    <w:tl2br w:val="nil"/>
                    <w:tr2bl w:val="nil"/>
                  </w:tcBorders>
                  <w:shd w:val="clear" w:color="auto" w:fill="auto"/>
                  <w:noWrap/>
                  <w:vAlign w:val="center"/>
                </w:tcPr>
                <w:p w14:paraId="79640E19"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　</w:t>
                  </w:r>
                </w:p>
              </w:tc>
            </w:tr>
            <w:tr w:rsidR="00F968D3" w14:paraId="1FB9085A" w14:textId="77777777">
              <w:trPr>
                <w:trHeight w:val="270"/>
                <w:jc w:val="center"/>
              </w:trPr>
              <w:tc>
                <w:tcPr>
                  <w:tcW w:w="2532" w:type="dxa"/>
                  <w:gridSpan w:val="2"/>
                  <w:tcBorders>
                    <w:tl2br w:val="nil"/>
                    <w:tr2bl w:val="nil"/>
                  </w:tcBorders>
                  <w:shd w:val="clear" w:color="auto" w:fill="auto"/>
                  <w:noWrap/>
                  <w:vAlign w:val="center"/>
                </w:tcPr>
                <w:p w14:paraId="0E0730DA" w14:textId="77777777" w:rsidR="00F968D3" w:rsidRDefault="00136611">
                  <w:pPr>
                    <w:widowControl/>
                    <w:jc w:val="center"/>
                    <w:rPr>
                      <w:rFonts w:ascii="宋体" w:hAnsi="宋体" w:cs="宋体"/>
                      <w:kern w:val="0"/>
                      <w:szCs w:val="21"/>
                    </w:rPr>
                  </w:pPr>
                  <w:r>
                    <w:rPr>
                      <w:rFonts w:ascii="宋体" w:hAnsi="宋体" w:cs="宋体" w:hint="eastAsia"/>
                      <w:kern w:val="0"/>
                      <w:szCs w:val="21"/>
                    </w:rPr>
                    <w:t>小计</w:t>
                  </w:r>
                </w:p>
              </w:tc>
              <w:tc>
                <w:tcPr>
                  <w:tcW w:w="1056" w:type="dxa"/>
                  <w:tcBorders>
                    <w:tl2br w:val="nil"/>
                    <w:tr2bl w:val="nil"/>
                  </w:tcBorders>
                  <w:shd w:val="clear" w:color="auto" w:fill="auto"/>
                  <w:noWrap/>
                  <w:vAlign w:val="center"/>
                </w:tcPr>
                <w:p w14:paraId="44E9CE4C" w14:textId="77777777" w:rsidR="00F968D3" w:rsidRDefault="00136611">
                  <w:pPr>
                    <w:widowControl/>
                    <w:jc w:val="center"/>
                    <w:rPr>
                      <w:rFonts w:ascii="宋体" w:hAnsi="宋体" w:cs="宋体"/>
                      <w:kern w:val="0"/>
                      <w:szCs w:val="21"/>
                    </w:rPr>
                  </w:pPr>
                  <w:r>
                    <w:rPr>
                      <w:rFonts w:ascii="宋体" w:hAnsi="宋体" w:cs="宋体"/>
                      <w:kern w:val="0"/>
                      <w:szCs w:val="21"/>
                    </w:rPr>
                    <w:t>1.43</w:t>
                  </w:r>
                </w:p>
              </w:tc>
              <w:tc>
                <w:tcPr>
                  <w:tcW w:w="1686" w:type="dxa"/>
                  <w:tcBorders>
                    <w:tl2br w:val="nil"/>
                    <w:tr2bl w:val="nil"/>
                  </w:tcBorders>
                  <w:shd w:val="clear" w:color="auto" w:fill="auto"/>
                  <w:noWrap/>
                  <w:vAlign w:val="center"/>
                </w:tcPr>
                <w:p w14:paraId="589C0ECD" w14:textId="77777777" w:rsidR="00F968D3" w:rsidRDefault="00F968D3">
                  <w:pPr>
                    <w:widowControl/>
                    <w:jc w:val="center"/>
                    <w:rPr>
                      <w:rFonts w:ascii="宋体" w:hAnsi="宋体" w:cs="宋体"/>
                      <w:kern w:val="0"/>
                      <w:szCs w:val="21"/>
                    </w:rPr>
                  </w:pPr>
                </w:p>
              </w:tc>
              <w:tc>
                <w:tcPr>
                  <w:tcW w:w="1056" w:type="dxa"/>
                  <w:tcBorders>
                    <w:tl2br w:val="nil"/>
                    <w:tr2bl w:val="nil"/>
                  </w:tcBorders>
                  <w:shd w:val="clear" w:color="auto" w:fill="auto"/>
                  <w:noWrap/>
                  <w:vAlign w:val="center"/>
                </w:tcPr>
                <w:p w14:paraId="75F0BC77" w14:textId="77777777" w:rsidR="00F968D3" w:rsidRDefault="00136611">
                  <w:pPr>
                    <w:widowControl/>
                    <w:jc w:val="center"/>
                    <w:rPr>
                      <w:rFonts w:ascii="宋体" w:hAnsi="宋体" w:cs="宋体"/>
                      <w:b/>
                      <w:kern w:val="0"/>
                      <w:szCs w:val="21"/>
                    </w:rPr>
                  </w:pPr>
                  <w:r>
                    <w:rPr>
                      <w:rFonts w:ascii="宋体" w:hAnsi="宋体" w:cs="宋体"/>
                      <w:kern w:val="0"/>
                      <w:szCs w:val="21"/>
                    </w:rPr>
                    <w:t>1.43</w:t>
                  </w:r>
                </w:p>
              </w:tc>
              <w:tc>
                <w:tcPr>
                  <w:tcW w:w="1686" w:type="dxa"/>
                  <w:tcBorders>
                    <w:tl2br w:val="nil"/>
                    <w:tr2bl w:val="nil"/>
                  </w:tcBorders>
                  <w:shd w:val="clear" w:color="auto" w:fill="auto"/>
                  <w:noWrap/>
                  <w:vAlign w:val="center"/>
                </w:tcPr>
                <w:p w14:paraId="2F7B13F2" w14:textId="77777777" w:rsidR="00F968D3" w:rsidRDefault="00F968D3">
                  <w:pPr>
                    <w:widowControl/>
                    <w:jc w:val="center"/>
                    <w:rPr>
                      <w:rFonts w:ascii="宋体" w:hAnsi="宋体" w:cs="宋体"/>
                      <w:kern w:val="0"/>
                      <w:szCs w:val="21"/>
                    </w:rPr>
                  </w:pPr>
                </w:p>
              </w:tc>
            </w:tr>
            <w:tr w:rsidR="00F968D3" w14:paraId="461338FA" w14:textId="77777777">
              <w:trPr>
                <w:trHeight w:val="270"/>
                <w:jc w:val="center"/>
              </w:trPr>
              <w:tc>
                <w:tcPr>
                  <w:tcW w:w="2532" w:type="dxa"/>
                  <w:gridSpan w:val="2"/>
                  <w:tcBorders>
                    <w:tl2br w:val="nil"/>
                    <w:tr2bl w:val="nil"/>
                  </w:tcBorders>
                  <w:shd w:val="clear" w:color="auto" w:fill="auto"/>
                  <w:noWrap/>
                  <w:vAlign w:val="center"/>
                </w:tcPr>
                <w:p w14:paraId="18822B95" w14:textId="77777777" w:rsidR="00F968D3" w:rsidRDefault="00136611">
                  <w:pPr>
                    <w:widowControl/>
                    <w:jc w:val="center"/>
                    <w:rPr>
                      <w:rFonts w:ascii="宋体" w:hAnsi="宋体" w:cs="宋体"/>
                      <w:kern w:val="0"/>
                      <w:szCs w:val="21"/>
                    </w:rPr>
                  </w:pPr>
                  <w:r>
                    <w:rPr>
                      <w:rFonts w:ascii="宋体" w:hAnsi="宋体" w:cs="宋体" w:hint="eastAsia"/>
                      <w:kern w:val="0"/>
                      <w:szCs w:val="21"/>
                    </w:rPr>
                    <w:t>合计</w:t>
                  </w:r>
                </w:p>
              </w:tc>
              <w:tc>
                <w:tcPr>
                  <w:tcW w:w="2742" w:type="dxa"/>
                  <w:gridSpan w:val="2"/>
                  <w:tcBorders>
                    <w:tl2br w:val="nil"/>
                    <w:tr2bl w:val="nil"/>
                  </w:tcBorders>
                  <w:shd w:val="clear" w:color="auto" w:fill="auto"/>
                  <w:noWrap/>
                  <w:vAlign w:val="center"/>
                </w:tcPr>
                <w:p w14:paraId="54CEA029" w14:textId="77777777" w:rsidR="00F968D3" w:rsidRDefault="00136611">
                  <w:pPr>
                    <w:widowControl/>
                    <w:jc w:val="center"/>
                    <w:rPr>
                      <w:rFonts w:ascii="宋体" w:hAnsi="宋体" w:cs="宋体"/>
                      <w:kern w:val="0"/>
                      <w:szCs w:val="21"/>
                    </w:rPr>
                  </w:pPr>
                  <w:r>
                    <w:rPr>
                      <w:rFonts w:ascii="宋体" w:hAnsi="宋体" w:cs="宋体"/>
                      <w:kern w:val="0"/>
                      <w:szCs w:val="21"/>
                    </w:rPr>
                    <w:t>1.43</w:t>
                  </w:r>
                </w:p>
              </w:tc>
              <w:tc>
                <w:tcPr>
                  <w:tcW w:w="2742" w:type="dxa"/>
                  <w:gridSpan w:val="2"/>
                  <w:tcBorders>
                    <w:tl2br w:val="nil"/>
                    <w:tr2bl w:val="nil"/>
                  </w:tcBorders>
                  <w:shd w:val="clear" w:color="auto" w:fill="auto"/>
                  <w:noWrap/>
                  <w:vAlign w:val="center"/>
                </w:tcPr>
                <w:p w14:paraId="15E3251B" w14:textId="77777777" w:rsidR="00F968D3" w:rsidRDefault="00136611">
                  <w:pPr>
                    <w:widowControl/>
                    <w:jc w:val="center"/>
                    <w:rPr>
                      <w:rFonts w:ascii="宋体" w:hAnsi="宋体" w:cs="宋体"/>
                      <w:kern w:val="0"/>
                      <w:szCs w:val="21"/>
                    </w:rPr>
                  </w:pPr>
                  <w:r>
                    <w:rPr>
                      <w:rFonts w:ascii="宋体" w:hAnsi="宋体" w:cs="宋体"/>
                      <w:kern w:val="0"/>
                      <w:szCs w:val="21"/>
                    </w:rPr>
                    <w:t>1.43</w:t>
                  </w:r>
                </w:p>
              </w:tc>
            </w:tr>
          </w:tbl>
          <w:p w14:paraId="6A7DA330"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③尕里台</w:t>
            </w:r>
            <w:r>
              <w:rPr>
                <w:rFonts w:ascii="Times New Roman" w:hAnsi="Times New Roman" w:cs="Times New Roman" w:hint="eastAsia"/>
                <w:b/>
                <w:snapToGrid w:val="0"/>
                <w:kern w:val="0"/>
                <w:sz w:val="24"/>
              </w:rPr>
              <w:t>3</w:t>
            </w:r>
            <w:r>
              <w:rPr>
                <w:rFonts w:ascii="Times New Roman" w:hAnsi="Times New Roman" w:cs="Times New Roman" w:hint="eastAsia"/>
                <w:b/>
                <w:snapToGrid w:val="0"/>
                <w:kern w:val="0"/>
                <w:sz w:val="24"/>
              </w:rPr>
              <w:t>号采石场</w:t>
            </w:r>
          </w:p>
          <w:p w14:paraId="70EA5681" w14:textId="77777777" w:rsidR="00F968D3" w:rsidRDefault="00136611">
            <w:pPr>
              <w:autoSpaceDE w:val="0"/>
              <w:autoSpaceDN w:val="0"/>
              <w:adjustRightInd w:val="0"/>
              <w:spacing w:line="360" w:lineRule="auto"/>
              <w:ind w:firstLine="482"/>
              <w:rPr>
                <w:rFonts w:hAnsi="宋体"/>
                <w:sz w:val="24"/>
              </w:rPr>
            </w:pPr>
            <w:r>
              <w:rPr>
                <w:rFonts w:ascii="宋体" w:hAnsi="宋体" w:hint="eastAsia"/>
                <w:sz w:val="24"/>
              </w:rPr>
              <w:t>矿山损毁土地和临时性用地构成复垦区，本矿山的生产建设过程中，损毁的土地单</w:t>
            </w:r>
            <w:r>
              <w:rPr>
                <w:rFonts w:ascii="宋体" w:hAnsi="宋体" w:hint="eastAsia"/>
                <w:sz w:val="24"/>
              </w:rPr>
              <w:lastRenderedPageBreak/>
              <w:t>元主要为露天采场，因此本次生态修复范围为修复责任范围，面积为</w:t>
            </w:r>
            <w:r>
              <w:rPr>
                <w:rFonts w:ascii="宋体" w:hAnsi="宋体" w:hint="eastAsia"/>
                <w:sz w:val="24"/>
              </w:rPr>
              <w:t>1.16hm</w:t>
            </w:r>
            <w:r>
              <w:rPr>
                <w:rFonts w:ascii="宋体" w:hAnsi="宋体" w:hint="eastAsia"/>
                <w:sz w:val="24"/>
                <w:vertAlign w:val="superscript"/>
              </w:rPr>
              <w:t>2</w:t>
            </w:r>
            <w:r>
              <w:rPr>
                <w:rFonts w:hAnsi="宋体" w:hint="eastAsia"/>
                <w:sz w:val="24"/>
              </w:rPr>
              <w:t>，详见下表。</w:t>
            </w:r>
          </w:p>
          <w:p w14:paraId="69058C8B" w14:textId="77777777" w:rsidR="00F968D3" w:rsidRDefault="00136611">
            <w:pPr>
              <w:jc w:val="center"/>
              <w:rPr>
                <w:rFonts w:ascii="宋体" w:hAnsi="宋体"/>
                <w:b/>
                <w:bCs/>
                <w:szCs w:val="21"/>
              </w:rPr>
            </w:pPr>
            <w:r>
              <w:rPr>
                <w:rFonts w:ascii="宋体" w:hAnsi="宋体" w:hint="eastAsia"/>
                <w:b/>
                <w:bCs/>
                <w:szCs w:val="21"/>
              </w:rPr>
              <w:t>表</w:t>
            </w:r>
            <w:r>
              <w:rPr>
                <w:rFonts w:ascii="宋体" w:hAnsi="宋体" w:hint="eastAsia"/>
                <w:b/>
                <w:bCs/>
                <w:szCs w:val="21"/>
              </w:rPr>
              <w:t>1-</w:t>
            </w:r>
            <w:r>
              <w:rPr>
                <w:rFonts w:ascii="宋体" w:hAnsi="宋体" w:hint="eastAsia"/>
                <w:b/>
                <w:bCs/>
                <w:szCs w:val="21"/>
              </w:rPr>
              <w:t>8</w:t>
            </w:r>
            <w:r>
              <w:rPr>
                <w:rFonts w:ascii="宋体" w:hAnsi="宋体" w:hint="eastAsia"/>
                <w:b/>
                <w:bCs/>
                <w:szCs w:val="21"/>
              </w:rPr>
              <w:t xml:space="preserve">  </w:t>
            </w:r>
            <w:r>
              <w:rPr>
                <w:rFonts w:ascii="宋体" w:hAnsi="宋体" w:hint="eastAsia"/>
                <w:b/>
                <w:bCs/>
                <w:szCs w:val="21"/>
              </w:rPr>
              <w:t>修复区和修复责任范围</w:t>
            </w:r>
            <w:r>
              <w:rPr>
                <w:rFonts w:ascii="宋体" w:hAnsi="宋体" w:hint="eastAsia"/>
                <w:b/>
                <w:bCs/>
                <w:szCs w:val="21"/>
              </w:rPr>
              <w:t xml:space="preserve">       </w:t>
            </w:r>
            <w:r>
              <w:rPr>
                <w:rFonts w:ascii="宋体" w:hAnsi="宋体" w:hint="eastAsia"/>
                <w:b/>
                <w:bCs/>
                <w:szCs w:val="21"/>
              </w:rPr>
              <w:t>单位：公顷</w:t>
            </w:r>
          </w:p>
          <w:tbl>
            <w:tblPr>
              <w:tblW w:w="5000" w:type="pct"/>
              <w:tblInd w:w="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67"/>
              <w:gridCol w:w="2364"/>
              <w:gridCol w:w="1290"/>
              <w:gridCol w:w="1829"/>
              <w:gridCol w:w="1244"/>
              <w:gridCol w:w="1776"/>
            </w:tblGrid>
            <w:tr w:rsidR="00F968D3" w14:paraId="5B55BAC0" w14:textId="77777777">
              <w:trPr>
                <w:trHeight w:val="390"/>
              </w:trPr>
              <w:tc>
                <w:tcPr>
                  <w:tcW w:w="312" w:type="pct"/>
                  <w:vMerge w:val="restart"/>
                  <w:tcBorders>
                    <w:tl2br w:val="nil"/>
                    <w:tr2bl w:val="nil"/>
                  </w:tcBorders>
                  <w:shd w:val="clear" w:color="auto" w:fill="auto"/>
                  <w:noWrap/>
                  <w:vAlign w:val="center"/>
                </w:tcPr>
                <w:p w14:paraId="14EDB01A" w14:textId="77777777" w:rsidR="00F968D3" w:rsidRDefault="00136611">
                  <w:pPr>
                    <w:widowControl/>
                    <w:rPr>
                      <w:rFonts w:ascii="宋体" w:hAnsi="宋体" w:cs="宋体"/>
                      <w:kern w:val="0"/>
                      <w:sz w:val="22"/>
                      <w:szCs w:val="22"/>
                    </w:rPr>
                  </w:pPr>
                  <w:r>
                    <w:rPr>
                      <w:rFonts w:ascii="宋体" w:hAnsi="宋体" w:cs="宋体" w:hint="eastAsia"/>
                      <w:kern w:val="0"/>
                      <w:sz w:val="22"/>
                      <w:szCs w:val="22"/>
                    </w:rPr>
                    <w:t>序号</w:t>
                  </w:r>
                </w:p>
              </w:tc>
              <w:tc>
                <w:tcPr>
                  <w:tcW w:w="1302" w:type="pct"/>
                  <w:vMerge w:val="restart"/>
                  <w:tcBorders>
                    <w:tl2br w:val="nil"/>
                    <w:tr2bl w:val="nil"/>
                  </w:tcBorders>
                  <w:shd w:val="clear" w:color="auto" w:fill="auto"/>
                  <w:vAlign w:val="center"/>
                </w:tcPr>
                <w:p w14:paraId="7D8995BB" w14:textId="77777777" w:rsidR="00F968D3" w:rsidRDefault="00136611">
                  <w:pPr>
                    <w:widowControl/>
                    <w:jc w:val="center"/>
                    <w:rPr>
                      <w:rFonts w:ascii="宋体" w:hAnsi="宋体" w:cs="宋体"/>
                      <w:kern w:val="0"/>
                    </w:rPr>
                  </w:pPr>
                  <w:r>
                    <w:rPr>
                      <w:rFonts w:ascii="宋体" w:hAnsi="宋体" w:cs="宋体" w:hint="eastAsia"/>
                      <w:kern w:val="0"/>
                    </w:rPr>
                    <w:t>损毁单元</w:t>
                  </w:r>
                </w:p>
              </w:tc>
              <w:tc>
                <w:tcPr>
                  <w:tcW w:w="1719" w:type="pct"/>
                  <w:gridSpan w:val="2"/>
                  <w:tcBorders>
                    <w:tl2br w:val="nil"/>
                    <w:tr2bl w:val="nil"/>
                  </w:tcBorders>
                  <w:shd w:val="clear" w:color="auto" w:fill="auto"/>
                  <w:noWrap/>
                  <w:vAlign w:val="center"/>
                </w:tcPr>
                <w:p w14:paraId="2242214B"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修复区</w:t>
                  </w:r>
                </w:p>
              </w:tc>
              <w:tc>
                <w:tcPr>
                  <w:tcW w:w="1665" w:type="pct"/>
                  <w:gridSpan w:val="2"/>
                  <w:tcBorders>
                    <w:tl2br w:val="nil"/>
                    <w:tr2bl w:val="nil"/>
                  </w:tcBorders>
                  <w:shd w:val="clear" w:color="auto" w:fill="auto"/>
                  <w:noWrap/>
                  <w:vAlign w:val="center"/>
                </w:tcPr>
                <w:p w14:paraId="5E04058C"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修复责任范围</w:t>
                  </w:r>
                </w:p>
              </w:tc>
            </w:tr>
            <w:tr w:rsidR="00F968D3" w14:paraId="2351FFBC" w14:textId="77777777">
              <w:trPr>
                <w:trHeight w:val="90"/>
              </w:trPr>
              <w:tc>
                <w:tcPr>
                  <w:tcW w:w="312" w:type="pct"/>
                  <w:vMerge/>
                  <w:tcBorders>
                    <w:tl2br w:val="nil"/>
                    <w:tr2bl w:val="nil"/>
                  </w:tcBorders>
                  <w:vAlign w:val="center"/>
                </w:tcPr>
                <w:p w14:paraId="02EA515D" w14:textId="77777777" w:rsidR="00F968D3" w:rsidRDefault="00F968D3">
                  <w:pPr>
                    <w:widowControl/>
                    <w:jc w:val="left"/>
                    <w:rPr>
                      <w:rFonts w:ascii="宋体" w:hAnsi="宋体" w:cs="宋体"/>
                      <w:kern w:val="0"/>
                      <w:sz w:val="22"/>
                      <w:szCs w:val="22"/>
                    </w:rPr>
                  </w:pPr>
                </w:p>
              </w:tc>
              <w:tc>
                <w:tcPr>
                  <w:tcW w:w="1302" w:type="pct"/>
                  <w:vMerge/>
                  <w:tcBorders>
                    <w:tl2br w:val="nil"/>
                    <w:tr2bl w:val="nil"/>
                  </w:tcBorders>
                  <w:vAlign w:val="center"/>
                </w:tcPr>
                <w:p w14:paraId="724008B1" w14:textId="77777777" w:rsidR="00F968D3" w:rsidRDefault="00F968D3">
                  <w:pPr>
                    <w:widowControl/>
                    <w:jc w:val="left"/>
                    <w:rPr>
                      <w:rFonts w:ascii="宋体" w:hAnsi="宋体" w:cs="宋体"/>
                      <w:kern w:val="0"/>
                    </w:rPr>
                  </w:pPr>
                </w:p>
              </w:tc>
              <w:tc>
                <w:tcPr>
                  <w:tcW w:w="711" w:type="pct"/>
                  <w:tcBorders>
                    <w:tl2br w:val="nil"/>
                    <w:tr2bl w:val="nil"/>
                  </w:tcBorders>
                  <w:shd w:val="clear" w:color="auto" w:fill="auto"/>
                  <w:noWrap/>
                  <w:vAlign w:val="center"/>
                </w:tcPr>
                <w:p w14:paraId="1D9A5914"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矿山损毁</w:t>
                  </w:r>
                </w:p>
              </w:tc>
              <w:tc>
                <w:tcPr>
                  <w:tcW w:w="1008" w:type="pct"/>
                  <w:tcBorders>
                    <w:tl2br w:val="nil"/>
                    <w:tr2bl w:val="nil"/>
                  </w:tcBorders>
                  <w:shd w:val="clear" w:color="auto" w:fill="auto"/>
                  <w:noWrap/>
                  <w:vAlign w:val="center"/>
                </w:tcPr>
                <w:p w14:paraId="45581886"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临时性建设用地</w:t>
                  </w:r>
                </w:p>
              </w:tc>
              <w:tc>
                <w:tcPr>
                  <w:tcW w:w="686" w:type="pct"/>
                  <w:tcBorders>
                    <w:tl2br w:val="nil"/>
                    <w:tr2bl w:val="nil"/>
                  </w:tcBorders>
                  <w:shd w:val="clear" w:color="auto" w:fill="auto"/>
                  <w:noWrap/>
                  <w:vAlign w:val="center"/>
                </w:tcPr>
                <w:p w14:paraId="5FB1B8BA"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矿山损毁</w:t>
                  </w:r>
                </w:p>
              </w:tc>
              <w:tc>
                <w:tcPr>
                  <w:tcW w:w="979" w:type="pct"/>
                  <w:tcBorders>
                    <w:tl2br w:val="nil"/>
                    <w:tr2bl w:val="nil"/>
                  </w:tcBorders>
                  <w:shd w:val="clear" w:color="auto" w:fill="auto"/>
                  <w:noWrap/>
                  <w:vAlign w:val="center"/>
                </w:tcPr>
                <w:p w14:paraId="40088E90"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临时性建设用地</w:t>
                  </w:r>
                </w:p>
              </w:tc>
            </w:tr>
            <w:tr w:rsidR="00F968D3" w14:paraId="14D5B325" w14:textId="77777777">
              <w:trPr>
                <w:trHeight w:val="285"/>
              </w:trPr>
              <w:tc>
                <w:tcPr>
                  <w:tcW w:w="312" w:type="pct"/>
                  <w:tcBorders>
                    <w:tl2br w:val="nil"/>
                    <w:tr2bl w:val="nil"/>
                  </w:tcBorders>
                  <w:shd w:val="clear" w:color="auto" w:fill="auto"/>
                  <w:noWrap/>
                  <w:vAlign w:val="center"/>
                </w:tcPr>
                <w:p w14:paraId="1BCC8579"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1</w:t>
                  </w:r>
                </w:p>
              </w:tc>
              <w:tc>
                <w:tcPr>
                  <w:tcW w:w="1302" w:type="pct"/>
                  <w:tcBorders>
                    <w:tl2br w:val="nil"/>
                    <w:tr2bl w:val="nil"/>
                  </w:tcBorders>
                  <w:shd w:val="clear" w:color="auto" w:fill="auto"/>
                  <w:vAlign w:val="center"/>
                </w:tcPr>
                <w:p w14:paraId="102932F3" w14:textId="77777777" w:rsidR="00F968D3" w:rsidRDefault="00136611">
                  <w:pPr>
                    <w:widowControl/>
                    <w:jc w:val="center"/>
                    <w:rPr>
                      <w:rFonts w:ascii="宋体" w:hAnsi="宋体" w:cs="宋体"/>
                      <w:kern w:val="0"/>
                    </w:rPr>
                  </w:pPr>
                  <w:r>
                    <w:rPr>
                      <w:rFonts w:ascii="宋体" w:hAnsi="宋体" w:cs="宋体" w:hint="eastAsia"/>
                      <w:kern w:val="0"/>
                    </w:rPr>
                    <w:t>露天采场、废渣场</w:t>
                  </w:r>
                </w:p>
              </w:tc>
              <w:tc>
                <w:tcPr>
                  <w:tcW w:w="711" w:type="pct"/>
                  <w:tcBorders>
                    <w:tl2br w:val="nil"/>
                    <w:tr2bl w:val="nil"/>
                  </w:tcBorders>
                  <w:shd w:val="clear" w:color="auto" w:fill="auto"/>
                  <w:noWrap/>
                  <w:vAlign w:val="center"/>
                </w:tcPr>
                <w:p w14:paraId="17944C67"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1.16</w:t>
                  </w:r>
                </w:p>
              </w:tc>
              <w:tc>
                <w:tcPr>
                  <w:tcW w:w="1008" w:type="pct"/>
                  <w:tcBorders>
                    <w:tl2br w:val="nil"/>
                    <w:tr2bl w:val="nil"/>
                  </w:tcBorders>
                  <w:shd w:val="clear" w:color="auto" w:fill="auto"/>
                  <w:noWrap/>
                  <w:vAlign w:val="center"/>
                </w:tcPr>
                <w:p w14:paraId="2F43C0C5" w14:textId="77777777" w:rsidR="00F968D3" w:rsidRDefault="00F968D3">
                  <w:pPr>
                    <w:widowControl/>
                    <w:jc w:val="center"/>
                    <w:rPr>
                      <w:rFonts w:ascii="宋体" w:hAnsi="宋体" w:cs="宋体"/>
                      <w:kern w:val="0"/>
                      <w:sz w:val="22"/>
                      <w:szCs w:val="22"/>
                    </w:rPr>
                  </w:pPr>
                </w:p>
              </w:tc>
              <w:tc>
                <w:tcPr>
                  <w:tcW w:w="686" w:type="pct"/>
                  <w:tcBorders>
                    <w:tl2br w:val="nil"/>
                    <w:tr2bl w:val="nil"/>
                  </w:tcBorders>
                  <w:shd w:val="clear" w:color="auto" w:fill="auto"/>
                  <w:noWrap/>
                  <w:vAlign w:val="center"/>
                </w:tcPr>
                <w:p w14:paraId="554705A1"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1.16</w:t>
                  </w:r>
                </w:p>
              </w:tc>
              <w:tc>
                <w:tcPr>
                  <w:tcW w:w="979" w:type="pct"/>
                  <w:tcBorders>
                    <w:tl2br w:val="nil"/>
                    <w:tr2bl w:val="nil"/>
                  </w:tcBorders>
                  <w:shd w:val="clear" w:color="auto" w:fill="auto"/>
                  <w:noWrap/>
                  <w:vAlign w:val="center"/>
                </w:tcPr>
                <w:p w14:paraId="20AFD6F2" w14:textId="77777777" w:rsidR="00F968D3" w:rsidRDefault="00F968D3">
                  <w:pPr>
                    <w:widowControl/>
                    <w:jc w:val="center"/>
                    <w:rPr>
                      <w:rFonts w:ascii="宋体" w:hAnsi="宋体" w:cs="宋体"/>
                      <w:kern w:val="0"/>
                      <w:sz w:val="22"/>
                      <w:szCs w:val="22"/>
                    </w:rPr>
                  </w:pPr>
                </w:p>
              </w:tc>
            </w:tr>
            <w:tr w:rsidR="00F968D3" w14:paraId="58989161" w14:textId="77777777">
              <w:trPr>
                <w:trHeight w:val="270"/>
              </w:trPr>
              <w:tc>
                <w:tcPr>
                  <w:tcW w:w="1614" w:type="pct"/>
                  <w:gridSpan w:val="2"/>
                  <w:tcBorders>
                    <w:tl2br w:val="nil"/>
                    <w:tr2bl w:val="nil"/>
                  </w:tcBorders>
                  <w:shd w:val="clear" w:color="auto" w:fill="auto"/>
                  <w:noWrap/>
                  <w:vAlign w:val="center"/>
                </w:tcPr>
                <w:p w14:paraId="654652E1"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小计</w:t>
                  </w:r>
                </w:p>
              </w:tc>
              <w:tc>
                <w:tcPr>
                  <w:tcW w:w="711" w:type="pct"/>
                  <w:tcBorders>
                    <w:tl2br w:val="nil"/>
                    <w:tr2bl w:val="nil"/>
                  </w:tcBorders>
                  <w:shd w:val="clear" w:color="auto" w:fill="auto"/>
                  <w:noWrap/>
                  <w:vAlign w:val="center"/>
                </w:tcPr>
                <w:p w14:paraId="55E663AB"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1.16</w:t>
                  </w:r>
                </w:p>
              </w:tc>
              <w:tc>
                <w:tcPr>
                  <w:tcW w:w="1008" w:type="pct"/>
                  <w:tcBorders>
                    <w:tl2br w:val="nil"/>
                    <w:tr2bl w:val="nil"/>
                  </w:tcBorders>
                  <w:shd w:val="clear" w:color="auto" w:fill="auto"/>
                  <w:noWrap/>
                  <w:vAlign w:val="center"/>
                </w:tcPr>
                <w:p w14:paraId="028A8079" w14:textId="77777777" w:rsidR="00F968D3" w:rsidRDefault="00F968D3">
                  <w:pPr>
                    <w:widowControl/>
                    <w:jc w:val="center"/>
                    <w:rPr>
                      <w:rFonts w:ascii="宋体" w:hAnsi="宋体" w:cs="宋体"/>
                      <w:kern w:val="0"/>
                      <w:sz w:val="22"/>
                      <w:szCs w:val="22"/>
                    </w:rPr>
                  </w:pPr>
                </w:p>
              </w:tc>
              <w:tc>
                <w:tcPr>
                  <w:tcW w:w="686" w:type="pct"/>
                  <w:tcBorders>
                    <w:tl2br w:val="nil"/>
                    <w:tr2bl w:val="nil"/>
                  </w:tcBorders>
                  <w:shd w:val="clear" w:color="auto" w:fill="auto"/>
                  <w:noWrap/>
                  <w:vAlign w:val="center"/>
                </w:tcPr>
                <w:p w14:paraId="166F6445"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1.16</w:t>
                  </w:r>
                </w:p>
              </w:tc>
              <w:tc>
                <w:tcPr>
                  <w:tcW w:w="979" w:type="pct"/>
                  <w:tcBorders>
                    <w:tl2br w:val="nil"/>
                    <w:tr2bl w:val="nil"/>
                  </w:tcBorders>
                  <w:shd w:val="clear" w:color="auto" w:fill="auto"/>
                  <w:noWrap/>
                  <w:vAlign w:val="center"/>
                </w:tcPr>
                <w:p w14:paraId="4A667B64" w14:textId="77777777" w:rsidR="00F968D3" w:rsidRDefault="00F968D3">
                  <w:pPr>
                    <w:widowControl/>
                    <w:jc w:val="center"/>
                    <w:rPr>
                      <w:rFonts w:ascii="宋体" w:hAnsi="宋体" w:cs="宋体"/>
                      <w:kern w:val="0"/>
                      <w:sz w:val="22"/>
                      <w:szCs w:val="22"/>
                    </w:rPr>
                  </w:pPr>
                </w:p>
              </w:tc>
            </w:tr>
            <w:tr w:rsidR="00F968D3" w14:paraId="4DB674F3" w14:textId="77777777">
              <w:trPr>
                <w:trHeight w:val="270"/>
              </w:trPr>
              <w:tc>
                <w:tcPr>
                  <w:tcW w:w="1614" w:type="pct"/>
                  <w:gridSpan w:val="2"/>
                  <w:tcBorders>
                    <w:tl2br w:val="nil"/>
                    <w:tr2bl w:val="nil"/>
                  </w:tcBorders>
                  <w:shd w:val="clear" w:color="auto" w:fill="auto"/>
                  <w:noWrap/>
                  <w:vAlign w:val="center"/>
                </w:tcPr>
                <w:p w14:paraId="700E1F36"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合计</w:t>
                  </w:r>
                </w:p>
              </w:tc>
              <w:tc>
                <w:tcPr>
                  <w:tcW w:w="1719" w:type="pct"/>
                  <w:gridSpan w:val="2"/>
                  <w:tcBorders>
                    <w:tl2br w:val="nil"/>
                    <w:tr2bl w:val="nil"/>
                  </w:tcBorders>
                  <w:shd w:val="clear" w:color="auto" w:fill="auto"/>
                  <w:noWrap/>
                  <w:vAlign w:val="center"/>
                </w:tcPr>
                <w:p w14:paraId="68D046D0"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1.16</w:t>
                  </w:r>
                </w:p>
              </w:tc>
              <w:tc>
                <w:tcPr>
                  <w:tcW w:w="1665" w:type="pct"/>
                  <w:gridSpan w:val="2"/>
                  <w:tcBorders>
                    <w:tl2br w:val="nil"/>
                    <w:tr2bl w:val="nil"/>
                  </w:tcBorders>
                  <w:shd w:val="clear" w:color="auto" w:fill="auto"/>
                  <w:noWrap/>
                  <w:vAlign w:val="center"/>
                </w:tcPr>
                <w:p w14:paraId="19397E7E"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1.16</w:t>
                  </w:r>
                </w:p>
              </w:tc>
            </w:tr>
          </w:tbl>
          <w:p w14:paraId="6BB16B90"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④小尕里台</w:t>
            </w:r>
            <w:r>
              <w:rPr>
                <w:rFonts w:ascii="Times New Roman" w:hAnsi="Times New Roman" w:cs="Times New Roman" w:hint="eastAsia"/>
                <w:b/>
                <w:snapToGrid w:val="0"/>
                <w:kern w:val="0"/>
                <w:sz w:val="24"/>
              </w:rPr>
              <w:t>2</w:t>
            </w:r>
            <w:r>
              <w:rPr>
                <w:rFonts w:ascii="Times New Roman" w:hAnsi="Times New Roman" w:cs="Times New Roman" w:hint="eastAsia"/>
                <w:b/>
                <w:snapToGrid w:val="0"/>
                <w:kern w:val="0"/>
                <w:sz w:val="24"/>
              </w:rPr>
              <w:t>号</w:t>
            </w:r>
          </w:p>
          <w:p w14:paraId="107852A0" w14:textId="77777777" w:rsidR="00F968D3" w:rsidRDefault="00136611">
            <w:pPr>
              <w:autoSpaceDE w:val="0"/>
              <w:autoSpaceDN w:val="0"/>
              <w:adjustRightInd w:val="0"/>
              <w:spacing w:line="360" w:lineRule="auto"/>
              <w:ind w:firstLine="482"/>
              <w:rPr>
                <w:rFonts w:hAnsi="宋体"/>
                <w:sz w:val="24"/>
              </w:rPr>
            </w:pPr>
            <w:r>
              <w:rPr>
                <w:rFonts w:ascii="宋体" w:hAnsi="宋体" w:hint="eastAsia"/>
                <w:sz w:val="24"/>
              </w:rPr>
              <w:t>矿山损毁土地和临时性用地构成复垦区，本矿山的生产建设过程中，损毁的土地单元主要为露天采场，因此本次生态修复范围为修复责任范围，面积为</w:t>
            </w:r>
            <w:r>
              <w:rPr>
                <w:rFonts w:ascii="宋体" w:hAnsi="宋体" w:hint="eastAsia"/>
                <w:sz w:val="24"/>
              </w:rPr>
              <w:t>1.1591hm</w:t>
            </w:r>
            <w:r>
              <w:rPr>
                <w:rFonts w:ascii="宋体" w:hAnsi="宋体" w:hint="eastAsia"/>
                <w:sz w:val="24"/>
                <w:vertAlign w:val="superscript"/>
              </w:rPr>
              <w:t>2</w:t>
            </w:r>
            <w:r>
              <w:rPr>
                <w:rFonts w:hAnsi="宋体" w:hint="eastAsia"/>
                <w:sz w:val="24"/>
              </w:rPr>
              <w:t>，详见下表。</w:t>
            </w:r>
          </w:p>
          <w:p w14:paraId="73067965" w14:textId="77777777" w:rsidR="00F968D3" w:rsidRDefault="00136611">
            <w:pPr>
              <w:jc w:val="center"/>
              <w:rPr>
                <w:rFonts w:ascii="宋体" w:hAnsi="宋体"/>
                <w:b/>
                <w:bCs/>
                <w:szCs w:val="21"/>
              </w:rPr>
            </w:pPr>
            <w:r>
              <w:rPr>
                <w:rFonts w:ascii="宋体" w:hAnsi="宋体" w:hint="eastAsia"/>
                <w:b/>
                <w:bCs/>
                <w:szCs w:val="21"/>
              </w:rPr>
              <w:t>表</w:t>
            </w:r>
            <w:r>
              <w:rPr>
                <w:rFonts w:ascii="宋体" w:hAnsi="宋体" w:hint="eastAsia"/>
                <w:b/>
                <w:bCs/>
                <w:szCs w:val="21"/>
              </w:rPr>
              <w:t>1-</w:t>
            </w:r>
            <w:r>
              <w:rPr>
                <w:rFonts w:ascii="宋体" w:hAnsi="宋体" w:hint="eastAsia"/>
                <w:b/>
                <w:bCs/>
                <w:szCs w:val="21"/>
              </w:rPr>
              <w:t>9</w:t>
            </w:r>
            <w:r>
              <w:rPr>
                <w:rFonts w:ascii="宋体" w:hAnsi="宋体" w:hint="eastAsia"/>
                <w:b/>
                <w:bCs/>
                <w:szCs w:val="21"/>
              </w:rPr>
              <w:t xml:space="preserve">  </w:t>
            </w:r>
            <w:r>
              <w:rPr>
                <w:rFonts w:ascii="宋体" w:hAnsi="宋体" w:hint="eastAsia"/>
                <w:b/>
                <w:bCs/>
                <w:szCs w:val="21"/>
              </w:rPr>
              <w:t>修复区和修复责任范围</w:t>
            </w:r>
            <w:r>
              <w:rPr>
                <w:rFonts w:ascii="宋体" w:hAnsi="宋体" w:hint="eastAsia"/>
                <w:b/>
                <w:bCs/>
                <w:szCs w:val="21"/>
              </w:rPr>
              <w:t xml:space="preserve">       </w:t>
            </w:r>
            <w:r>
              <w:rPr>
                <w:rFonts w:ascii="宋体" w:hAnsi="宋体" w:hint="eastAsia"/>
                <w:b/>
                <w:bCs/>
                <w:szCs w:val="21"/>
              </w:rPr>
              <w:t>单位：公顷</w:t>
            </w:r>
          </w:p>
          <w:tbl>
            <w:tblPr>
              <w:tblW w:w="907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67"/>
              <w:gridCol w:w="2365"/>
              <w:gridCol w:w="1290"/>
              <w:gridCol w:w="1461"/>
              <w:gridCol w:w="370"/>
              <w:gridCol w:w="1045"/>
              <w:gridCol w:w="198"/>
              <w:gridCol w:w="1779"/>
            </w:tblGrid>
            <w:tr w:rsidR="00F968D3" w14:paraId="4F08B833" w14:textId="77777777">
              <w:trPr>
                <w:trHeight w:val="390"/>
              </w:trPr>
              <w:tc>
                <w:tcPr>
                  <w:tcW w:w="312" w:type="pct"/>
                  <w:vMerge w:val="restart"/>
                  <w:tcBorders>
                    <w:tl2br w:val="nil"/>
                    <w:tr2bl w:val="nil"/>
                  </w:tcBorders>
                  <w:shd w:val="clear" w:color="auto" w:fill="auto"/>
                  <w:noWrap/>
                  <w:vAlign w:val="center"/>
                </w:tcPr>
                <w:p w14:paraId="5A6C1D83" w14:textId="77777777" w:rsidR="00F968D3" w:rsidRDefault="00136611">
                  <w:pPr>
                    <w:widowControl/>
                    <w:rPr>
                      <w:rFonts w:ascii="宋体" w:hAnsi="宋体" w:cs="宋体"/>
                      <w:kern w:val="0"/>
                      <w:sz w:val="22"/>
                      <w:szCs w:val="22"/>
                    </w:rPr>
                  </w:pPr>
                  <w:r>
                    <w:rPr>
                      <w:rFonts w:ascii="宋体" w:hAnsi="宋体" w:cs="宋体" w:hint="eastAsia"/>
                      <w:kern w:val="0"/>
                      <w:sz w:val="22"/>
                      <w:szCs w:val="22"/>
                    </w:rPr>
                    <w:t>序号</w:t>
                  </w:r>
                </w:p>
              </w:tc>
              <w:tc>
                <w:tcPr>
                  <w:tcW w:w="1302" w:type="pct"/>
                  <w:vMerge w:val="restart"/>
                  <w:tcBorders>
                    <w:tl2br w:val="nil"/>
                    <w:tr2bl w:val="nil"/>
                  </w:tcBorders>
                  <w:shd w:val="clear" w:color="auto" w:fill="auto"/>
                  <w:vAlign w:val="center"/>
                </w:tcPr>
                <w:p w14:paraId="00B51451" w14:textId="77777777" w:rsidR="00F968D3" w:rsidRDefault="00136611">
                  <w:pPr>
                    <w:widowControl/>
                    <w:jc w:val="center"/>
                    <w:rPr>
                      <w:rFonts w:ascii="宋体" w:hAnsi="宋体" w:cs="宋体"/>
                      <w:kern w:val="0"/>
                    </w:rPr>
                  </w:pPr>
                  <w:r>
                    <w:rPr>
                      <w:rFonts w:ascii="宋体" w:hAnsi="宋体" w:cs="宋体" w:hint="eastAsia"/>
                      <w:kern w:val="0"/>
                    </w:rPr>
                    <w:t>损毁单元</w:t>
                  </w:r>
                </w:p>
              </w:tc>
              <w:tc>
                <w:tcPr>
                  <w:tcW w:w="1718" w:type="pct"/>
                  <w:gridSpan w:val="3"/>
                  <w:tcBorders>
                    <w:tl2br w:val="nil"/>
                    <w:tr2bl w:val="nil"/>
                  </w:tcBorders>
                  <w:shd w:val="clear" w:color="auto" w:fill="auto"/>
                  <w:noWrap/>
                  <w:vAlign w:val="center"/>
                </w:tcPr>
                <w:p w14:paraId="3DD92637"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修复区</w:t>
                  </w:r>
                </w:p>
              </w:tc>
              <w:tc>
                <w:tcPr>
                  <w:tcW w:w="1663" w:type="pct"/>
                  <w:gridSpan w:val="3"/>
                  <w:tcBorders>
                    <w:tl2br w:val="nil"/>
                    <w:tr2bl w:val="nil"/>
                  </w:tcBorders>
                  <w:shd w:val="clear" w:color="auto" w:fill="auto"/>
                  <w:noWrap/>
                  <w:vAlign w:val="center"/>
                </w:tcPr>
                <w:p w14:paraId="4E9BEE10"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修复责任范围</w:t>
                  </w:r>
                </w:p>
              </w:tc>
            </w:tr>
            <w:tr w:rsidR="00F968D3" w14:paraId="104A947E" w14:textId="77777777">
              <w:trPr>
                <w:trHeight w:val="360"/>
              </w:trPr>
              <w:tc>
                <w:tcPr>
                  <w:tcW w:w="312" w:type="pct"/>
                  <w:vMerge/>
                  <w:tcBorders>
                    <w:tl2br w:val="nil"/>
                    <w:tr2bl w:val="nil"/>
                  </w:tcBorders>
                  <w:vAlign w:val="center"/>
                </w:tcPr>
                <w:p w14:paraId="1C8F54F2" w14:textId="77777777" w:rsidR="00F968D3" w:rsidRDefault="00F968D3">
                  <w:pPr>
                    <w:widowControl/>
                    <w:jc w:val="left"/>
                    <w:rPr>
                      <w:rFonts w:ascii="宋体" w:hAnsi="宋体" w:cs="宋体"/>
                      <w:kern w:val="0"/>
                      <w:sz w:val="22"/>
                      <w:szCs w:val="22"/>
                    </w:rPr>
                  </w:pPr>
                </w:p>
              </w:tc>
              <w:tc>
                <w:tcPr>
                  <w:tcW w:w="1302" w:type="pct"/>
                  <w:vMerge/>
                  <w:tcBorders>
                    <w:tl2br w:val="nil"/>
                    <w:tr2bl w:val="nil"/>
                  </w:tcBorders>
                  <w:vAlign w:val="center"/>
                </w:tcPr>
                <w:p w14:paraId="41BA8847" w14:textId="77777777" w:rsidR="00F968D3" w:rsidRDefault="00F968D3">
                  <w:pPr>
                    <w:widowControl/>
                    <w:jc w:val="left"/>
                    <w:rPr>
                      <w:rFonts w:ascii="宋体" w:hAnsi="宋体" w:cs="宋体"/>
                      <w:kern w:val="0"/>
                    </w:rPr>
                  </w:pPr>
                </w:p>
              </w:tc>
              <w:tc>
                <w:tcPr>
                  <w:tcW w:w="710" w:type="pct"/>
                  <w:tcBorders>
                    <w:tl2br w:val="nil"/>
                    <w:tr2bl w:val="nil"/>
                  </w:tcBorders>
                  <w:shd w:val="clear" w:color="auto" w:fill="auto"/>
                  <w:noWrap/>
                  <w:vAlign w:val="center"/>
                </w:tcPr>
                <w:p w14:paraId="2C0AE6C2"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矿山损毁</w:t>
                  </w:r>
                </w:p>
              </w:tc>
              <w:tc>
                <w:tcPr>
                  <w:tcW w:w="1007" w:type="pct"/>
                  <w:gridSpan w:val="2"/>
                  <w:tcBorders>
                    <w:tl2br w:val="nil"/>
                    <w:tr2bl w:val="nil"/>
                  </w:tcBorders>
                  <w:shd w:val="clear" w:color="auto" w:fill="auto"/>
                  <w:noWrap/>
                  <w:vAlign w:val="center"/>
                </w:tcPr>
                <w:p w14:paraId="39436796"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临时性建设用地</w:t>
                  </w:r>
                </w:p>
              </w:tc>
              <w:tc>
                <w:tcPr>
                  <w:tcW w:w="685" w:type="pct"/>
                  <w:gridSpan w:val="2"/>
                  <w:tcBorders>
                    <w:tl2br w:val="nil"/>
                    <w:tr2bl w:val="nil"/>
                  </w:tcBorders>
                  <w:shd w:val="clear" w:color="auto" w:fill="auto"/>
                  <w:noWrap/>
                  <w:vAlign w:val="center"/>
                </w:tcPr>
                <w:p w14:paraId="69E9A76D"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矿山损毁</w:t>
                  </w:r>
                </w:p>
              </w:tc>
              <w:tc>
                <w:tcPr>
                  <w:tcW w:w="978" w:type="pct"/>
                  <w:tcBorders>
                    <w:tl2br w:val="nil"/>
                    <w:tr2bl w:val="nil"/>
                  </w:tcBorders>
                  <w:shd w:val="clear" w:color="auto" w:fill="auto"/>
                  <w:noWrap/>
                  <w:vAlign w:val="center"/>
                </w:tcPr>
                <w:p w14:paraId="43C8FACE"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临时性建设用地</w:t>
                  </w:r>
                </w:p>
              </w:tc>
            </w:tr>
            <w:tr w:rsidR="00F968D3" w14:paraId="16F127C5" w14:textId="77777777">
              <w:trPr>
                <w:trHeight w:val="285"/>
              </w:trPr>
              <w:tc>
                <w:tcPr>
                  <w:tcW w:w="312" w:type="pct"/>
                  <w:tcBorders>
                    <w:tl2br w:val="nil"/>
                    <w:tr2bl w:val="nil"/>
                  </w:tcBorders>
                  <w:shd w:val="clear" w:color="auto" w:fill="auto"/>
                  <w:noWrap/>
                  <w:vAlign w:val="center"/>
                </w:tcPr>
                <w:p w14:paraId="182F6F95"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1</w:t>
                  </w:r>
                </w:p>
              </w:tc>
              <w:tc>
                <w:tcPr>
                  <w:tcW w:w="1302" w:type="pct"/>
                  <w:tcBorders>
                    <w:tl2br w:val="nil"/>
                    <w:tr2bl w:val="nil"/>
                  </w:tcBorders>
                  <w:shd w:val="clear" w:color="auto" w:fill="auto"/>
                  <w:vAlign w:val="center"/>
                </w:tcPr>
                <w:p w14:paraId="6ED85761" w14:textId="77777777" w:rsidR="00F968D3" w:rsidRDefault="00136611">
                  <w:pPr>
                    <w:widowControl/>
                    <w:jc w:val="center"/>
                    <w:rPr>
                      <w:rFonts w:ascii="宋体" w:hAnsi="宋体" w:cs="宋体"/>
                      <w:kern w:val="0"/>
                    </w:rPr>
                  </w:pPr>
                  <w:r>
                    <w:rPr>
                      <w:rFonts w:ascii="宋体" w:hAnsi="宋体" w:cs="宋体" w:hint="eastAsia"/>
                      <w:kern w:val="0"/>
                    </w:rPr>
                    <w:t>露天采场、废渣场</w:t>
                  </w:r>
                </w:p>
              </w:tc>
              <w:tc>
                <w:tcPr>
                  <w:tcW w:w="710" w:type="pct"/>
                  <w:tcBorders>
                    <w:tl2br w:val="nil"/>
                    <w:tr2bl w:val="nil"/>
                  </w:tcBorders>
                  <w:shd w:val="clear" w:color="auto" w:fill="auto"/>
                  <w:noWrap/>
                  <w:vAlign w:val="center"/>
                </w:tcPr>
                <w:p w14:paraId="7C9D238A"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1.1591</w:t>
                  </w:r>
                </w:p>
              </w:tc>
              <w:tc>
                <w:tcPr>
                  <w:tcW w:w="1007" w:type="pct"/>
                  <w:gridSpan w:val="2"/>
                  <w:tcBorders>
                    <w:tl2br w:val="nil"/>
                    <w:tr2bl w:val="nil"/>
                  </w:tcBorders>
                  <w:shd w:val="clear" w:color="auto" w:fill="auto"/>
                  <w:noWrap/>
                  <w:vAlign w:val="center"/>
                </w:tcPr>
                <w:p w14:paraId="3369565A"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 xml:space="preserve">　</w:t>
                  </w:r>
                </w:p>
              </w:tc>
              <w:tc>
                <w:tcPr>
                  <w:tcW w:w="685" w:type="pct"/>
                  <w:gridSpan w:val="2"/>
                  <w:tcBorders>
                    <w:tl2br w:val="nil"/>
                    <w:tr2bl w:val="nil"/>
                  </w:tcBorders>
                  <w:shd w:val="clear" w:color="auto" w:fill="auto"/>
                  <w:noWrap/>
                  <w:vAlign w:val="center"/>
                </w:tcPr>
                <w:p w14:paraId="6B227FDA"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1.1591</w:t>
                  </w:r>
                </w:p>
              </w:tc>
              <w:tc>
                <w:tcPr>
                  <w:tcW w:w="978" w:type="pct"/>
                  <w:tcBorders>
                    <w:tl2br w:val="nil"/>
                    <w:tr2bl w:val="nil"/>
                  </w:tcBorders>
                  <w:shd w:val="clear" w:color="auto" w:fill="auto"/>
                  <w:noWrap/>
                  <w:vAlign w:val="center"/>
                </w:tcPr>
                <w:p w14:paraId="258FC123"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 xml:space="preserve">　</w:t>
                  </w:r>
                </w:p>
              </w:tc>
            </w:tr>
            <w:tr w:rsidR="00F968D3" w14:paraId="68C086D7" w14:textId="77777777">
              <w:trPr>
                <w:trHeight w:val="270"/>
              </w:trPr>
              <w:tc>
                <w:tcPr>
                  <w:tcW w:w="1614" w:type="pct"/>
                  <w:gridSpan w:val="2"/>
                  <w:tcBorders>
                    <w:tl2br w:val="nil"/>
                    <w:tr2bl w:val="nil"/>
                  </w:tcBorders>
                  <w:shd w:val="clear" w:color="auto" w:fill="auto"/>
                  <w:noWrap/>
                  <w:vAlign w:val="center"/>
                </w:tcPr>
                <w:p w14:paraId="3C8F720E"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小计</w:t>
                  </w:r>
                </w:p>
              </w:tc>
              <w:tc>
                <w:tcPr>
                  <w:tcW w:w="710" w:type="pct"/>
                  <w:tcBorders>
                    <w:tl2br w:val="nil"/>
                    <w:tr2bl w:val="nil"/>
                  </w:tcBorders>
                  <w:shd w:val="clear" w:color="auto" w:fill="auto"/>
                  <w:noWrap/>
                  <w:vAlign w:val="center"/>
                </w:tcPr>
                <w:p w14:paraId="6617537B"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1.1591</w:t>
                  </w:r>
                </w:p>
              </w:tc>
              <w:tc>
                <w:tcPr>
                  <w:tcW w:w="1007" w:type="pct"/>
                  <w:gridSpan w:val="2"/>
                  <w:tcBorders>
                    <w:tl2br w:val="nil"/>
                    <w:tr2bl w:val="nil"/>
                  </w:tcBorders>
                  <w:shd w:val="clear" w:color="auto" w:fill="auto"/>
                  <w:noWrap/>
                  <w:vAlign w:val="center"/>
                </w:tcPr>
                <w:p w14:paraId="27EA9211" w14:textId="77777777" w:rsidR="00F968D3" w:rsidRDefault="00F968D3">
                  <w:pPr>
                    <w:widowControl/>
                    <w:jc w:val="center"/>
                    <w:rPr>
                      <w:rFonts w:ascii="宋体" w:hAnsi="宋体" w:cs="宋体"/>
                      <w:kern w:val="0"/>
                      <w:sz w:val="22"/>
                      <w:szCs w:val="22"/>
                    </w:rPr>
                  </w:pPr>
                </w:p>
              </w:tc>
              <w:tc>
                <w:tcPr>
                  <w:tcW w:w="685" w:type="pct"/>
                  <w:gridSpan w:val="2"/>
                  <w:tcBorders>
                    <w:tl2br w:val="nil"/>
                    <w:tr2bl w:val="nil"/>
                  </w:tcBorders>
                  <w:shd w:val="clear" w:color="auto" w:fill="auto"/>
                  <w:noWrap/>
                  <w:vAlign w:val="center"/>
                </w:tcPr>
                <w:p w14:paraId="6CF25DBB"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1.1591</w:t>
                  </w:r>
                </w:p>
              </w:tc>
              <w:tc>
                <w:tcPr>
                  <w:tcW w:w="978" w:type="pct"/>
                  <w:tcBorders>
                    <w:tl2br w:val="nil"/>
                    <w:tr2bl w:val="nil"/>
                  </w:tcBorders>
                  <w:shd w:val="clear" w:color="auto" w:fill="auto"/>
                  <w:noWrap/>
                  <w:vAlign w:val="center"/>
                </w:tcPr>
                <w:p w14:paraId="2902BAAF" w14:textId="77777777" w:rsidR="00F968D3" w:rsidRDefault="00F968D3">
                  <w:pPr>
                    <w:widowControl/>
                    <w:jc w:val="center"/>
                    <w:rPr>
                      <w:rFonts w:ascii="宋体" w:hAnsi="宋体" w:cs="宋体"/>
                      <w:kern w:val="0"/>
                      <w:sz w:val="22"/>
                      <w:szCs w:val="22"/>
                    </w:rPr>
                  </w:pPr>
                </w:p>
              </w:tc>
            </w:tr>
            <w:tr w:rsidR="00F968D3" w14:paraId="6A11C1AF" w14:textId="77777777">
              <w:trPr>
                <w:trHeight w:val="270"/>
              </w:trPr>
              <w:tc>
                <w:tcPr>
                  <w:tcW w:w="1614" w:type="pct"/>
                  <w:gridSpan w:val="2"/>
                  <w:tcBorders>
                    <w:tl2br w:val="nil"/>
                    <w:tr2bl w:val="nil"/>
                  </w:tcBorders>
                  <w:shd w:val="clear" w:color="auto" w:fill="auto"/>
                  <w:noWrap/>
                  <w:vAlign w:val="center"/>
                </w:tcPr>
                <w:p w14:paraId="3D01D9F2"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合计</w:t>
                  </w:r>
                </w:p>
              </w:tc>
              <w:tc>
                <w:tcPr>
                  <w:tcW w:w="1718" w:type="pct"/>
                  <w:gridSpan w:val="3"/>
                  <w:tcBorders>
                    <w:tl2br w:val="nil"/>
                    <w:tr2bl w:val="nil"/>
                  </w:tcBorders>
                  <w:shd w:val="clear" w:color="auto" w:fill="auto"/>
                  <w:noWrap/>
                  <w:vAlign w:val="center"/>
                </w:tcPr>
                <w:p w14:paraId="0B12EBB7"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1.1591</w:t>
                  </w:r>
                </w:p>
              </w:tc>
              <w:tc>
                <w:tcPr>
                  <w:tcW w:w="1663" w:type="pct"/>
                  <w:gridSpan w:val="3"/>
                  <w:tcBorders>
                    <w:tl2br w:val="nil"/>
                    <w:tr2bl w:val="nil"/>
                  </w:tcBorders>
                  <w:shd w:val="clear" w:color="auto" w:fill="auto"/>
                  <w:noWrap/>
                  <w:vAlign w:val="center"/>
                </w:tcPr>
                <w:p w14:paraId="6FE973F0" w14:textId="77777777" w:rsidR="00F968D3" w:rsidRDefault="00136611">
                  <w:pPr>
                    <w:widowControl/>
                    <w:jc w:val="center"/>
                    <w:rPr>
                      <w:rFonts w:ascii="宋体" w:hAnsi="宋体" w:cs="宋体"/>
                      <w:kern w:val="0"/>
                      <w:sz w:val="22"/>
                      <w:szCs w:val="22"/>
                    </w:rPr>
                  </w:pPr>
                  <w:r>
                    <w:rPr>
                      <w:rFonts w:ascii="宋体" w:hAnsi="宋体" w:cs="宋体" w:hint="eastAsia"/>
                      <w:kern w:val="0"/>
                      <w:sz w:val="22"/>
                      <w:szCs w:val="22"/>
                    </w:rPr>
                    <w:t>1.1591</w:t>
                  </w:r>
                </w:p>
              </w:tc>
            </w:tr>
            <w:tr w:rsidR="00F968D3" w14:paraId="61DC4EC6" w14:textId="77777777">
              <w:tblPrEx>
                <w:jc w:val="center"/>
                <w:tblBorders>
                  <w:top w:val="single" w:sz="12" w:space="0" w:color="000000"/>
                  <w:bottom w:val="single" w:sz="12" w:space="0" w:color="000000"/>
                  <w:insideH w:val="single" w:sz="8" w:space="0" w:color="000000"/>
                  <w:insideV w:val="single" w:sz="8" w:space="0" w:color="000000"/>
                </w:tblBorders>
              </w:tblPrEx>
              <w:trPr>
                <w:trHeight w:val="300"/>
                <w:jc w:val="center"/>
              </w:trPr>
              <w:tc>
                <w:tcPr>
                  <w:tcW w:w="3128" w:type="pct"/>
                  <w:gridSpan w:val="4"/>
                  <w:tcBorders>
                    <w:tl2br w:val="nil"/>
                    <w:tr2bl w:val="nil"/>
                  </w:tcBorders>
                  <w:shd w:val="clear" w:color="auto" w:fill="auto"/>
                  <w:vAlign w:val="center"/>
                </w:tcPr>
                <w:p w14:paraId="46404E62" w14:textId="77777777" w:rsidR="00F968D3" w:rsidRDefault="00136611">
                  <w:pPr>
                    <w:widowControl/>
                    <w:ind w:firstLine="420"/>
                    <w:jc w:val="center"/>
                    <w:rPr>
                      <w:rFonts w:ascii="宋体" w:hAnsi="宋体" w:cs="宋体"/>
                      <w:kern w:val="0"/>
                      <w:szCs w:val="18"/>
                    </w:rPr>
                  </w:pPr>
                  <w:r>
                    <w:rPr>
                      <w:rFonts w:ascii="宋体" w:hAnsi="宋体" w:cs="宋体" w:hint="eastAsia"/>
                      <w:kern w:val="0"/>
                      <w:szCs w:val="18"/>
                    </w:rPr>
                    <w:t>合计</w:t>
                  </w:r>
                </w:p>
              </w:tc>
              <w:tc>
                <w:tcPr>
                  <w:tcW w:w="780" w:type="pct"/>
                  <w:gridSpan w:val="2"/>
                  <w:tcBorders>
                    <w:tl2br w:val="nil"/>
                    <w:tr2bl w:val="nil"/>
                  </w:tcBorders>
                  <w:shd w:val="clear" w:color="auto" w:fill="auto"/>
                  <w:vAlign w:val="center"/>
                </w:tcPr>
                <w:p w14:paraId="2C0BF073" w14:textId="77777777" w:rsidR="00F968D3" w:rsidRDefault="00136611">
                  <w:pPr>
                    <w:widowControl/>
                    <w:jc w:val="center"/>
                    <w:rPr>
                      <w:kern w:val="0"/>
                      <w:szCs w:val="18"/>
                    </w:rPr>
                  </w:pPr>
                  <w:r>
                    <w:rPr>
                      <w:rFonts w:hint="eastAsia"/>
                      <w:kern w:val="0"/>
                      <w:szCs w:val="18"/>
                    </w:rPr>
                    <w:t>1.1591</w:t>
                  </w:r>
                </w:p>
              </w:tc>
              <w:tc>
                <w:tcPr>
                  <w:tcW w:w="1088" w:type="pct"/>
                  <w:gridSpan w:val="2"/>
                  <w:tcBorders>
                    <w:tl2br w:val="nil"/>
                    <w:tr2bl w:val="nil"/>
                  </w:tcBorders>
                  <w:shd w:val="clear" w:color="auto" w:fill="auto"/>
                  <w:vAlign w:val="center"/>
                </w:tcPr>
                <w:p w14:paraId="6114465D" w14:textId="77777777" w:rsidR="00F968D3" w:rsidRDefault="00136611">
                  <w:pPr>
                    <w:widowControl/>
                    <w:jc w:val="center"/>
                    <w:rPr>
                      <w:kern w:val="0"/>
                      <w:szCs w:val="18"/>
                    </w:rPr>
                  </w:pPr>
                  <w:r>
                    <w:rPr>
                      <w:kern w:val="0"/>
                      <w:szCs w:val="18"/>
                    </w:rPr>
                    <w:t>100.00%</w:t>
                  </w:r>
                </w:p>
              </w:tc>
            </w:tr>
          </w:tbl>
          <w:p w14:paraId="5BC6FED5"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5</w:t>
            </w:r>
            <w:r>
              <w:rPr>
                <w:rFonts w:ascii="Times New Roman" w:hAnsi="Times New Roman" w:cs="Times New Roman" w:hint="eastAsia"/>
                <w:b/>
                <w:snapToGrid w:val="0"/>
                <w:kern w:val="0"/>
                <w:sz w:val="24"/>
              </w:rPr>
              <w:t>、</w:t>
            </w:r>
            <w:r>
              <w:rPr>
                <w:rFonts w:ascii="Times New Roman" w:hAnsi="Times New Roman" w:cs="Times New Roman" w:hint="eastAsia"/>
                <w:b/>
                <w:snapToGrid w:val="0"/>
                <w:kern w:val="0"/>
                <w:sz w:val="24"/>
              </w:rPr>
              <w:t>复垦方向</w:t>
            </w:r>
          </w:p>
          <w:p w14:paraId="7C2B29B6" w14:textId="77777777" w:rsidR="00F968D3" w:rsidRDefault="00136611">
            <w:pPr>
              <w:spacing w:line="360" w:lineRule="auto"/>
              <w:ind w:firstLineChars="200" w:firstLine="422"/>
              <w:jc w:val="center"/>
              <w:rPr>
                <w:rFonts w:ascii="宋体" w:hAnsi="宋体"/>
                <w:b/>
                <w:bCs/>
                <w:szCs w:val="21"/>
              </w:rPr>
            </w:pPr>
            <w:r>
              <w:rPr>
                <w:rFonts w:ascii="宋体" w:hAnsi="宋体"/>
                <w:b/>
                <w:bCs/>
                <w:szCs w:val="21"/>
              </w:rPr>
              <w:t>表</w:t>
            </w:r>
            <w:r>
              <w:rPr>
                <w:rFonts w:ascii="宋体" w:hAnsi="宋体" w:hint="eastAsia"/>
                <w:b/>
                <w:bCs/>
                <w:szCs w:val="21"/>
              </w:rPr>
              <w:t>1-</w:t>
            </w:r>
            <w:r>
              <w:rPr>
                <w:rFonts w:ascii="宋体" w:hAnsi="宋体" w:hint="eastAsia"/>
                <w:b/>
                <w:bCs/>
                <w:szCs w:val="21"/>
              </w:rPr>
              <w:t>10</w:t>
            </w:r>
            <w:r>
              <w:rPr>
                <w:rFonts w:ascii="宋体" w:hAnsi="宋体" w:hint="eastAsia"/>
                <w:b/>
                <w:bCs/>
                <w:szCs w:val="21"/>
              </w:rPr>
              <w:t xml:space="preserve">  </w:t>
            </w:r>
            <w:r>
              <w:rPr>
                <w:rFonts w:ascii="宋体" w:hAnsi="宋体" w:hint="eastAsia"/>
                <w:b/>
                <w:bCs/>
                <w:szCs w:val="21"/>
              </w:rPr>
              <w:t>色岗沟采石场</w:t>
            </w:r>
            <w:r>
              <w:rPr>
                <w:rFonts w:ascii="宋体" w:hAnsi="宋体"/>
                <w:b/>
                <w:bCs/>
                <w:szCs w:val="21"/>
              </w:rPr>
              <w:t>宜耕、宜林等级评价结果</w:t>
            </w:r>
          </w:p>
          <w:tbl>
            <w:tblPr>
              <w:tblW w:w="5000" w:type="pct"/>
              <w:tblInd w:w="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64"/>
              <w:gridCol w:w="2660"/>
              <w:gridCol w:w="3037"/>
              <w:gridCol w:w="1609"/>
            </w:tblGrid>
            <w:tr w:rsidR="00F968D3" w14:paraId="636326F9" w14:textId="77777777">
              <w:trPr>
                <w:trHeight w:val="510"/>
              </w:trPr>
              <w:tc>
                <w:tcPr>
                  <w:tcW w:w="972" w:type="pct"/>
                  <w:tcBorders>
                    <w:tl2br w:val="nil"/>
                    <w:tr2bl w:val="nil"/>
                  </w:tcBorders>
                  <w:shd w:val="clear" w:color="auto" w:fill="auto"/>
                  <w:vAlign w:val="center"/>
                </w:tcPr>
                <w:p w14:paraId="1EEC2062" w14:textId="77777777" w:rsidR="00F968D3" w:rsidRDefault="00136611">
                  <w:pPr>
                    <w:widowControl/>
                    <w:ind w:firstLine="420"/>
                    <w:jc w:val="center"/>
                    <w:rPr>
                      <w:rFonts w:ascii="宋体" w:hAnsi="宋体" w:cs="宋体"/>
                      <w:kern w:val="0"/>
                      <w:szCs w:val="21"/>
                    </w:rPr>
                  </w:pPr>
                  <w:r>
                    <w:rPr>
                      <w:rFonts w:ascii="宋体" w:hAnsi="宋体" w:cs="宋体" w:hint="eastAsia"/>
                      <w:kern w:val="0"/>
                      <w:szCs w:val="21"/>
                    </w:rPr>
                    <w:t>评价单元</w:t>
                  </w:r>
                </w:p>
              </w:tc>
              <w:tc>
                <w:tcPr>
                  <w:tcW w:w="1466" w:type="pct"/>
                  <w:tcBorders>
                    <w:tl2br w:val="nil"/>
                    <w:tr2bl w:val="nil"/>
                  </w:tcBorders>
                  <w:shd w:val="clear" w:color="auto" w:fill="auto"/>
                  <w:vAlign w:val="center"/>
                </w:tcPr>
                <w:p w14:paraId="63A30D6A" w14:textId="77777777" w:rsidR="00F968D3" w:rsidRDefault="00136611">
                  <w:pPr>
                    <w:widowControl/>
                    <w:jc w:val="center"/>
                    <w:rPr>
                      <w:rFonts w:ascii="宋体" w:hAnsi="宋体" w:cs="宋体"/>
                      <w:kern w:val="0"/>
                      <w:szCs w:val="21"/>
                    </w:rPr>
                  </w:pPr>
                  <w:r>
                    <w:rPr>
                      <w:rFonts w:ascii="宋体" w:hAnsi="宋体" w:cs="宋体" w:hint="eastAsia"/>
                      <w:kern w:val="0"/>
                      <w:szCs w:val="21"/>
                    </w:rPr>
                    <w:t>主要限制条件</w:t>
                  </w:r>
                </w:p>
              </w:tc>
              <w:tc>
                <w:tcPr>
                  <w:tcW w:w="1674" w:type="pct"/>
                  <w:tcBorders>
                    <w:tl2br w:val="nil"/>
                    <w:tr2bl w:val="nil"/>
                  </w:tcBorders>
                  <w:shd w:val="clear" w:color="auto" w:fill="auto"/>
                  <w:vAlign w:val="center"/>
                </w:tcPr>
                <w:p w14:paraId="01469618" w14:textId="77777777" w:rsidR="00F968D3" w:rsidRDefault="00136611">
                  <w:pPr>
                    <w:widowControl/>
                    <w:jc w:val="center"/>
                    <w:rPr>
                      <w:rFonts w:ascii="宋体" w:hAnsi="宋体" w:cs="宋体"/>
                      <w:kern w:val="0"/>
                      <w:szCs w:val="21"/>
                    </w:rPr>
                  </w:pPr>
                  <w:r>
                    <w:rPr>
                      <w:rFonts w:ascii="宋体" w:hAnsi="宋体" w:cs="宋体" w:hint="eastAsia"/>
                      <w:kern w:val="0"/>
                      <w:szCs w:val="21"/>
                    </w:rPr>
                    <w:t>复垦方向</w:t>
                  </w:r>
                </w:p>
              </w:tc>
              <w:tc>
                <w:tcPr>
                  <w:tcW w:w="887" w:type="pct"/>
                  <w:tcBorders>
                    <w:tl2br w:val="nil"/>
                    <w:tr2bl w:val="nil"/>
                  </w:tcBorders>
                  <w:shd w:val="clear" w:color="auto" w:fill="auto"/>
                  <w:vAlign w:val="center"/>
                </w:tcPr>
                <w:p w14:paraId="0BF8D07E" w14:textId="77777777" w:rsidR="00F968D3" w:rsidRDefault="00136611">
                  <w:pPr>
                    <w:widowControl/>
                    <w:jc w:val="center"/>
                    <w:rPr>
                      <w:rFonts w:ascii="宋体" w:hAnsi="宋体" w:cs="宋体"/>
                      <w:kern w:val="0"/>
                      <w:szCs w:val="21"/>
                    </w:rPr>
                  </w:pPr>
                  <w:r>
                    <w:rPr>
                      <w:rFonts w:ascii="宋体" w:hAnsi="宋体" w:cs="宋体" w:hint="eastAsia"/>
                      <w:kern w:val="0"/>
                      <w:szCs w:val="21"/>
                    </w:rPr>
                    <w:t>复垦面积（</w:t>
                  </w:r>
                  <w:r>
                    <w:rPr>
                      <w:rFonts w:ascii="宋体" w:hAnsi="宋体" w:cs="宋体" w:hint="eastAsia"/>
                      <w:kern w:val="0"/>
                      <w:szCs w:val="21"/>
                    </w:rPr>
                    <w:t>hm</w:t>
                  </w:r>
                  <w:r>
                    <w:rPr>
                      <w:rFonts w:ascii="宋体" w:hAnsi="宋体" w:cs="宋体" w:hint="eastAsia"/>
                      <w:kern w:val="0"/>
                      <w:szCs w:val="21"/>
                    </w:rPr>
                    <w:t>²）</w:t>
                  </w:r>
                </w:p>
              </w:tc>
            </w:tr>
            <w:tr w:rsidR="00F968D3" w14:paraId="7D47BF57" w14:textId="77777777">
              <w:trPr>
                <w:trHeight w:val="270"/>
              </w:trPr>
              <w:tc>
                <w:tcPr>
                  <w:tcW w:w="972" w:type="pct"/>
                  <w:tcBorders>
                    <w:tl2br w:val="nil"/>
                    <w:tr2bl w:val="nil"/>
                  </w:tcBorders>
                  <w:shd w:val="clear" w:color="auto" w:fill="auto"/>
                  <w:vAlign w:val="center"/>
                </w:tcPr>
                <w:p w14:paraId="6DDB0272" w14:textId="77777777" w:rsidR="00F968D3" w:rsidRDefault="00136611">
                  <w:pPr>
                    <w:widowControl/>
                    <w:jc w:val="center"/>
                    <w:rPr>
                      <w:rFonts w:ascii="宋体" w:hAnsi="宋体" w:cs="宋体"/>
                      <w:kern w:val="0"/>
                      <w:szCs w:val="21"/>
                    </w:rPr>
                  </w:pPr>
                  <w:r>
                    <w:rPr>
                      <w:rFonts w:ascii="宋体" w:hAnsi="宋体" w:cs="宋体" w:hint="eastAsia"/>
                      <w:kern w:val="0"/>
                      <w:szCs w:val="21"/>
                    </w:rPr>
                    <w:t>废渣场</w:t>
                  </w:r>
                </w:p>
              </w:tc>
              <w:tc>
                <w:tcPr>
                  <w:tcW w:w="1466" w:type="pct"/>
                  <w:tcBorders>
                    <w:tl2br w:val="nil"/>
                    <w:tr2bl w:val="nil"/>
                  </w:tcBorders>
                  <w:shd w:val="clear" w:color="auto" w:fill="auto"/>
                  <w:vAlign w:val="center"/>
                </w:tcPr>
                <w:p w14:paraId="05F9CBCD" w14:textId="77777777" w:rsidR="00F968D3" w:rsidRDefault="00136611">
                  <w:pPr>
                    <w:widowControl/>
                    <w:jc w:val="center"/>
                    <w:rPr>
                      <w:rFonts w:ascii="宋体" w:hAnsi="宋体" w:cs="宋体"/>
                      <w:kern w:val="0"/>
                      <w:szCs w:val="21"/>
                    </w:rPr>
                  </w:pPr>
                  <w:r>
                    <w:rPr>
                      <w:rFonts w:ascii="宋体" w:hAnsi="宋体" w:cs="宋体" w:hint="eastAsia"/>
                      <w:kern w:val="0"/>
                      <w:szCs w:val="21"/>
                    </w:rPr>
                    <w:t>附属场地无限制</w:t>
                  </w:r>
                </w:p>
              </w:tc>
              <w:tc>
                <w:tcPr>
                  <w:tcW w:w="1674" w:type="pct"/>
                  <w:tcBorders>
                    <w:tl2br w:val="nil"/>
                    <w:tr2bl w:val="nil"/>
                  </w:tcBorders>
                  <w:shd w:val="clear" w:color="auto" w:fill="auto"/>
                  <w:vAlign w:val="center"/>
                </w:tcPr>
                <w:p w14:paraId="5B0C18AA" w14:textId="77777777" w:rsidR="00F968D3" w:rsidRDefault="00136611">
                  <w:pPr>
                    <w:widowControl/>
                    <w:jc w:val="center"/>
                    <w:rPr>
                      <w:rFonts w:ascii="宋体" w:hAnsi="宋体" w:cs="宋体"/>
                      <w:kern w:val="0"/>
                      <w:szCs w:val="21"/>
                    </w:rPr>
                  </w:pPr>
                  <w:r>
                    <w:rPr>
                      <w:rFonts w:ascii="宋体" w:hAnsi="宋体" w:cs="宋体"/>
                      <w:kern w:val="0"/>
                      <w:szCs w:val="21"/>
                    </w:rPr>
                    <w:t>灌木林地</w:t>
                  </w:r>
                </w:p>
              </w:tc>
              <w:tc>
                <w:tcPr>
                  <w:tcW w:w="887" w:type="pct"/>
                  <w:tcBorders>
                    <w:tl2br w:val="nil"/>
                    <w:tr2bl w:val="nil"/>
                  </w:tcBorders>
                  <w:shd w:val="clear" w:color="auto" w:fill="auto"/>
                  <w:vAlign w:val="center"/>
                </w:tcPr>
                <w:p w14:paraId="7A1B1D80" w14:textId="77777777" w:rsidR="00F968D3" w:rsidRDefault="00136611">
                  <w:pPr>
                    <w:widowControl/>
                    <w:ind w:firstLineChars="250" w:firstLine="525"/>
                    <w:rPr>
                      <w:rFonts w:ascii="宋体" w:hAnsi="宋体" w:cs="宋体"/>
                      <w:kern w:val="0"/>
                      <w:szCs w:val="21"/>
                    </w:rPr>
                  </w:pPr>
                  <w:r>
                    <w:rPr>
                      <w:rFonts w:ascii="宋体" w:hAnsi="宋体" w:cs="宋体"/>
                      <w:kern w:val="0"/>
                      <w:szCs w:val="21"/>
                    </w:rPr>
                    <w:t>0.17</w:t>
                  </w:r>
                </w:p>
              </w:tc>
            </w:tr>
            <w:tr w:rsidR="00F968D3" w14:paraId="76AD06AC" w14:textId="77777777">
              <w:trPr>
                <w:trHeight w:val="287"/>
              </w:trPr>
              <w:tc>
                <w:tcPr>
                  <w:tcW w:w="972" w:type="pct"/>
                  <w:tcBorders>
                    <w:tl2br w:val="nil"/>
                    <w:tr2bl w:val="nil"/>
                  </w:tcBorders>
                  <w:shd w:val="clear" w:color="auto" w:fill="auto"/>
                  <w:vAlign w:val="center"/>
                </w:tcPr>
                <w:p w14:paraId="448478F2" w14:textId="77777777" w:rsidR="00F968D3" w:rsidRDefault="00136611">
                  <w:pPr>
                    <w:widowControl/>
                    <w:jc w:val="center"/>
                    <w:rPr>
                      <w:rFonts w:ascii="宋体" w:hAnsi="宋体" w:cs="宋体"/>
                      <w:kern w:val="0"/>
                      <w:szCs w:val="21"/>
                    </w:rPr>
                  </w:pPr>
                  <w:r>
                    <w:rPr>
                      <w:rFonts w:ascii="宋体" w:hAnsi="宋体" w:cs="宋体" w:hint="eastAsia"/>
                      <w:kern w:val="0"/>
                      <w:szCs w:val="21"/>
                    </w:rPr>
                    <w:t>采场平台</w:t>
                  </w:r>
                </w:p>
              </w:tc>
              <w:tc>
                <w:tcPr>
                  <w:tcW w:w="1466" w:type="pct"/>
                  <w:tcBorders>
                    <w:tl2br w:val="nil"/>
                    <w:tr2bl w:val="nil"/>
                  </w:tcBorders>
                  <w:shd w:val="clear" w:color="auto" w:fill="auto"/>
                  <w:vAlign w:val="center"/>
                </w:tcPr>
                <w:p w14:paraId="2920BDFF" w14:textId="77777777" w:rsidR="00F968D3" w:rsidRDefault="00136611">
                  <w:pPr>
                    <w:widowControl/>
                    <w:jc w:val="center"/>
                    <w:rPr>
                      <w:rFonts w:ascii="宋体" w:hAnsi="宋体" w:cs="宋体"/>
                      <w:kern w:val="0"/>
                      <w:szCs w:val="21"/>
                    </w:rPr>
                  </w:pPr>
                  <w:r>
                    <w:rPr>
                      <w:rFonts w:ascii="宋体" w:hAnsi="宋体" w:cs="宋体" w:hint="eastAsia"/>
                      <w:kern w:val="0"/>
                      <w:szCs w:val="21"/>
                    </w:rPr>
                    <w:t>附属场地无限制</w:t>
                  </w:r>
                </w:p>
              </w:tc>
              <w:tc>
                <w:tcPr>
                  <w:tcW w:w="1674" w:type="pct"/>
                  <w:tcBorders>
                    <w:tl2br w:val="nil"/>
                    <w:tr2bl w:val="nil"/>
                  </w:tcBorders>
                  <w:shd w:val="clear" w:color="auto" w:fill="auto"/>
                  <w:vAlign w:val="center"/>
                </w:tcPr>
                <w:p w14:paraId="6825B08F" w14:textId="77777777" w:rsidR="00F968D3" w:rsidRDefault="00136611">
                  <w:pPr>
                    <w:widowControl/>
                    <w:jc w:val="center"/>
                    <w:rPr>
                      <w:rFonts w:ascii="宋体" w:hAnsi="宋体" w:cs="宋体"/>
                      <w:kern w:val="0"/>
                      <w:szCs w:val="21"/>
                    </w:rPr>
                  </w:pPr>
                  <w:r>
                    <w:rPr>
                      <w:rFonts w:ascii="宋体" w:hAnsi="宋体" w:cs="宋体"/>
                      <w:kern w:val="0"/>
                      <w:szCs w:val="21"/>
                    </w:rPr>
                    <w:t>灌木林地</w:t>
                  </w:r>
                </w:p>
              </w:tc>
              <w:tc>
                <w:tcPr>
                  <w:tcW w:w="887" w:type="pct"/>
                  <w:tcBorders>
                    <w:tl2br w:val="nil"/>
                    <w:tr2bl w:val="nil"/>
                  </w:tcBorders>
                  <w:shd w:val="clear" w:color="auto" w:fill="auto"/>
                  <w:vAlign w:val="center"/>
                </w:tcPr>
                <w:p w14:paraId="08F33E63" w14:textId="77777777" w:rsidR="00F968D3" w:rsidRDefault="00136611">
                  <w:pPr>
                    <w:widowControl/>
                    <w:jc w:val="center"/>
                    <w:rPr>
                      <w:rFonts w:ascii="宋体" w:hAnsi="宋体" w:cs="宋体"/>
                      <w:kern w:val="0"/>
                      <w:szCs w:val="21"/>
                    </w:rPr>
                  </w:pPr>
                  <w:r>
                    <w:rPr>
                      <w:rFonts w:ascii="宋体" w:hAnsi="宋体" w:cs="宋体" w:hint="eastAsia"/>
                      <w:kern w:val="0"/>
                      <w:szCs w:val="21"/>
                    </w:rPr>
                    <w:t>3.44</w:t>
                  </w:r>
                </w:p>
              </w:tc>
            </w:tr>
            <w:tr w:rsidR="00F968D3" w14:paraId="6F47F8C4" w14:textId="77777777">
              <w:trPr>
                <w:trHeight w:val="270"/>
              </w:trPr>
              <w:tc>
                <w:tcPr>
                  <w:tcW w:w="972" w:type="pct"/>
                  <w:tcBorders>
                    <w:tl2br w:val="nil"/>
                    <w:tr2bl w:val="nil"/>
                  </w:tcBorders>
                  <w:shd w:val="clear" w:color="auto" w:fill="auto"/>
                  <w:vAlign w:val="center"/>
                </w:tcPr>
                <w:p w14:paraId="66E5E2DA" w14:textId="77777777" w:rsidR="00F968D3" w:rsidRDefault="00136611">
                  <w:pPr>
                    <w:widowControl/>
                    <w:jc w:val="center"/>
                    <w:rPr>
                      <w:rFonts w:ascii="宋体" w:hAnsi="宋体" w:cs="宋体"/>
                      <w:kern w:val="0"/>
                      <w:szCs w:val="21"/>
                    </w:rPr>
                  </w:pPr>
                  <w:r>
                    <w:rPr>
                      <w:rFonts w:ascii="宋体" w:hAnsi="宋体" w:cs="宋体" w:hint="eastAsia"/>
                      <w:kern w:val="0"/>
                      <w:szCs w:val="21"/>
                    </w:rPr>
                    <w:t>采场边坡</w:t>
                  </w:r>
                </w:p>
              </w:tc>
              <w:tc>
                <w:tcPr>
                  <w:tcW w:w="1466" w:type="pct"/>
                  <w:tcBorders>
                    <w:tl2br w:val="nil"/>
                    <w:tr2bl w:val="nil"/>
                  </w:tcBorders>
                  <w:shd w:val="clear" w:color="auto" w:fill="auto"/>
                  <w:vAlign w:val="center"/>
                </w:tcPr>
                <w:p w14:paraId="1C3CB477" w14:textId="77777777" w:rsidR="00F968D3" w:rsidRDefault="00136611">
                  <w:pPr>
                    <w:widowControl/>
                    <w:jc w:val="center"/>
                    <w:rPr>
                      <w:rFonts w:ascii="宋体" w:hAnsi="宋体" w:cs="宋体"/>
                      <w:kern w:val="0"/>
                      <w:szCs w:val="21"/>
                    </w:rPr>
                  </w:pPr>
                  <w:r>
                    <w:rPr>
                      <w:rFonts w:ascii="宋体" w:hAnsi="宋体" w:cs="宋体" w:hint="eastAsia"/>
                      <w:kern w:val="0"/>
                      <w:szCs w:val="21"/>
                    </w:rPr>
                    <w:t>边坡坡度大，基岩出露</w:t>
                  </w:r>
                </w:p>
              </w:tc>
              <w:tc>
                <w:tcPr>
                  <w:tcW w:w="1674" w:type="pct"/>
                  <w:tcBorders>
                    <w:tl2br w:val="nil"/>
                    <w:tr2bl w:val="nil"/>
                  </w:tcBorders>
                  <w:shd w:val="clear" w:color="auto" w:fill="auto"/>
                  <w:vAlign w:val="center"/>
                </w:tcPr>
                <w:p w14:paraId="5FE408F4" w14:textId="77777777" w:rsidR="00F968D3" w:rsidRDefault="00136611">
                  <w:pPr>
                    <w:widowControl/>
                    <w:jc w:val="center"/>
                    <w:rPr>
                      <w:rFonts w:ascii="宋体" w:hAnsi="宋体" w:cs="宋体"/>
                      <w:kern w:val="0"/>
                      <w:szCs w:val="21"/>
                    </w:rPr>
                  </w:pPr>
                  <w:r>
                    <w:rPr>
                      <w:rFonts w:ascii="宋体" w:hAnsi="宋体" w:cs="宋体" w:hint="eastAsia"/>
                      <w:kern w:val="0"/>
                      <w:szCs w:val="21"/>
                    </w:rPr>
                    <w:t>其它草罐地</w:t>
                  </w:r>
                </w:p>
              </w:tc>
              <w:tc>
                <w:tcPr>
                  <w:tcW w:w="887" w:type="pct"/>
                  <w:tcBorders>
                    <w:tl2br w:val="nil"/>
                    <w:tr2bl w:val="nil"/>
                  </w:tcBorders>
                  <w:shd w:val="clear" w:color="auto" w:fill="auto"/>
                  <w:vAlign w:val="center"/>
                </w:tcPr>
                <w:p w14:paraId="4A385CAB" w14:textId="77777777" w:rsidR="00F968D3" w:rsidRDefault="00136611">
                  <w:pPr>
                    <w:widowControl/>
                    <w:jc w:val="center"/>
                    <w:rPr>
                      <w:rFonts w:ascii="宋体" w:hAnsi="宋体" w:cs="宋体"/>
                      <w:kern w:val="0"/>
                      <w:szCs w:val="21"/>
                    </w:rPr>
                  </w:pPr>
                  <w:r>
                    <w:rPr>
                      <w:rFonts w:ascii="宋体" w:hAnsi="宋体" w:cs="宋体" w:hint="eastAsia"/>
                      <w:kern w:val="0"/>
                      <w:szCs w:val="21"/>
                    </w:rPr>
                    <w:t>1.3218</w:t>
                  </w:r>
                </w:p>
              </w:tc>
            </w:tr>
            <w:tr w:rsidR="00F968D3" w14:paraId="72906B8A" w14:textId="77777777">
              <w:trPr>
                <w:trHeight w:val="270"/>
              </w:trPr>
              <w:tc>
                <w:tcPr>
                  <w:tcW w:w="972" w:type="pct"/>
                  <w:tcBorders>
                    <w:tl2br w:val="nil"/>
                    <w:tr2bl w:val="nil"/>
                  </w:tcBorders>
                  <w:shd w:val="clear" w:color="auto" w:fill="auto"/>
                  <w:vAlign w:val="center"/>
                </w:tcPr>
                <w:p w14:paraId="371F5F94" w14:textId="77777777" w:rsidR="00F968D3" w:rsidRDefault="00136611">
                  <w:pPr>
                    <w:widowControl/>
                    <w:jc w:val="center"/>
                    <w:rPr>
                      <w:rFonts w:ascii="宋体" w:hAnsi="宋体" w:cs="宋体"/>
                      <w:kern w:val="0"/>
                      <w:szCs w:val="21"/>
                    </w:rPr>
                  </w:pPr>
                  <w:r>
                    <w:rPr>
                      <w:rFonts w:ascii="宋体" w:hAnsi="宋体" w:cs="宋体" w:hint="eastAsia"/>
                      <w:kern w:val="0"/>
                      <w:szCs w:val="21"/>
                    </w:rPr>
                    <w:t>河流水面</w:t>
                  </w:r>
                </w:p>
              </w:tc>
              <w:tc>
                <w:tcPr>
                  <w:tcW w:w="1466" w:type="pct"/>
                  <w:tcBorders>
                    <w:tl2br w:val="nil"/>
                    <w:tr2bl w:val="nil"/>
                  </w:tcBorders>
                  <w:shd w:val="clear" w:color="auto" w:fill="auto"/>
                  <w:vAlign w:val="center"/>
                </w:tcPr>
                <w:p w14:paraId="49A28BA7" w14:textId="77777777" w:rsidR="00F968D3" w:rsidRDefault="00136611">
                  <w:pPr>
                    <w:widowControl/>
                    <w:jc w:val="center"/>
                    <w:rPr>
                      <w:rFonts w:ascii="宋体" w:hAnsi="宋体" w:cs="宋体"/>
                      <w:kern w:val="0"/>
                      <w:szCs w:val="21"/>
                    </w:rPr>
                  </w:pPr>
                  <w:r>
                    <w:rPr>
                      <w:rFonts w:ascii="宋体" w:hAnsi="宋体" w:cs="宋体" w:hint="eastAsia"/>
                      <w:kern w:val="0"/>
                      <w:szCs w:val="21"/>
                    </w:rPr>
                    <w:t>——</w:t>
                  </w:r>
                </w:p>
              </w:tc>
              <w:tc>
                <w:tcPr>
                  <w:tcW w:w="1674" w:type="pct"/>
                  <w:tcBorders>
                    <w:tl2br w:val="nil"/>
                    <w:tr2bl w:val="nil"/>
                  </w:tcBorders>
                  <w:shd w:val="clear" w:color="auto" w:fill="auto"/>
                  <w:vAlign w:val="center"/>
                </w:tcPr>
                <w:p w14:paraId="7BD46C2B" w14:textId="77777777" w:rsidR="00F968D3" w:rsidRDefault="00136611">
                  <w:pPr>
                    <w:widowControl/>
                    <w:jc w:val="center"/>
                    <w:rPr>
                      <w:rFonts w:ascii="宋体" w:hAnsi="宋体" w:cs="宋体"/>
                      <w:kern w:val="0"/>
                      <w:szCs w:val="21"/>
                    </w:rPr>
                  </w:pPr>
                  <w:r>
                    <w:rPr>
                      <w:rFonts w:ascii="宋体" w:hAnsi="宋体" w:cs="宋体" w:hint="eastAsia"/>
                      <w:kern w:val="0"/>
                      <w:szCs w:val="21"/>
                    </w:rPr>
                    <w:t>护坡</w:t>
                  </w:r>
                </w:p>
              </w:tc>
              <w:tc>
                <w:tcPr>
                  <w:tcW w:w="887" w:type="pct"/>
                  <w:tcBorders>
                    <w:tl2br w:val="nil"/>
                    <w:tr2bl w:val="nil"/>
                  </w:tcBorders>
                  <w:shd w:val="clear" w:color="auto" w:fill="auto"/>
                  <w:vAlign w:val="center"/>
                </w:tcPr>
                <w:p w14:paraId="1F469A0B" w14:textId="77777777" w:rsidR="00F968D3" w:rsidRDefault="00136611">
                  <w:pPr>
                    <w:widowControl/>
                    <w:jc w:val="center"/>
                    <w:rPr>
                      <w:rFonts w:ascii="宋体" w:hAnsi="宋体" w:cs="宋体"/>
                      <w:kern w:val="0"/>
                      <w:szCs w:val="21"/>
                    </w:rPr>
                  </w:pPr>
                  <w:r>
                    <w:rPr>
                      <w:rFonts w:ascii="宋体" w:hAnsi="宋体" w:cs="宋体"/>
                      <w:kern w:val="0"/>
                      <w:szCs w:val="21"/>
                    </w:rPr>
                    <w:t>0.12</w:t>
                  </w:r>
                </w:p>
              </w:tc>
            </w:tr>
            <w:tr w:rsidR="00F968D3" w14:paraId="7B2D2C62" w14:textId="77777777">
              <w:trPr>
                <w:trHeight w:val="270"/>
              </w:trPr>
              <w:tc>
                <w:tcPr>
                  <w:tcW w:w="972" w:type="pct"/>
                  <w:tcBorders>
                    <w:tl2br w:val="nil"/>
                    <w:tr2bl w:val="nil"/>
                  </w:tcBorders>
                  <w:shd w:val="clear" w:color="auto" w:fill="auto"/>
                  <w:vAlign w:val="center"/>
                </w:tcPr>
                <w:p w14:paraId="297A7B47" w14:textId="77777777" w:rsidR="00F968D3" w:rsidRDefault="00136611">
                  <w:pPr>
                    <w:widowControl/>
                    <w:jc w:val="center"/>
                    <w:rPr>
                      <w:rFonts w:ascii="宋体" w:hAnsi="宋体" w:cs="宋体"/>
                      <w:kern w:val="0"/>
                      <w:szCs w:val="21"/>
                    </w:rPr>
                  </w:pPr>
                  <w:r>
                    <w:rPr>
                      <w:rFonts w:ascii="宋体" w:hAnsi="宋体" w:cs="宋体" w:hint="eastAsia"/>
                      <w:kern w:val="0"/>
                      <w:szCs w:val="21"/>
                    </w:rPr>
                    <w:t>合计</w:t>
                  </w:r>
                </w:p>
              </w:tc>
              <w:tc>
                <w:tcPr>
                  <w:tcW w:w="1466" w:type="pct"/>
                  <w:tcBorders>
                    <w:tl2br w:val="nil"/>
                    <w:tr2bl w:val="nil"/>
                  </w:tcBorders>
                  <w:shd w:val="clear" w:color="auto" w:fill="auto"/>
                  <w:vAlign w:val="center"/>
                </w:tcPr>
                <w:p w14:paraId="5AD82D3B" w14:textId="77777777" w:rsidR="00F968D3" w:rsidRDefault="00F968D3">
                  <w:pPr>
                    <w:widowControl/>
                    <w:jc w:val="center"/>
                    <w:rPr>
                      <w:rFonts w:ascii="宋体" w:hAnsi="宋体" w:cs="宋体"/>
                      <w:kern w:val="0"/>
                      <w:szCs w:val="21"/>
                    </w:rPr>
                  </w:pPr>
                </w:p>
              </w:tc>
              <w:tc>
                <w:tcPr>
                  <w:tcW w:w="1674" w:type="pct"/>
                  <w:tcBorders>
                    <w:tl2br w:val="nil"/>
                    <w:tr2bl w:val="nil"/>
                  </w:tcBorders>
                  <w:shd w:val="clear" w:color="auto" w:fill="auto"/>
                  <w:vAlign w:val="center"/>
                </w:tcPr>
                <w:p w14:paraId="324C137D" w14:textId="77777777" w:rsidR="00F968D3" w:rsidRDefault="00136611">
                  <w:pPr>
                    <w:widowControl/>
                    <w:jc w:val="center"/>
                    <w:rPr>
                      <w:rFonts w:ascii="宋体" w:hAnsi="宋体" w:cs="宋体"/>
                      <w:kern w:val="0"/>
                      <w:szCs w:val="21"/>
                    </w:rPr>
                  </w:pPr>
                  <w:r>
                    <w:rPr>
                      <w:rFonts w:ascii="宋体" w:hAnsi="宋体" w:cs="宋体" w:hint="eastAsia"/>
                      <w:kern w:val="0"/>
                      <w:szCs w:val="21"/>
                    </w:rPr>
                    <w:t>------</w:t>
                  </w:r>
                </w:p>
              </w:tc>
              <w:tc>
                <w:tcPr>
                  <w:tcW w:w="887" w:type="pct"/>
                  <w:tcBorders>
                    <w:tl2br w:val="nil"/>
                    <w:tr2bl w:val="nil"/>
                  </w:tcBorders>
                  <w:shd w:val="clear" w:color="auto" w:fill="auto"/>
                  <w:vAlign w:val="center"/>
                </w:tcPr>
                <w:p w14:paraId="2B948132" w14:textId="77777777" w:rsidR="00F968D3" w:rsidRDefault="00136611">
                  <w:pPr>
                    <w:widowControl/>
                    <w:jc w:val="center"/>
                    <w:rPr>
                      <w:rFonts w:ascii="宋体" w:hAnsi="宋体" w:cs="宋体"/>
                      <w:kern w:val="0"/>
                      <w:szCs w:val="21"/>
                    </w:rPr>
                  </w:pPr>
                  <w:r>
                    <w:rPr>
                      <w:rFonts w:ascii="宋体" w:hAnsi="宋体" w:cs="宋体" w:hint="eastAsia"/>
                      <w:kern w:val="0"/>
                      <w:szCs w:val="21"/>
                    </w:rPr>
                    <w:t>5.0518</w:t>
                  </w:r>
                </w:p>
              </w:tc>
            </w:tr>
          </w:tbl>
          <w:p w14:paraId="0F0CA7E9" w14:textId="77777777" w:rsidR="00F968D3" w:rsidRDefault="00136611">
            <w:pPr>
              <w:jc w:val="center"/>
              <w:rPr>
                <w:rFonts w:hAnsi="宋体"/>
                <w:b/>
                <w:szCs w:val="21"/>
              </w:rPr>
            </w:pPr>
            <w:r>
              <w:rPr>
                <w:rFonts w:hAnsi="宋体"/>
                <w:b/>
                <w:szCs w:val="21"/>
              </w:rPr>
              <w:t>表</w:t>
            </w:r>
            <w:r>
              <w:rPr>
                <w:rFonts w:hAnsi="宋体" w:hint="eastAsia"/>
                <w:b/>
                <w:szCs w:val="21"/>
              </w:rPr>
              <w:t>1-1</w:t>
            </w:r>
            <w:r>
              <w:rPr>
                <w:rFonts w:hAnsi="宋体" w:hint="eastAsia"/>
                <w:b/>
                <w:szCs w:val="21"/>
              </w:rPr>
              <w:t>1</w:t>
            </w:r>
            <w:r>
              <w:rPr>
                <w:rFonts w:hAnsi="宋体" w:hint="eastAsia"/>
                <w:b/>
                <w:szCs w:val="21"/>
              </w:rPr>
              <w:t xml:space="preserve"> </w:t>
            </w:r>
            <w:r>
              <w:rPr>
                <w:rFonts w:hAnsi="宋体"/>
                <w:b/>
                <w:szCs w:val="21"/>
              </w:rPr>
              <w:tab/>
            </w:r>
            <w:r>
              <w:rPr>
                <w:rFonts w:hAnsi="宋体" w:hint="eastAsia"/>
                <w:b/>
                <w:szCs w:val="21"/>
              </w:rPr>
              <w:t>尕里台</w:t>
            </w:r>
            <w:r>
              <w:rPr>
                <w:rFonts w:hAnsi="宋体" w:hint="eastAsia"/>
                <w:b/>
                <w:szCs w:val="21"/>
              </w:rPr>
              <w:t>1</w:t>
            </w:r>
            <w:r>
              <w:rPr>
                <w:rFonts w:hAnsi="宋体" w:hint="eastAsia"/>
                <w:b/>
                <w:szCs w:val="21"/>
              </w:rPr>
              <w:t>号采石场</w:t>
            </w:r>
            <w:r>
              <w:rPr>
                <w:rFonts w:hAnsi="宋体"/>
                <w:b/>
                <w:szCs w:val="21"/>
              </w:rPr>
              <w:t>宜耕、宜林等级评价结果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591"/>
              <w:gridCol w:w="2470"/>
              <w:gridCol w:w="2015"/>
              <w:gridCol w:w="1994"/>
            </w:tblGrid>
            <w:tr w:rsidR="00F968D3" w14:paraId="5CAE5EBB" w14:textId="77777777">
              <w:trPr>
                <w:trHeight w:val="288"/>
                <w:jc w:val="center"/>
              </w:trPr>
              <w:tc>
                <w:tcPr>
                  <w:tcW w:w="1428" w:type="pct"/>
                  <w:tcBorders>
                    <w:tl2br w:val="nil"/>
                    <w:tr2bl w:val="nil"/>
                  </w:tcBorders>
                  <w:shd w:val="clear" w:color="auto" w:fill="auto"/>
                  <w:vAlign w:val="center"/>
                </w:tcPr>
                <w:p w14:paraId="7392564E" w14:textId="77777777" w:rsidR="00F968D3" w:rsidRDefault="00136611">
                  <w:pPr>
                    <w:pStyle w:val="afffff1"/>
                    <w:spacing w:before="0" w:after="0" w:line="24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评价单元</w:t>
                  </w:r>
                </w:p>
              </w:tc>
              <w:tc>
                <w:tcPr>
                  <w:tcW w:w="1361" w:type="pct"/>
                  <w:tcBorders>
                    <w:tl2br w:val="nil"/>
                    <w:tr2bl w:val="nil"/>
                  </w:tcBorders>
                  <w:shd w:val="clear" w:color="auto" w:fill="auto"/>
                  <w:vAlign w:val="center"/>
                </w:tcPr>
                <w:p w14:paraId="5005E52C" w14:textId="77777777" w:rsidR="00F968D3" w:rsidRDefault="00136611">
                  <w:pPr>
                    <w:pStyle w:val="afffff1"/>
                    <w:spacing w:before="0" w:after="0" w:line="24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主要限制条件</w:t>
                  </w:r>
                </w:p>
              </w:tc>
              <w:tc>
                <w:tcPr>
                  <w:tcW w:w="1111" w:type="pct"/>
                  <w:tcBorders>
                    <w:tl2br w:val="nil"/>
                    <w:tr2bl w:val="nil"/>
                  </w:tcBorders>
                  <w:shd w:val="clear" w:color="auto" w:fill="auto"/>
                  <w:vAlign w:val="center"/>
                </w:tcPr>
                <w:p w14:paraId="0D35A620" w14:textId="77777777" w:rsidR="00F968D3" w:rsidRDefault="00136611">
                  <w:pPr>
                    <w:pStyle w:val="afffff1"/>
                    <w:spacing w:before="0" w:after="0" w:line="24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复垦方向</w:t>
                  </w:r>
                </w:p>
              </w:tc>
              <w:tc>
                <w:tcPr>
                  <w:tcW w:w="1099" w:type="pct"/>
                  <w:tcBorders>
                    <w:tl2br w:val="nil"/>
                    <w:tr2bl w:val="nil"/>
                  </w:tcBorders>
                  <w:shd w:val="clear" w:color="auto" w:fill="auto"/>
                  <w:vAlign w:val="center"/>
                </w:tcPr>
                <w:p w14:paraId="5E32C4A2" w14:textId="77777777" w:rsidR="00F968D3" w:rsidRDefault="00136611">
                  <w:pPr>
                    <w:pStyle w:val="afffff1"/>
                    <w:spacing w:before="0" w:after="0" w:line="24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复垦面积（</w:t>
                  </w:r>
                  <w:r>
                    <w:rPr>
                      <w:rFonts w:asciiTheme="minorEastAsia" w:eastAsiaTheme="minorEastAsia" w:hAnsiTheme="minorEastAsia"/>
                      <w:sz w:val="21"/>
                      <w:szCs w:val="21"/>
                    </w:rPr>
                    <w:t>hm</w:t>
                  </w:r>
                  <w:r>
                    <w:rPr>
                      <w:rFonts w:asciiTheme="minorEastAsia" w:eastAsiaTheme="minorEastAsia" w:hAnsiTheme="minorEastAsia" w:hint="eastAsia"/>
                      <w:sz w:val="21"/>
                      <w:szCs w:val="21"/>
                    </w:rPr>
                    <w:t>²）</w:t>
                  </w:r>
                </w:p>
              </w:tc>
            </w:tr>
            <w:tr w:rsidR="00F968D3" w14:paraId="17C75E55" w14:textId="77777777">
              <w:trPr>
                <w:trHeight w:val="288"/>
                <w:jc w:val="center"/>
              </w:trPr>
              <w:tc>
                <w:tcPr>
                  <w:tcW w:w="1428" w:type="pct"/>
                  <w:tcBorders>
                    <w:tl2br w:val="nil"/>
                    <w:tr2bl w:val="nil"/>
                  </w:tcBorders>
                  <w:shd w:val="clear" w:color="auto" w:fill="auto"/>
                  <w:vAlign w:val="center"/>
                </w:tcPr>
                <w:p w14:paraId="28750AA5" w14:textId="77777777" w:rsidR="00F968D3" w:rsidRDefault="00136611">
                  <w:pPr>
                    <w:pStyle w:val="afffff1"/>
                    <w:spacing w:before="0" w:after="0" w:line="24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采场平台</w:t>
                  </w:r>
                </w:p>
              </w:tc>
              <w:tc>
                <w:tcPr>
                  <w:tcW w:w="1361" w:type="pct"/>
                  <w:tcBorders>
                    <w:tl2br w:val="nil"/>
                    <w:tr2bl w:val="nil"/>
                  </w:tcBorders>
                  <w:shd w:val="clear" w:color="auto" w:fill="auto"/>
                  <w:vAlign w:val="center"/>
                </w:tcPr>
                <w:p w14:paraId="2D262632" w14:textId="77777777" w:rsidR="00F968D3" w:rsidRDefault="00136611">
                  <w:pPr>
                    <w:pStyle w:val="afffff1"/>
                    <w:spacing w:before="0" w:after="0" w:line="240" w:lineRule="auto"/>
                    <w:jc w:val="center"/>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海拔高，气候寒冷，水源无法保障</w:t>
                  </w:r>
                </w:p>
              </w:tc>
              <w:tc>
                <w:tcPr>
                  <w:tcW w:w="1111" w:type="pct"/>
                  <w:tcBorders>
                    <w:tl2br w:val="nil"/>
                    <w:tr2bl w:val="nil"/>
                  </w:tcBorders>
                  <w:shd w:val="clear" w:color="auto" w:fill="auto"/>
                  <w:vAlign w:val="center"/>
                </w:tcPr>
                <w:p w14:paraId="2B94263B" w14:textId="77777777" w:rsidR="00F968D3" w:rsidRDefault="00136611">
                  <w:pPr>
                    <w:pStyle w:val="afffff1"/>
                    <w:spacing w:before="0" w:after="0" w:line="240" w:lineRule="auto"/>
                    <w:jc w:val="center"/>
                    <w:rPr>
                      <w:rFonts w:asciiTheme="minorEastAsia" w:eastAsiaTheme="minorEastAsia" w:hAnsiTheme="minorEastAsia"/>
                      <w:sz w:val="21"/>
                      <w:szCs w:val="21"/>
                    </w:rPr>
                  </w:pPr>
                  <w:r>
                    <w:rPr>
                      <w:rFonts w:asciiTheme="minorEastAsia" w:eastAsiaTheme="minorEastAsia" w:hAnsiTheme="minorEastAsia"/>
                      <w:sz w:val="21"/>
                      <w:szCs w:val="21"/>
                    </w:rPr>
                    <w:t>灌木林地</w:t>
                  </w:r>
                </w:p>
              </w:tc>
              <w:tc>
                <w:tcPr>
                  <w:tcW w:w="1099" w:type="pct"/>
                  <w:tcBorders>
                    <w:tl2br w:val="nil"/>
                    <w:tr2bl w:val="nil"/>
                  </w:tcBorders>
                  <w:shd w:val="clear" w:color="auto" w:fill="auto"/>
                  <w:vAlign w:val="center"/>
                </w:tcPr>
                <w:p w14:paraId="6D8B65A5" w14:textId="77777777" w:rsidR="00F968D3" w:rsidRDefault="00136611">
                  <w:pPr>
                    <w:pStyle w:val="afffff1"/>
                    <w:spacing w:before="0" w:after="0" w:line="240" w:lineRule="auto"/>
                    <w:jc w:val="center"/>
                    <w:rPr>
                      <w:rFonts w:asciiTheme="minorEastAsia" w:eastAsiaTheme="minorEastAsia" w:hAnsiTheme="minorEastAsia"/>
                      <w:sz w:val="21"/>
                      <w:szCs w:val="21"/>
                    </w:rPr>
                  </w:pPr>
                  <w:r>
                    <w:rPr>
                      <w:rFonts w:asciiTheme="minorEastAsia" w:eastAsiaTheme="minorEastAsia" w:hAnsiTheme="minorEastAsia"/>
                      <w:sz w:val="21"/>
                      <w:szCs w:val="21"/>
                    </w:rPr>
                    <w:t>1.27</w:t>
                  </w:r>
                </w:p>
              </w:tc>
            </w:tr>
            <w:tr w:rsidR="00F968D3" w14:paraId="2F80A142" w14:textId="77777777">
              <w:trPr>
                <w:trHeight w:val="288"/>
                <w:jc w:val="center"/>
              </w:trPr>
              <w:tc>
                <w:tcPr>
                  <w:tcW w:w="1428" w:type="pct"/>
                  <w:tcBorders>
                    <w:tl2br w:val="nil"/>
                    <w:tr2bl w:val="nil"/>
                  </w:tcBorders>
                  <w:shd w:val="clear" w:color="auto" w:fill="auto"/>
                  <w:vAlign w:val="center"/>
                </w:tcPr>
                <w:p w14:paraId="567AB23A" w14:textId="77777777" w:rsidR="00F968D3" w:rsidRDefault="00136611">
                  <w:pPr>
                    <w:pStyle w:val="afffff1"/>
                    <w:spacing w:before="0" w:after="0" w:line="24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采场边坡</w:t>
                  </w:r>
                </w:p>
              </w:tc>
              <w:tc>
                <w:tcPr>
                  <w:tcW w:w="1361" w:type="pct"/>
                  <w:tcBorders>
                    <w:tl2br w:val="nil"/>
                    <w:tr2bl w:val="nil"/>
                  </w:tcBorders>
                  <w:shd w:val="clear" w:color="auto" w:fill="auto"/>
                  <w:vAlign w:val="center"/>
                </w:tcPr>
                <w:p w14:paraId="3C14429F" w14:textId="77777777" w:rsidR="00F968D3" w:rsidRDefault="00136611">
                  <w:pPr>
                    <w:pStyle w:val="afffff1"/>
                    <w:spacing w:before="0" w:after="0" w:line="240" w:lineRule="auto"/>
                    <w:jc w:val="center"/>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海拔高，坡度大，水源无法保障</w:t>
                  </w:r>
                </w:p>
              </w:tc>
              <w:tc>
                <w:tcPr>
                  <w:tcW w:w="1111" w:type="pct"/>
                  <w:tcBorders>
                    <w:tl2br w:val="nil"/>
                    <w:tr2bl w:val="nil"/>
                  </w:tcBorders>
                  <w:shd w:val="clear" w:color="auto" w:fill="auto"/>
                  <w:vAlign w:val="center"/>
                </w:tcPr>
                <w:p w14:paraId="704CA8A6" w14:textId="77777777" w:rsidR="00F968D3" w:rsidRDefault="00136611">
                  <w:pPr>
                    <w:pStyle w:val="afffff1"/>
                    <w:spacing w:before="0" w:after="0" w:line="240" w:lineRule="auto"/>
                    <w:jc w:val="center"/>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无法复垦</w:t>
                  </w:r>
                </w:p>
              </w:tc>
              <w:tc>
                <w:tcPr>
                  <w:tcW w:w="1099" w:type="pct"/>
                  <w:tcBorders>
                    <w:tl2br w:val="nil"/>
                    <w:tr2bl w:val="nil"/>
                  </w:tcBorders>
                  <w:shd w:val="clear" w:color="auto" w:fill="auto"/>
                  <w:vAlign w:val="center"/>
                </w:tcPr>
                <w:p w14:paraId="47EECECE" w14:textId="77777777" w:rsidR="00F968D3" w:rsidRDefault="00136611">
                  <w:pPr>
                    <w:pStyle w:val="afffff1"/>
                    <w:spacing w:before="0" w:after="0" w:line="240" w:lineRule="auto"/>
                    <w:jc w:val="center"/>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0.16</w:t>
                  </w:r>
                </w:p>
              </w:tc>
            </w:tr>
            <w:tr w:rsidR="00F968D3" w14:paraId="381451DB" w14:textId="77777777">
              <w:trPr>
                <w:trHeight w:val="288"/>
                <w:jc w:val="center"/>
              </w:trPr>
              <w:tc>
                <w:tcPr>
                  <w:tcW w:w="1428" w:type="pct"/>
                  <w:tcBorders>
                    <w:tl2br w:val="nil"/>
                    <w:tr2bl w:val="nil"/>
                  </w:tcBorders>
                  <w:shd w:val="clear" w:color="auto" w:fill="auto"/>
                  <w:vAlign w:val="center"/>
                </w:tcPr>
                <w:p w14:paraId="74B73472" w14:textId="77777777" w:rsidR="00F968D3" w:rsidRDefault="00136611">
                  <w:pPr>
                    <w:pStyle w:val="afffff1"/>
                    <w:spacing w:before="0" w:after="0" w:line="240" w:lineRule="auto"/>
                    <w:jc w:val="center"/>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合计</w:t>
                  </w:r>
                </w:p>
              </w:tc>
              <w:tc>
                <w:tcPr>
                  <w:tcW w:w="1361" w:type="pct"/>
                  <w:tcBorders>
                    <w:tl2br w:val="nil"/>
                    <w:tr2bl w:val="nil"/>
                  </w:tcBorders>
                  <w:shd w:val="clear" w:color="auto" w:fill="auto"/>
                  <w:vAlign w:val="center"/>
                </w:tcPr>
                <w:p w14:paraId="3363E097" w14:textId="77777777" w:rsidR="00F968D3" w:rsidRDefault="00F968D3">
                  <w:pPr>
                    <w:pStyle w:val="afffff1"/>
                    <w:spacing w:before="0" w:after="0" w:line="240" w:lineRule="auto"/>
                    <w:jc w:val="center"/>
                    <w:rPr>
                      <w:rFonts w:asciiTheme="minorEastAsia" w:eastAsiaTheme="minorEastAsia" w:hAnsiTheme="minorEastAsia"/>
                      <w:sz w:val="21"/>
                      <w:szCs w:val="21"/>
                      <w:lang w:eastAsia="zh-CN"/>
                    </w:rPr>
                  </w:pPr>
                </w:p>
              </w:tc>
              <w:tc>
                <w:tcPr>
                  <w:tcW w:w="1111" w:type="pct"/>
                  <w:tcBorders>
                    <w:tl2br w:val="nil"/>
                    <w:tr2bl w:val="nil"/>
                  </w:tcBorders>
                  <w:shd w:val="clear" w:color="auto" w:fill="auto"/>
                  <w:vAlign w:val="center"/>
                </w:tcPr>
                <w:p w14:paraId="19ABDF58" w14:textId="77777777" w:rsidR="00F968D3" w:rsidRDefault="00F968D3">
                  <w:pPr>
                    <w:pStyle w:val="afffff1"/>
                    <w:spacing w:before="0" w:after="0" w:line="240" w:lineRule="auto"/>
                    <w:jc w:val="center"/>
                    <w:rPr>
                      <w:rFonts w:asciiTheme="minorEastAsia" w:eastAsiaTheme="minorEastAsia" w:hAnsiTheme="minorEastAsia"/>
                      <w:sz w:val="21"/>
                      <w:szCs w:val="21"/>
                      <w:lang w:eastAsia="zh-CN"/>
                    </w:rPr>
                  </w:pPr>
                </w:p>
              </w:tc>
              <w:tc>
                <w:tcPr>
                  <w:tcW w:w="1099" w:type="pct"/>
                  <w:tcBorders>
                    <w:tl2br w:val="nil"/>
                    <w:tr2bl w:val="nil"/>
                  </w:tcBorders>
                  <w:shd w:val="clear" w:color="auto" w:fill="auto"/>
                  <w:vAlign w:val="center"/>
                </w:tcPr>
                <w:p w14:paraId="71A3E851" w14:textId="77777777" w:rsidR="00F968D3" w:rsidRDefault="00136611">
                  <w:pPr>
                    <w:pStyle w:val="afffff1"/>
                    <w:spacing w:before="0" w:after="0" w:line="240" w:lineRule="auto"/>
                    <w:jc w:val="center"/>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1.43</w:t>
                  </w:r>
                </w:p>
              </w:tc>
            </w:tr>
          </w:tbl>
          <w:p w14:paraId="7E94FDB8" w14:textId="77777777" w:rsidR="00F968D3" w:rsidRDefault="00136611">
            <w:pPr>
              <w:jc w:val="center"/>
              <w:rPr>
                <w:rFonts w:hAnsi="宋体"/>
                <w:b/>
                <w:szCs w:val="21"/>
              </w:rPr>
            </w:pPr>
            <w:r>
              <w:rPr>
                <w:rFonts w:hAnsi="宋体"/>
                <w:b/>
                <w:szCs w:val="21"/>
              </w:rPr>
              <w:t>表</w:t>
            </w:r>
            <w:r>
              <w:rPr>
                <w:rFonts w:hAnsi="宋体" w:hint="eastAsia"/>
                <w:b/>
                <w:szCs w:val="21"/>
              </w:rPr>
              <w:t>1-1</w:t>
            </w:r>
            <w:r>
              <w:rPr>
                <w:rFonts w:hAnsi="宋体" w:hint="eastAsia"/>
                <w:b/>
                <w:szCs w:val="21"/>
              </w:rPr>
              <w:t>2</w:t>
            </w:r>
            <w:r>
              <w:rPr>
                <w:rFonts w:hAnsi="宋体" w:hint="eastAsia"/>
                <w:b/>
                <w:szCs w:val="21"/>
              </w:rPr>
              <w:t xml:space="preserve">  </w:t>
            </w:r>
            <w:r>
              <w:rPr>
                <w:rFonts w:hAnsi="宋体"/>
                <w:b/>
                <w:szCs w:val="21"/>
              </w:rPr>
              <w:tab/>
            </w:r>
            <w:r>
              <w:rPr>
                <w:rFonts w:hAnsi="宋体" w:hint="eastAsia"/>
                <w:b/>
                <w:szCs w:val="21"/>
              </w:rPr>
              <w:t>小尕里台</w:t>
            </w:r>
            <w:r>
              <w:rPr>
                <w:rFonts w:hAnsi="宋体" w:hint="eastAsia"/>
                <w:b/>
                <w:szCs w:val="21"/>
              </w:rPr>
              <w:t>2</w:t>
            </w:r>
            <w:r>
              <w:rPr>
                <w:rFonts w:hAnsi="宋体" w:hint="eastAsia"/>
                <w:b/>
                <w:szCs w:val="21"/>
              </w:rPr>
              <w:t>号采石场</w:t>
            </w:r>
            <w:r>
              <w:rPr>
                <w:rFonts w:hAnsi="宋体"/>
                <w:b/>
                <w:szCs w:val="21"/>
              </w:rPr>
              <w:t>宜耕、宜林等级评价结果</w:t>
            </w:r>
          </w:p>
          <w:tbl>
            <w:tblPr>
              <w:tblW w:w="5000" w:type="pct"/>
              <w:tblInd w:w="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141"/>
              <w:gridCol w:w="2852"/>
              <w:gridCol w:w="1379"/>
              <w:gridCol w:w="1698"/>
            </w:tblGrid>
            <w:tr w:rsidR="00F968D3" w14:paraId="5F060925" w14:textId="77777777">
              <w:trPr>
                <w:trHeight w:val="510"/>
              </w:trPr>
              <w:tc>
                <w:tcPr>
                  <w:tcW w:w="1731" w:type="pct"/>
                  <w:tcBorders>
                    <w:tl2br w:val="nil"/>
                    <w:tr2bl w:val="nil"/>
                  </w:tcBorders>
                  <w:shd w:val="clear" w:color="auto" w:fill="auto"/>
                  <w:vAlign w:val="center"/>
                </w:tcPr>
                <w:p w14:paraId="34D680C4" w14:textId="77777777" w:rsidR="00F968D3" w:rsidRDefault="00136611">
                  <w:pPr>
                    <w:widowControl/>
                    <w:jc w:val="center"/>
                    <w:rPr>
                      <w:rFonts w:ascii="宋体" w:hAnsi="宋体" w:cs="宋体"/>
                      <w:kern w:val="0"/>
                      <w:szCs w:val="21"/>
                    </w:rPr>
                  </w:pPr>
                  <w:r>
                    <w:rPr>
                      <w:rFonts w:ascii="宋体" w:hAnsi="宋体" w:cs="宋体" w:hint="eastAsia"/>
                      <w:kern w:val="0"/>
                      <w:szCs w:val="21"/>
                    </w:rPr>
                    <w:t>评价单元</w:t>
                  </w:r>
                </w:p>
              </w:tc>
              <w:tc>
                <w:tcPr>
                  <w:tcW w:w="1571" w:type="pct"/>
                  <w:tcBorders>
                    <w:tl2br w:val="nil"/>
                    <w:tr2bl w:val="nil"/>
                  </w:tcBorders>
                  <w:shd w:val="clear" w:color="auto" w:fill="auto"/>
                  <w:vAlign w:val="center"/>
                </w:tcPr>
                <w:p w14:paraId="2416C209" w14:textId="77777777" w:rsidR="00F968D3" w:rsidRDefault="00136611">
                  <w:pPr>
                    <w:widowControl/>
                    <w:jc w:val="center"/>
                    <w:rPr>
                      <w:rFonts w:ascii="宋体" w:hAnsi="宋体" w:cs="宋体"/>
                      <w:kern w:val="0"/>
                      <w:szCs w:val="21"/>
                    </w:rPr>
                  </w:pPr>
                  <w:r>
                    <w:rPr>
                      <w:rFonts w:ascii="宋体" w:hAnsi="宋体" w:cs="宋体" w:hint="eastAsia"/>
                      <w:kern w:val="0"/>
                      <w:szCs w:val="21"/>
                    </w:rPr>
                    <w:t>主要限制条件</w:t>
                  </w:r>
                </w:p>
              </w:tc>
              <w:tc>
                <w:tcPr>
                  <w:tcW w:w="760" w:type="pct"/>
                  <w:tcBorders>
                    <w:tl2br w:val="nil"/>
                    <w:tr2bl w:val="nil"/>
                  </w:tcBorders>
                  <w:shd w:val="clear" w:color="auto" w:fill="auto"/>
                  <w:vAlign w:val="center"/>
                </w:tcPr>
                <w:p w14:paraId="181E9D27" w14:textId="77777777" w:rsidR="00F968D3" w:rsidRDefault="00136611">
                  <w:pPr>
                    <w:widowControl/>
                    <w:jc w:val="center"/>
                    <w:rPr>
                      <w:rFonts w:ascii="宋体" w:hAnsi="宋体" w:cs="宋体"/>
                      <w:kern w:val="0"/>
                      <w:szCs w:val="21"/>
                    </w:rPr>
                  </w:pPr>
                  <w:r>
                    <w:rPr>
                      <w:rFonts w:ascii="宋体" w:hAnsi="宋体" w:cs="宋体" w:hint="eastAsia"/>
                      <w:kern w:val="0"/>
                      <w:szCs w:val="21"/>
                    </w:rPr>
                    <w:t>复垦方向</w:t>
                  </w:r>
                </w:p>
              </w:tc>
              <w:tc>
                <w:tcPr>
                  <w:tcW w:w="936" w:type="pct"/>
                  <w:tcBorders>
                    <w:tl2br w:val="nil"/>
                    <w:tr2bl w:val="nil"/>
                  </w:tcBorders>
                  <w:shd w:val="clear" w:color="auto" w:fill="auto"/>
                  <w:vAlign w:val="center"/>
                </w:tcPr>
                <w:p w14:paraId="697F9863" w14:textId="77777777" w:rsidR="00F968D3" w:rsidRDefault="00136611">
                  <w:pPr>
                    <w:widowControl/>
                    <w:jc w:val="center"/>
                    <w:rPr>
                      <w:rFonts w:ascii="宋体" w:hAnsi="宋体" w:cs="宋体"/>
                      <w:kern w:val="0"/>
                      <w:szCs w:val="21"/>
                    </w:rPr>
                  </w:pPr>
                  <w:r>
                    <w:rPr>
                      <w:rFonts w:ascii="宋体" w:hAnsi="宋体" w:cs="宋体" w:hint="eastAsia"/>
                      <w:kern w:val="0"/>
                      <w:szCs w:val="21"/>
                    </w:rPr>
                    <w:t>复垦面积（</w:t>
                  </w:r>
                  <w:r>
                    <w:rPr>
                      <w:rFonts w:ascii="宋体" w:hAnsi="宋体" w:cs="宋体" w:hint="eastAsia"/>
                      <w:kern w:val="0"/>
                      <w:szCs w:val="21"/>
                    </w:rPr>
                    <w:t>hm</w:t>
                  </w:r>
                  <w:r>
                    <w:rPr>
                      <w:rFonts w:ascii="宋体" w:hAnsi="宋体" w:cs="宋体" w:hint="eastAsia"/>
                      <w:kern w:val="0"/>
                      <w:szCs w:val="21"/>
                    </w:rPr>
                    <w:t>²）</w:t>
                  </w:r>
                </w:p>
              </w:tc>
            </w:tr>
            <w:tr w:rsidR="00F968D3" w14:paraId="61D803F3" w14:textId="77777777">
              <w:trPr>
                <w:trHeight w:val="270"/>
              </w:trPr>
              <w:tc>
                <w:tcPr>
                  <w:tcW w:w="1731" w:type="pct"/>
                  <w:tcBorders>
                    <w:tl2br w:val="nil"/>
                    <w:tr2bl w:val="nil"/>
                  </w:tcBorders>
                  <w:shd w:val="clear" w:color="auto" w:fill="auto"/>
                  <w:vAlign w:val="center"/>
                </w:tcPr>
                <w:p w14:paraId="0599C1F6" w14:textId="77777777" w:rsidR="00F968D3" w:rsidRDefault="00136611">
                  <w:pPr>
                    <w:pStyle w:val="afffff1"/>
                    <w:jc w:val="center"/>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开采区平缓地带、废渣场</w:t>
                  </w:r>
                </w:p>
              </w:tc>
              <w:tc>
                <w:tcPr>
                  <w:tcW w:w="1571" w:type="pct"/>
                  <w:tcBorders>
                    <w:tl2br w:val="nil"/>
                    <w:tr2bl w:val="nil"/>
                  </w:tcBorders>
                  <w:shd w:val="clear" w:color="auto" w:fill="auto"/>
                  <w:vAlign w:val="center"/>
                </w:tcPr>
                <w:p w14:paraId="76B2B4F5" w14:textId="77777777" w:rsidR="00F968D3" w:rsidRDefault="00136611">
                  <w:pPr>
                    <w:pStyle w:val="afffff1"/>
                    <w:jc w:val="center"/>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地势高，水源无法保障</w:t>
                  </w:r>
                </w:p>
              </w:tc>
              <w:tc>
                <w:tcPr>
                  <w:tcW w:w="760" w:type="pct"/>
                  <w:tcBorders>
                    <w:tl2br w:val="nil"/>
                    <w:tr2bl w:val="nil"/>
                  </w:tcBorders>
                  <w:shd w:val="clear" w:color="auto" w:fill="auto"/>
                  <w:vAlign w:val="center"/>
                </w:tcPr>
                <w:p w14:paraId="40D51CDB" w14:textId="77777777" w:rsidR="00F968D3" w:rsidRDefault="00136611">
                  <w:pPr>
                    <w:pStyle w:val="afffff1"/>
                    <w:jc w:val="center"/>
                    <w:rPr>
                      <w:rFonts w:asciiTheme="minorEastAsia" w:eastAsiaTheme="minorEastAsia" w:hAnsiTheme="minorEastAsia"/>
                      <w:sz w:val="21"/>
                      <w:szCs w:val="21"/>
                    </w:rPr>
                  </w:pPr>
                  <w:r>
                    <w:rPr>
                      <w:rFonts w:asciiTheme="minorEastAsia" w:eastAsiaTheme="minorEastAsia" w:hAnsiTheme="minorEastAsia"/>
                      <w:sz w:val="21"/>
                      <w:szCs w:val="21"/>
                    </w:rPr>
                    <w:t>灌木林地</w:t>
                  </w:r>
                </w:p>
              </w:tc>
              <w:tc>
                <w:tcPr>
                  <w:tcW w:w="936" w:type="pct"/>
                  <w:tcBorders>
                    <w:tl2br w:val="nil"/>
                    <w:tr2bl w:val="nil"/>
                  </w:tcBorders>
                  <w:shd w:val="clear" w:color="auto" w:fill="auto"/>
                  <w:vAlign w:val="center"/>
                </w:tcPr>
                <w:p w14:paraId="4AC0CF28" w14:textId="77777777" w:rsidR="00F968D3" w:rsidRDefault="00136611">
                  <w:pPr>
                    <w:pStyle w:val="afffff1"/>
                    <w:jc w:val="center"/>
                    <w:rPr>
                      <w:rFonts w:asciiTheme="minorEastAsia" w:eastAsiaTheme="minorEastAsia" w:hAnsiTheme="minorEastAsia"/>
                      <w:sz w:val="21"/>
                      <w:szCs w:val="21"/>
                    </w:rPr>
                  </w:pPr>
                  <w:r>
                    <w:rPr>
                      <w:rFonts w:asciiTheme="minorEastAsia" w:eastAsiaTheme="minorEastAsia" w:hAnsiTheme="minorEastAsia"/>
                      <w:sz w:val="21"/>
                      <w:szCs w:val="21"/>
                    </w:rPr>
                    <w:t>0.3300</w:t>
                  </w:r>
                </w:p>
              </w:tc>
            </w:tr>
            <w:tr w:rsidR="00F968D3" w14:paraId="74BE6037" w14:textId="77777777">
              <w:trPr>
                <w:trHeight w:val="270"/>
              </w:trPr>
              <w:tc>
                <w:tcPr>
                  <w:tcW w:w="1731" w:type="pct"/>
                  <w:tcBorders>
                    <w:tl2br w:val="nil"/>
                    <w:tr2bl w:val="nil"/>
                  </w:tcBorders>
                  <w:shd w:val="clear" w:color="auto" w:fill="auto"/>
                  <w:vAlign w:val="center"/>
                </w:tcPr>
                <w:p w14:paraId="371C79FD" w14:textId="77777777" w:rsidR="00F968D3" w:rsidRDefault="00136611">
                  <w:pPr>
                    <w:pStyle w:val="afffff1"/>
                    <w:jc w:val="center"/>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采场边坡</w:t>
                  </w:r>
                </w:p>
              </w:tc>
              <w:tc>
                <w:tcPr>
                  <w:tcW w:w="1571" w:type="pct"/>
                  <w:tcBorders>
                    <w:tl2br w:val="nil"/>
                    <w:tr2bl w:val="nil"/>
                  </w:tcBorders>
                  <w:shd w:val="clear" w:color="auto" w:fill="auto"/>
                  <w:vAlign w:val="center"/>
                </w:tcPr>
                <w:p w14:paraId="5A80AA49" w14:textId="77777777" w:rsidR="00F968D3" w:rsidRDefault="00136611">
                  <w:pPr>
                    <w:pStyle w:val="afffff1"/>
                    <w:jc w:val="center"/>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地势高，水源无法保障</w:t>
                  </w:r>
                </w:p>
              </w:tc>
              <w:tc>
                <w:tcPr>
                  <w:tcW w:w="760" w:type="pct"/>
                  <w:tcBorders>
                    <w:tl2br w:val="nil"/>
                    <w:tr2bl w:val="nil"/>
                  </w:tcBorders>
                  <w:shd w:val="clear" w:color="auto" w:fill="auto"/>
                  <w:vAlign w:val="center"/>
                </w:tcPr>
                <w:p w14:paraId="1511A862" w14:textId="77777777" w:rsidR="00F968D3" w:rsidRDefault="00136611">
                  <w:pPr>
                    <w:pStyle w:val="afffff1"/>
                    <w:jc w:val="center"/>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其他䓍地</w:t>
                  </w:r>
                </w:p>
              </w:tc>
              <w:tc>
                <w:tcPr>
                  <w:tcW w:w="936" w:type="pct"/>
                  <w:tcBorders>
                    <w:tl2br w:val="nil"/>
                    <w:tr2bl w:val="nil"/>
                  </w:tcBorders>
                  <w:shd w:val="clear" w:color="auto" w:fill="auto"/>
                  <w:vAlign w:val="center"/>
                </w:tcPr>
                <w:p w14:paraId="617586B9" w14:textId="77777777" w:rsidR="00F968D3" w:rsidRDefault="00136611">
                  <w:pPr>
                    <w:pStyle w:val="afffff1"/>
                    <w:jc w:val="center"/>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0.8291</w:t>
                  </w:r>
                </w:p>
              </w:tc>
            </w:tr>
            <w:tr w:rsidR="00F968D3" w14:paraId="18361658" w14:textId="77777777">
              <w:trPr>
                <w:trHeight w:val="270"/>
              </w:trPr>
              <w:tc>
                <w:tcPr>
                  <w:tcW w:w="1731" w:type="pct"/>
                  <w:tcBorders>
                    <w:tl2br w:val="nil"/>
                    <w:tr2bl w:val="nil"/>
                  </w:tcBorders>
                  <w:shd w:val="clear" w:color="auto" w:fill="auto"/>
                  <w:vAlign w:val="center"/>
                </w:tcPr>
                <w:p w14:paraId="467E053B" w14:textId="77777777" w:rsidR="00F968D3" w:rsidRDefault="00136611">
                  <w:pPr>
                    <w:pStyle w:val="afffff1"/>
                    <w:jc w:val="center"/>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合计</w:t>
                  </w:r>
                </w:p>
              </w:tc>
              <w:tc>
                <w:tcPr>
                  <w:tcW w:w="1571" w:type="pct"/>
                  <w:tcBorders>
                    <w:tl2br w:val="nil"/>
                    <w:tr2bl w:val="nil"/>
                  </w:tcBorders>
                  <w:shd w:val="clear" w:color="auto" w:fill="auto"/>
                  <w:vAlign w:val="center"/>
                </w:tcPr>
                <w:p w14:paraId="6B9B8DF6" w14:textId="77777777" w:rsidR="00F968D3" w:rsidRDefault="00F968D3">
                  <w:pPr>
                    <w:pStyle w:val="afffff1"/>
                    <w:ind w:firstLine="480"/>
                    <w:jc w:val="center"/>
                    <w:rPr>
                      <w:rFonts w:asciiTheme="minorEastAsia" w:eastAsiaTheme="minorEastAsia" w:hAnsiTheme="minorEastAsia"/>
                      <w:sz w:val="21"/>
                      <w:szCs w:val="21"/>
                      <w:lang w:eastAsia="zh-CN"/>
                    </w:rPr>
                  </w:pPr>
                </w:p>
              </w:tc>
              <w:tc>
                <w:tcPr>
                  <w:tcW w:w="760" w:type="pct"/>
                  <w:tcBorders>
                    <w:tl2br w:val="nil"/>
                    <w:tr2bl w:val="nil"/>
                  </w:tcBorders>
                  <w:shd w:val="clear" w:color="auto" w:fill="auto"/>
                  <w:vAlign w:val="center"/>
                </w:tcPr>
                <w:p w14:paraId="49A1F4ED" w14:textId="77777777" w:rsidR="00F968D3" w:rsidRDefault="00F968D3">
                  <w:pPr>
                    <w:pStyle w:val="afffff1"/>
                    <w:ind w:firstLine="480"/>
                    <w:jc w:val="center"/>
                    <w:rPr>
                      <w:rFonts w:asciiTheme="minorEastAsia" w:eastAsiaTheme="minorEastAsia" w:hAnsiTheme="minorEastAsia"/>
                      <w:sz w:val="21"/>
                      <w:szCs w:val="21"/>
                      <w:lang w:eastAsia="zh-CN"/>
                    </w:rPr>
                  </w:pPr>
                </w:p>
              </w:tc>
              <w:tc>
                <w:tcPr>
                  <w:tcW w:w="936" w:type="pct"/>
                  <w:tcBorders>
                    <w:tl2br w:val="nil"/>
                    <w:tr2bl w:val="nil"/>
                  </w:tcBorders>
                  <w:shd w:val="clear" w:color="auto" w:fill="auto"/>
                  <w:vAlign w:val="center"/>
                </w:tcPr>
                <w:p w14:paraId="653E0AED" w14:textId="77777777" w:rsidR="00F968D3" w:rsidRDefault="00136611">
                  <w:pPr>
                    <w:pStyle w:val="afffff1"/>
                    <w:jc w:val="center"/>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1.1591</w:t>
                  </w:r>
                </w:p>
              </w:tc>
            </w:tr>
          </w:tbl>
          <w:p w14:paraId="6E03E530"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6</w:t>
            </w:r>
            <w:r>
              <w:rPr>
                <w:rFonts w:ascii="Times New Roman" w:hAnsi="Times New Roman" w:cs="Times New Roman" w:hint="eastAsia"/>
                <w:b/>
                <w:snapToGrid w:val="0"/>
                <w:kern w:val="0"/>
                <w:sz w:val="24"/>
              </w:rPr>
              <w:t>、</w:t>
            </w:r>
            <w:r>
              <w:rPr>
                <w:rFonts w:ascii="Times New Roman" w:hAnsi="Times New Roman" w:cs="Times New Roman" w:hint="eastAsia"/>
                <w:b/>
                <w:snapToGrid w:val="0"/>
                <w:kern w:val="0"/>
                <w:sz w:val="24"/>
              </w:rPr>
              <w:t>复垦单元复垦措施</w:t>
            </w:r>
          </w:p>
          <w:p w14:paraId="267C5D9F" w14:textId="77777777" w:rsidR="00F968D3" w:rsidRDefault="00136611">
            <w:pPr>
              <w:spacing w:line="360" w:lineRule="auto"/>
              <w:ind w:firstLine="482"/>
              <w:jc w:val="left"/>
              <w:rPr>
                <w:rFonts w:ascii="宋体" w:hAnsi="宋体"/>
                <w:sz w:val="24"/>
                <w:lang w:val="zh-CN"/>
              </w:rPr>
            </w:pPr>
            <w:r>
              <w:rPr>
                <w:rFonts w:ascii="宋体" w:hAnsi="宋体"/>
                <w:sz w:val="24"/>
                <w:lang w:val="zh-CN"/>
              </w:rPr>
              <w:t>根据复垦区周边相同土地性质的作物生长情况和作物种类，类比后确定本复垦区：复垦为林地的</w:t>
            </w:r>
            <w:r>
              <w:rPr>
                <w:rFonts w:ascii="宋体" w:hAnsi="宋体"/>
                <w:sz w:val="24"/>
              </w:rPr>
              <w:t>选择</w:t>
            </w:r>
            <w:r>
              <w:rPr>
                <w:rFonts w:ascii="宋体" w:hAnsi="宋体" w:hint="eastAsia"/>
                <w:sz w:val="24"/>
              </w:rPr>
              <w:t>树种为红柳</w:t>
            </w:r>
            <w:r>
              <w:rPr>
                <w:rFonts w:hint="eastAsia"/>
                <w:sz w:val="24"/>
              </w:rPr>
              <w:t>，</w:t>
            </w:r>
            <w:r>
              <w:rPr>
                <w:rFonts w:ascii="宋体" w:hAnsi="宋体"/>
                <w:sz w:val="24"/>
                <w:lang w:val="zh-CN"/>
              </w:rPr>
              <w:t>各评价单元复垦措施选择，详见</w:t>
            </w:r>
            <w:r>
              <w:rPr>
                <w:rFonts w:ascii="宋体" w:hAnsi="宋体" w:hint="eastAsia"/>
                <w:sz w:val="24"/>
              </w:rPr>
              <w:t>下</w:t>
            </w:r>
            <w:r>
              <w:rPr>
                <w:rFonts w:ascii="宋体" w:hAnsi="宋体" w:hint="eastAsia"/>
                <w:sz w:val="24"/>
                <w:lang w:val="zh-CN"/>
              </w:rPr>
              <w:t>5</w:t>
            </w:r>
            <w:r>
              <w:rPr>
                <w:rFonts w:ascii="宋体" w:hAnsi="宋体"/>
                <w:sz w:val="24"/>
                <w:lang w:val="zh-CN"/>
              </w:rPr>
              <w:t>。</w:t>
            </w:r>
          </w:p>
          <w:p w14:paraId="0C2067EB" w14:textId="77777777" w:rsidR="00F968D3" w:rsidRDefault="00136611">
            <w:pPr>
              <w:spacing w:line="360" w:lineRule="auto"/>
              <w:ind w:firstLineChars="200" w:firstLine="422"/>
              <w:jc w:val="center"/>
              <w:rPr>
                <w:rFonts w:ascii="宋体" w:hAnsi="宋体"/>
                <w:b/>
                <w:bCs/>
                <w:szCs w:val="21"/>
              </w:rPr>
            </w:pPr>
            <w:r>
              <w:rPr>
                <w:rFonts w:ascii="宋体" w:hAnsi="宋体"/>
                <w:b/>
                <w:bCs/>
                <w:szCs w:val="21"/>
              </w:rPr>
              <w:t>表</w:t>
            </w:r>
            <w:r>
              <w:rPr>
                <w:rFonts w:ascii="宋体" w:hAnsi="宋体" w:hint="eastAsia"/>
                <w:b/>
                <w:bCs/>
                <w:szCs w:val="21"/>
              </w:rPr>
              <w:t xml:space="preserve">1-13 </w:t>
            </w:r>
            <w:r>
              <w:rPr>
                <w:rFonts w:ascii="宋体" w:hAnsi="宋体" w:hint="eastAsia"/>
                <w:b/>
                <w:bCs/>
                <w:szCs w:val="21"/>
              </w:rPr>
              <w:t>色岗沟采石场</w:t>
            </w:r>
            <w:r>
              <w:rPr>
                <w:rFonts w:ascii="宋体" w:hAnsi="宋体"/>
                <w:b/>
                <w:bCs/>
                <w:szCs w:val="21"/>
              </w:rPr>
              <w:t>各评价单元复垦措施选择</w:t>
            </w:r>
          </w:p>
          <w:tbl>
            <w:tblPr>
              <w:tblW w:w="5000" w:type="pct"/>
              <w:tblInd w:w="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25"/>
              <w:gridCol w:w="3246"/>
              <w:gridCol w:w="1366"/>
              <w:gridCol w:w="1335"/>
              <w:gridCol w:w="1798"/>
            </w:tblGrid>
            <w:tr w:rsidR="00F968D3" w14:paraId="2CF15AE7" w14:textId="77777777">
              <w:trPr>
                <w:trHeight w:val="326"/>
              </w:trPr>
              <w:tc>
                <w:tcPr>
                  <w:tcW w:w="730" w:type="pct"/>
                  <w:vMerge w:val="restart"/>
                  <w:tcBorders>
                    <w:tl2br w:val="nil"/>
                    <w:tr2bl w:val="nil"/>
                  </w:tcBorders>
                  <w:shd w:val="clear" w:color="auto" w:fill="auto"/>
                  <w:vAlign w:val="center"/>
                </w:tcPr>
                <w:p w14:paraId="523F5CF7" w14:textId="77777777" w:rsidR="00F968D3" w:rsidRDefault="00136611">
                  <w:pPr>
                    <w:widowControl/>
                    <w:rPr>
                      <w:rFonts w:ascii="宋体" w:hAnsi="宋体" w:cs="宋体"/>
                      <w:kern w:val="0"/>
                      <w:szCs w:val="21"/>
                    </w:rPr>
                  </w:pPr>
                  <w:r>
                    <w:rPr>
                      <w:rFonts w:ascii="宋体" w:hAnsi="宋体" w:cs="宋体" w:hint="eastAsia"/>
                      <w:kern w:val="0"/>
                      <w:szCs w:val="21"/>
                    </w:rPr>
                    <w:t>评价单元</w:t>
                  </w:r>
                </w:p>
              </w:tc>
              <w:tc>
                <w:tcPr>
                  <w:tcW w:w="1789" w:type="pct"/>
                  <w:vMerge w:val="restart"/>
                  <w:tcBorders>
                    <w:tl2br w:val="nil"/>
                    <w:tr2bl w:val="nil"/>
                  </w:tcBorders>
                  <w:shd w:val="clear" w:color="auto" w:fill="auto"/>
                  <w:vAlign w:val="center"/>
                </w:tcPr>
                <w:p w14:paraId="63DE4B37" w14:textId="77777777" w:rsidR="00F968D3" w:rsidRDefault="00136611">
                  <w:pPr>
                    <w:jc w:val="center"/>
                    <w:rPr>
                      <w:rFonts w:ascii="宋体" w:hAnsi="宋体" w:cs="宋体"/>
                      <w:kern w:val="0"/>
                      <w:szCs w:val="21"/>
                    </w:rPr>
                  </w:pPr>
                  <w:r>
                    <w:rPr>
                      <w:rFonts w:ascii="宋体" w:hAnsi="宋体" w:cs="宋体" w:hint="eastAsia"/>
                      <w:kern w:val="0"/>
                      <w:szCs w:val="21"/>
                    </w:rPr>
                    <w:t>复垦前地类</w:t>
                  </w:r>
                </w:p>
              </w:tc>
              <w:tc>
                <w:tcPr>
                  <w:tcW w:w="753" w:type="pct"/>
                  <w:vMerge w:val="restart"/>
                  <w:tcBorders>
                    <w:tl2br w:val="nil"/>
                    <w:tr2bl w:val="nil"/>
                  </w:tcBorders>
                  <w:shd w:val="clear" w:color="auto" w:fill="auto"/>
                  <w:vAlign w:val="center"/>
                </w:tcPr>
                <w:p w14:paraId="61F874DD" w14:textId="77777777" w:rsidR="00F968D3" w:rsidRDefault="00136611">
                  <w:pPr>
                    <w:widowControl/>
                    <w:jc w:val="center"/>
                    <w:rPr>
                      <w:rFonts w:ascii="宋体" w:hAnsi="宋体" w:cs="宋体"/>
                      <w:kern w:val="0"/>
                      <w:szCs w:val="21"/>
                    </w:rPr>
                  </w:pPr>
                  <w:r>
                    <w:rPr>
                      <w:rFonts w:ascii="宋体" w:hAnsi="宋体" w:cs="宋体" w:hint="eastAsia"/>
                      <w:kern w:val="0"/>
                      <w:szCs w:val="21"/>
                    </w:rPr>
                    <w:t>复垦后</w:t>
                  </w:r>
                </w:p>
                <w:p w14:paraId="13A8341B" w14:textId="77777777" w:rsidR="00F968D3" w:rsidRDefault="00136611">
                  <w:pPr>
                    <w:widowControl/>
                    <w:jc w:val="center"/>
                    <w:rPr>
                      <w:rFonts w:ascii="宋体" w:hAnsi="宋体" w:cs="宋体"/>
                      <w:kern w:val="0"/>
                      <w:szCs w:val="21"/>
                    </w:rPr>
                  </w:pPr>
                  <w:r>
                    <w:rPr>
                      <w:rFonts w:ascii="宋体" w:hAnsi="宋体" w:cs="宋体" w:hint="eastAsia"/>
                      <w:kern w:val="0"/>
                      <w:szCs w:val="21"/>
                    </w:rPr>
                    <w:t>地类</w:t>
                  </w:r>
                </w:p>
              </w:tc>
              <w:tc>
                <w:tcPr>
                  <w:tcW w:w="736" w:type="pct"/>
                  <w:vMerge w:val="restart"/>
                  <w:tcBorders>
                    <w:tl2br w:val="nil"/>
                    <w:tr2bl w:val="nil"/>
                  </w:tcBorders>
                  <w:shd w:val="clear" w:color="auto" w:fill="auto"/>
                  <w:vAlign w:val="center"/>
                </w:tcPr>
                <w:p w14:paraId="36E39FEA" w14:textId="77777777" w:rsidR="00F968D3" w:rsidRDefault="00136611">
                  <w:pPr>
                    <w:widowControl/>
                    <w:jc w:val="center"/>
                    <w:rPr>
                      <w:rFonts w:ascii="宋体" w:hAnsi="宋体" w:cs="宋体"/>
                      <w:kern w:val="0"/>
                      <w:szCs w:val="21"/>
                    </w:rPr>
                  </w:pPr>
                  <w:r>
                    <w:rPr>
                      <w:rFonts w:ascii="宋体" w:hAnsi="宋体" w:cs="宋体" w:hint="eastAsia"/>
                      <w:kern w:val="0"/>
                      <w:szCs w:val="21"/>
                    </w:rPr>
                    <w:t>复垦面积</w:t>
                  </w:r>
                </w:p>
                <w:p w14:paraId="557A9F03" w14:textId="77777777" w:rsidR="00F968D3" w:rsidRDefault="00136611">
                  <w:pPr>
                    <w:widowControl/>
                    <w:jc w:val="center"/>
                    <w:rPr>
                      <w:rFonts w:ascii="宋体" w:hAnsi="宋体" w:cs="宋体"/>
                      <w:kern w:val="0"/>
                      <w:szCs w:val="21"/>
                    </w:rPr>
                  </w:pPr>
                  <w:r>
                    <w:rPr>
                      <w:rFonts w:ascii="宋体" w:hAnsi="宋体" w:cs="宋体" w:hint="eastAsia"/>
                      <w:kern w:val="0"/>
                      <w:szCs w:val="21"/>
                    </w:rPr>
                    <w:t>（</w:t>
                  </w:r>
                  <w:r>
                    <w:rPr>
                      <w:rFonts w:ascii="宋体" w:hAnsi="宋体" w:cs="宋体" w:hint="eastAsia"/>
                      <w:kern w:val="0"/>
                      <w:szCs w:val="21"/>
                    </w:rPr>
                    <w:t>hm</w:t>
                  </w:r>
                  <w:r>
                    <w:rPr>
                      <w:rFonts w:ascii="宋体" w:hAnsi="宋体" w:cs="宋体" w:hint="eastAsia"/>
                      <w:kern w:val="0"/>
                      <w:szCs w:val="21"/>
                    </w:rPr>
                    <w:t>²）</w:t>
                  </w:r>
                </w:p>
              </w:tc>
              <w:tc>
                <w:tcPr>
                  <w:tcW w:w="991" w:type="pct"/>
                  <w:vMerge w:val="restart"/>
                  <w:tcBorders>
                    <w:tl2br w:val="nil"/>
                    <w:tr2bl w:val="nil"/>
                  </w:tcBorders>
                  <w:shd w:val="clear" w:color="auto" w:fill="auto"/>
                  <w:vAlign w:val="center"/>
                </w:tcPr>
                <w:p w14:paraId="5C33091C" w14:textId="77777777" w:rsidR="00F968D3" w:rsidRDefault="00136611">
                  <w:pPr>
                    <w:widowControl/>
                    <w:jc w:val="left"/>
                    <w:rPr>
                      <w:rFonts w:ascii="宋体" w:hAnsi="宋体" w:cs="宋体"/>
                      <w:kern w:val="0"/>
                      <w:szCs w:val="21"/>
                    </w:rPr>
                  </w:pPr>
                  <w:r>
                    <w:rPr>
                      <w:rFonts w:ascii="宋体" w:hAnsi="宋体" w:cs="宋体" w:hint="eastAsia"/>
                      <w:kern w:val="0"/>
                      <w:szCs w:val="21"/>
                    </w:rPr>
                    <w:t>主要复垦措施</w:t>
                  </w:r>
                </w:p>
              </w:tc>
            </w:tr>
            <w:tr w:rsidR="00F968D3" w14:paraId="127875EE" w14:textId="77777777">
              <w:trPr>
                <w:trHeight w:val="326"/>
              </w:trPr>
              <w:tc>
                <w:tcPr>
                  <w:tcW w:w="730" w:type="pct"/>
                  <w:vMerge/>
                  <w:tcBorders>
                    <w:tl2br w:val="nil"/>
                    <w:tr2bl w:val="nil"/>
                  </w:tcBorders>
                  <w:vAlign w:val="center"/>
                </w:tcPr>
                <w:p w14:paraId="423920B1" w14:textId="77777777" w:rsidR="00F968D3" w:rsidRDefault="00F968D3">
                  <w:pPr>
                    <w:widowControl/>
                    <w:jc w:val="left"/>
                    <w:rPr>
                      <w:rFonts w:ascii="宋体" w:hAnsi="宋体" w:cs="宋体"/>
                      <w:kern w:val="0"/>
                      <w:szCs w:val="21"/>
                    </w:rPr>
                  </w:pPr>
                </w:p>
              </w:tc>
              <w:tc>
                <w:tcPr>
                  <w:tcW w:w="1789" w:type="pct"/>
                  <w:vMerge/>
                  <w:tcBorders>
                    <w:tl2br w:val="nil"/>
                    <w:tr2bl w:val="nil"/>
                  </w:tcBorders>
                  <w:vAlign w:val="center"/>
                </w:tcPr>
                <w:p w14:paraId="24A7F8CC" w14:textId="77777777" w:rsidR="00F968D3" w:rsidRDefault="00F968D3">
                  <w:pPr>
                    <w:widowControl/>
                    <w:jc w:val="left"/>
                    <w:rPr>
                      <w:rFonts w:ascii="宋体" w:hAnsi="宋体" w:cs="宋体"/>
                      <w:kern w:val="0"/>
                      <w:szCs w:val="21"/>
                    </w:rPr>
                  </w:pPr>
                </w:p>
              </w:tc>
              <w:tc>
                <w:tcPr>
                  <w:tcW w:w="753" w:type="pct"/>
                  <w:vMerge/>
                  <w:tcBorders>
                    <w:tl2br w:val="nil"/>
                    <w:tr2bl w:val="nil"/>
                  </w:tcBorders>
                  <w:vAlign w:val="center"/>
                </w:tcPr>
                <w:p w14:paraId="5B00836C" w14:textId="77777777" w:rsidR="00F968D3" w:rsidRDefault="00F968D3">
                  <w:pPr>
                    <w:widowControl/>
                    <w:jc w:val="left"/>
                    <w:rPr>
                      <w:rFonts w:ascii="宋体" w:hAnsi="宋体" w:cs="宋体"/>
                      <w:kern w:val="0"/>
                      <w:szCs w:val="21"/>
                    </w:rPr>
                  </w:pPr>
                </w:p>
              </w:tc>
              <w:tc>
                <w:tcPr>
                  <w:tcW w:w="736" w:type="pct"/>
                  <w:vMerge/>
                  <w:tcBorders>
                    <w:tl2br w:val="nil"/>
                    <w:tr2bl w:val="nil"/>
                  </w:tcBorders>
                  <w:vAlign w:val="center"/>
                </w:tcPr>
                <w:p w14:paraId="3DBEB3DB" w14:textId="77777777" w:rsidR="00F968D3" w:rsidRDefault="00F968D3">
                  <w:pPr>
                    <w:widowControl/>
                    <w:jc w:val="left"/>
                    <w:rPr>
                      <w:rFonts w:ascii="宋体" w:hAnsi="宋体" w:cs="宋体"/>
                      <w:kern w:val="0"/>
                      <w:szCs w:val="21"/>
                    </w:rPr>
                  </w:pPr>
                </w:p>
              </w:tc>
              <w:tc>
                <w:tcPr>
                  <w:tcW w:w="991" w:type="pct"/>
                  <w:vMerge/>
                  <w:tcBorders>
                    <w:tl2br w:val="nil"/>
                    <w:tr2bl w:val="nil"/>
                  </w:tcBorders>
                  <w:vAlign w:val="center"/>
                </w:tcPr>
                <w:p w14:paraId="5806A86E" w14:textId="77777777" w:rsidR="00F968D3" w:rsidRDefault="00F968D3">
                  <w:pPr>
                    <w:widowControl/>
                    <w:jc w:val="left"/>
                    <w:rPr>
                      <w:rFonts w:ascii="宋体" w:hAnsi="宋体" w:cs="宋体"/>
                      <w:kern w:val="0"/>
                      <w:szCs w:val="21"/>
                    </w:rPr>
                  </w:pPr>
                </w:p>
              </w:tc>
            </w:tr>
            <w:tr w:rsidR="00F968D3" w14:paraId="2D657300" w14:textId="77777777">
              <w:trPr>
                <w:trHeight w:val="390"/>
              </w:trPr>
              <w:tc>
                <w:tcPr>
                  <w:tcW w:w="730" w:type="pct"/>
                  <w:tcBorders>
                    <w:tl2br w:val="nil"/>
                    <w:tr2bl w:val="nil"/>
                  </w:tcBorders>
                  <w:shd w:val="clear" w:color="auto" w:fill="auto"/>
                  <w:vAlign w:val="center"/>
                </w:tcPr>
                <w:p w14:paraId="3250E981" w14:textId="77777777" w:rsidR="00F968D3" w:rsidRDefault="00136611">
                  <w:pPr>
                    <w:widowControl/>
                    <w:jc w:val="center"/>
                    <w:rPr>
                      <w:rFonts w:ascii="宋体" w:hAnsi="宋体" w:cs="宋体"/>
                      <w:kern w:val="0"/>
                      <w:szCs w:val="21"/>
                    </w:rPr>
                  </w:pPr>
                  <w:r>
                    <w:rPr>
                      <w:rFonts w:ascii="宋体" w:hAnsi="宋体" w:cs="宋体" w:hint="eastAsia"/>
                      <w:kern w:val="0"/>
                      <w:szCs w:val="21"/>
                    </w:rPr>
                    <w:t>废渣场</w:t>
                  </w:r>
                </w:p>
              </w:tc>
              <w:tc>
                <w:tcPr>
                  <w:tcW w:w="1789" w:type="pct"/>
                  <w:tcBorders>
                    <w:tl2br w:val="nil"/>
                    <w:tr2bl w:val="nil"/>
                  </w:tcBorders>
                  <w:shd w:val="clear" w:color="auto" w:fill="auto"/>
                  <w:vAlign w:val="center"/>
                </w:tcPr>
                <w:p w14:paraId="651ABC9F" w14:textId="77777777" w:rsidR="00F968D3" w:rsidRDefault="00136611">
                  <w:pPr>
                    <w:jc w:val="center"/>
                    <w:rPr>
                      <w:rFonts w:ascii="宋体" w:hAnsi="宋体" w:cs="宋体"/>
                      <w:kern w:val="0"/>
                      <w:szCs w:val="21"/>
                    </w:rPr>
                  </w:pPr>
                  <w:r>
                    <w:rPr>
                      <w:rFonts w:ascii="宋体" w:hAnsi="宋体" w:cs="宋体" w:hint="eastAsia"/>
                      <w:kern w:val="0"/>
                      <w:szCs w:val="21"/>
                    </w:rPr>
                    <w:t>其他草地</w:t>
                  </w:r>
                </w:p>
              </w:tc>
              <w:tc>
                <w:tcPr>
                  <w:tcW w:w="753" w:type="pct"/>
                  <w:tcBorders>
                    <w:tl2br w:val="nil"/>
                    <w:tr2bl w:val="nil"/>
                  </w:tcBorders>
                  <w:shd w:val="clear" w:color="auto" w:fill="auto"/>
                  <w:vAlign w:val="center"/>
                </w:tcPr>
                <w:p w14:paraId="4DC319E5" w14:textId="77777777" w:rsidR="00F968D3" w:rsidRDefault="00136611">
                  <w:pPr>
                    <w:widowControl/>
                    <w:jc w:val="center"/>
                    <w:rPr>
                      <w:rFonts w:ascii="宋体" w:hAnsi="宋体" w:cs="宋体"/>
                      <w:kern w:val="0"/>
                      <w:szCs w:val="21"/>
                    </w:rPr>
                  </w:pPr>
                  <w:r>
                    <w:rPr>
                      <w:rFonts w:ascii="宋体" w:hAnsi="宋体" w:cs="宋体"/>
                      <w:kern w:val="0"/>
                      <w:szCs w:val="21"/>
                    </w:rPr>
                    <w:t>灌木林地</w:t>
                  </w:r>
                </w:p>
              </w:tc>
              <w:tc>
                <w:tcPr>
                  <w:tcW w:w="736" w:type="pct"/>
                  <w:tcBorders>
                    <w:tl2br w:val="nil"/>
                    <w:tr2bl w:val="nil"/>
                  </w:tcBorders>
                  <w:shd w:val="clear" w:color="auto" w:fill="auto"/>
                  <w:vAlign w:val="center"/>
                </w:tcPr>
                <w:p w14:paraId="50C542E1" w14:textId="77777777" w:rsidR="00F968D3" w:rsidRDefault="00136611">
                  <w:pPr>
                    <w:widowControl/>
                    <w:ind w:firstLineChars="200" w:firstLine="420"/>
                    <w:rPr>
                      <w:rFonts w:ascii="宋体" w:hAnsi="宋体" w:cs="宋体"/>
                      <w:kern w:val="0"/>
                      <w:szCs w:val="21"/>
                    </w:rPr>
                  </w:pPr>
                  <w:r>
                    <w:rPr>
                      <w:rFonts w:ascii="宋体" w:hAnsi="宋体" w:cs="宋体"/>
                      <w:kern w:val="0"/>
                      <w:szCs w:val="21"/>
                    </w:rPr>
                    <w:t>0.17</w:t>
                  </w:r>
                </w:p>
              </w:tc>
              <w:tc>
                <w:tcPr>
                  <w:tcW w:w="991" w:type="pct"/>
                  <w:vMerge w:val="restart"/>
                  <w:tcBorders>
                    <w:tl2br w:val="nil"/>
                    <w:tr2bl w:val="nil"/>
                  </w:tcBorders>
                  <w:shd w:val="clear" w:color="auto" w:fill="auto"/>
                  <w:vAlign w:val="center"/>
                </w:tcPr>
                <w:p w14:paraId="3AA37FAA" w14:textId="77777777" w:rsidR="00F968D3" w:rsidRDefault="00136611">
                  <w:pPr>
                    <w:widowControl/>
                    <w:jc w:val="center"/>
                    <w:rPr>
                      <w:rFonts w:ascii="宋体" w:hAnsi="宋体" w:cs="宋体"/>
                      <w:kern w:val="0"/>
                      <w:szCs w:val="21"/>
                    </w:rPr>
                  </w:pPr>
                  <w:r>
                    <w:rPr>
                      <w:rFonts w:ascii="宋体" w:hAnsi="宋体" w:cs="宋体" w:hint="eastAsia"/>
                      <w:kern w:val="0"/>
                      <w:szCs w:val="21"/>
                    </w:rPr>
                    <w:t>土壤重构、植被重构、配套工程、监测与管护工程</w:t>
                  </w:r>
                </w:p>
              </w:tc>
            </w:tr>
            <w:tr w:rsidR="00F968D3" w14:paraId="00B0E5C7" w14:textId="77777777">
              <w:trPr>
                <w:trHeight w:val="270"/>
              </w:trPr>
              <w:tc>
                <w:tcPr>
                  <w:tcW w:w="730" w:type="pct"/>
                  <w:tcBorders>
                    <w:tl2br w:val="nil"/>
                    <w:tr2bl w:val="nil"/>
                  </w:tcBorders>
                  <w:shd w:val="clear" w:color="auto" w:fill="auto"/>
                  <w:vAlign w:val="center"/>
                </w:tcPr>
                <w:p w14:paraId="27F9A377" w14:textId="77777777" w:rsidR="00F968D3" w:rsidRDefault="00136611">
                  <w:pPr>
                    <w:widowControl/>
                    <w:jc w:val="center"/>
                    <w:rPr>
                      <w:rFonts w:ascii="宋体" w:hAnsi="宋体" w:cs="宋体"/>
                      <w:kern w:val="0"/>
                      <w:szCs w:val="21"/>
                    </w:rPr>
                  </w:pPr>
                  <w:r>
                    <w:rPr>
                      <w:rFonts w:ascii="宋体" w:hAnsi="宋体" w:cs="宋体" w:hint="eastAsia"/>
                      <w:kern w:val="0"/>
                      <w:szCs w:val="21"/>
                    </w:rPr>
                    <w:t>采场平台</w:t>
                  </w:r>
                </w:p>
              </w:tc>
              <w:tc>
                <w:tcPr>
                  <w:tcW w:w="1789" w:type="pct"/>
                  <w:tcBorders>
                    <w:tl2br w:val="nil"/>
                    <w:tr2bl w:val="nil"/>
                  </w:tcBorders>
                  <w:shd w:val="clear" w:color="auto" w:fill="auto"/>
                  <w:vAlign w:val="center"/>
                </w:tcPr>
                <w:p w14:paraId="2F00C541" w14:textId="77777777" w:rsidR="00F968D3" w:rsidRDefault="00136611">
                  <w:pPr>
                    <w:jc w:val="center"/>
                    <w:rPr>
                      <w:rFonts w:ascii="宋体" w:hAnsi="宋体" w:cs="宋体"/>
                      <w:kern w:val="0"/>
                      <w:szCs w:val="21"/>
                    </w:rPr>
                  </w:pPr>
                  <w:r>
                    <w:rPr>
                      <w:rFonts w:ascii="宋体" w:hAnsi="宋体" w:cs="宋体" w:hint="eastAsia"/>
                      <w:kern w:val="0"/>
                      <w:szCs w:val="21"/>
                    </w:rPr>
                    <w:t>有林地、其他林地、其他草地、农村道路、河流水面</w:t>
                  </w:r>
                </w:p>
              </w:tc>
              <w:tc>
                <w:tcPr>
                  <w:tcW w:w="753" w:type="pct"/>
                  <w:tcBorders>
                    <w:tl2br w:val="nil"/>
                    <w:tr2bl w:val="nil"/>
                  </w:tcBorders>
                  <w:shd w:val="clear" w:color="auto" w:fill="auto"/>
                  <w:vAlign w:val="center"/>
                </w:tcPr>
                <w:p w14:paraId="4B9C0ADB" w14:textId="77777777" w:rsidR="00F968D3" w:rsidRDefault="00136611">
                  <w:pPr>
                    <w:widowControl/>
                    <w:jc w:val="center"/>
                    <w:rPr>
                      <w:rFonts w:ascii="宋体" w:hAnsi="宋体" w:cs="宋体"/>
                      <w:kern w:val="0"/>
                      <w:szCs w:val="21"/>
                    </w:rPr>
                  </w:pPr>
                  <w:r>
                    <w:rPr>
                      <w:rFonts w:ascii="宋体" w:hAnsi="宋体" w:cs="宋体"/>
                      <w:kern w:val="0"/>
                      <w:szCs w:val="21"/>
                    </w:rPr>
                    <w:t>灌木林地</w:t>
                  </w:r>
                </w:p>
              </w:tc>
              <w:tc>
                <w:tcPr>
                  <w:tcW w:w="736" w:type="pct"/>
                  <w:tcBorders>
                    <w:tl2br w:val="nil"/>
                    <w:tr2bl w:val="nil"/>
                  </w:tcBorders>
                  <w:shd w:val="clear" w:color="auto" w:fill="auto"/>
                  <w:vAlign w:val="center"/>
                </w:tcPr>
                <w:p w14:paraId="3C594EE6" w14:textId="77777777" w:rsidR="00F968D3" w:rsidRDefault="00136611">
                  <w:pPr>
                    <w:widowControl/>
                    <w:jc w:val="center"/>
                    <w:rPr>
                      <w:rFonts w:ascii="宋体" w:hAnsi="宋体" w:cs="宋体"/>
                      <w:kern w:val="0"/>
                      <w:szCs w:val="21"/>
                    </w:rPr>
                  </w:pPr>
                  <w:r>
                    <w:rPr>
                      <w:rFonts w:ascii="宋体" w:hAnsi="宋体" w:cs="宋体" w:hint="eastAsia"/>
                      <w:kern w:val="0"/>
                      <w:szCs w:val="21"/>
                    </w:rPr>
                    <w:t>3.44</w:t>
                  </w:r>
                </w:p>
              </w:tc>
              <w:tc>
                <w:tcPr>
                  <w:tcW w:w="991" w:type="pct"/>
                  <w:vMerge/>
                  <w:tcBorders>
                    <w:tl2br w:val="nil"/>
                    <w:tr2bl w:val="nil"/>
                  </w:tcBorders>
                  <w:vAlign w:val="center"/>
                </w:tcPr>
                <w:p w14:paraId="49349124" w14:textId="77777777" w:rsidR="00F968D3" w:rsidRDefault="00F968D3">
                  <w:pPr>
                    <w:widowControl/>
                    <w:jc w:val="left"/>
                    <w:rPr>
                      <w:rFonts w:ascii="宋体" w:hAnsi="宋体" w:cs="宋体"/>
                      <w:kern w:val="0"/>
                      <w:szCs w:val="21"/>
                    </w:rPr>
                  </w:pPr>
                </w:p>
              </w:tc>
            </w:tr>
            <w:tr w:rsidR="00F968D3" w14:paraId="685957B5" w14:textId="77777777">
              <w:trPr>
                <w:trHeight w:val="270"/>
              </w:trPr>
              <w:tc>
                <w:tcPr>
                  <w:tcW w:w="730" w:type="pct"/>
                  <w:tcBorders>
                    <w:tl2br w:val="nil"/>
                    <w:tr2bl w:val="nil"/>
                  </w:tcBorders>
                  <w:shd w:val="clear" w:color="auto" w:fill="auto"/>
                  <w:vAlign w:val="center"/>
                </w:tcPr>
                <w:p w14:paraId="1D6BB2A6" w14:textId="77777777" w:rsidR="00F968D3" w:rsidRDefault="00136611">
                  <w:pPr>
                    <w:widowControl/>
                    <w:jc w:val="center"/>
                    <w:rPr>
                      <w:rFonts w:ascii="宋体" w:hAnsi="宋体" w:cs="宋体"/>
                      <w:kern w:val="0"/>
                      <w:szCs w:val="21"/>
                    </w:rPr>
                  </w:pPr>
                  <w:r>
                    <w:rPr>
                      <w:rFonts w:ascii="宋体" w:hAnsi="宋体" w:cs="宋体" w:hint="eastAsia"/>
                      <w:kern w:val="0"/>
                      <w:szCs w:val="21"/>
                    </w:rPr>
                    <w:t>采场边坡</w:t>
                  </w:r>
                </w:p>
              </w:tc>
              <w:tc>
                <w:tcPr>
                  <w:tcW w:w="1789" w:type="pct"/>
                  <w:tcBorders>
                    <w:tl2br w:val="nil"/>
                    <w:tr2bl w:val="nil"/>
                  </w:tcBorders>
                  <w:shd w:val="clear" w:color="auto" w:fill="auto"/>
                  <w:vAlign w:val="center"/>
                </w:tcPr>
                <w:p w14:paraId="47B15C5A" w14:textId="77777777" w:rsidR="00F968D3" w:rsidRDefault="00136611">
                  <w:pPr>
                    <w:widowControl/>
                    <w:jc w:val="center"/>
                    <w:rPr>
                      <w:rFonts w:ascii="宋体" w:hAnsi="宋体" w:cs="宋体"/>
                      <w:kern w:val="0"/>
                      <w:szCs w:val="21"/>
                    </w:rPr>
                  </w:pPr>
                  <w:r>
                    <w:rPr>
                      <w:rFonts w:ascii="宋体" w:hAnsi="宋体" w:cs="宋体" w:hint="eastAsia"/>
                      <w:kern w:val="0"/>
                      <w:szCs w:val="21"/>
                    </w:rPr>
                    <w:t>其他草地、有林地</w:t>
                  </w:r>
                </w:p>
              </w:tc>
              <w:tc>
                <w:tcPr>
                  <w:tcW w:w="1366" w:type="dxa"/>
                  <w:tcBorders>
                    <w:tl2br w:val="nil"/>
                    <w:tr2bl w:val="nil"/>
                  </w:tcBorders>
                  <w:shd w:val="clear" w:color="auto" w:fill="auto"/>
                  <w:vAlign w:val="center"/>
                </w:tcPr>
                <w:p w14:paraId="7A30CA10" w14:textId="77777777" w:rsidR="00F968D3" w:rsidRDefault="00136611">
                  <w:pPr>
                    <w:widowControl/>
                    <w:jc w:val="center"/>
                    <w:rPr>
                      <w:rFonts w:ascii="宋体" w:hAnsi="宋体" w:cs="宋体"/>
                      <w:kern w:val="0"/>
                      <w:szCs w:val="21"/>
                    </w:rPr>
                  </w:pPr>
                  <w:r>
                    <w:rPr>
                      <w:rFonts w:ascii="宋体" w:hAnsi="宋体" w:cs="宋体" w:hint="eastAsia"/>
                      <w:kern w:val="0"/>
                      <w:szCs w:val="21"/>
                    </w:rPr>
                    <w:t>其它草罐地</w:t>
                  </w:r>
                </w:p>
              </w:tc>
              <w:tc>
                <w:tcPr>
                  <w:tcW w:w="736" w:type="pct"/>
                  <w:tcBorders>
                    <w:tl2br w:val="nil"/>
                    <w:tr2bl w:val="nil"/>
                  </w:tcBorders>
                  <w:shd w:val="clear" w:color="auto" w:fill="auto"/>
                  <w:vAlign w:val="center"/>
                </w:tcPr>
                <w:p w14:paraId="3CC4B668" w14:textId="77777777" w:rsidR="00F968D3" w:rsidRDefault="00136611">
                  <w:pPr>
                    <w:widowControl/>
                    <w:jc w:val="center"/>
                    <w:rPr>
                      <w:rFonts w:ascii="宋体" w:hAnsi="宋体" w:cs="宋体"/>
                      <w:kern w:val="0"/>
                      <w:szCs w:val="21"/>
                    </w:rPr>
                  </w:pPr>
                  <w:r>
                    <w:rPr>
                      <w:rFonts w:ascii="宋体" w:hAnsi="宋体" w:cs="宋体" w:hint="eastAsia"/>
                      <w:kern w:val="0"/>
                      <w:szCs w:val="21"/>
                    </w:rPr>
                    <w:t>1.3218</w:t>
                  </w:r>
                </w:p>
              </w:tc>
              <w:tc>
                <w:tcPr>
                  <w:tcW w:w="991" w:type="pct"/>
                  <w:vMerge/>
                  <w:tcBorders>
                    <w:tl2br w:val="nil"/>
                    <w:tr2bl w:val="nil"/>
                  </w:tcBorders>
                  <w:vAlign w:val="center"/>
                </w:tcPr>
                <w:p w14:paraId="61969184" w14:textId="77777777" w:rsidR="00F968D3" w:rsidRDefault="00F968D3">
                  <w:pPr>
                    <w:widowControl/>
                    <w:jc w:val="left"/>
                    <w:rPr>
                      <w:rFonts w:ascii="宋体" w:hAnsi="宋体" w:cs="宋体"/>
                      <w:kern w:val="0"/>
                      <w:szCs w:val="21"/>
                    </w:rPr>
                  </w:pPr>
                </w:p>
              </w:tc>
            </w:tr>
            <w:tr w:rsidR="00F968D3" w14:paraId="56ACFC73" w14:textId="77777777">
              <w:trPr>
                <w:trHeight w:val="270"/>
              </w:trPr>
              <w:tc>
                <w:tcPr>
                  <w:tcW w:w="730" w:type="pct"/>
                  <w:tcBorders>
                    <w:tl2br w:val="nil"/>
                    <w:tr2bl w:val="nil"/>
                  </w:tcBorders>
                  <w:shd w:val="clear" w:color="auto" w:fill="auto"/>
                  <w:vAlign w:val="center"/>
                </w:tcPr>
                <w:p w14:paraId="4686A407" w14:textId="77777777" w:rsidR="00F968D3" w:rsidRDefault="00136611">
                  <w:pPr>
                    <w:widowControl/>
                    <w:jc w:val="center"/>
                    <w:rPr>
                      <w:rFonts w:ascii="宋体" w:hAnsi="宋体" w:cs="宋体"/>
                      <w:kern w:val="0"/>
                      <w:szCs w:val="21"/>
                    </w:rPr>
                  </w:pPr>
                  <w:r>
                    <w:rPr>
                      <w:rFonts w:ascii="宋体" w:hAnsi="宋体" w:cs="宋体" w:hint="eastAsia"/>
                      <w:kern w:val="0"/>
                      <w:szCs w:val="21"/>
                    </w:rPr>
                    <w:t>河流水面</w:t>
                  </w:r>
                </w:p>
              </w:tc>
              <w:tc>
                <w:tcPr>
                  <w:tcW w:w="1789" w:type="pct"/>
                  <w:tcBorders>
                    <w:tl2br w:val="nil"/>
                    <w:tr2bl w:val="nil"/>
                  </w:tcBorders>
                  <w:shd w:val="clear" w:color="auto" w:fill="auto"/>
                  <w:vAlign w:val="center"/>
                </w:tcPr>
                <w:p w14:paraId="364F8240" w14:textId="77777777" w:rsidR="00F968D3" w:rsidRDefault="00136611">
                  <w:pPr>
                    <w:jc w:val="center"/>
                    <w:rPr>
                      <w:rFonts w:ascii="宋体" w:hAnsi="宋体" w:cs="宋体"/>
                      <w:kern w:val="0"/>
                      <w:szCs w:val="21"/>
                    </w:rPr>
                  </w:pPr>
                  <w:r>
                    <w:rPr>
                      <w:rFonts w:ascii="宋体" w:hAnsi="宋体" w:cs="宋体" w:hint="eastAsia"/>
                      <w:kern w:val="0"/>
                      <w:szCs w:val="21"/>
                    </w:rPr>
                    <w:t>——</w:t>
                  </w:r>
                </w:p>
              </w:tc>
              <w:tc>
                <w:tcPr>
                  <w:tcW w:w="1366" w:type="dxa"/>
                  <w:tcBorders>
                    <w:tl2br w:val="nil"/>
                    <w:tr2bl w:val="nil"/>
                  </w:tcBorders>
                  <w:shd w:val="clear" w:color="auto" w:fill="auto"/>
                  <w:vAlign w:val="center"/>
                </w:tcPr>
                <w:p w14:paraId="2344A5B2" w14:textId="77777777" w:rsidR="00F968D3" w:rsidRDefault="00136611">
                  <w:pPr>
                    <w:widowControl/>
                    <w:jc w:val="center"/>
                    <w:rPr>
                      <w:rFonts w:ascii="宋体" w:hAnsi="宋体" w:cs="宋体"/>
                      <w:kern w:val="0"/>
                      <w:szCs w:val="21"/>
                    </w:rPr>
                  </w:pPr>
                  <w:r>
                    <w:rPr>
                      <w:rFonts w:ascii="宋体" w:hAnsi="宋体" w:cs="宋体" w:hint="eastAsia"/>
                      <w:kern w:val="0"/>
                      <w:szCs w:val="21"/>
                    </w:rPr>
                    <w:t>护坡</w:t>
                  </w:r>
                </w:p>
              </w:tc>
              <w:tc>
                <w:tcPr>
                  <w:tcW w:w="736" w:type="pct"/>
                  <w:tcBorders>
                    <w:tl2br w:val="nil"/>
                    <w:tr2bl w:val="nil"/>
                  </w:tcBorders>
                  <w:shd w:val="clear" w:color="auto" w:fill="auto"/>
                  <w:vAlign w:val="center"/>
                </w:tcPr>
                <w:p w14:paraId="1B956C57" w14:textId="77777777" w:rsidR="00F968D3" w:rsidRDefault="00136611">
                  <w:pPr>
                    <w:widowControl/>
                    <w:jc w:val="center"/>
                    <w:rPr>
                      <w:rFonts w:ascii="宋体" w:hAnsi="宋体" w:cs="宋体"/>
                      <w:kern w:val="0"/>
                      <w:szCs w:val="21"/>
                    </w:rPr>
                  </w:pPr>
                  <w:r>
                    <w:rPr>
                      <w:rFonts w:ascii="宋体" w:hAnsi="宋体" w:cs="宋体"/>
                      <w:kern w:val="0"/>
                      <w:szCs w:val="21"/>
                    </w:rPr>
                    <w:t>0.12</w:t>
                  </w:r>
                </w:p>
              </w:tc>
              <w:tc>
                <w:tcPr>
                  <w:tcW w:w="991" w:type="pct"/>
                  <w:vMerge/>
                  <w:tcBorders>
                    <w:tl2br w:val="nil"/>
                    <w:tr2bl w:val="nil"/>
                  </w:tcBorders>
                  <w:vAlign w:val="center"/>
                </w:tcPr>
                <w:p w14:paraId="4E6A14CE" w14:textId="77777777" w:rsidR="00F968D3" w:rsidRDefault="00F968D3">
                  <w:pPr>
                    <w:widowControl/>
                    <w:jc w:val="left"/>
                    <w:rPr>
                      <w:rFonts w:ascii="宋体" w:hAnsi="宋体" w:cs="宋体"/>
                      <w:kern w:val="0"/>
                      <w:szCs w:val="21"/>
                    </w:rPr>
                  </w:pPr>
                </w:p>
              </w:tc>
            </w:tr>
            <w:tr w:rsidR="00F968D3" w14:paraId="60A7102D" w14:textId="77777777">
              <w:trPr>
                <w:trHeight w:val="270"/>
              </w:trPr>
              <w:tc>
                <w:tcPr>
                  <w:tcW w:w="730" w:type="pct"/>
                  <w:tcBorders>
                    <w:tl2br w:val="nil"/>
                    <w:tr2bl w:val="nil"/>
                  </w:tcBorders>
                  <w:shd w:val="clear" w:color="auto" w:fill="auto"/>
                  <w:vAlign w:val="center"/>
                </w:tcPr>
                <w:p w14:paraId="455DAAE8" w14:textId="77777777" w:rsidR="00F968D3" w:rsidRDefault="00136611">
                  <w:pPr>
                    <w:widowControl/>
                    <w:jc w:val="center"/>
                    <w:rPr>
                      <w:rFonts w:ascii="宋体" w:hAnsi="宋体" w:cs="宋体"/>
                      <w:kern w:val="0"/>
                      <w:szCs w:val="21"/>
                    </w:rPr>
                  </w:pPr>
                  <w:r>
                    <w:rPr>
                      <w:rFonts w:ascii="宋体" w:hAnsi="宋体" w:cs="宋体" w:hint="eastAsia"/>
                      <w:kern w:val="0"/>
                      <w:szCs w:val="21"/>
                    </w:rPr>
                    <w:t>合计</w:t>
                  </w:r>
                </w:p>
              </w:tc>
              <w:tc>
                <w:tcPr>
                  <w:tcW w:w="1789" w:type="pct"/>
                  <w:tcBorders>
                    <w:tl2br w:val="nil"/>
                    <w:tr2bl w:val="nil"/>
                  </w:tcBorders>
                  <w:shd w:val="clear" w:color="auto" w:fill="auto"/>
                  <w:vAlign w:val="center"/>
                </w:tcPr>
                <w:p w14:paraId="35726C09" w14:textId="77777777" w:rsidR="00F968D3" w:rsidRDefault="00136611">
                  <w:pPr>
                    <w:jc w:val="center"/>
                    <w:rPr>
                      <w:rFonts w:ascii="宋体" w:hAnsi="宋体" w:cs="宋体"/>
                      <w:kern w:val="0"/>
                      <w:szCs w:val="21"/>
                    </w:rPr>
                  </w:pPr>
                  <w:r>
                    <w:rPr>
                      <w:rFonts w:ascii="宋体" w:hAnsi="宋体" w:cs="宋体" w:hint="eastAsia"/>
                      <w:kern w:val="0"/>
                      <w:szCs w:val="21"/>
                    </w:rPr>
                    <w:t>--------</w:t>
                  </w:r>
                </w:p>
              </w:tc>
              <w:tc>
                <w:tcPr>
                  <w:tcW w:w="753" w:type="pct"/>
                  <w:tcBorders>
                    <w:tl2br w:val="nil"/>
                    <w:tr2bl w:val="nil"/>
                  </w:tcBorders>
                  <w:shd w:val="clear" w:color="auto" w:fill="auto"/>
                  <w:vAlign w:val="center"/>
                </w:tcPr>
                <w:p w14:paraId="01A76260" w14:textId="77777777" w:rsidR="00F968D3" w:rsidRDefault="00136611">
                  <w:pPr>
                    <w:widowControl/>
                    <w:jc w:val="center"/>
                    <w:rPr>
                      <w:rFonts w:ascii="宋体" w:hAnsi="宋体" w:cs="宋体"/>
                      <w:kern w:val="0"/>
                      <w:szCs w:val="21"/>
                    </w:rPr>
                  </w:pPr>
                  <w:r>
                    <w:rPr>
                      <w:rFonts w:ascii="宋体" w:hAnsi="宋体" w:cs="宋体" w:hint="eastAsia"/>
                      <w:kern w:val="0"/>
                      <w:szCs w:val="21"/>
                    </w:rPr>
                    <w:t>------</w:t>
                  </w:r>
                </w:p>
              </w:tc>
              <w:tc>
                <w:tcPr>
                  <w:tcW w:w="736" w:type="pct"/>
                  <w:tcBorders>
                    <w:tl2br w:val="nil"/>
                    <w:tr2bl w:val="nil"/>
                  </w:tcBorders>
                  <w:shd w:val="clear" w:color="auto" w:fill="auto"/>
                  <w:vAlign w:val="center"/>
                </w:tcPr>
                <w:p w14:paraId="0D75ACD5" w14:textId="77777777" w:rsidR="00F968D3" w:rsidRDefault="00136611">
                  <w:pPr>
                    <w:widowControl/>
                    <w:jc w:val="center"/>
                    <w:rPr>
                      <w:rFonts w:ascii="宋体" w:hAnsi="宋体" w:cs="宋体"/>
                      <w:kern w:val="0"/>
                      <w:szCs w:val="21"/>
                    </w:rPr>
                  </w:pPr>
                  <w:r>
                    <w:rPr>
                      <w:rFonts w:ascii="宋体" w:hAnsi="宋体" w:cs="宋体" w:hint="eastAsia"/>
                      <w:kern w:val="0"/>
                      <w:szCs w:val="21"/>
                    </w:rPr>
                    <w:t>5.0518</w:t>
                  </w:r>
                </w:p>
              </w:tc>
              <w:tc>
                <w:tcPr>
                  <w:tcW w:w="991" w:type="pct"/>
                  <w:tcBorders>
                    <w:tl2br w:val="nil"/>
                    <w:tr2bl w:val="nil"/>
                  </w:tcBorders>
                  <w:shd w:val="clear" w:color="auto" w:fill="auto"/>
                  <w:vAlign w:val="center"/>
                </w:tcPr>
                <w:p w14:paraId="76742472" w14:textId="77777777" w:rsidR="00F968D3" w:rsidRDefault="00136611">
                  <w:pPr>
                    <w:widowControl/>
                    <w:jc w:val="center"/>
                    <w:rPr>
                      <w:rFonts w:ascii="宋体" w:hAnsi="宋体" w:cs="宋体"/>
                      <w:kern w:val="0"/>
                      <w:szCs w:val="21"/>
                    </w:rPr>
                  </w:pPr>
                  <w:r>
                    <w:rPr>
                      <w:rFonts w:ascii="宋体" w:hAnsi="宋体" w:cs="宋体" w:hint="eastAsia"/>
                      <w:kern w:val="0"/>
                      <w:szCs w:val="21"/>
                    </w:rPr>
                    <w:t>--------</w:t>
                  </w:r>
                </w:p>
              </w:tc>
            </w:tr>
          </w:tbl>
          <w:p w14:paraId="04248005" w14:textId="77777777" w:rsidR="00F968D3" w:rsidRDefault="00F968D3">
            <w:pPr>
              <w:jc w:val="center"/>
              <w:rPr>
                <w:rFonts w:hAnsi="宋体"/>
                <w:b/>
                <w:szCs w:val="21"/>
              </w:rPr>
            </w:pPr>
          </w:p>
          <w:p w14:paraId="074FE1FD" w14:textId="77777777" w:rsidR="00F968D3" w:rsidRDefault="00136611">
            <w:pPr>
              <w:jc w:val="center"/>
              <w:rPr>
                <w:rFonts w:hAnsi="宋体"/>
                <w:b/>
                <w:szCs w:val="21"/>
              </w:rPr>
            </w:pPr>
            <w:r>
              <w:rPr>
                <w:rFonts w:hAnsi="宋体"/>
                <w:b/>
                <w:szCs w:val="21"/>
              </w:rPr>
              <w:t>表</w:t>
            </w:r>
            <w:r>
              <w:rPr>
                <w:rFonts w:hAnsi="宋体" w:hint="eastAsia"/>
                <w:b/>
                <w:szCs w:val="21"/>
              </w:rPr>
              <w:t xml:space="preserve">1-14  </w:t>
            </w:r>
            <w:r>
              <w:rPr>
                <w:rFonts w:hAnsi="宋体" w:hint="eastAsia"/>
                <w:b/>
                <w:szCs w:val="21"/>
              </w:rPr>
              <w:t>尕里台</w:t>
            </w:r>
            <w:r>
              <w:rPr>
                <w:rFonts w:hAnsi="宋体" w:hint="eastAsia"/>
                <w:b/>
                <w:szCs w:val="21"/>
              </w:rPr>
              <w:t>1</w:t>
            </w:r>
            <w:r>
              <w:rPr>
                <w:rFonts w:hAnsi="宋体" w:hint="eastAsia"/>
                <w:b/>
                <w:szCs w:val="21"/>
              </w:rPr>
              <w:t>号</w:t>
            </w:r>
            <w:r>
              <w:rPr>
                <w:rFonts w:hAnsi="宋体"/>
                <w:b/>
                <w:szCs w:val="21"/>
              </w:rPr>
              <w:t>各评价单元复垦措施选择</w:t>
            </w:r>
          </w:p>
          <w:tbl>
            <w:tblPr>
              <w:tblW w:w="5000" w:type="pct"/>
              <w:tblInd w:w="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85"/>
              <w:gridCol w:w="2438"/>
              <w:gridCol w:w="2088"/>
              <w:gridCol w:w="1473"/>
              <w:gridCol w:w="1486"/>
            </w:tblGrid>
            <w:tr w:rsidR="00F968D3" w14:paraId="728C6DE4" w14:textId="77777777">
              <w:trPr>
                <w:trHeight w:val="326"/>
              </w:trPr>
              <w:tc>
                <w:tcPr>
                  <w:tcW w:w="874" w:type="pct"/>
                  <w:vMerge w:val="restart"/>
                  <w:tcBorders>
                    <w:tl2br w:val="nil"/>
                    <w:tr2bl w:val="nil"/>
                  </w:tcBorders>
                  <w:shd w:val="clear" w:color="auto" w:fill="auto"/>
                  <w:vAlign w:val="center"/>
                </w:tcPr>
                <w:p w14:paraId="1E9D53CB" w14:textId="77777777" w:rsidR="00F968D3" w:rsidRDefault="00136611">
                  <w:pPr>
                    <w:widowControl/>
                    <w:ind w:firstLine="420"/>
                    <w:jc w:val="center"/>
                    <w:rPr>
                      <w:rFonts w:ascii="宋体" w:hAnsi="宋体" w:cs="宋体"/>
                      <w:kern w:val="0"/>
                      <w:szCs w:val="21"/>
                    </w:rPr>
                  </w:pPr>
                  <w:r>
                    <w:rPr>
                      <w:rFonts w:ascii="宋体" w:hAnsi="宋体" w:cs="宋体" w:hint="eastAsia"/>
                      <w:kern w:val="0"/>
                      <w:szCs w:val="21"/>
                    </w:rPr>
                    <w:t>评价单元</w:t>
                  </w:r>
                </w:p>
              </w:tc>
              <w:tc>
                <w:tcPr>
                  <w:tcW w:w="1344" w:type="pct"/>
                  <w:vMerge w:val="restart"/>
                  <w:tcBorders>
                    <w:tl2br w:val="nil"/>
                    <w:tr2bl w:val="nil"/>
                  </w:tcBorders>
                  <w:shd w:val="clear" w:color="auto" w:fill="auto"/>
                  <w:vAlign w:val="center"/>
                </w:tcPr>
                <w:p w14:paraId="14A46505" w14:textId="77777777" w:rsidR="00F968D3" w:rsidRDefault="00136611">
                  <w:pPr>
                    <w:widowControl/>
                    <w:jc w:val="center"/>
                    <w:rPr>
                      <w:rFonts w:ascii="宋体" w:hAnsi="宋体" w:cs="宋体"/>
                      <w:kern w:val="0"/>
                      <w:szCs w:val="21"/>
                    </w:rPr>
                  </w:pPr>
                  <w:r>
                    <w:rPr>
                      <w:rFonts w:ascii="宋体" w:hAnsi="宋体" w:cs="宋体" w:hint="eastAsia"/>
                      <w:kern w:val="0"/>
                      <w:szCs w:val="21"/>
                    </w:rPr>
                    <w:t>复垦前地类</w:t>
                  </w:r>
                </w:p>
              </w:tc>
              <w:tc>
                <w:tcPr>
                  <w:tcW w:w="1151" w:type="pct"/>
                  <w:vMerge w:val="restart"/>
                  <w:tcBorders>
                    <w:tl2br w:val="nil"/>
                    <w:tr2bl w:val="nil"/>
                  </w:tcBorders>
                  <w:shd w:val="clear" w:color="auto" w:fill="auto"/>
                  <w:vAlign w:val="center"/>
                </w:tcPr>
                <w:p w14:paraId="01C4353B" w14:textId="77777777" w:rsidR="00F968D3" w:rsidRDefault="00136611">
                  <w:pPr>
                    <w:widowControl/>
                    <w:jc w:val="center"/>
                    <w:rPr>
                      <w:rFonts w:ascii="宋体" w:hAnsi="宋体" w:cs="宋体"/>
                      <w:kern w:val="0"/>
                      <w:szCs w:val="21"/>
                    </w:rPr>
                  </w:pPr>
                  <w:r>
                    <w:rPr>
                      <w:rFonts w:ascii="宋体" w:hAnsi="宋体" w:cs="宋体" w:hint="eastAsia"/>
                      <w:kern w:val="0"/>
                      <w:szCs w:val="21"/>
                    </w:rPr>
                    <w:t>复垦后地类</w:t>
                  </w:r>
                </w:p>
              </w:tc>
              <w:tc>
                <w:tcPr>
                  <w:tcW w:w="812" w:type="pct"/>
                  <w:vMerge w:val="restart"/>
                  <w:tcBorders>
                    <w:tl2br w:val="nil"/>
                    <w:tr2bl w:val="nil"/>
                  </w:tcBorders>
                  <w:shd w:val="clear" w:color="auto" w:fill="auto"/>
                  <w:vAlign w:val="center"/>
                </w:tcPr>
                <w:p w14:paraId="5F3AC5B0" w14:textId="77777777" w:rsidR="00F968D3" w:rsidRDefault="00136611">
                  <w:pPr>
                    <w:widowControl/>
                    <w:jc w:val="center"/>
                    <w:rPr>
                      <w:rFonts w:ascii="宋体" w:hAnsi="宋体" w:cs="宋体"/>
                      <w:kern w:val="0"/>
                      <w:szCs w:val="21"/>
                    </w:rPr>
                  </w:pPr>
                  <w:r>
                    <w:rPr>
                      <w:rFonts w:ascii="宋体" w:hAnsi="宋体" w:cs="宋体" w:hint="eastAsia"/>
                      <w:kern w:val="0"/>
                      <w:szCs w:val="21"/>
                    </w:rPr>
                    <w:t>复垦面积（</w:t>
                  </w:r>
                  <w:r>
                    <w:rPr>
                      <w:rFonts w:ascii="宋体" w:hAnsi="宋体" w:cs="宋体" w:hint="eastAsia"/>
                      <w:kern w:val="0"/>
                      <w:szCs w:val="21"/>
                    </w:rPr>
                    <w:t>hm</w:t>
                  </w:r>
                  <w:r>
                    <w:rPr>
                      <w:rFonts w:ascii="宋体" w:hAnsi="宋体" w:cs="宋体" w:hint="eastAsia"/>
                      <w:kern w:val="0"/>
                      <w:szCs w:val="21"/>
                    </w:rPr>
                    <w:t>²）</w:t>
                  </w:r>
                </w:p>
              </w:tc>
              <w:tc>
                <w:tcPr>
                  <w:tcW w:w="819" w:type="pct"/>
                  <w:vMerge w:val="restart"/>
                  <w:tcBorders>
                    <w:tl2br w:val="nil"/>
                    <w:tr2bl w:val="nil"/>
                  </w:tcBorders>
                  <w:shd w:val="clear" w:color="auto" w:fill="auto"/>
                  <w:vAlign w:val="center"/>
                </w:tcPr>
                <w:p w14:paraId="6CBEE60D" w14:textId="77777777" w:rsidR="00F968D3" w:rsidRDefault="00136611">
                  <w:pPr>
                    <w:widowControl/>
                    <w:jc w:val="left"/>
                    <w:rPr>
                      <w:rFonts w:ascii="宋体" w:hAnsi="宋体" w:cs="宋体"/>
                      <w:kern w:val="0"/>
                      <w:szCs w:val="21"/>
                    </w:rPr>
                  </w:pPr>
                  <w:r>
                    <w:rPr>
                      <w:rFonts w:ascii="宋体" w:hAnsi="宋体" w:cs="宋体" w:hint="eastAsia"/>
                      <w:kern w:val="0"/>
                      <w:szCs w:val="21"/>
                    </w:rPr>
                    <w:t>主要复垦措施</w:t>
                  </w:r>
                </w:p>
              </w:tc>
            </w:tr>
            <w:tr w:rsidR="00F968D3" w14:paraId="0BDDA270" w14:textId="77777777">
              <w:trPr>
                <w:trHeight w:val="326"/>
              </w:trPr>
              <w:tc>
                <w:tcPr>
                  <w:tcW w:w="874" w:type="pct"/>
                  <w:vMerge/>
                  <w:tcBorders>
                    <w:tl2br w:val="nil"/>
                    <w:tr2bl w:val="nil"/>
                  </w:tcBorders>
                  <w:vAlign w:val="center"/>
                </w:tcPr>
                <w:p w14:paraId="1060B6B2" w14:textId="77777777" w:rsidR="00F968D3" w:rsidRDefault="00F968D3">
                  <w:pPr>
                    <w:widowControl/>
                    <w:jc w:val="left"/>
                    <w:rPr>
                      <w:rFonts w:ascii="宋体" w:hAnsi="宋体" w:cs="宋体"/>
                      <w:kern w:val="0"/>
                      <w:szCs w:val="21"/>
                    </w:rPr>
                  </w:pPr>
                </w:p>
              </w:tc>
              <w:tc>
                <w:tcPr>
                  <w:tcW w:w="1344" w:type="pct"/>
                  <w:vMerge/>
                  <w:tcBorders>
                    <w:tl2br w:val="nil"/>
                    <w:tr2bl w:val="nil"/>
                  </w:tcBorders>
                  <w:vAlign w:val="center"/>
                </w:tcPr>
                <w:p w14:paraId="694D8FAC" w14:textId="77777777" w:rsidR="00F968D3" w:rsidRDefault="00F968D3">
                  <w:pPr>
                    <w:widowControl/>
                    <w:jc w:val="left"/>
                    <w:rPr>
                      <w:rFonts w:ascii="宋体" w:hAnsi="宋体" w:cs="宋体"/>
                      <w:kern w:val="0"/>
                      <w:szCs w:val="21"/>
                    </w:rPr>
                  </w:pPr>
                </w:p>
              </w:tc>
              <w:tc>
                <w:tcPr>
                  <w:tcW w:w="1151" w:type="pct"/>
                  <w:vMerge/>
                  <w:tcBorders>
                    <w:tl2br w:val="nil"/>
                    <w:tr2bl w:val="nil"/>
                  </w:tcBorders>
                  <w:vAlign w:val="center"/>
                </w:tcPr>
                <w:p w14:paraId="5F8D9E7C" w14:textId="77777777" w:rsidR="00F968D3" w:rsidRDefault="00F968D3">
                  <w:pPr>
                    <w:widowControl/>
                    <w:jc w:val="left"/>
                    <w:rPr>
                      <w:rFonts w:ascii="宋体" w:hAnsi="宋体" w:cs="宋体"/>
                      <w:kern w:val="0"/>
                      <w:szCs w:val="21"/>
                    </w:rPr>
                  </w:pPr>
                </w:p>
              </w:tc>
              <w:tc>
                <w:tcPr>
                  <w:tcW w:w="812" w:type="pct"/>
                  <w:vMerge/>
                  <w:tcBorders>
                    <w:tl2br w:val="nil"/>
                    <w:tr2bl w:val="nil"/>
                  </w:tcBorders>
                  <w:vAlign w:val="center"/>
                </w:tcPr>
                <w:p w14:paraId="5705F58E" w14:textId="77777777" w:rsidR="00F968D3" w:rsidRDefault="00F968D3">
                  <w:pPr>
                    <w:widowControl/>
                    <w:jc w:val="left"/>
                    <w:rPr>
                      <w:rFonts w:ascii="宋体" w:hAnsi="宋体" w:cs="宋体"/>
                      <w:kern w:val="0"/>
                      <w:szCs w:val="21"/>
                    </w:rPr>
                  </w:pPr>
                </w:p>
              </w:tc>
              <w:tc>
                <w:tcPr>
                  <w:tcW w:w="819" w:type="pct"/>
                  <w:vMerge/>
                  <w:tcBorders>
                    <w:tl2br w:val="nil"/>
                    <w:tr2bl w:val="nil"/>
                  </w:tcBorders>
                  <w:vAlign w:val="center"/>
                </w:tcPr>
                <w:p w14:paraId="1AAA21C1" w14:textId="77777777" w:rsidR="00F968D3" w:rsidRDefault="00F968D3">
                  <w:pPr>
                    <w:widowControl/>
                    <w:jc w:val="left"/>
                    <w:rPr>
                      <w:rFonts w:ascii="宋体" w:hAnsi="宋体" w:cs="宋体"/>
                      <w:kern w:val="0"/>
                      <w:szCs w:val="21"/>
                    </w:rPr>
                  </w:pPr>
                </w:p>
              </w:tc>
            </w:tr>
            <w:tr w:rsidR="00F968D3" w14:paraId="12778F0B" w14:textId="77777777">
              <w:trPr>
                <w:trHeight w:val="390"/>
              </w:trPr>
              <w:tc>
                <w:tcPr>
                  <w:tcW w:w="874" w:type="pct"/>
                  <w:tcBorders>
                    <w:tl2br w:val="nil"/>
                    <w:tr2bl w:val="nil"/>
                  </w:tcBorders>
                  <w:shd w:val="clear" w:color="auto" w:fill="auto"/>
                  <w:vAlign w:val="center"/>
                </w:tcPr>
                <w:p w14:paraId="50AD5470" w14:textId="77777777" w:rsidR="00F968D3" w:rsidRDefault="00136611">
                  <w:pPr>
                    <w:widowControl/>
                    <w:jc w:val="center"/>
                    <w:rPr>
                      <w:rFonts w:ascii="宋体" w:hAnsi="宋体" w:cs="宋体"/>
                      <w:kern w:val="0"/>
                      <w:szCs w:val="21"/>
                    </w:rPr>
                  </w:pPr>
                  <w:r>
                    <w:rPr>
                      <w:rFonts w:ascii="宋体" w:hAnsi="宋体" w:cs="宋体" w:hint="eastAsia"/>
                      <w:kern w:val="0"/>
                      <w:szCs w:val="21"/>
                    </w:rPr>
                    <w:t>采场平台</w:t>
                  </w:r>
                </w:p>
              </w:tc>
              <w:tc>
                <w:tcPr>
                  <w:tcW w:w="1344" w:type="pct"/>
                  <w:tcBorders>
                    <w:tl2br w:val="nil"/>
                    <w:tr2bl w:val="nil"/>
                  </w:tcBorders>
                  <w:shd w:val="clear" w:color="auto" w:fill="auto"/>
                  <w:vAlign w:val="center"/>
                </w:tcPr>
                <w:p w14:paraId="248D3DE8" w14:textId="77777777" w:rsidR="00F968D3" w:rsidRDefault="00136611">
                  <w:pPr>
                    <w:widowControl/>
                    <w:jc w:val="center"/>
                    <w:rPr>
                      <w:rFonts w:ascii="宋体" w:hAnsi="宋体" w:cs="宋体"/>
                      <w:kern w:val="0"/>
                      <w:szCs w:val="21"/>
                    </w:rPr>
                  </w:pPr>
                  <w:r>
                    <w:rPr>
                      <w:rFonts w:ascii="宋体" w:hAnsi="宋体" w:cs="宋体" w:hint="eastAsia"/>
                      <w:kern w:val="0"/>
                      <w:szCs w:val="21"/>
                    </w:rPr>
                    <w:t>采矿用地</w:t>
                  </w:r>
                </w:p>
              </w:tc>
              <w:tc>
                <w:tcPr>
                  <w:tcW w:w="1151" w:type="pct"/>
                  <w:tcBorders>
                    <w:tl2br w:val="nil"/>
                    <w:tr2bl w:val="nil"/>
                  </w:tcBorders>
                  <w:shd w:val="clear" w:color="auto" w:fill="auto"/>
                  <w:vAlign w:val="center"/>
                </w:tcPr>
                <w:p w14:paraId="598CB25D" w14:textId="77777777" w:rsidR="00F968D3" w:rsidRDefault="00136611">
                  <w:pPr>
                    <w:widowControl/>
                    <w:jc w:val="center"/>
                    <w:rPr>
                      <w:rFonts w:ascii="宋体" w:hAnsi="宋体" w:cs="宋体"/>
                      <w:kern w:val="0"/>
                      <w:szCs w:val="21"/>
                    </w:rPr>
                  </w:pPr>
                  <w:r>
                    <w:rPr>
                      <w:rFonts w:ascii="宋体" w:hAnsi="宋体" w:cs="宋体" w:hint="eastAsia"/>
                      <w:kern w:val="0"/>
                      <w:szCs w:val="21"/>
                    </w:rPr>
                    <w:t>林地</w:t>
                  </w:r>
                </w:p>
              </w:tc>
              <w:tc>
                <w:tcPr>
                  <w:tcW w:w="812" w:type="pct"/>
                  <w:tcBorders>
                    <w:tl2br w:val="nil"/>
                    <w:tr2bl w:val="nil"/>
                  </w:tcBorders>
                  <w:shd w:val="clear" w:color="auto" w:fill="auto"/>
                  <w:vAlign w:val="center"/>
                </w:tcPr>
                <w:p w14:paraId="05A385C3" w14:textId="77777777" w:rsidR="00F968D3" w:rsidRDefault="00136611">
                  <w:pPr>
                    <w:widowControl/>
                    <w:jc w:val="center"/>
                    <w:rPr>
                      <w:rFonts w:ascii="宋体" w:hAnsi="宋体" w:cs="宋体"/>
                      <w:kern w:val="0"/>
                      <w:szCs w:val="21"/>
                    </w:rPr>
                  </w:pPr>
                  <w:r>
                    <w:rPr>
                      <w:rFonts w:ascii="宋体" w:hAnsi="宋体" w:cs="宋体"/>
                      <w:kern w:val="0"/>
                      <w:szCs w:val="21"/>
                    </w:rPr>
                    <w:t>1.27</w:t>
                  </w:r>
                </w:p>
              </w:tc>
              <w:tc>
                <w:tcPr>
                  <w:tcW w:w="819" w:type="pct"/>
                  <w:vMerge w:val="restart"/>
                  <w:tcBorders>
                    <w:tl2br w:val="nil"/>
                    <w:tr2bl w:val="nil"/>
                  </w:tcBorders>
                  <w:shd w:val="clear" w:color="auto" w:fill="auto"/>
                  <w:vAlign w:val="center"/>
                </w:tcPr>
                <w:p w14:paraId="6D4F337F" w14:textId="77777777" w:rsidR="00F968D3" w:rsidRDefault="00136611">
                  <w:pPr>
                    <w:widowControl/>
                    <w:jc w:val="center"/>
                    <w:rPr>
                      <w:rFonts w:ascii="宋体" w:hAnsi="宋体" w:cs="宋体"/>
                      <w:kern w:val="0"/>
                      <w:szCs w:val="21"/>
                    </w:rPr>
                  </w:pPr>
                  <w:r>
                    <w:rPr>
                      <w:rFonts w:ascii="宋体" w:hAnsi="宋体" w:cs="宋体" w:hint="eastAsia"/>
                      <w:kern w:val="0"/>
                      <w:szCs w:val="21"/>
                    </w:rPr>
                    <w:t>土壤重构、植被重构、监测与管护工程</w:t>
                  </w:r>
                </w:p>
              </w:tc>
            </w:tr>
            <w:tr w:rsidR="00F968D3" w14:paraId="463CFA1B" w14:textId="77777777">
              <w:trPr>
                <w:trHeight w:val="270"/>
              </w:trPr>
              <w:tc>
                <w:tcPr>
                  <w:tcW w:w="874" w:type="pct"/>
                  <w:tcBorders>
                    <w:tl2br w:val="nil"/>
                    <w:tr2bl w:val="nil"/>
                  </w:tcBorders>
                  <w:shd w:val="clear" w:color="auto" w:fill="auto"/>
                  <w:vAlign w:val="center"/>
                </w:tcPr>
                <w:p w14:paraId="0FB74EDF" w14:textId="77777777" w:rsidR="00F968D3" w:rsidRDefault="00136611">
                  <w:pPr>
                    <w:widowControl/>
                    <w:jc w:val="center"/>
                    <w:rPr>
                      <w:rFonts w:ascii="宋体" w:hAnsi="宋体" w:cs="宋体"/>
                      <w:kern w:val="0"/>
                      <w:szCs w:val="21"/>
                    </w:rPr>
                  </w:pPr>
                  <w:r>
                    <w:rPr>
                      <w:rFonts w:ascii="宋体" w:hAnsi="宋体" w:cs="宋体" w:hint="eastAsia"/>
                      <w:kern w:val="0"/>
                      <w:szCs w:val="21"/>
                    </w:rPr>
                    <w:t>采矿边坡</w:t>
                  </w:r>
                </w:p>
              </w:tc>
              <w:tc>
                <w:tcPr>
                  <w:tcW w:w="1344" w:type="pct"/>
                  <w:tcBorders>
                    <w:tl2br w:val="nil"/>
                    <w:tr2bl w:val="nil"/>
                  </w:tcBorders>
                  <w:shd w:val="clear" w:color="auto" w:fill="auto"/>
                  <w:vAlign w:val="center"/>
                </w:tcPr>
                <w:p w14:paraId="06598B7F" w14:textId="77777777" w:rsidR="00F968D3" w:rsidRDefault="00136611">
                  <w:pPr>
                    <w:widowControl/>
                    <w:jc w:val="center"/>
                    <w:rPr>
                      <w:rFonts w:ascii="宋体" w:hAnsi="宋体" w:cs="宋体"/>
                      <w:kern w:val="0"/>
                      <w:szCs w:val="21"/>
                    </w:rPr>
                  </w:pPr>
                  <w:r>
                    <w:rPr>
                      <w:rFonts w:ascii="宋体" w:hAnsi="宋体" w:cs="宋体" w:hint="eastAsia"/>
                      <w:kern w:val="0"/>
                      <w:szCs w:val="21"/>
                    </w:rPr>
                    <w:t>采矿用地</w:t>
                  </w:r>
                </w:p>
              </w:tc>
              <w:tc>
                <w:tcPr>
                  <w:tcW w:w="1151" w:type="pct"/>
                  <w:tcBorders>
                    <w:tl2br w:val="nil"/>
                    <w:tr2bl w:val="nil"/>
                  </w:tcBorders>
                  <w:shd w:val="clear" w:color="auto" w:fill="auto"/>
                  <w:vAlign w:val="center"/>
                </w:tcPr>
                <w:p w14:paraId="34492961" w14:textId="77777777" w:rsidR="00F968D3" w:rsidRDefault="00136611">
                  <w:pPr>
                    <w:widowControl/>
                    <w:jc w:val="center"/>
                    <w:rPr>
                      <w:rFonts w:ascii="宋体" w:hAnsi="宋体" w:cs="宋体"/>
                      <w:kern w:val="0"/>
                      <w:szCs w:val="21"/>
                    </w:rPr>
                  </w:pPr>
                  <w:r>
                    <w:rPr>
                      <w:rFonts w:ascii="宋体" w:hAnsi="宋体" w:cs="宋体" w:hint="eastAsia"/>
                      <w:kern w:val="0"/>
                      <w:szCs w:val="21"/>
                    </w:rPr>
                    <w:t>裸地</w:t>
                  </w:r>
                </w:p>
              </w:tc>
              <w:tc>
                <w:tcPr>
                  <w:tcW w:w="812" w:type="pct"/>
                  <w:tcBorders>
                    <w:tl2br w:val="nil"/>
                    <w:tr2bl w:val="nil"/>
                  </w:tcBorders>
                  <w:shd w:val="clear" w:color="auto" w:fill="auto"/>
                  <w:vAlign w:val="center"/>
                </w:tcPr>
                <w:p w14:paraId="75C54873" w14:textId="77777777" w:rsidR="00F968D3" w:rsidRDefault="00136611">
                  <w:pPr>
                    <w:widowControl/>
                    <w:jc w:val="center"/>
                    <w:rPr>
                      <w:rFonts w:ascii="宋体" w:hAnsi="宋体" w:cs="宋体"/>
                      <w:kern w:val="0"/>
                      <w:szCs w:val="21"/>
                    </w:rPr>
                  </w:pPr>
                  <w:r>
                    <w:rPr>
                      <w:rFonts w:ascii="宋体" w:hAnsi="宋体" w:cs="宋体"/>
                      <w:kern w:val="0"/>
                      <w:szCs w:val="21"/>
                    </w:rPr>
                    <w:t>0.18</w:t>
                  </w:r>
                </w:p>
              </w:tc>
              <w:tc>
                <w:tcPr>
                  <w:tcW w:w="819" w:type="pct"/>
                  <w:vMerge/>
                  <w:tcBorders>
                    <w:tl2br w:val="nil"/>
                    <w:tr2bl w:val="nil"/>
                  </w:tcBorders>
                  <w:vAlign w:val="center"/>
                </w:tcPr>
                <w:p w14:paraId="2C79584B" w14:textId="77777777" w:rsidR="00F968D3" w:rsidRDefault="00F968D3">
                  <w:pPr>
                    <w:widowControl/>
                    <w:jc w:val="left"/>
                    <w:rPr>
                      <w:rFonts w:ascii="宋体" w:hAnsi="宋体" w:cs="宋体"/>
                      <w:kern w:val="0"/>
                      <w:szCs w:val="21"/>
                    </w:rPr>
                  </w:pPr>
                </w:p>
              </w:tc>
            </w:tr>
            <w:tr w:rsidR="00F968D3" w14:paraId="63C73625" w14:textId="77777777">
              <w:trPr>
                <w:trHeight w:val="270"/>
              </w:trPr>
              <w:tc>
                <w:tcPr>
                  <w:tcW w:w="874" w:type="pct"/>
                  <w:tcBorders>
                    <w:tl2br w:val="nil"/>
                    <w:tr2bl w:val="nil"/>
                  </w:tcBorders>
                  <w:shd w:val="clear" w:color="auto" w:fill="auto"/>
                  <w:vAlign w:val="center"/>
                </w:tcPr>
                <w:p w14:paraId="2C53B4E0" w14:textId="77777777" w:rsidR="00F968D3" w:rsidRDefault="00136611">
                  <w:pPr>
                    <w:widowControl/>
                    <w:jc w:val="center"/>
                    <w:rPr>
                      <w:rFonts w:ascii="宋体" w:hAnsi="宋体" w:cs="宋体"/>
                      <w:kern w:val="0"/>
                      <w:szCs w:val="21"/>
                    </w:rPr>
                  </w:pPr>
                  <w:r>
                    <w:rPr>
                      <w:rFonts w:ascii="宋体" w:hAnsi="宋体" w:cs="宋体" w:hint="eastAsia"/>
                      <w:kern w:val="0"/>
                      <w:szCs w:val="21"/>
                    </w:rPr>
                    <w:t>合计</w:t>
                  </w:r>
                </w:p>
              </w:tc>
              <w:tc>
                <w:tcPr>
                  <w:tcW w:w="1344" w:type="pct"/>
                  <w:tcBorders>
                    <w:tl2br w:val="nil"/>
                    <w:tr2bl w:val="nil"/>
                  </w:tcBorders>
                  <w:shd w:val="clear" w:color="auto" w:fill="auto"/>
                  <w:vAlign w:val="center"/>
                </w:tcPr>
                <w:p w14:paraId="224ED1C4" w14:textId="77777777" w:rsidR="00F968D3" w:rsidRDefault="00136611">
                  <w:pPr>
                    <w:widowControl/>
                    <w:jc w:val="center"/>
                    <w:rPr>
                      <w:rFonts w:ascii="宋体" w:hAnsi="宋体" w:cs="宋体"/>
                      <w:kern w:val="0"/>
                      <w:szCs w:val="21"/>
                    </w:rPr>
                  </w:pPr>
                  <w:r>
                    <w:rPr>
                      <w:rFonts w:ascii="宋体" w:hAnsi="宋体" w:cs="宋体" w:hint="eastAsia"/>
                      <w:kern w:val="0"/>
                      <w:szCs w:val="21"/>
                    </w:rPr>
                    <w:t>--------</w:t>
                  </w:r>
                </w:p>
              </w:tc>
              <w:tc>
                <w:tcPr>
                  <w:tcW w:w="1151" w:type="pct"/>
                  <w:tcBorders>
                    <w:tl2br w:val="nil"/>
                    <w:tr2bl w:val="nil"/>
                  </w:tcBorders>
                  <w:shd w:val="clear" w:color="auto" w:fill="auto"/>
                  <w:vAlign w:val="center"/>
                </w:tcPr>
                <w:p w14:paraId="44D1FE41" w14:textId="77777777" w:rsidR="00F968D3" w:rsidRDefault="00136611">
                  <w:pPr>
                    <w:widowControl/>
                    <w:jc w:val="center"/>
                    <w:rPr>
                      <w:rFonts w:ascii="宋体" w:hAnsi="宋体" w:cs="宋体"/>
                      <w:kern w:val="0"/>
                      <w:szCs w:val="21"/>
                    </w:rPr>
                  </w:pPr>
                  <w:r>
                    <w:rPr>
                      <w:rFonts w:ascii="宋体" w:hAnsi="宋体" w:cs="宋体" w:hint="eastAsia"/>
                      <w:kern w:val="0"/>
                      <w:szCs w:val="21"/>
                    </w:rPr>
                    <w:t>------</w:t>
                  </w:r>
                </w:p>
              </w:tc>
              <w:tc>
                <w:tcPr>
                  <w:tcW w:w="812" w:type="pct"/>
                  <w:tcBorders>
                    <w:tl2br w:val="nil"/>
                    <w:tr2bl w:val="nil"/>
                  </w:tcBorders>
                  <w:shd w:val="clear" w:color="auto" w:fill="auto"/>
                  <w:vAlign w:val="center"/>
                </w:tcPr>
                <w:p w14:paraId="4713EA57" w14:textId="77777777" w:rsidR="00F968D3" w:rsidRDefault="00136611">
                  <w:pPr>
                    <w:widowControl/>
                    <w:jc w:val="center"/>
                    <w:rPr>
                      <w:rFonts w:ascii="宋体" w:hAnsi="宋体" w:cs="宋体"/>
                      <w:kern w:val="0"/>
                      <w:szCs w:val="21"/>
                    </w:rPr>
                  </w:pPr>
                  <w:r>
                    <w:rPr>
                      <w:rFonts w:ascii="宋体" w:hAnsi="宋体" w:cs="宋体"/>
                      <w:kern w:val="0"/>
                      <w:szCs w:val="21"/>
                    </w:rPr>
                    <w:t>1.43</w:t>
                  </w:r>
                </w:p>
              </w:tc>
              <w:tc>
                <w:tcPr>
                  <w:tcW w:w="819" w:type="pct"/>
                  <w:tcBorders>
                    <w:tl2br w:val="nil"/>
                    <w:tr2bl w:val="nil"/>
                  </w:tcBorders>
                  <w:shd w:val="clear" w:color="auto" w:fill="auto"/>
                  <w:vAlign w:val="center"/>
                </w:tcPr>
                <w:p w14:paraId="6211E691" w14:textId="77777777" w:rsidR="00F968D3" w:rsidRDefault="00136611">
                  <w:pPr>
                    <w:widowControl/>
                    <w:jc w:val="center"/>
                    <w:rPr>
                      <w:rFonts w:ascii="宋体" w:hAnsi="宋体" w:cs="宋体"/>
                      <w:kern w:val="0"/>
                      <w:szCs w:val="21"/>
                    </w:rPr>
                  </w:pPr>
                  <w:r>
                    <w:rPr>
                      <w:rFonts w:ascii="宋体" w:hAnsi="宋体" w:cs="宋体" w:hint="eastAsia"/>
                      <w:kern w:val="0"/>
                      <w:szCs w:val="21"/>
                    </w:rPr>
                    <w:t>--------</w:t>
                  </w:r>
                </w:p>
              </w:tc>
            </w:tr>
          </w:tbl>
          <w:p w14:paraId="6C7511BD" w14:textId="77777777" w:rsidR="00F968D3" w:rsidRDefault="00F968D3">
            <w:pPr>
              <w:jc w:val="center"/>
              <w:rPr>
                <w:rFonts w:hAnsi="宋体"/>
                <w:b/>
                <w:szCs w:val="21"/>
              </w:rPr>
            </w:pPr>
          </w:p>
          <w:p w14:paraId="623679DE" w14:textId="77777777" w:rsidR="00F968D3" w:rsidRDefault="00136611">
            <w:pPr>
              <w:jc w:val="center"/>
              <w:rPr>
                <w:rFonts w:hAnsi="宋体"/>
                <w:b/>
                <w:szCs w:val="21"/>
              </w:rPr>
            </w:pPr>
            <w:r>
              <w:rPr>
                <w:rFonts w:hAnsi="宋体"/>
                <w:b/>
                <w:szCs w:val="21"/>
              </w:rPr>
              <w:t>表</w:t>
            </w:r>
            <w:r>
              <w:rPr>
                <w:rFonts w:hAnsi="宋体" w:hint="eastAsia"/>
                <w:b/>
                <w:szCs w:val="21"/>
              </w:rPr>
              <w:t>1-1</w:t>
            </w:r>
            <w:r>
              <w:rPr>
                <w:rFonts w:hAnsi="宋体" w:hint="eastAsia"/>
                <w:b/>
                <w:szCs w:val="21"/>
              </w:rPr>
              <w:t>5</w:t>
            </w:r>
            <w:r>
              <w:rPr>
                <w:rFonts w:hAnsi="宋体" w:hint="eastAsia"/>
                <w:b/>
                <w:szCs w:val="21"/>
              </w:rPr>
              <w:t xml:space="preserve">  </w:t>
            </w:r>
            <w:r>
              <w:rPr>
                <w:rFonts w:hAnsi="宋体" w:hint="eastAsia"/>
                <w:b/>
                <w:szCs w:val="21"/>
              </w:rPr>
              <w:t>小尕里台</w:t>
            </w:r>
            <w:r>
              <w:rPr>
                <w:rFonts w:hAnsi="宋体" w:hint="eastAsia"/>
                <w:b/>
                <w:szCs w:val="21"/>
              </w:rPr>
              <w:t>2</w:t>
            </w:r>
            <w:r>
              <w:rPr>
                <w:rFonts w:hAnsi="宋体" w:hint="eastAsia"/>
                <w:b/>
                <w:szCs w:val="21"/>
              </w:rPr>
              <w:t>号采石场</w:t>
            </w:r>
            <w:r>
              <w:rPr>
                <w:rFonts w:hAnsi="宋体"/>
                <w:b/>
                <w:szCs w:val="21"/>
              </w:rPr>
              <w:t>各评价单元复垦措施选择</w:t>
            </w:r>
          </w:p>
          <w:tbl>
            <w:tblPr>
              <w:tblW w:w="4999" w:type="pct"/>
              <w:tblInd w:w="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540"/>
              <w:gridCol w:w="1891"/>
              <w:gridCol w:w="1304"/>
              <w:gridCol w:w="1621"/>
              <w:gridCol w:w="1712"/>
            </w:tblGrid>
            <w:tr w:rsidR="00F968D3" w14:paraId="550D9523" w14:textId="77777777">
              <w:trPr>
                <w:trHeight w:val="326"/>
              </w:trPr>
              <w:tc>
                <w:tcPr>
                  <w:tcW w:w="1399" w:type="pct"/>
                  <w:vMerge w:val="restart"/>
                  <w:tcBorders>
                    <w:tl2br w:val="nil"/>
                    <w:tr2bl w:val="nil"/>
                  </w:tcBorders>
                  <w:shd w:val="clear" w:color="auto" w:fill="auto"/>
                  <w:vAlign w:val="center"/>
                </w:tcPr>
                <w:p w14:paraId="5EEE1D60" w14:textId="77777777" w:rsidR="00F968D3" w:rsidRDefault="00136611">
                  <w:pPr>
                    <w:widowControl/>
                    <w:jc w:val="center"/>
                    <w:rPr>
                      <w:rFonts w:ascii="宋体" w:hAnsi="宋体" w:cs="宋体"/>
                      <w:kern w:val="0"/>
                      <w:szCs w:val="21"/>
                    </w:rPr>
                  </w:pPr>
                  <w:r>
                    <w:rPr>
                      <w:rFonts w:ascii="宋体" w:hAnsi="宋体" w:cs="宋体" w:hint="eastAsia"/>
                      <w:kern w:val="0"/>
                      <w:szCs w:val="21"/>
                    </w:rPr>
                    <w:t>评价单元</w:t>
                  </w:r>
                </w:p>
              </w:tc>
              <w:tc>
                <w:tcPr>
                  <w:tcW w:w="1042" w:type="pct"/>
                  <w:vMerge w:val="restart"/>
                  <w:tcBorders>
                    <w:tl2br w:val="nil"/>
                    <w:tr2bl w:val="nil"/>
                  </w:tcBorders>
                  <w:shd w:val="clear" w:color="auto" w:fill="auto"/>
                  <w:vAlign w:val="center"/>
                </w:tcPr>
                <w:p w14:paraId="6FE9E302" w14:textId="77777777" w:rsidR="00F968D3" w:rsidRDefault="00136611">
                  <w:pPr>
                    <w:widowControl/>
                    <w:jc w:val="center"/>
                    <w:rPr>
                      <w:rFonts w:ascii="宋体" w:hAnsi="宋体" w:cs="宋体"/>
                      <w:kern w:val="0"/>
                      <w:szCs w:val="21"/>
                    </w:rPr>
                  </w:pPr>
                  <w:r>
                    <w:rPr>
                      <w:rFonts w:ascii="宋体" w:hAnsi="宋体" w:cs="宋体" w:hint="eastAsia"/>
                      <w:kern w:val="0"/>
                      <w:szCs w:val="21"/>
                    </w:rPr>
                    <w:t>复垦前地类</w:t>
                  </w:r>
                </w:p>
              </w:tc>
              <w:tc>
                <w:tcPr>
                  <w:tcW w:w="719" w:type="pct"/>
                  <w:vMerge w:val="restart"/>
                  <w:tcBorders>
                    <w:tl2br w:val="nil"/>
                    <w:tr2bl w:val="nil"/>
                  </w:tcBorders>
                  <w:shd w:val="clear" w:color="auto" w:fill="auto"/>
                  <w:vAlign w:val="center"/>
                </w:tcPr>
                <w:p w14:paraId="7AB6BC95" w14:textId="77777777" w:rsidR="00F968D3" w:rsidRDefault="00136611">
                  <w:pPr>
                    <w:widowControl/>
                    <w:jc w:val="center"/>
                    <w:rPr>
                      <w:rFonts w:ascii="宋体" w:hAnsi="宋体" w:cs="宋体"/>
                      <w:kern w:val="0"/>
                      <w:szCs w:val="21"/>
                    </w:rPr>
                  </w:pPr>
                  <w:r>
                    <w:rPr>
                      <w:rFonts w:ascii="宋体" w:hAnsi="宋体" w:cs="宋体" w:hint="eastAsia"/>
                      <w:kern w:val="0"/>
                      <w:szCs w:val="21"/>
                    </w:rPr>
                    <w:t>复垦后地类</w:t>
                  </w:r>
                </w:p>
              </w:tc>
              <w:tc>
                <w:tcPr>
                  <w:tcW w:w="894" w:type="pct"/>
                  <w:vMerge w:val="restart"/>
                  <w:tcBorders>
                    <w:tl2br w:val="nil"/>
                    <w:tr2bl w:val="nil"/>
                  </w:tcBorders>
                  <w:shd w:val="clear" w:color="auto" w:fill="auto"/>
                  <w:vAlign w:val="center"/>
                </w:tcPr>
                <w:p w14:paraId="4F6D9FE2" w14:textId="77777777" w:rsidR="00F968D3" w:rsidRDefault="00136611">
                  <w:pPr>
                    <w:widowControl/>
                    <w:jc w:val="center"/>
                    <w:rPr>
                      <w:rFonts w:ascii="宋体" w:hAnsi="宋体" w:cs="宋体"/>
                      <w:kern w:val="0"/>
                      <w:szCs w:val="21"/>
                    </w:rPr>
                  </w:pPr>
                  <w:r>
                    <w:rPr>
                      <w:rFonts w:ascii="宋体" w:hAnsi="宋体" w:cs="宋体" w:hint="eastAsia"/>
                      <w:kern w:val="0"/>
                      <w:szCs w:val="21"/>
                    </w:rPr>
                    <w:t>复垦面积（</w:t>
                  </w:r>
                  <w:r>
                    <w:rPr>
                      <w:rFonts w:ascii="宋体" w:hAnsi="宋体" w:cs="宋体" w:hint="eastAsia"/>
                      <w:kern w:val="0"/>
                      <w:szCs w:val="21"/>
                    </w:rPr>
                    <w:t>hm</w:t>
                  </w:r>
                  <w:r>
                    <w:rPr>
                      <w:rFonts w:ascii="宋体" w:hAnsi="宋体" w:cs="宋体" w:hint="eastAsia"/>
                      <w:kern w:val="0"/>
                      <w:szCs w:val="21"/>
                    </w:rPr>
                    <w:t>²）</w:t>
                  </w:r>
                </w:p>
              </w:tc>
              <w:tc>
                <w:tcPr>
                  <w:tcW w:w="944" w:type="pct"/>
                  <w:vMerge w:val="restart"/>
                  <w:tcBorders>
                    <w:tl2br w:val="nil"/>
                    <w:tr2bl w:val="nil"/>
                  </w:tcBorders>
                  <w:shd w:val="clear" w:color="auto" w:fill="auto"/>
                  <w:vAlign w:val="center"/>
                </w:tcPr>
                <w:p w14:paraId="3B9B6F67" w14:textId="77777777" w:rsidR="00F968D3" w:rsidRDefault="00136611">
                  <w:pPr>
                    <w:widowControl/>
                    <w:jc w:val="center"/>
                    <w:rPr>
                      <w:rFonts w:ascii="宋体" w:hAnsi="宋体" w:cs="宋体"/>
                      <w:kern w:val="0"/>
                      <w:szCs w:val="21"/>
                    </w:rPr>
                  </w:pPr>
                  <w:r>
                    <w:rPr>
                      <w:rFonts w:ascii="宋体" w:hAnsi="宋体" w:cs="宋体" w:hint="eastAsia"/>
                      <w:kern w:val="0"/>
                      <w:szCs w:val="21"/>
                    </w:rPr>
                    <w:t>主要复垦措施</w:t>
                  </w:r>
                </w:p>
              </w:tc>
            </w:tr>
            <w:tr w:rsidR="00F968D3" w14:paraId="22B39C18" w14:textId="77777777">
              <w:trPr>
                <w:trHeight w:val="312"/>
              </w:trPr>
              <w:tc>
                <w:tcPr>
                  <w:tcW w:w="1399" w:type="pct"/>
                  <w:vMerge/>
                  <w:tcBorders>
                    <w:tl2br w:val="nil"/>
                    <w:tr2bl w:val="nil"/>
                  </w:tcBorders>
                  <w:vAlign w:val="center"/>
                </w:tcPr>
                <w:p w14:paraId="051F4DF0" w14:textId="77777777" w:rsidR="00F968D3" w:rsidRDefault="00F968D3">
                  <w:pPr>
                    <w:widowControl/>
                    <w:jc w:val="center"/>
                    <w:rPr>
                      <w:rFonts w:ascii="宋体" w:hAnsi="宋体" w:cs="宋体"/>
                      <w:kern w:val="0"/>
                      <w:szCs w:val="21"/>
                    </w:rPr>
                  </w:pPr>
                </w:p>
              </w:tc>
              <w:tc>
                <w:tcPr>
                  <w:tcW w:w="1042" w:type="pct"/>
                  <w:vMerge/>
                  <w:tcBorders>
                    <w:tl2br w:val="nil"/>
                    <w:tr2bl w:val="nil"/>
                  </w:tcBorders>
                  <w:vAlign w:val="center"/>
                </w:tcPr>
                <w:p w14:paraId="1CFDAB15" w14:textId="77777777" w:rsidR="00F968D3" w:rsidRDefault="00F968D3">
                  <w:pPr>
                    <w:widowControl/>
                    <w:jc w:val="center"/>
                    <w:rPr>
                      <w:rFonts w:ascii="宋体" w:hAnsi="宋体" w:cs="宋体"/>
                      <w:kern w:val="0"/>
                      <w:szCs w:val="21"/>
                    </w:rPr>
                  </w:pPr>
                </w:p>
              </w:tc>
              <w:tc>
                <w:tcPr>
                  <w:tcW w:w="719" w:type="pct"/>
                  <w:vMerge/>
                  <w:tcBorders>
                    <w:tl2br w:val="nil"/>
                    <w:tr2bl w:val="nil"/>
                  </w:tcBorders>
                  <w:vAlign w:val="center"/>
                </w:tcPr>
                <w:p w14:paraId="4A9915A0" w14:textId="77777777" w:rsidR="00F968D3" w:rsidRDefault="00F968D3">
                  <w:pPr>
                    <w:widowControl/>
                    <w:jc w:val="center"/>
                    <w:rPr>
                      <w:rFonts w:ascii="宋体" w:hAnsi="宋体" w:cs="宋体"/>
                      <w:kern w:val="0"/>
                      <w:szCs w:val="21"/>
                    </w:rPr>
                  </w:pPr>
                </w:p>
              </w:tc>
              <w:tc>
                <w:tcPr>
                  <w:tcW w:w="894" w:type="pct"/>
                  <w:vMerge/>
                  <w:tcBorders>
                    <w:tl2br w:val="nil"/>
                    <w:tr2bl w:val="nil"/>
                  </w:tcBorders>
                  <w:vAlign w:val="center"/>
                </w:tcPr>
                <w:p w14:paraId="6DDF8286" w14:textId="77777777" w:rsidR="00F968D3" w:rsidRDefault="00F968D3">
                  <w:pPr>
                    <w:widowControl/>
                    <w:jc w:val="center"/>
                    <w:rPr>
                      <w:rFonts w:ascii="宋体" w:hAnsi="宋体" w:cs="宋体"/>
                      <w:kern w:val="0"/>
                      <w:szCs w:val="21"/>
                    </w:rPr>
                  </w:pPr>
                </w:p>
              </w:tc>
              <w:tc>
                <w:tcPr>
                  <w:tcW w:w="944" w:type="pct"/>
                  <w:vMerge/>
                  <w:tcBorders>
                    <w:tl2br w:val="nil"/>
                    <w:tr2bl w:val="nil"/>
                  </w:tcBorders>
                  <w:vAlign w:val="center"/>
                </w:tcPr>
                <w:p w14:paraId="329F41FF" w14:textId="77777777" w:rsidR="00F968D3" w:rsidRDefault="00F968D3">
                  <w:pPr>
                    <w:widowControl/>
                    <w:jc w:val="center"/>
                    <w:rPr>
                      <w:rFonts w:ascii="宋体" w:hAnsi="宋体" w:cs="宋体"/>
                      <w:kern w:val="0"/>
                      <w:szCs w:val="21"/>
                    </w:rPr>
                  </w:pPr>
                </w:p>
              </w:tc>
            </w:tr>
            <w:tr w:rsidR="00F968D3" w14:paraId="59E5F553" w14:textId="77777777">
              <w:trPr>
                <w:trHeight w:val="390"/>
              </w:trPr>
              <w:tc>
                <w:tcPr>
                  <w:tcW w:w="1399" w:type="pct"/>
                  <w:tcBorders>
                    <w:tl2br w:val="nil"/>
                    <w:tr2bl w:val="nil"/>
                  </w:tcBorders>
                  <w:shd w:val="clear" w:color="auto" w:fill="auto"/>
                  <w:vAlign w:val="center"/>
                </w:tcPr>
                <w:p w14:paraId="5F7810FF" w14:textId="77777777" w:rsidR="00F968D3" w:rsidRDefault="00136611">
                  <w:pPr>
                    <w:widowControl/>
                    <w:jc w:val="center"/>
                    <w:rPr>
                      <w:rFonts w:ascii="宋体" w:hAnsi="宋体" w:cs="宋体"/>
                      <w:kern w:val="0"/>
                      <w:szCs w:val="21"/>
                    </w:rPr>
                  </w:pPr>
                  <w:r>
                    <w:rPr>
                      <w:rFonts w:asciiTheme="minorEastAsia" w:hAnsiTheme="minorEastAsia" w:hint="eastAsia"/>
                      <w:szCs w:val="21"/>
                    </w:rPr>
                    <w:t>开采区平缓地带、废渣场</w:t>
                  </w:r>
                </w:p>
              </w:tc>
              <w:tc>
                <w:tcPr>
                  <w:tcW w:w="1042" w:type="pct"/>
                  <w:tcBorders>
                    <w:tl2br w:val="nil"/>
                    <w:tr2bl w:val="nil"/>
                  </w:tcBorders>
                  <w:shd w:val="clear" w:color="auto" w:fill="auto"/>
                  <w:vAlign w:val="center"/>
                </w:tcPr>
                <w:p w14:paraId="1C30DD08" w14:textId="77777777" w:rsidR="00F968D3" w:rsidRDefault="00136611">
                  <w:pPr>
                    <w:widowControl/>
                    <w:jc w:val="center"/>
                    <w:rPr>
                      <w:rFonts w:ascii="宋体" w:hAnsi="宋体" w:cs="宋体"/>
                      <w:kern w:val="0"/>
                      <w:szCs w:val="21"/>
                    </w:rPr>
                  </w:pPr>
                  <w:r>
                    <w:rPr>
                      <w:rFonts w:ascii="宋体" w:hAnsi="宋体" w:cs="宋体"/>
                      <w:kern w:val="0"/>
                      <w:szCs w:val="21"/>
                    </w:rPr>
                    <w:t>裸地、天然牧草地</w:t>
                  </w:r>
                </w:p>
              </w:tc>
              <w:tc>
                <w:tcPr>
                  <w:tcW w:w="719" w:type="pct"/>
                  <w:tcBorders>
                    <w:tl2br w:val="nil"/>
                    <w:tr2bl w:val="nil"/>
                  </w:tcBorders>
                  <w:shd w:val="clear" w:color="auto" w:fill="auto"/>
                  <w:vAlign w:val="center"/>
                </w:tcPr>
                <w:p w14:paraId="199C3FF2" w14:textId="77777777" w:rsidR="00F968D3" w:rsidRDefault="00136611">
                  <w:pPr>
                    <w:widowControl/>
                    <w:jc w:val="center"/>
                    <w:rPr>
                      <w:rFonts w:ascii="宋体" w:hAnsi="宋体" w:cs="宋体"/>
                      <w:kern w:val="0"/>
                      <w:szCs w:val="21"/>
                    </w:rPr>
                  </w:pPr>
                  <w:r>
                    <w:rPr>
                      <w:rFonts w:ascii="宋体" w:hAnsi="宋体" w:cs="宋体" w:hint="eastAsia"/>
                      <w:kern w:val="0"/>
                      <w:szCs w:val="21"/>
                    </w:rPr>
                    <w:t>灌木林地</w:t>
                  </w:r>
                </w:p>
              </w:tc>
              <w:tc>
                <w:tcPr>
                  <w:tcW w:w="894" w:type="pct"/>
                  <w:tcBorders>
                    <w:tl2br w:val="nil"/>
                    <w:tr2bl w:val="nil"/>
                  </w:tcBorders>
                  <w:shd w:val="clear" w:color="auto" w:fill="auto"/>
                  <w:vAlign w:val="center"/>
                </w:tcPr>
                <w:p w14:paraId="1A4DD7B2" w14:textId="77777777" w:rsidR="00F968D3" w:rsidRDefault="00136611">
                  <w:pPr>
                    <w:pStyle w:val="afffff1"/>
                    <w:rPr>
                      <w:rFonts w:asciiTheme="minorEastAsia" w:eastAsiaTheme="minorEastAsia" w:hAnsiTheme="minorEastAsia"/>
                      <w:szCs w:val="21"/>
                    </w:rPr>
                  </w:pPr>
                  <w:r>
                    <w:rPr>
                      <w:rFonts w:asciiTheme="minorEastAsia" w:eastAsiaTheme="minorEastAsia" w:hAnsiTheme="minorEastAsia"/>
                      <w:szCs w:val="21"/>
                    </w:rPr>
                    <w:t>0.3300</w:t>
                  </w:r>
                </w:p>
              </w:tc>
              <w:tc>
                <w:tcPr>
                  <w:tcW w:w="944" w:type="pct"/>
                  <w:vMerge w:val="restart"/>
                  <w:tcBorders>
                    <w:tl2br w:val="nil"/>
                    <w:tr2bl w:val="nil"/>
                  </w:tcBorders>
                  <w:shd w:val="clear" w:color="auto" w:fill="auto"/>
                  <w:vAlign w:val="center"/>
                </w:tcPr>
                <w:p w14:paraId="375884A8" w14:textId="77777777" w:rsidR="00F968D3" w:rsidRDefault="00136611">
                  <w:pPr>
                    <w:widowControl/>
                    <w:jc w:val="center"/>
                    <w:rPr>
                      <w:rFonts w:ascii="宋体" w:hAnsi="宋体" w:cs="宋体"/>
                      <w:kern w:val="0"/>
                      <w:szCs w:val="21"/>
                    </w:rPr>
                  </w:pPr>
                  <w:r>
                    <w:rPr>
                      <w:rFonts w:ascii="宋体" w:hAnsi="宋体" w:cs="宋体" w:hint="eastAsia"/>
                      <w:kern w:val="0"/>
                      <w:szCs w:val="21"/>
                    </w:rPr>
                    <w:t>土壤重构、植被重构、配套工程、监测与管护工程</w:t>
                  </w:r>
                </w:p>
              </w:tc>
            </w:tr>
            <w:tr w:rsidR="00F968D3" w14:paraId="44F92C98" w14:textId="77777777">
              <w:trPr>
                <w:trHeight w:val="270"/>
              </w:trPr>
              <w:tc>
                <w:tcPr>
                  <w:tcW w:w="1399" w:type="pct"/>
                  <w:tcBorders>
                    <w:tl2br w:val="nil"/>
                    <w:tr2bl w:val="nil"/>
                  </w:tcBorders>
                  <w:shd w:val="clear" w:color="auto" w:fill="auto"/>
                  <w:vAlign w:val="center"/>
                </w:tcPr>
                <w:p w14:paraId="66015840" w14:textId="77777777" w:rsidR="00F968D3" w:rsidRDefault="00136611">
                  <w:pPr>
                    <w:widowControl/>
                    <w:jc w:val="center"/>
                    <w:rPr>
                      <w:rFonts w:ascii="宋体" w:hAnsi="宋体" w:cs="宋体"/>
                      <w:kern w:val="0"/>
                      <w:szCs w:val="21"/>
                    </w:rPr>
                  </w:pPr>
                  <w:r>
                    <w:rPr>
                      <w:rFonts w:asciiTheme="minorEastAsia" w:hAnsiTheme="minorEastAsia" w:hint="eastAsia"/>
                      <w:szCs w:val="21"/>
                    </w:rPr>
                    <w:t>采场边坡</w:t>
                  </w:r>
                </w:p>
              </w:tc>
              <w:tc>
                <w:tcPr>
                  <w:tcW w:w="1042" w:type="pct"/>
                  <w:tcBorders>
                    <w:tl2br w:val="nil"/>
                    <w:tr2bl w:val="nil"/>
                  </w:tcBorders>
                  <w:shd w:val="clear" w:color="auto" w:fill="auto"/>
                  <w:vAlign w:val="center"/>
                </w:tcPr>
                <w:p w14:paraId="5CA38D0E" w14:textId="77777777" w:rsidR="00F968D3" w:rsidRDefault="00136611">
                  <w:pPr>
                    <w:widowControl/>
                    <w:jc w:val="center"/>
                    <w:rPr>
                      <w:rFonts w:ascii="宋体" w:hAnsi="宋体" w:cs="宋体"/>
                      <w:kern w:val="0"/>
                      <w:szCs w:val="21"/>
                    </w:rPr>
                  </w:pPr>
                  <w:r>
                    <w:rPr>
                      <w:rFonts w:ascii="宋体" w:hAnsi="宋体" w:cs="宋体"/>
                      <w:kern w:val="0"/>
                      <w:szCs w:val="21"/>
                    </w:rPr>
                    <w:t>裸地、天然牧草地</w:t>
                  </w:r>
                </w:p>
              </w:tc>
              <w:tc>
                <w:tcPr>
                  <w:tcW w:w="719" w:type="pct"/>
                  <w:tcBorders>
                    <w:tl2br w:val="nil"/>
                    <w:tr2bl w:val="nil"/>
                  </w:tcBorders>
                  <w:shd w:val="clear" w:color="auto" w:fill="auto"/>
                  <w:vAlign w:val="center"/>
                </w:tcPr>
                <w:p w14:paraId="09672AF4" w14:textId="77777777" w:rsidR="00F968D3" w:rsidRDefault="00136611">
                  <w:pPr>
                    <w:widowControl/>
                    <w:jc w:val="center"/>
                    <w:rPr>
                      <w:rFonts w:ascii="宋体" w:hAnsi="宋体" w:cs="宋体"/>
                      <w:kern w:val="0"/>
                      <w:szCs w:val="21"/>
                    </w:rPr>
                  </w:pPr>
                  <w:r>
                    <w:rPr>
                      <w:rFonts w:ascii="宋体" w:hAnsi="宋体" w:cs="宋体"/>
                      <w:kern w:val="0"/>
                      <w:szCs w:val="21"/>
                    </w:rPr>
                    <w:t>其他草地</w:t>
                  </w:r>
                </w:p>
              </w:tc>
              <w:tc>
                <w:tcPr>
                  <w:tcW w:w="894" w:type="pct"/>
                  <w:tcBorders>
                    <w:tl2br w:val="nil"/>
                    <w:tr2bl w:val="nil"/>
                  </w:tcBorders>
                  <w:shd w:val="clear" w:color="auto" w:fill="auto"/>
                  <w:vAlign w:val="center"/>
                </w:tcPr>
                <w:p w14:paraId="55E79673" w14:textId="77777777" w:rsidR="00F968D3" w:rsidRDefault="00136611">
                  <w:pPr>
                    <w:pStyle w:val="afffff1"/>
                    <w:rPr>
                      <w:rFonts w:asciiTheme="minorEastAsia" w:eastAsiaTheme="minorEastAsia" w:hAnsiTheme="minorEastAsia"/>
                      <w:szCs w:val="21"/>
                      <w:lang w:eastAsia="zh-CN"/>
                    </w:rPr>
                  </w:pPr>
                  <w:r>
                    <w:rPr>
                      <w:rFonts w:asciiTheme="minorEastAsia" w:eastAsiaTheme="minorEastAsia" w:hAnsiTheme="minorEastAsia"/>
                      <w:szCs w:val="21"/>
                      <w:lang w:eastAsia="zh-CN"/>
                    </w:rPr>
                    <w:t>0.8291</w:t>
                  </w:r>
                </w:p>
              </w:tc>
              <w:tc>
                <w:tcPr>
                  <w:tcW w:w="944" w:type="pct"/>
                  <w:vMerge/>
                  <w:tcBorders>
                    <w:tl2br w:val="nil"/>
                    <w:tr2bl w:val="nil"/>
                  </w:tcBorders>
                  <w:vAlign w:val="center"/>
                </w:tcPr>
                <w:p w14:paraId="3083A261" w14:textId="77777777" w:rsidR="00F968D3" w:rsidRDefault="00F968D3">
                  <w:pPr>
                    <w:widowControl/>
                    <w:jc w:val="center"/>
                    <w:rPr>
                      <w:rFonts w:ascii="宋体" w:hAnsi="宋体" w:cs="宋体"/>
                      <w:kern w:val="0"/>
                      <w:szCs w:val="21"/>
                    </w:rPr>
                  </w:pPr>
                </w:p>
              </w:tc>
            </w:tr>
            <w:tr w:rsidR="00F968D3" w14:paraId="4F591D38" w14:textId="77777777">
              <w:trPr>
                <w:trHeight w:val="270"/>
              </w:trPr>
              <w:tc>
                <w:tcPr>
                  <w:tcW w:w="1399" w:type="pct"/>
                  <w:tcBorders>
                    <w:tl2br w:val="nil"/>
                    <w:tr2bl w:val="nil"/>
                  </w:tcBorders>
                  <w:shd w:val="clear" w:color="auto" w:fill="auto"/>
                  <w:vAlign w:val="center"/>
                </w:tcPr>
                <w:p w14:paraId="26309664" w14:textId="77777777" w:rsidR="00F968D3" w:rsidRDefault="00136611">
                  <w:pPr>
                    <w:widowControl/>
                    <w:jc w:val="center"/>
                    <w:rPr>
                      <w:rFonts w:ascii="宋体" w:hAnsi="宋体" w:cs="宋体"/>
                      <w:kern w:val="0"/>
                      <w:szCs w:val="21"/>
                    </w:rPr>
                  </w:pPr>
                  <w:r>
                    <w:rPr>
                      <w:rFonts w:ascii="宋体" w:hAnsi="宋体" w:cs="宋体" w:hint="eastAsia"/>
                      <w:kern w:val="0"/>
                      <w:szCs w:val="21"/>
                    </w:rPr>
                    <w:t>合计</w:t>
                  </w:r>
                </w:p>
              </w:tc>
              <w:tc>
                <w:tcPr>
                  <w:tcW w:w="1042" w:type="pct"/>
                  <w:tcBorders>
                    <w:tl2br w:val="nil"/>
                    <w:tr2bl w:val="nil"/>
                  </w:tcBorders>
                  <w:shd w:val="clear" w:color="auto" w:fill="auto"/>
                  <w:vAlign w:val="center"/>
                </w:tcPr>
                <w:p w14:paraId="310645A2" w14:textId="77777777" w:rsidR="00F968D3" w:rsidRDefault="00136611">
                  <w:pPr>
                    <w:widowControl/>
                    <w:jc w:val="center"/>
                    <w:rPr>
                      <w:rFonts w:ascii="宋体" w:hAnsi="宋体" w:cs="宋体"/>
                      <w:kern w:val="0"/>
                      <w:szCs w:val="21"/>
                    </w:rPr>
                  </w:pPr>
                  <w:r>
                    <w:rPr>
                      <w:rFonts w:ascii="宋体" w:hAnsi="宋体" w:cs="宋体" w:hint="eastAsia"/>
                      <w:kern w:val="0"/>
                      <w:szCs w:val="21"/>
                    </w:rPr>
                    <w:t>--------</w:t>
                  </w:r>
                </w:p>
              </w:tc>
              <w:tc>
                <w:tcPr>
                  <w:tcW w:w="719" w:type="pct"/>
                  <w:tcBorders>
                    <w:tl2br w:val="nil"/>
                    <w:tr2bl w:val="nil"/>
                  </w:tcBorders>
                  <w:shd w:val="clear" w:color="auto" w:fill="auto"/>
                  <w:vAlign w:val="center"/>
                </w:tcPr>
                <w:p w14:paraId="58AA2062" w14:textId="77777777" w:rsidR="00F968D3" w:rsidRDefault="00136611">
                  <w:pPr>
                    <w:widowControl/>
                    <w:jc w:val="center"/>
                    <w:rPr>
                      <w:rFonts w:ascii="宋体" w:hAnsi="宋体" w:cs="宋体"/>
                      <w:kern w:val="0"/>
                      <w:szCs w:val="21"/>
                    </w:rPr>
                  </w:pPr>
                  <w:r>
                    <w:rPr>
                      <w:rFonts w:ascii="宋体" w:hAnsi="宋体" w:cs="宋体" w:hint="eastAsia"/>
                      <w:kern w:val="0"/>
                      <w:szCs w:val="21"/>
                    </w:rPr>
                    <w:t>------</w:t>
                  </w:r>
                </w:p>
              </w:tc>
              <w:tc>
                <w:tcPr>
                  <w:tcW w:w="894" w:type="pct"/>
                  <w:tcBorders>
                    <w:tl2br w:val="nil"/>
                    <w:tr2bl w:val="nil"/>
                  </w:tcBorders>
                  <w:shd w:val="clear" w:color="auto" w:fill="auto"/>
                  <w:vAlign w:val="center"/>
                </w:tcPr>
                <w:p w14:paraId="11A922DA" w14:textId="77777777" w:rsidR="00F968D3" w:rsidRDefault="00136611">
                  <w:pPr>
                    <w:widowControl/>
                    <w:jc w:val="center"/>
                    <w:rPr>
                      <w:rFonts w:ascii="宋体" w:hAnsi="宋体" w:cs="宋体"/>
                      <w:kern w:val="0"/>
                      <w:szCs w:val="21"/>
                    </w:rPr>
                  </w:pPr>
                  <w:r>
                    <w:rPr>
                      <w:rFonts w:asciiTheme="minorEastAsia" w:hAnsiTheme="minorEastAsia" w:hint="eastAsia"/>
                      <w:szCs w:val="21"/>
                    </w:rPr>
                    <w:t>1.1591</w:t>
                  </w:r>
                </w:p>
              </w:tc>
              <w:tc>
                <w:tcPr>
                  <w:tcW w:w="944" w:type="pct"/>
                  <w:tcBorders>
                    <w:tl2br w:val="nil"/>
                    <w:tr2bl w:val="nil"/>
                  </w:tcBorders>
                  <w:shd w:val="clear" w:color="auto" w:fill="auto"/>
                  <w:vAlign w:val="center"/>
                </w:tcPr>
                <w:p w14:paraId="20AAB11B" w14:textId="77777777" w:rsidR="00F968D3" w:rsidRDefault="00136611">
                  <w:pPr>
                    <w:widowControl/>
                    <w:jc w:val="center"/>
                    <w:rPr>
                      <w:rFonts w:ascii="宋体" w:hAnsi="宋体" w:cs="宋体"/>
                      <w:kern w:val="0"/>
                      <w:szCs w:val="21"/>
                    </w:rPr>
                  </w:pPr>
                  <w:r>
                    <w:rPr>
                      <w:rFonts w:ascii="宋体" w:hAnsi="宋体" w:cs="宋体" w:hint="eastAsia"/>
                      <w:kern w:val="0"/>
                      <w:szCs w:val="21"/>
                    </w:rPr>
                    <w:t>--------</w:t>
                  </w:r>
                </w:p>
              </w:tc>
            </w:tr>
          </w:tbl>
          <w:p w14:paraId="28C2C0F7"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w:t>
            </w:r>
            <w:r>
              <w:rPr>
                <w:rFonts w:ascii="Times New Roman" w:hAnsi="Times New Roman" w:cs="Times New Roman" w:hint="eastAsia"/>
                <w:b/>
                <w:snapToGrid w:val="0"/>
                <w:kern w:val="0"/>
                <w:sz w:val="24"/>
              </w:rPr>
              <w:t>三</w:t>
            </w:r>
            <w:r>
              <w:rPr>
                <w:rFonts w:ascii="Times New Roman" w:hAnsi="Times New Roman" w:cs="Times New Roman" w:hint="eastAsia"/>
                <w:b/>
                <w:snapToGrid w:val="0"/>
                <w:kern w:val="0"/>
                <w:sz w:val="24"/>
              </w:rPr>
              <w:t>）本项目建设内容及主要环境问题</w:t>
            </w:r>
          </w:p>
          <w:p w14:paraId="5271927B" w14:textId="77777777" w:rsidR="00F968D3" w:rsidRDefault="00136611">
            <w:pPr>
              <w:spacing w:line="360" w:lineRule="auto"/>
              <w:ind w:firstLineChars="200" w:firstLine="480"/>
              <w:jc w:val="left"/>
              <w:rPr>
                <w:rFonts w:ascii="Times New Roman" w:hAnsi="Times New Roman" w:cs="Times New Roman"/>
                <w:snapToGrid w:val="0"/>
                <w:kern w:val="0"/>
                <w:sz w:val="24"/>
              </w:rPr>
            </w:pPr>
            <w:r>
              <w:rPr>
                <w:rFonts w:ascii="Times New Roman" w:hAnsi="Times New Roman" w:cs="Times New Roman" w:hint="eastAsia"/>
                <w:snapToGrid w:val="0"/>
                <w:kern w:val="0"/>
                <w:sz w:val="24"/>
              </w:rPr>
              <w:t>建设内容及规模：色岗沟采石场：弃渣清理约</w:t>
            </w:r>
            <w:r>
              <w:rPr>
                <w:rFonts w:ascii="Times New Roman" w:hAnsi="Times New Roman" w:cs="Times New Roman" w:hint="eastAsia"/>
                <w:snapToGrid w:val="0"/>
                <w:kern w:val="0"/>
                <w:sz w:val="24"/>
              </w:rPr>
              <w:t>1500m</w:t>
            </w:r>
            <w:r>
              <w:rPr>
                <w:rFonts w:ascii="Times New Roman" w:hAnsi="Times New Roman" w:cs="Times New Roman" w:hint="eastAsia"/>
                <w:snapToGrid w:val="0"/>
                <w:kern w:val="0"/>
                <w:sz w:val="24"/>
                <w:vertAlign w:val="superscript"/>
              </w:rPr>
              <w:t>3</w:t>
            </w:r>
            <w:r>
              <w:rPr>
                <w:rFonts w:ascii="Times New Roman" w:hAnsi="Times New Roman" w:cs="Times New Roman" w:hint="eastAsia"/>
                <w:snapToGrid w:val="0"/>
                <w:kern w:val="0"/>
                <w:sz w:val="24"/>
              </w:rPr>
              <w:t>+</w:t>
            </w:r>
            <w:r>
              <w:rPr>
                <w:rFonts w:ascii="Times New Roman" w:hAnsi="Times New Roman" w:cs="Times New Roman" w:hint="eastAsia"/>
                <w:snapToGrid w:val="0"/>
                <w:kern w:val="0"/>
                <w:sz w:val="24"/>
              </w:rPr>
              <w:t>护脚墙约</w:t>
            </w:r>
            <w:r>
              <w:rPr>
                <w:rFonts w:ascii="Times New Roman" w:hAnsi="Times New Roman" w:cs="Times New Roman" w:hint="eastAsia"/>
                <w:snapToGrid w:val="0"/>
                <w:kern w:val="0"/>
                <w:sz w:val="24"/>
              </w:rPr>
              <w:t>320m+</w:t>
            </w:r>
            <w:r>
              <w:rPr>
                <w:rFonts w:ascii="Times New Roman" w:hAnsi="Times New Roman" w:cs="Times New Roman" w:hint="eastAsia"/>
                <w:snapToGrid w:val="0"/>
                <w:kern w:val="0"/>
                <w:sz w:val="24"/>
              </w:rPr>
              <w:t>林草恢复</w:t>
            </w:r>
            <w:r>
              <w:rPr>
                <w:rFonts w:ascii="Times New Roman" w:hAnsi="Times New Roman" w:cs="Times New Roman" w:hint="eastAsia"/>
                <w:snapToGrid w:val="0"/>
                <w:kern w:val="0"/>
                <w:sz w:val="24"/>
              </w:rPr>
              <w:t>+</w:t>
            </w:r>
            <w:r>
              <w:rPr>
                <w:rFonts w:ascii="Times New Roman" w:hAnsi="Times New Roman" w:cs="Times New Roman" w:hint="eastAsia"/>
                <w:snapToGrid w:val="0"/>
                <w:kern w:val="0"/>
                <w:sz w:val="24"/>
              </w:rPr>
              <w:t>土石方清理；尕里台</w:t>
            </w:r>
            <w:r>
              <w:rPr>
                <w:rFonts w:ascii="Times New Roman" w:hAnsi="Times New Roman" w:cs="Times New Roman" w:hint="eastAsia"/>
                <w:snapToGrid w:val="0"/>
                <w:kern w:val="0"/>
                <w:sz w:val="24"/>
              </w:rPr>
              <w:t>1</w:t>
            </w:r>
            <w:r>
              <w:rPr>
                <w:rFonts w:ascii="Times New Roman" w:hAnsi="Times New Roman" w:cs="Times New Roman" w:hint="eastAsia"/>
                <w:snapToGrid w:val="0"/>
                <w:kern w:val="0"/>
                <w:sz w:val="24"/>
              </w:rPr>
              <w:t>号采石场：弃渣清理约</w:t>
            </w:r>
            <w:r>
              <w:rPr>
                <w:rFonts w:ascii="Times New Roman" w:hAnsi="Times New Roman" w:cs="Times New Roman" w:hint="eastAsia"/>
                <w:snapToGrid w:val="0"/>
                <w:kern w:val="0"/>
                <w:sz w:val="24"/>
              </w:rPr>
              <w:t>400m</w:t>
            </w:r>
            <w:r>
              <w:rPr>
                <w:rFonts w:ascii="Times New Roman" w:hAnsi="Times New Roman" w:cs="Times New Roman" w:hint="eastAsia"/>
                <w:snapToGrid w:val="0"/>
                <w:kern w:val="0"/>
                <w:sz w:val="24"/>
                <w:vertAlign w:val="superscript"/>
              </w:rPr>
              <w:t>3</w:t>
            </w:r>
            <w:r>
              <w:rPr>
                <w:rFonts w:ascii="Times New Roman" w:hAnsi="Times New Roman" w:cs="Times New Roman" w:hint="eastAsia"/>
                <w:snapToGrid w:val="0"/>
                <w:kern w:val="0"/>
                <w:sz w:val="24"/>
              </w:rPr>
              <w:t>+</w:t>
            </w:r>
            <w:r>
              <w:rPr>
                <w:rFonts w:ascii="Times New Roman" w:hAnsi="Times New Roman" w:cs="Times New Roman" w:hint="eastAsia"/>
                <w:snapToGrid w:val="0"/>
                <w:kern w:val="0"/>
                <w:sz w:val="24"/>
              </w:rPr>
              <w:t>护脚墙约</w:t>
            </w:r>
            <w:r>
              <w:rPr>
                <w:rFonts w:ascii="Times New Roman" w:hAnsi="Times New Roman" w:cs="Times New Roman" w:hint="eastAsia"/>
                <w:snapToGrid w:val="0"/>
                <w:kern w:val="0"/>
                <w:sz w:val="24"/>
              </w:rPr>
              <w:t>165m+</w:t>
            </w:r>
            <w:r>
              <w:rPr>
                <w:rFonts w:ascii="Times New Roman" w:hAnsi="Times New Roman" w:cs="Times New Roman" w:hint="eastAsia"/>
                <w:snapToGrid w:val="0"/>
                <w:kern w:val="0"/>
                <w:sz w:val="24"/>
              </w:rPr>
              <w:t>林草恢复</w:t>
            </w:r>
            <w:r>
              <w:rPr>
                <w:rFonts w:ascii="Times New Roman" w:hAnsi="Times New Roman" w:cs="Times New Roman" w:hint="eastAsia"/>
                <w:snapToGrid w:val="0"/>
                <w:kern w:val="0"/>
                <w:sz w:val="24"/>
              </w:rPr>
              <w:t>+</w:t>
            </w:r>
            <w:r>
              <w:rPr>
                <w:rFonts w:ascii="Times New Roman" w:hAnsi="Times New Roman" w:cs="Times New Roman" w:hint="eastAsia"/>
                <w:snapToGrid w:val="0"/>
                <w:kern w:val="0"/>
                <w:sz w:val="24"/>
              </w:rPr>
              <w:t>土石方清理；尕里台</w:t>
            </w:r>
            <w:r>
              <w:rPr>
                <w:rFonts w:ascii="Times New Roman" w:hAnsi="Times New Roman" w:cs="Times New Roman" w:hint="eastAsia"/>
                <w:snapToGrid w:val="0"/>
                <w:kern w:val="0"/>
                <w:sz w:val="24"/>
              </w:rPr>
              <w:t>3</w:t>
            </w:r>
            <w:r>
              <w:rPr>
                <w:rFonts w:ascii="Times New Roman" w:hAnsi="Times New Roman" w:cs="Times New Roman" w:hint="eastAsia"/>
                <w:snapToGrid w:val="0"/>
                <w:kern w:val="0"/>
                <w:sz w:val="24"/>
              </w:rPr>
              <w:t>号采石场：护脚墙</w:t>
            </w:r>
            <w:r>
              <w:rPr>
                <w:rFonts w:ascii="Times New Roman" w:hAnsi="Times New Roman" w:cs="Times New Roman" w:hint="eastAsia"/>
                <w:snapToGrid w:val="0"/>
                <w:kern w:val="0"/>
                <w:sz w:val="24"/>
              </w:rPr>
              <w:t>535m+</w:t>
            </w:r>
            <w:r>
              <w:rPr>
                <w:rFonts w:ascii="Times New Roman" w:hAnsi="Times New Roman" w:cs="Times New Roman" w:hint="eastAsia"/>
                <w:snapToGrid w:val="0"/>
                <w:kern w:val="0"/>
                <w:sz w:val="24"/>
              </w:rPr>
              <w:t>林草恢复</w:t>
            </w:r>
            <w:r>
              <w:rPr>
                <w:rFonts w:ascii="Times New Roman" w:hAnsi="Times New Roman" w:cs="Times New Roman" w:hint="eastAsia"/>
                <w:snapToGrid w:val="0"/>
                <w:kern w:val="0"/>
                <w:sz w:val="24"/>
              </w:rPr>
              <w:t>+</w:t>
            </w:r>
            <w:r>
              <w:rPr>
                <w:rFonts w:ascii="Times New Roman" w:hAnsi="Times New Roman" w:cs="Times New Roman" w:hint="eastAsia"/>
                <w:snapToGrid w:val="0"/>
                <w:kern w:val="0"/>
                <w:sz w:val="24"/>
              </w:rPr>
              <w:t>河道平整；小尕里台</w:t>
            </w:r>
            <w:r>
              <w:rPr>
                <w:rFonts w:ascii="Times New Roman" w:hAnsi="Times New Roman" w:cs="Times New Roman" w:hint="eastAsia"/>
                <w:snapToGrid w:val="0"/>
                <w:kern w:val="0"/>
                <w:sz w:val="24"/>
              </w:rPr>
              <w:t>2</w:t>
            </w:r>
            <w:r>
              <w:rPr>
                <w:rFonts w:ascii="Times New Roman" w:hAnsi="Times New Roman" w:cs="Times New Roman" w:hint="eastAsia"/>
                <w:snapToGrid w:val="0"/>
                <w:kern w:val="0"/>
                <w:sz w:val="24"/>
              </w:rPr>
              <w:t>号采石场：护脚墙约</w:t>
            </w:r>
            <w:r>
              <w:rPr>
                <w:rFonts w:ascii="Times New Roman" w:hAnsi="Times New Roman" w:cs="Times New Roman" w:hint="eastAsia"/>
                <w:snapToGrid w:val="0"/>
                <w:kern w:val="0"/>
                <w:sz w:val="24"/>
              </w:rPr>
              <w:t>56m+</w:t>
            </w:r>
            <w:r>
              <w:rPr>
                <w:rFonts w:ascii="Times New Roman" w:hAnsi="Times New Roman" w:cs="Times New Roman" w:hint="eastAsia"/>
                <w:snapToGrid w:val="0"/>
                <w:kern w:val="0"/>
                <w:sz w:val="24"/>
              </w:rPr>
              <w:t>林草补植</w:t>
            </w:r>
            <w:r>
              <w:rPr>
                <w:rFonts w:ascii="Times New Roman" w:hAnsi="Times New Roman" w:cs="Times New Roman" w:hint="eastAsia"/>
                <w:snapToGrid w:val="0"/>
                <w:kern w:val="0"/>
                <w:sz w:val="24"/>
              </w:rPr>
              <w:t>+</w:t>
            </w:r>
            <w:r>
              <w:rPr>
                <w:rFonts w:ascii="Times New Roman" w:hAnsi="Times New Roman" w:cs="Times New Roman" w:hint="eastAsia"/>
                <w:snapToGrid w:val="0"/>
                <w:kern w:val="0"/>
                <w:sz w:val="24"/>
              </w:rPr>
              <w:t>边坡清理。本项目建设内容及主要环境问题见表</w:t>
            </w:r>
            <w:r>
              <w:rPr>
                <w:rFonts w:ascii="Times New Roman" w:hAnsi="Times New Roman" w:cs="Times New Roman" w:hint="eastAsia"/>
                <w:snapToGrid w:val="0"/>
                <w:kern w:val="0"/>
                <w:sz w:val="24"/>
              </w:rPr>
              <w:t>1-1</w:t>
            </w:r>
            <w:r>
              <w:rPr>
                <w:rFonts w:ascii="Times New Roman" w:hAnsi="Times New Roman" w:cs="Times New Roman" w:hint="eastAsia"/>
                <w:snapToGrid w:val="0"/>
                <w:kern w:val="0"/>
                <w:sz w:val="24"/>
              </w:rPr>
              <w:t>6</w:t>
            </w:r>
            <w:r>
              <w:rPr>
                <w:rFonts w:ascii="Times New Roman" w:hAnsi="Times New Roman" w:cs="Times New Roman" w:hint="eastAsia"/>
                <w:snapToGrid w:val="0"/>
                <w:kern w:val="0"/>
                <w:sz w:val="24"/>
              </w:rPr>
              <w:t>。</w:t>
            </w:r>
          </w:p>
          <w:p w14:paraId="6A0D4ED9" w14:textId="77777777" w:rsidR="00F968D3" w:rsidRDefault="00F968D3">
            <w:pPr>
              <w:autoSpaceDE w:val="0"/>
              <w:autoSpaceDN w:val="0"/>
              <w:adjustRightInd w:val="0"/>
              <w:snapToGrid w:val="0"/>
              <w:jc w:val="center"/>
              <w:rPr>
                <w:b/>
                <w:bCs/>
              </w:rPr>
            </w:pPr>
          </w:p>
          <w:p w14:paraId="1B96D6B1" w14:textId="77777777" w:rsidR="00F968D3" w:rsidRDefault="00F968D3">
            <w:pPr>
              <w:autoSpaceDE w:val="0"/>
              <w:autoSpaceDN w:val="0"/>
              <w:adjustRightInd w:val="0"/>
              <w:snapToGrid w:val="0"/>
              <w:jc w:val="center"/>
              <w:rPr>
                <w:b/>
                <w:bCs/>
              </w:rPr>
            </w:pPr>
          </w:p>
          <w:p w14:paraId="04B70172" w14:textId="77777777" w:rsidR="00F968D3" w:rsidRDefault="00136611">
            <w:pPr>
              <w:autoSpaceDE w:val="0"/>
              <w:autoSpaceDN w:val="0"/>
              <w:adjustRightInd w:val="0"/>
              <w:snapToGrid w:val="0"/>
              <w:jc w:val="center"/>
              <w:rPr>
                <w:b/>
                <w:bCs/>
              </w:rPr>
            </w:pPr>
            <w:r>
              <w:rPr>
                <w:rFonts w:hint="eastAsia"/>
                <w:b/>
                <w:bCs/>
              </w:rPr>
              <w:lastRenderedPageBreak/>
              <w:t>表</w:t>
            </w:r>
            <w:r>
              <w:rPr>
                <w:rFonts w:hint="eastAsia"/>
                <w:b/>
                <w:bCs/>
              </w:rPr>
              <w:t>1-1</w:t>
            </w:r>
            <w:r>
              <w:rPr>
                <w:rFonts w:hint="eastAsia"/>
                <w:b/>
                <w:bCs/>
              </w:rPr>
              <w:t>6</w:t>
            </w:r>
            <w:r>
              <w:rPr>
                <w:rFonts w:hint="eastAsia"/>
                <w:b/>
                <w:bCs/>
              </w:rPr>
              <w:t xml:space="preserve">  </w:t>
            </w:r>
            <w:r>
              <w:rPr>
                <w:rFonts w:hint="eastAsia"/>
                <w:b/>
                <w:bCs/>
              </w:rPr>
              <w:t>项目组成及主要环境问题表</w:t>
            </w:r>
          </w:p>
          <w:tbl>
            <w:tblPr>
              <w:tblW w:w="9072"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99"/>
              <w:gridCol w:w="1230"/>
              <w:gridCol w:w="5085"/>
              <w:gridCol w:w="1066"/>
              <w:gridCol w:w="992"/>
            </w:tblGrid>
            <w:tr w:rsidR="00F968D3" w14:paraId="72D7EF94" w14:textId="77777777">
              <w:trPr>
                <w:cantSplit/>
                <w:trHeight w:val="68"/>
              </w:trPr>
              <w:tc>
                <w:tcPr>
                  <w:tcW w:w="1929" w:type="dxa"/>
                  <w:gridSpan w:val="2"/>
                  <w:vMerge w:val="restart"/>
                  <w:tcBorders>
                    <w:tl2br w:val="nil"/>
                    <w:tr2bl w:val="nil"/>
                  </w:tcBorders>
                  <w:vAlign w:val="center"/>
                </w:tcPr>
                <w:p w14:paraId="7BBF2E47" w14:textId="77777777" w:rsidR="00F968D3" w:rsidRDefault="00136611">
                  <w:pPr>
                    <w:jc w:val="center"/>
                    <w:rPr>
                      <w:rFonts w:cs="Times New Roman"/>
                      <w:spacing w:val="4"/>
                      <w:szCs w:val="21"/>
                    </w:rPr>
                  </w:pPr>
                  <w:r>
                    <w:rPr>
                      <w:rFonts w:ascii="Times New Roman" w:hAnsi="Times New Roman" w:cs="Times New Roman" w:hint="eastAsia"/>
                      <w:spacing w:val="4"/>
                      <w:szCs w:val="21"/>
                    </w:rPr>
                    <w:t>名称</w:t>
                  </w:r>
                </w:p>
              </w:tc>
              <w:tc>
                <w:tcPr>
                  <w:tcW w:w="5085" w:type="dxa"/>
                  <w:vMerge w:val="restart"/>
                  <w:tcBorders>
                    <w:tl2br w:val="nil"/>
                    <w:tr2bl w:val="nil"/>
                  </w:tcBorders>
                  <w:vAlign w:val="center"/>
                </w:tcPr>
                <w:p w14:paraId="705F5F03" w14:textId="77777777" w:rsidR="00F968D3" w:rsidRDefault="00136611">
                  <w:pPr>
                    <w:jc w:val="center"/>
                    <w:rPr>
                      <w:rFonts w:cs="Times New Roman"/>
                      <w:spacing w:val="4"/>
                      <w:szCs w:val="21"/>
                    </w:rPr>
                  </w:pPr>
                  <w:r>
                    <w:rPr>
                      <w:rFonts w:ascii="Times New Roman" w:eastAsia="宋体" w:hAnsi="Times New Roman" w:cs="Times New Roman"/>
                      <w:spacing w:val="4"/>
                      <w:szCs w:val="21"/>
                    </w:rPr>
                    <w:t>建设内容及规模</w:t>
                  </w:r>
                </w:p>
              </w:tc>
              <w:tc>
                <w:tcPr>
                  <w:tcW w:w="2058" w:type="dxa"/>
                  <w:gridSpan w:val="2"/>
                  <w:tcBorders>
                    <w:tl2br w:val="nil"/>
                    <w:tr2bl w:val="nil"/>
                  </w:tcBorders>
                  <w:vAlign w:val="center"/>
                </w:tcPr>
                <w:p w14:paraId="15CCF4CC" w14:textId="77777777" w:rsidR="00F968D3" w:rsidRDefault="00136611">
                  <w:pPr>
                    <w:jc w:val="center"/>
                    <w:rPr>
                      <w:rFonts w:cs="Times New Roman"/>
                      <w:spacing w:val="4"/>
                      <w:szCs w:val="21"/>
                    </w:rPr>
                  </w:pPr>
                  <w:r>
                    <w:rPr>
                      <w:rFonts w:ascii="Times New Roman" w:eastAsia="宋体" w:hAnsi="Times New Roman" w:cs="Times New Roman"/>
                      <w:spacing w:val="4"/>
                      <w:szCs w:val="21"/>
                    </w:rPr>
                    <w:t>产生的环境问题</w:t>
                  </w:r>
                </w:p>
              </w:tc>
            </w:tr>
            <w:tr w:rsidR="00F968D3" w14:paraId="3F4AE5CB" w14:textId="77777777">
              <w:trPr>
                <w:cantSplit/>
                <w:trHeight w:val="201"/>
              </w:trPr>
              <w:tc>
                <w:tcPr>
                  <w:tcW w:w="1929" w:type="dxa"/>
                  <w:gridSpan w:val="2"/>
                  <w:vMerge/>
                  <w:tcBorders>
                    <w:tl2br w:val="nil"/>
                    <w:tr2bl w:val="nil"/>
                  </w:tcBorders>
                  <w:vAlign w:val="center"/>
                </w:tcPr>
                <w:p w14:paraId="610EE6D1" w14:textId="77777777" w:rsidR="00F968D3" w:rsidRDefault="00F968D3">
                  <w:pPr>
                    <w:jc w:val="center"/>
                    <w:rPr>
                      <w:rFonts w:cs="Times New Roman"/>
                      <w:spacing w:val="4"/>
                      <w:szCs w:val="21"/>
                    </w:rPr>
                  </w:pPr>
                </w:p>
              </w:tc>
              <w:tc>
                <w:tcPr>
                  <w:tcW w:w="5085" w:type="dxa"/>
                  <w:vMerge/>
                  <w:tcBorders>
                    <w:tl2br w:val="nil"/>
                    <w:tr2bl w:val="nil"/>
                  </w:tcBorders>
                  <w:vAlign w:val="center"/>
                </w:tcPr>
                <w:p w14:paraId="13B9C90E" w14:textId="77777777" w:rsidR="00F968D3" w:rsidRDefault="00F968D3">
                  <w:pPr>
                    <w:jc w:val="center"/>
                    <w:rPr>
                      <w:rFonts w:cs="Times New Roman"/>
                      <w:spacing w:val="4"/>
                      <w:szCs w:val="21"/>
                    </w:rPr>
                  </w:pPr>
                </w:p>
              </w:tc>
              <w:tc>
                <w:tcPr>
                  <w:tcW w:w="1066" w:type="dxa"/>
                  <w:tcBorders>
                    <w:tl2br w:val="nil"/>
                    <w:tr2bl w:val="nil"/>
                  </w:tcBorders>
                  <w:vAlign w:val="center"/>
                </w:tcPr>
                <w:p w14:paraId="5962CB7E" w14:textId="77777777" w:rsidR="00F968D3" w:rsidRDefault="00136611">
                  <w:pPr>
                    <w:jc w:val="center"/>
                    <w:rPr>
                      <w:rFonts w:cs="Times New Roman"/>
                      <w:spacing w:val="4"/>
                      <w:szCs w:val="21"/>
                    </w:rPr>
                  </w:pPr>
                  <w:r>
                    <w:rPr>
                      <w:rFonts w:ascii="Times New Roman" w:eastAsia="宋体" w:hAnsi="Times New Roman" w:cs="Times New Roman"/>
                      <w:spacing w:val="4"/>
                      <w:szCs w:val="21"/>
                    </w:rPr>
                    <w:t>施工期</w:t>
                  </w:r>
                </w:p>
              </w:tc>
              <w:tc>
                <w:tcPr>
                  <w:tcW w:w="992" w:type="dxa"/>
                  <w:tcBorders>
                    <w:tl2br w:val="nil"/>
                    <w:tr2bl w:val="nil"/>
                  </w:tcBorders>
                  <w:vAlign w:val="center"/>
                </w:tcPr>
                <w:p w14:paraId="3E257D76" w14:textId="77777777" w:rsidR="00F968D3" w:rsidRDefault="00136611">
                  <w:pPr>
                    <w:jc w:val="center"/>
                    <w:rPr>
                      <w:rFonts w:cs="Times New Roman"/>
                      <w:spacing w:val="4"/>
                      <w:szCs w:val="21"/>
                    </w:rPr>
                  </w:pPr>
                  <w:r>
                    <w:rPr>
                      <w:rFonts w:ascii="Times New Roman" w:eastAsia="宋体" w:hAnsi="Times New Roman" w:cs="Times New Roman"/>
                      <w:spacing w:val="4"/>
                      <w:szCs w:val="21"/>
                    </w:rPr>
                    <w:t>营运期</w:t>
                  </w:r>
                </w:p>
              </w:tc>
            </w:tr>
            <w:tr w:rsidR="00F968D3" w14:paraId="2CBB8E35" w14:textId="77777777">
              <w:trPr>
                <w:cantSplit/>
                <w:trHeight w:val="603"/>
              </w:trPr>
              <w:tc>
                <w:tcPr>
                  <w:tcW w:w="699" w:type="dxa"/>
                  <w:vMerge w:val="restart"/>
                  <w:tcBorders>
                    <w:tl2br w:val="nil"/>
                    <w:tr2bl w:val="nil"/>
                  </w:tcBorders>
                  <w:vAlign w:val="center"/>
                </w:tcPr>
                <w:p w14:paraId="375E72FD" w14:textId="77777777" w:rsidR="00F968D3" w:rsidRDefault="00136611">
                  <w:pPr>
                    <w:jc w:val="center"/>
                    <w:rPr>
                      <w:szCs w:val="21"/>
                    </w:rPr>
                  </w:pPr>
                  <w:r>
                    <w:rPr>
                      <w:rFonts w:hint="eastAsia"/>
                      <w:kern w:val="0"/>
                      <w:szCs w:val="21"/>
                    </w:rPr>
                    <w:t>主体</w:t>
                  </w:r>
                </w:p>
                <w:p w14:paraId="3D6E305F" w14:textId="77777777" w:rsidR="00F968D3" w:rsidRDefault="00136611">
                  <w:pPr>
                    <w:jc w:val="center"/>
                    <w:rPr>
                      <w:szCs w:val="21"/>
                    </w:rPr>
                  </w:pPr>
                  <w:r>
                    <w:rPr>
                      <w:rFonts w:hint="eastAsia"/>
                      <w:kern w:val="0"/>
                      <w:szCs w:val="21"/>
                    </w:rPr>
                    <w:t>工程</w:t>
                  </w:r>
                </w:p>
              </w:tc>
              <w:tc>
                <w:tcPr>
                  <w:tcW w:w="1230" w:type="dxa"/>
                  <w:tcBorders>
                    <w:tl2br w:val="nil"/>
                    <w:tr2bl w:val="nil"/>
                  </w:tcBorders>
                  <w:vAlign w:val="center"/>
                </w:tcPr>
                <w:p w14:paraId="47428BE5" w14:textId="77777777" w:rsidR="00F968D3" w:rsidRDefault="00136611">
                  <w:pPr>
                    <w:jc w:val="center"/>
                    <w:rPr>
                      <w:rFonts w:cs="Times New Roman"/>
                      <w:szCs w:val="21"/>
                    </w:rPr>
                  </w:pPr>
                  <w:r>
                    <w:rPr>
                      <w:rFonts w:ascii="Times New Roman" w:hAnsi="Times New Roman" w:cs="Times New Roman" w:hint="eastAsia"/>
                      <w:snapToGrid w:val="0"/>
                      <w:kern w:val="0"/>
                      <w:szCs w:val="21"/>
                    </w:rPr>
                    <w:t>色岗沟采石场</w:t>
                  </w:r>
                </w:p>
              </w:tc>
              <w:tc>
                <w:tcPr>
                  <w:tcW w:w="5085" w:type="dxa"/>
                  <w:tcBorders>
                    <w:tl2br w:val="nil"/>
                    <w:tr2bl w:val="nil"/>
                  </w:tcBorders>
                  <w:vAlign w:val="center"/>
                </w:tcPr>
                <w:p w14:paraId="5EFDB2CC" w14:textId="77777777" w:rsidR="00F968D3" w:rsidRDefault="00136611">
                  <w:pPr>
                    <w:pStyle w:val="2"/>
                    <w:ind w:leftChars="0" w:left="0" w:firstLineChars="0" w:firstLine="0"/>
                    <w:rPr>
                      <w:szCs w:val="21"/>
                    </w:rPr>
                  </w:pPr>
                  <w:r>
                    <w:rPr>
                      <w:rFonts w:ascii="Times New Roman" w:hAnsi="Times New Roman" w:cs="Times New Roman" w:hint="eastAsia"/>
                      <w:snapToGrid w:val="0"/>
                      <w:kern w:val="0"/>
                      <w:szCs w:val="21"/>
                    </w:rPr>
                    <w:t>弃渣清理约</w:t>
                  </w:r>
                  <w:r>
                    <w:rPr>
                      <w:rFonts w:ascii="Times New Roman" w:hAnsi="Times New Roman" w:cs="Times New Roman" w:hint="eastAsia"/>
                      <w:snapToGrid w:val="0"/>
                      <w:kern w:val="0"/>
                      <w:szCs w:val="21"/>
                    </w:rPr>
                    <w:t>1500m</w:t>
                  </w:r>
                  <w:r>
                    <w:rPr>
                      <w:rFonts w:ascii="Times New Roman" w:hAnsi="Times New Roman" w:cs="Times New Roman" w:hint="eastAsia"/>
                      <w:snapToGrid w:val="0"/>
                      <w:kern w:val="0"/>
                      <w:szCs w:val="21"/>
                      <w:vertAlign w:val="superscript"/>
                    </w:rPr>
                    <w:t>3</w:t>
                  </w:r>
                  <w:r>
                    <w:rPr>
                      <w:rFonts w:ascii="Times New Roman" w:hAnsi="Times New Roman" w:cs="Times New Roman" w:hint="eastAsia"/>
                      <w:snapToGrid w:val="0"/>
                      <w:kern w:val="0"/>
                      <w:szCs w:val="21"/>
                    </w:rPr>
                    <w:t>+</w:t>
                  </w:r>
                  <w:r>
                    <w:rPr>
                      <w:rFonts w:ascii="Times New Roman" w:hAnsi="Times New Roman" w:cs="Times New Roman" w:hint="eastAsia"/>
                      <w:snapToGrid w:val="0"/>
                      <w:kern w:val="0"/>
                      <w:szCs w:val="21"/>
                    </w:rPr>
                    <w:t>护脚墙约</w:t>
                  </w:r>
                  <w:r>
                    <w:rPr>
                      <w:rFonts w:ascii="Times New Roman" w:hAnsi="Times New Roman" w:cs="Times New Roman" w:hint="eastAsia"/>
                      <w:snapToGrid w:val="0"/>
                      <w:kern w:val="0"/>
                      <w:szCs w:val="21"/>
                    </w:rPr>
                    <w:t>320m+</w:t>
                  </w:r>
                  <w:r>
                    <w:rPr>
                      <w:rFonts w:ascii="Times New Roman" w:hAnsi="Times New Roman" w:cs="Times New Roman" w:hint="eastAsia"/>
                      <w:snapToGrid w:val="0"/>
                      <w:kern w:val="0"/>
                      <w:szCs w:val="21"/>
                    </w:rPr>
                    <w:t>林草恢复</w:t>
                  </w:r>
                  <w:r>
                    <w:rPr>
                      <w:rFonts w:ascii="Times New Roman" w:hAnsi="Times New Roman" w:cs="Times New Roman" w:hint="eastAsia"/>
                      <w:snapToGrid w:val="0"/>
                      <w:kern w:val="0"/>
                      <w:szCs w:val="21"/>
                    </w:rPr>
                    <w:t>+</w:t>
                  </w:r>
                  <w:r>
                    <w:rPr>
                      <w:rFonts w:ascii="Times New Roman" w:hAnsi="Times New Roman" w:cs="Times New Roman" w:hint="eastAsia"/>
                      <w:snapToGrid w:val="0"/>
                      <w:kern w:val="0"/>
                      <w:szCs w:val="21"/>
                    </w:rPr>
                    <w:t>土石方清理</w:t>
                  </w:r>
                </w:p>
              </w:tc>
              <w:tc>
                <w:tcPr>
                  <w:tcW w:w="1066" w:type="dxa"/>
                  <w:vMerge w:val="restart"/>
                  <w:tcBorders>
                    <w:tl2br w:val="nil"/>
                    <w:tr2bl w:val="nil"/>
                  </w:tcBorders>
                  <w:vAlign w:val="center"/>
                </w:tcPr>
                <w:p w14:paraId="45C11772" w14:textId="77777777" w:rsidR="00F968D3" w:rsidRDefault="00136611">
                  <w:pPr>
                    <w:jc w:val="center"/>
                    <w:rPr>
                      <w:szCs w:val="21"/>
                    </w:rPr>
                  </w:pPr>
                  <w:r>
                    <w:rPr>
                      <w:szCs w:val="21"/>
                    </w:rPr>
                    <w:t>施工扬尘</w:t>
                  </w:r>
                </w:p>
                <w:p w14:paraId="1BAD5A5D" w14:textId="77777777" w:rsidR="00F968D3" w:rsidRDefault="00136611">
                  <w:pPr>
                    <w:jc w:val="center"/>
                    <w:rPr>
                      <w:szCs w:val="21"/>
                    </w:rPr>
                  </w:pPr>
                  <w:r>
                    <w:rPr>
                      <w:szCs w:val="21"/>
                    </w:rPr>
                    <w:t>施工噪声</w:t>
                  </w:r>
                </w:p>
                <w:p w14:paraId="6470757A" w14:textId="77777777" w:rsidR="00F968D3" w:rsidRDefault="00136611">
                  <w:pPr>
                    <w:pStyle w:val="ad"/>
                    <w:jc w:val="center"/>
                    <w:rPr>
                      <w:sz w:val="21"/>
                      <w:szCs w:val="21"/>
                    </w:rPr>
                  </w:pPr>
                  <w:r>
                    <w:rPr>
                      <w:sz w:val="21"/>
                      <w:szCs w:val="21"/>
                    </w:rPr>
                    <w:t>施工弃土</w:t>
                  </w:r>
                </w:p>
                <w:p w14:paraId="4957C567" w14:textId="77777777" w:rsidR="00F968D3" w:rsidRDefault="00136611">
                  <w:pPr>
                    <w:jc w:val="center"/>
                    <w:rPr>
                      <w:szCs w:val="21"/>
                    </w:rPr>
                  </w:pPr>
                  <w:r>
                    <w:rPr>
                      <w:szCs w:val="21"/>
                    </w:rPr>
                    <w:t>施工弃碴</w:t>
                  </w:r>
                </w:p>
                <w:p w14:paraId="473CD277" w14:textId="77777777" w:rsidR="00F968D3" w:rsidRDefault="00136611">
                  <w:pPr>
                    <w:pStyle w:val="ad"/>
                    <w:jc w:val="center"/>
                    <w:rPr>
                      <w:sz w:val="21"/>
                      <w:szCs w:val="21"/>
                    </w:rPr>
                  </w:pPr>
                  <w:r>
                    <w:rPr>
                      <w:sz w:val="21"/>
                      <w:szCs w:val="21"/>
                    </w:rPr>
                    <w:t>生活垃圾</w:t>
                  </w:r>
                </w:p>
                <w:p w14:paraId="0362F51A" w14:textId="77777777" w:rsidR="00F968D3" w:rsidRDefault="00136611">
                  <w:pPr>
                    <w:jc w:val="center"/>
                    <w:rPr>
                      <w:szCs w:val="21"/>
                    </w:rPr>
                  </w:pPr>
                  <w:r>
                    <w:rPr>
                      <w:szCs w:val="21"/>
                    </w:rPr>
                    <w:t>生活污水</w:t>
                  </w:r>
                </w:p>
                <w:p w14:paraId="0661A012" w14:textId="77777777" w:rsidR="00F968D3" w:rsidRDefault="00136611">
                  <w:pPr>
                    <w:pStyle w:val="ad"/>
                    <w:jc w:val="center"/>
                    <w:rPr>
                      <w:sz w:val="21"/>
                      <w:szCs w:val="21"/>
                    </w:rPr>
                  </w:pPr>
                  <w:r>
                    <w:rPr>
                      <w:rFonts w:ascii="Times New Roman" w:hAnsi="Times New Roman" w:cs="Times New Roman" w:hint="eastAsia"/>
                      <w:sz w:val="21"/>
                      <w:szCs w:val="21"/>
                    </w:rPr>
                    <w:t>生态破坏</w:t>
                  </w:r>
                </w:p>
              </w:tc>
              <w:tc>
                <w:tcPr>
                  <w:tcW w:w="992" w:type="dxa"/>
                  <w:vMerge w:val="restart"/>
                  <w:tcBorders>
                    <w:tl2br w:val="nil"/>
                    <w:tr2bl w:val="nil"/>
                  </w:tcBorders>
                  <w:vAlign w:val="center"/>
                </w:tcPr>
                <w:p w14:paraId="6A4679CD" w14:textId="77777777" w:rsidR="00F968D3" w:rsidRDefault="00136611">
                  <w:pPr>
                    <w:jc w:val="center"/>
                    <w:rPr>
                      <w:rFonts w:cs="Times New Roman"/>
                      <w:spacing w:val="4"/>
                      <w:szCs w:val="21"/>
                    </w:rPr>
                  </w:pPr>
                  <w:r>
                    <w:rPr>
                      <w:rFonts w:cs="Times New Roman" w:hint="eastAsia"/>
                      <w:spacing w:val="4"/>
                      <w:szCs w:val="21"/>
                    </w:rPr>
                    <w:t>沉砂池</w:t>
                  </w:r>
                  <w:r>
                    <w:rPr>
                      <w:rFonts w:ascii="Times New Roman" w:hAnsi="Times New Roman" w:cs="Times New Roman" w:hint="eastAsia"/>
                      <w:spacing w:val="4"/>
                      <w:szCs w:val="21"/>
                    </w:rPr>
                    <w:t>泥沙</w:t>
                  </w:r>
                </w:p>
              </w:tc>
            </w:tr>
            <w:tr w:rsidR="00F968D3" w14:paraId="30194D45" w14:textId="77777777">
              <w:trPr>
                <w:cantSplit/>
                <w:trHeight w:val="603"/>
              </w:trPr>
              <w:tc>
                <w:tcPr>
                  <w:tcW w:w="699" w:type="dxa"/>
                  <w:vMerge/>
                  <w:tcBorders>
                    <w:tl2br w:val="nil"/>
                    <w:tr2bl w:val="nil"/>
                  </w:tcBorders>
                  <w:vAlign w:val="center"/>
                </w:tcPr>
                <w:p w14:paraId="324B4DD6" w14:textId="77777777" w:rsidR="00F968D3" w:rsidRDefault="00F968D3">
                  <w:pPr>
                    <w:jc w:val="center"/>
                    <w:rPr>
                      <w:kern w:val="0"/>
                      <w:szCs w:val="21"/>
                    </w:rPr>
                  </w:pPr>
                </w:p>
              </w:tc>
              <w:tc>
                <w:tcPr>
                  <w:tcW w:w="1230" w:type="dxa"/>
                  <w:tcBorders>
                    <w:tl2br w:val="nil"/>
                    <w:tr2bl w:val="nil"/>
                  </w:tcBorders>
                  <w:vAlign w:val="center"/>
                </w:tcPr>
                <w:p w14:paraId="0DF5E8A1" w14:textId="77777777" w:rsidR="00F968D3" w:rsidRDefault="00136611">
                  <w:pPr>
                    <w:jc w:val="center"/>
                    <w:rPr>
                      <w:rFonts w:cs="Times New Roman"/>
                      <w:szCs w:val="21"/>
                    </w:rPr>
                  </w:pPr>
                  <w:r>
                    <w:rPr>
                      <w:rFonts w:ascii="Times New Roman" w:hAnsi="Times New Roman" w:cs="Times New Roman" w:hint="eastAsia"/>
                      <w:snapToGrid w:val="0"/>
                      <w:kern w:val="0"/>
                      <w:szCs w:val="21"/>
                    </w:rPr>
                    <w:t>尕里台</w:t>
                  </w:r>
                  <w:r>
                    <w:rPr>
                      <w:rFonts w:ascii="Times New Roman" w:hAnsi="Times New Roman" w:cs="Times New Roman" w:hint="eastAsia"/>
                      <w:snapToGrid w:val="0"/>
                      <w:kern w:val="0"/>
                      <w:szCs w:val="21"/>
                    </w:rPr>
                    <w:t>1</w:t>
                  </w:r>
                  <w:r>
                    <w:rPr>
                      <w:rFonts w:ascii="Times New Roman" w:hAnsi="Times New Roman" w:cs="Times New Roman" w:hint="eastAsia"/>
                      <w:snapToGrid w:val="0"/>
                      <w:kern w:val="0"/>
                      <w:szCs w:val="21"/>
                    </w:rPr>
                    <w:t>号采石场</w:t>
                  </w:r>
                </w:p>
              </w:tc>
              <w:tc>
                <w:tcPr>
                  <w:tcW w:w="5085" w:type="dxa"/>
                  <w:tcBorders>
                    <w:tl2br w:val="nil"/>
                    <w:tr2bl w:val="nil"/>
                  </w:tcBorders>
                  <w:vAlign w:val="center"/>
                </w:tcPr>
                <w:p w14:paraId="2DEA32D2" w14:textId="77777777" w:rsidR="00F968D3" w:rsidRDefault="00136611">
                  <w:pPr>
                    <w:pStyle w:val="2"/>
                    <w:ind w:leftChars="0" w:left="0" w:firstLineChars="0" w:firstLine="0"/>
                    <w:rPr>
                      <w:szCs w:val="21"/>
                    </w:rPr>
                  </w:pPr>
                  <w:r>
                    <w:rPr>
                      <w:rFonts w:ascii="Times New Roman" w:hAnsi="Times New Roman" w:cs="Times New Roman" w:hint="eastAsia"/>
                      <w:snapToGrid w:val="0"/>
                      <w:kern w:val="0"/>
                      <w:szCs w:val="21"/>
                    </w:rPr>
                    <w:t>弃渣清理约</w:t>
                  </w:r>
                  <w:r>
                    <w:rPr>
                      <w:rFonts w:ascii="Times New Roman" w:hAnsi="Times New Roman" w:cs="Times New Roman" w:hint="eastAsia"/>
                      <w:snapToGrid w:val="0"/>
                      <w:kern w:val="0"/>
                      <w:szCs w:val="21"/>
                    </w:rPr>
                    <w:t>400m</w:t>
                  </w:r>
                  <w:r>
                    <w:rPr>
                      <w:rFonts w:ascii="Times New Roman" w:hAnsi="Times New Roman" w:cs="Times New Roman" w:hint="eastAsia"/>
                      <w:snapToGrid w:val="0"/>
                      <w:kern w:val="0"/>
                      <w:szCs w:val="21"/>
                      <w:vertAlign w:val="superscript"/>
                    </w:rPr>
                    <w:t>3</w:t>
                  </w:r>
                  <w:r>
                    <w:rPr>
                      <w:rFonts w:ascii="Times New Roman" w:hAnsi="Times New Roman" w:cs="Times New Roman" w:hint="eastAsia"/>
                      <w:snapToGrid w:val="0"/>
                      <w:kern w:val="0"/>
                      <w:szCs w:val="21"/>
                    </w:rPr>
                    <w:t>+</w:t>
                  </w:r>
                  <w:r>
                    <w:rPr>
                      <w:rFonts w:ascii="Times New Roman" w:hAnsi="Times New Roman" w:cs="Times New Roman" w:hint="eastAsia"/>
                      <w:snapToGrid w:val="0"/>
                      <w:kern w:val="0"/>
                      <w:szCs w:val="21"/>
                    </w:rPr>
                    <w:t>护脚墙约</w:t>
                  </w:r>
                  <w:r>
                    <w:rPr>
                      <w:rFonts w:ascii="Times New Roman" w:hAnsi="Times New Roman" w:cs="Times New Roman" w:hint="eastAsia"/>
                      <w:snapToGrid w:val="0"/>
                      <w:kern w:val="0"/>
                      <w:szCs w:val="21"/>
                    </w:rPr>
                    <w:t>165m+</w:t>
                  </w:r>
                  <w:r>
                    <w:rPr>
                      <w:rFonts w:ascii="Times New Roman" w:hAnsi="Times New Roman" w:cs="Times New Roman" w:hint="eastAsia"/>
                      <w:snapToGrid w:val="0"/>
                      <w:kern w:val="0"/>
                      <w:szCs w:val="21"/>
                    </w:rPr>
                    <w:t>林草恢复</w:t>
                  </w:r>
                  <w:r>
                    <w:rPr>
                      <w:rFonts w:ascii="Times New Roman" w:hAnsi="Times New Roman" w:cs="Times New Roman" w:hint="eastAsia"/>
                      <w:snapToGrid w:val="0"/>
                      <w:kern w:val="0"/>
                      <w:szCs w:val="21"/>
                    </w:rPr>
                    <w:t>+</w:t>
                  </w:r>
                  <w:r>
                    <w:rPr>
                      <w:rFonts w:ascii="Times New Roman" w:hAnsi="Times New Roman" w:cs="Times New Roman" w:hint="eastAsia"/>
                      <w:snapToGrid w:val="0"/>
                      <w:kern w:val="0"/>
                      <w:szCs w:val="21"/>
                    </w:rPr>
                    <w:t>土石方清理</w:t>
                  </w:r>
                </w:p>
              </w:tc>
              <w:tc>
                <w:tcPr>
                  <w:tcW w:w="1066" w:type="dxa"/>
                  <w:vMerge/>
                  <w:tcBorders>
                    <w:tl2br w:val="nil"/>
                    <w:tr2bl w:val="nil"/>
                  </w:tcBorders>
                  <w:vAlign w:val="center"/>
                </w:tcPr>
                <w:p w14:paraId="0CAC5CF6" w14:textId="77777777" w:rsidR="00F968D3" w:rsidRDefault="00F968D3">
                  <w:pPr>
                    <w:pStyle w:val="ad"/>
                    <w:jc w:val="center"/>
                    <w:rPr>
                      <w:rFonts w:ascii="Times New Roman" w:hAnsi="Times New Roman" w:cs="Times New Roman"/>
                      <w:sz w:val="21"/>
                      <w:szCs w:val="21"/>
                    </w:rPr>
                  </w:pPr>
                </w:p>
              </w:tc>
              <w:tc>
                <w:tcPr>
                  <w:tcW w:w="992" w:type="dxa"/>
                  <w:vMerge/>
                  <w:tcBorders>
                    <w:tl2br w:val="nil"/>
                    <w:tr2bl w:val="nil"/>
                  </w:tcBorders>
                  <w:vAlign w:val="center"/>
                </w:tcPr>
                <w:p w14:paraId="4B770576" w14:textId="77777777" w:rsidR="00F968D3" w:rsidRDefault="00F968D3">
                  <w:pPr>
                    <w:jc w:val="center"/>
                    <w:rPr>
                      <w:rFonts w:cs="Times New Roman"/>
                      <w:spacing w:val="4"/>
                      <w:szCs w:val="21"/>
                    </w:rPr>
                  </w:pPr>
                </w:p>
              </w:tc>
            </w:tr>
            <w:tr w:rsidR="00F968D3" w14:paraId="7EC44147" w14:textId="77777777">
              <w:trPr>
                <w:cantSplit/>
                <w:trHeight w:val="603"/>
              </w:trPr>
              <w:tc>
                <w:tcPr>
                  <w:tcW w:w="699" w:type="dxa"/>
                  <w:vMerge/>
                  <w:tcBorders>
                    <w:tl2br w:val="nil"/>
                    <w:tr2bl w:val="nil"/>
                  </w:tcBorders>
                  <w:vAlign w:val="center"/>
                </w:tcPr>
                <w:p w14:paraId="55B61BE5" w14:textId="77777777" w:rsidR="00F968D3" w:rsidRDefault="00F968D3">
                  <w:pPr>
                    <w:jc w:val="center"/>
                    <w:rPr>
                      <w:kern w:val="0"/>
                      <w:szCs w:val="21"/>
                    </w:rPr>
                  </w:pPr>
                </w:p>
              </w:tc>
              <w:tc>
                <w:tcPr>
                  <w:tcW w:w="1230" w:type="dxa"/>
                  <w:tcBorders>
                    <w:tl2br w:val="nil"/>
                    <w:tr2bl w:val="nil"/>
                  </w:tcBorders>
                  <w:vAlign w:val="center"/>
                </w:tcPr>
                <w:p w14:paraId="4658F323" w14:textId="77777777" w:rsidR="00F968D3" w:rsidRDefault="00136611">
                  <w:pPr>
                    <w:jc w:val="center"/>
                    <w:rPr>
                      <w:rFonts w:cs="Times New Roman"/>
                      <w:szCs w:val="21"/>
                    </w:rPr>
                  </w:pPr>
                  <w:r>
                    <w:rPr>
                      <w:rFonts w:ascii="Times New Roman" w:hAnsi="Times New Roman" w:cs="Times New Roman" w:hint="eastAsia"/>
                      <w:snapToGrid w:val="0"/>
                      <w:kern w:val="0"/>
                      <w:szCs w:val="21"/>
                    </w:rPr>
                    <w:t>尕里台</w:t>
                  </w:r>
                  <w:r>
                    <w:rPr>
                      <w:rFonts w:ascii="Times New Roman" w:hAnsi="Times New Roman" w:cs="Times New Roman" w:hint="eastAsia"/>
                      <w:snapToGrid w:val="0"/>
                      <w:kern w:val="0"/>
                      <w:szCs w:val="21"/>
                    </w:rPr>
                    <w:t>3</w:t>
                  </w:r>
                  <w:r>
                    <w:rPr>
                      <w:rFonts w:ascii="Times New Roman" w:hAnsi="Times New Roman" w:cs="Times New Roman" w:hint="eastAsia"/>
                      <w:snapToGrid w:val="0"/>
                      <w:kern w:val="0"/>
                      <w:szCs w:val="21"/>
                    </w:rPr>
                    <w:t>号采石场</w:t>
                  </w:r>
                </w:p>
              </w:tc>
              <w:tc>
                <w:tcPr>
                  <w:tcW w:w="5085" w:type="dxa"/>
                  <w:tcBorders>
                    <w:tl2br w:val="nil"/>
                    <w:tr2bl w:val="nil"/>
                  </w:tcBorders>
                  <w:vAlign w:val="center"/>
                </w:tcPr>
                <w:p w14:paraId="5D746279" w14:textId="77777777" w:rsidR="00F968D3" w:rsidRDefault="00136611">
                  <w:pPr>
                    <w:pStyle w:val="2"/>
                    <w:ind w:leftChars="0" w:left="0" w:firstLineChars="0" w:firstLine="0"/>
                    <w:rPr>
                      <w:szCs w:val="21"/>
                    </w:rPr>
                  </w:pPr>
                  <w:r>
                    <w:rPr>
                      <w:rFonts w:ascii="Times New Roman" w:hAnsi="Times New Roman" w:cs="Times New Roman" w:hint="eastAsia"/>
                      <w:snapToGrid w:val="0"/>
                      <w:kern w:val="0"/>
                      <w:szCs w:val="21"/>
                    </w:rPr>
                    <w:t>护脚墙</w:t>
                  </w:r>
                  <w:r>
                    <w:rPr>
                      <w:rFonts w:ascii="Times New Roman" w:hAnsi="Times New Roman" w:cs="Times New Roman" w:hint="eastAsia"/>
                      <w:snapToGrid w:val="0"/>
                      <w:kern w:val="0"/>
                      <w:szCs w:val="21"/>
                    </w:rPr>
                    <w:t>535m+</w:t>
                  </w:r>
                  <w:r>
                    <w:rPr>
                      <w:rFonts w:ascii="Times New Roman" w:hAnsi="Times New Roman" w:cs="Times New Roman" w:hint="eastAsia"/>
                      <w:snapToGrid w:val="0"/>
                      <w:kern w:val="0"/>
                      <w:szCs w:val="21"/>
                    </w:rPr>
                    <w:t>林草恢复</w:t>
                  </w:r>
                  <w:r>
                    <w:rPr>
                      <w:rFonts w:ascii="Times New Roman" w:hAnsi="Times New Roman" w:cs="Times New Roman" w:hint="eastAsia"/>
                      <w:snapToGrid w:val="0"/>
                      <w:kern w:val="0"/>
                      <w:szCs w:val="21"/>
                    </w:rPr>
                    <w:t>+</w:t>
                  </w:r>
                  <w:r>
                    <w:rPr>
                      <w:rFonts w:ascii="Times New Roman" w:hAnsi="Times New Roman" w:cs="Times New Roman" w:hint="eastAsia"/>
                      <w:snapToGrid w:val="0"/>
                      <w:kern w:val="0"/>
                      <w:szCs w:val="21"/>
                    </w:rPr>
                    <w:t>河道平整</w:t>
                  </w:r>
                </w:p>
              </w:tc>
              <w:tc>
                <w:tcPr>
                  <w:tcW w:w="1066" w:type="dxa"/>
                  <w:vMerge/>
                  <w:tcBorders>
                    <w:tl2br w:val="nil"/>
                    <w:tr2bl w:val="nil"/>
                  </w:tcBorders>
                  <w:vAlign w:val="center"/>
                </w:tcPr>
                <w:p w14:paraId="54F2B737" w14:textId="77777777" w:rsidR="00F968D3" w:rsidRDefault="00F968D3">
                  <w:pPr>
                    <w:pStyle w:val="ad"/>
                    <w:jc w:val="center"/>
                    <w:rPr>
                      <w:rFonts w:ascii="Times New Roman" w:hAnsi="Times New Roman" w:cs="Times New Roman"/>
                      <w:sz w:val="21"/>
                      <w:szCs w:val="21"/>
                    </w:rPr>
                  </w:pPr>
                </w:p>
              </w:tc>
              <w:tc>
                <w:tcPr>
                  <w:tcW w:w="992" w:type="dxa"/>
                  <w:vMerge/>
                  <w:tcBorders>
                    <w:tl2br w:val="nil"/>
                    <w:tr2bl w:val="nil"/>
                  </w:tcBorders>
                  <w:vAlign w:val="center"/>
                </w:tcPr>
                <w:p w14:paraId="7E6B8B19" w14:textId="77777777" w:rsidR="00F968D3" w:rsidRDefault="00F968D3">
                  <w:pPr>
                    <w:jc w:val="center"/>
                    <w:rPr>
                      <w:rFonts w:cs="Times New Roman"/>
                      <w:spacing w:val="4"/>
                      <w:szCs w:val="21"/>
                    </w:rPr>
                  </w:pPr>
                </w:p>
              </w:tc>
            </w:tr>
            <w:tr w:rsidR="00F968D3" w14:paraId="11CA8DD5" w14:textId="77777777">
              <w:trPr>
                <w:cantSplit/>
                <w:trHeight w:val="627"/>
              </w:trPr>
              <w:tc>
                <w:tcPr>
                  <w:tcW w:w="699" w:type="dxa"/>
                  <w:vMerge/>
                  <w:tcBorders>
                    <w:tl2br w:val="nil"/>
                    <w:tr2bl w:val="nil"/>
                  </w:tcBorders>
                  <w:vAlign w:val="center"/>
                </w:tcPr>
                <w:p w14:paraId="4A094318" w14:textId="77777777" w:rsidR="00F968D3" w:rsidRDefault="00F968D3">
                  <w:pPr>
                    <w:jc w:val="center"/>
                    <w:rPr>
                      <w:szCs w:val="21"/>
                    </w:rPr>
                  </w:pPr>
                </w:p>
              </w:tc>
              <w:tc>
                <w:tcPr>
                  <w:tcW w:w="1230" w:type="dxa"/>
                  <w:tcBorders>
                    <w:tl2br w:val="nil"/>
                    <w:tr2bl w:val="nil"/>
                  </w:tcBorders>
                  <w:vAlign w:val="center"/>
                </w:tcPr>
                <w:p w14:paraId="605FC4C3" w14:textId="77777777" w:rsidR="00F968D3" w:rsidRDefault="00136611">
                  <w:pPr>
                    <w:jc w:val="center"/>
                    <w:rPr>
                      <w:rFonts w:cs="Times New Roman"/>
                      <w:szCs w:val="21"/>
                    </w:rPr>
                  </w:pPr>
                  <w:r>
                    <w:rPr>
                      <w:rFonts w:ascii="Times New Roman" w:hAnsi="Times New Roman" w:cs="Times New Roman" w:hint="eastAsia"/>
                      <w:snapToGrid w:val="0"/>
                      <w:kern w:val="0"/>
                      <w:szCs w:val="21"/>
                    </w:rPr>
                    <w:t>小尕里台</w:t>
                  </w:r>
                  <w:r>
                    <w:rPr>
                      <w:rFonts w:ascii="Times New Roman" w:hAnsi="Times New Roman" w:cs="Times New Roman" w:hint="eastAsia"/>
                      <w:snapToGrid w:val="0"/>
                      <w:kern w:val="0"/>
                      <w:szCs w:val="21"/>
                    </w:rPr>
                    <w:t>2</w:t>
                  </w:r>
                  <w:r>
                    <w:rPr>
                      <w:rFonts w:ascii="Times New Roman" w:hAnsi="Times New Roman" w:cs="Times New Roman" w:hint="eastAsia"/>
                      <w:snapToGrid w:val="0"/>
                      <w:kern w:val="0"/>
                      <w:szCs w:val="21"/>
                    </w:rPr>
                    <w:t>号采石场</w:t>
                  </w:r>
                </w:p>
              </w:tc>
              <w:tc>
                <w:tcPr>
                  <w:tcW w:w="5085" w:type="dxa"/>
                  <w:tcBorders>
                    <w:tl2br w:val="nil"/>
                    <w:tr2bl w:val="nil"/>
                  </w:tcBorders>
                  <w:vAlign w:val="center"/>
                </w:tcPr>
                <w:p w14:paraId="550C4CE6" w14:textId="77777777" w:rsidR="00F968D3" w:rsidRDefault="00136611">
                  <w:pPr>
                    <w:pStyle w:val="2"/>
                    <w:ind w:leftChars="0" w:left="0" w:firstLineChars="0" w:firstLine="0"/>
                    <w:rPr>
                      <w:szCs w:val="21"/>
                    </w:rPr>
                  </w:pPr>
                  <w:r>
                    <w:rPr>
                      <w:rFonts w:ascii="Times New Roman" w:hAnsi="Times New Roman" w:cs="Times New Roman" w:hint="eastAsia"/>
                      <w:snapToGrid w:val="0"/>
                      <w:kern w:val="0"/>
                      <w:szCs w:val="21"/>
                    </w:rPr>
                    <w:t>护脚墙约</w:t>
                  </w:r>
                  <w:r>
                    <w:rPr>
                      <w:rFonts w:ascii="Times New Roman" w:hAnsi="Times New Roman" w:cs="Times New Roman" w:hint="eastAsia"/>
                      <w:snapToGrid w:val="0"/>
                      <w:kern w:val="0"/>
                      <w:szCs w:val="21"/>
                    </w:rPr>
                    <w:t>56m+</w:t>
                  </w:r>
                  <w:r>
                    <w:rPr>
                      <w:rFonts w:ascii="Times New Roman" w:hAnsi="Times New Roman" w:cs="Times New Roman" w:hint="eastAsia"/>
                      <w:snapToGrid w:val="0"/>
                      <w:kern w:val="0"/>
                      <w:szCs w:val="21"/>
                    </w:rPr>
                    <w:t>林草补植</w:t>
                  </w:r>
                  <w:r>
                    <w:rPr>
                      <w:rFonts w:ascii="Times New Roman" w:hAnsi="Times New Roman" w:cs="Times New Roman" w:hint="eastAsia"/>
                      <w:snapToGrid w:val="0"/>
                      <w:kern w:val="0"/>
                      <w:szCs w:val="21"/>
                    </w:rPr>
                    <w:t>+</w:t>
                  </w:r>
                  <w:r>
                    <w:rPr>
                      <w:rFonts w:ascii="Times New Roman" w:hAnsi="Times New Roman" w:cs="Times New Roman" w:hint="eastAsia"/>
                      <w:snapToGrid w:val="0"/>
                      <w:kern w:val="0"/>
                      <w:szCs w:val="21"/>
                    </w:rPr>
                    <w:t>边坡清理</w:t>
                  </w:r>
                </w:p>
              </w:tc>
              <w:tc>
                <w:tcPr>
                  <w:tcW w:w="1066" w:type="dxa"/>
                  <w:vMerge/>
                  <w:tcBorders>
                    <w:tl2br w:val="nil"/>
                    <w:tr2bl w:val="nil"/>
                  </w:tcBorders>
                  <w:vAlign w:val="center"/>
                </w:tcPr>
                <w:p w14:paraId="53EEE826" w14:textId="77777777" w:rsidR="00F968D3" w:rsidRDefault="00F968D3">
                  <w:pPr>
                    <w:jc w:val="center"/>
                    <w:rPr>
                      <w:rFonts w:cs="Times New Roman"/>
                      <w:szCs w:val="21"/>
                    </w:rPr>
                  </w:pPr>
                </w:p>
              </w:tc>
              <w:tc>
                <w:tcPr>
                  <w:tcW w:w="992" w:type="dxa"/>
                  <w:vMerge/>
                  <w:tcBorders>
                    <w:tl2br w:val="nil"/>
                    <w:tr2bl w:val="nil"/>
                  </w:tcBorders>
                  <w:vAlign w:val="center"/>
                </w:tcPr>
                <w:p w14:paraId="0F4CD66B" w14:textId="77777777" w:rsidR="00F968D3" w:rsidRDefault="00F968D3">
                  <w:pPr>
                    <w:jc w:val="center"/>
                    <w:rPr>
                      <w:rFonts w:cs="Times New Roman"/>
                      <w:spacing w:val="4"/>
                      <w:szCs w:val="21"/>
                    </w:rPr>
                  </w:pPr>
                </w:p>
              </w:tc>
            </w:tr>
            <w:tr w:rsidR="00F968D3" w14:paraId="03E731D6" w14:textId="77777777">
              <w:trPr>
                <w:cantSplit/>
                <w:trHeight w:val="796"/>
              </w:trPr>
              <w:tc>
                <w:tcPr>
                  <w:tcW w:w="699" w:type="dxa"/>
                  <w:vMerge w:val="restart"/>
                  <w:tcBorders>
                    <w:tl2br w:val="nil"/>
                    <w:tr2bl w:val="nil"/>
                  </w:tcBorders>
                  <w:vAlign w:val="center"/>
                </w:tcPr>
                <w:p w14:paraId="22AFD862" w14:textId="77777777" w:rsidR="00F968D3" w:rsidRDefault="00136611">
                  <w:pPr>
                    <w:jc w:val="center"/>
                    <w:rPr>
                      <w:rFonts w:asciiTheme="minorEastAsia" w:hAnsiTheme="minorEastAsia" w:cstheme="minorEastAsia"/>
                      <w:spacing w:val="-5"/>
                      <w:kern w:val="0"/>
                      <w:szCs w:val="21"/>
                    </w:rPr>
                  </w:pPr>
                  <w:r>
                    <w:rPr>
                      <w:rFonts w:asciiTheme="minorEastAsia" w:hAnsiTheme="minorEastAsia" w:cstheme="minorEastAsia" w:hint="eastAsia"/>
                      <w:spacing w:val="-5"/>
                      <w:kern w:val="0"/>
                      <w:szCs w:val="21"/>
                    </w:rPr>
                    <w:t>辅助</w:t>
                  </w:r>
                </w:p>
                <w:p w14:paraId="4F0CDD53" w14:textId="77777777" w:rsidR="00F968D3" w:rsidRDefault="00136611">
                  <w:pPr>
                    <w:jc w:val="center"/>
                    <w:rPr>
                      <w:rFonts w:asciiTheme="minorEastAsia" w:hAnsiTheme="minorEastAsia" w:cstheme="minorEastAsia"/>
                      <w:spacing w:val="-5"/>
                      <w:kern w:val="0"/>
                      <w:szCs w:val="21"/>
                    </w:rPr>
                  </w:pPr>
                  <w:r>
                    <w:rPr>
                      <w:rFonts w:asciiTheme="minorEastAsia" w:hAnsiTheme="minorEastAsia" w:cstheme="minorEastAsia" w:hint="eastAsia"/>
                      <w:spacing w:val="-5"/>
                      <w:kern w:val="0"/>
                      <w:szCs w:val="21"/>
                    </w:rPr>
                    <w:t>工程</w:t>
                  </w:r>
                  <w:r>
                    <w:rPr>
                      <w:rFonts w:asciiTheme="minorEastAsia" w:hAnsiTheme="minorEastAsia" w:cstheme="minorEastAsia" w:hint="eastAsia"/>
                      <w:spacing w:val="-5"/>
                      <w:kern w:val="0"/>
                      <w:szCs w:val="21"/>
                    </w:rPr>
                    <w:t>/</w:t>
                  </w:r>
                  <w:r>
                    <w:rPr>
                      <w:rFonts w:asciiTheme="minorEastAsia" w:hAnsiTheme="minorEastAsia" w:cstheme="minorEastAsia" w:hint="eastAsia"/>
                      <w:spacing w:val="-5"/>
                      <w:kern w:val="0"/>
                      <w:szCs w:val="21"/>
                    </w:rPr>
                    <w:t>临时工程</w:t>
                  </w:r>
                </w:p>
              </w:tc>
              <w:tc>
                <w:tcPr>
                  <w:tcW w:w="1230" w:type="dxa"/>
                  <w:tcBorders>
                    <w:tl2br w:val="nil"/>
                    <w:tr2bl w:val="nil"/>
                  </w:tcBorders>
                  <w:vAlign w:val="center"/>
                </w:tcPr>
                <w:p w14:paraId="3B939C0F" w14:textId="77777777" w:rsidR="00F968D3" w:rsidRDefault="00136611">
                  <w:pPr>
                    <w:jc w:val="center"/>
                    <w:rPr>
                      <w:rFonts w:asciiTheme="minorEastAsia" w:hAnsiTheme="minorEastAsia" w:cstheme="minorEastAsia"/>
                      <w:spacing w:val="-5"/>
                      <w:kern w:val="0"/>
                      <w:szCs w:val="21"/>
                    </w:rPr>
                  </w:pPr>
                  <w:r>
                    <w:rPr>
                      <w:rFonts w:asciiTheme="minorEastAsia" w:hAnsiTheme="minorEastAsia" w:cstheme="minorEastAsia" w:hint="eastAsia"/>
                      <w:spacing w:val="-5"/>
                      <w:kern w:val="0"/>
                      <w:szCs w:val="21"/>
                    </w:rPr>
                    <w:t>施工</w:t>
                  </w:r>
                </w:p>
                <w:p w14:paraId="28D6BC4C" w14:textId="77777777" w:rsidR="00F968D3" w:rsidRDefault="00136611">
                  <w:pPr>
                    <w:jc w:val="center"/>
                    <w:rPr>
                      <w:rFonts w:asciiTheme="minorEastAsia" w:hAnsiTheme="minorEastAsia" w:cstheme="minorEastAsia"/>
                      <w:spacing w:val="-5"/>
                      <w:kern w:val="0"/>
                      <w:szCs w:val="21"/>
                    </w:rPr>
                  </w:pPr>
                  <w:r>
                    <w:rPr>
                      <w:rFonts w:asciiTheme="minorEastAsia" w:hAnsiTheme="minorEastAsia" w:cstheme="minorEastAsia" w:hint="eastAsia"/>
                      <w:spacing w:val="-5"/>
                      <w:kern w:val="0"/>
                      <w:szCs w:val="21"/>
                    </w:rPr>
                    <w:t>便道</w:t>
                  </w:r>
                </w:p>
              </w:tc>
              <w:tc>
                <w:tcPr>
                  <w:tcW w:w="5085" w:type="dxa"/>
                  <w:tcBorders>
                    <w:tl2br w:val="nil"/>
                    <w:tr2bl w:val="nil"/>
                  </w:tcBorders>
                  <w:vAlign w:val="center"/>
                </w:tcPr>
                <w:p w14:paraId="51028913" w14:textId="77777777" w:rsidR="00F968D3" w:rsidRDefault="00136611">
                  <w:pPr>
                    <w:rPr>
                      <w:rFonts w:asciiTheme="minorEastAsia" w:hAnsiTheme="minorEastAsia" w:cstheme="minorEastAsia"/>
                      <w:spacing w:val="-5"/>
                      <w:kern w:val="0"/>
                      <w:szCs w:val="21"/>
                    </w:rPr>
                  </w:pPr>
                  <w:r>
                    <w:rPr>
                      <w:rFonts w:asciiTheme="minorEastAsia" w:hAnsiTheme="minorEastAsia" w:cstheme="minorEastAsia" w:hint="eastAsia"/>
                      <w:spacing w:val="-5"/>
                      <w:kern w:val="0"/>
                      <w:szCs w:val="21"/>
                    </w:rPr>
                    <w:t>场内交通运输以现有道路为主，</w:t>
                  </w:r>
                  <w:r>
                    <w:rPr>
                      <w:rFonts w:hint="eastAsia"/>
                      <w:bCs/>
                      <w:szCs w:val="21"/>
                    </w:rPr>
                    <w:t>项目区现有道路均为泥结碎石路或简易公路，宽</w:t>
                  </w:r>
                  <w:r>
                    <w:rPr>
                      <w:rFonts w:hint="eastAsia"/>
                      <w:bCs/>
                      <w:szCs w:val="21"/>
                    </w:rPr>
                    <w:t>3m</w:t>
                  </w:r>
                </w:p>
              </w:tc>
              <w:tc>
                <w:tcPr>
                  <w:tcW w:w="1066" w:type="dxa"/>
                  <w:vMerge/>
                  <w:tcBorders>
                    <w:tl2br w:val="nil"/>
                    <w:tr2bl w:val="nil"/>
                  </w:tcBorders>
                  <w:vAlign w:val="center"/>
                </w:tcPr>
                <w:p w14:paraId="69517318" w14:textId="77777777" w:rsidR="00F968D3" w:rsidRDefault="00F968D3">
                  <w:pPr>
                    <w:jc w:val="center"/>
                    <w:rPr>
                      <w:rFonts w:cs="Times New Roman"/>
                      <w:szCs w:val="21"/>
                    </w:rPr>
                  </w:pPr>
                </w:p>
              </w:tc>
              <w:tc>
                <w:tcPr>
                  <w:tcW w:w="992" w:type="dxa"/>
                  <w:vMerge/>
                  <w:tcBorders>
                    <w:tl2br w:val="nil"/>
                    <w:tr2bl w:val="nil"/>
                  </w:tcBorders>
                  <w:vAlign w:val="center"/>
                </w:tcPr>
                <w:p w14:paraId="74B94DB6" w14:textId="77777777" w:rsidR="00F968D3" w:rsidRDefault="00F968D3">
                  <w:pPr>
                    <w:jc w:val="center"/>
                    <w:rPr>
                      <w:rFonts w:cs="Times New Roman"/>
                      <w:spacing w:val="4"/>
                      <w:szCs w:val="21"/>
                    </w:rPr>
                  </w:pPr>
                </w:p>
              </w:tc>
            </w:tr>
            <w:tr w:rsidR="00F968D3" w14:paraId="5A8A683F" w14:textId="77777777">
              <w:trPr>
                <w:cantSplit/>
                <w:trHeight w:val="796"/>
              </w:trPr>
              <w:tc>
                <w:tcPr>
                  <w:tcW w:w="699" w:type="dxa"/>
                  <w:vMerge/>
                  <w:tcBorders>
                    <w:tl2br w:val="nil"/>
                    <w:tr2bl w:val="nil"/>
                  </w:tcBorders>
                  <w:vAlign w:val="center"/>
                </w:tcPr>
                <w:p w14:paraId="576F95D0" w14:textId="77777777" w:rsidR="00F968D3" w:rsidRDefault="00F968D3">
                  <w:pPr>
                    <w:jc w:val="center"/>
                    <w:rPr>
                      <w:rFonts w:asciiTheme="minorEastAsia" w:hAnsiTheme="minorEastAsia" w:cstheme="minorEastAsia"/>
                      <w:spacing w:val="-5"/>
                      <w:kern w:val="0"/>
                      <w:szCs w:val="21"/>
                    </w:rPr>
                  </w:pPr>
                </w:p>
              </w:tc>
              <w:tc>
                <w:tcPr>
                  <w:tcW w:w="1230" w:type="dxa"/>
                  <w:tcBorders>
                    <w:tl2br w:val="nil"/>
                    <w:tr2bl w:val="nil"/>
                  </w:tcBorders>
                  <w:vAlign w:val="center"/>
                </w:tcPr>
                <w:p w14:paraId="6ED339CE" w14:textId="77777777" w:rsidR="00F968D3" w:rsidRDefault="00136611">
                  <w:pPr>
                    <w:jc w:val="center"/>
                    <w:rPr>
                      <w:rFonts w:asciiTheme="minorEastAsia" w:hAnsiTheme="minorEastAsia" w:cstheme="minorEastAsia"/>
                      <w:spacing w:val="-5"/>
                      <w:kern w:val="0"/>
                      <w:szCs w:val="21"/>
                    </w:rPr>
                  </w:pPr>
                  <w:r>
                    <w:rPr>
                      <w:rFonts w:asciiTheme="minorEastAsia" w:hAnsiTheme="minorEastAsia" w:cstheme="minorEastAsia" w:hint="eastAsia"/>
                      <w:spacing w:val="-5"/>
                      <w:kern w:val="0"/>
                      <w:szCs w:val="21"/>
                    </w:rPr>
                    <w:t>施工布置</w:t>
                  </w:r>
                </w:p>
              </w:tc>
              <w:tc>
                <w:tcPr>
                  <w:tcW w:w="5085" w:type="dxa"/>
                  <w:tcBorders>
                    <w:tl2br w:val="nil"/>
                    <w:tr2bl w:val="nil"/>
                  </w:tcBorders>
                  <w:vAlign w:val="center"/>
                </w:tcPr>
                <w:p w14:paraId="385D8D98" w14:textId="77777777" w:rsidR="00F968D3" w:rsidRDefault="00136611">
                  <w:pPr>
                    <w:rPr>
                      <w:rFonts w:asciiTheme="minorEastAsia" w:hAnsiTheme="minorEastAsia" w:cstheme="minorEastAsia"/>
                      <w:spacing w:val="-5"/>
                      <w:kern w:val="0"/>
                      <w:szCs w:val="21"/>
                    </w:rPr>
                  </w:pPr>
                  <w:r>
                    <w:rPr>
                      <w:rFonts w:asciiTheme="minorEastAsia" w:hAnsiTheme="minorEastAsia" w:cstheme="minorEastAsia" w:hint="eastAsia"/>
                      <w:spacing w:val="-5"/>
                      <w:kern w:val="0"/>
                      <w:szCs w:val="21"/>
                    </w:rPr>
                    <w:t>项目施工内容全部在征地范围内，布置在场地内，不额外新增施工用地</w:t>
                  </w:r>
                </w:p>
              </w:tc>
              <w:tc>
                <w:tcPr>
                  <w:tcW w:w="1066" w:type="dxa"/>
                  <w:vMerge/>
                  <w:tcBorders>
                    <w:tl2br w:val="nil"/>
                    <w:tr2bl w:val="nil"/>
                  </w:tcBorders>
                  <w:vAlign w:val="center"/>
                </w:tcPr>
                <w:p w14:paraId="780DE080" w14:textId="77777777" w:rsidR="00F968D3" w:rsidRDefault="00F968D3">
                  <w:pPr>
                    <w:jc w:val="center"/>
                    <w:rPr>
                      <w:rFonts w:cs="Times New Roman"/>
                      <w:szCs w:val="21"/>
                    </w:rPr>
                  </w:pPr>
                </w:p>
              </w:tc>
              <w:tc>
                <w:tcPr>
                  <w:tcW w:w="992" w:type="dxa"/>
                  <w:vMerge/>
                  <w:tcBorders>
                    <w:tl2br w:val="nil"/>
                    <w:tr2bl w:val="nil"/>
                  </w:tcBorders>
                  <w:vAlign w:val="center"/>
                </w:tcPr>
                <w:p w14:paraId="476A7800" w14:textId="77777777" w:rsidR="00F968D3" w:rsidRDefault="00F968D3">
                  <w:pPr>
                    <w:jc w:val="center"/>
                    <w:rPr>
                      <w:rFonts w:cs="Times New Roman"/>
                      <w:spacing w:val="4"/>
                      <w:szCs w:val="21"/>
                    </w:rPr>
                  </w:pPr>
                </w:p>
              </w:tc>
            </w:tr>
            <w:tr w:rsidR="00F968D3" w14:paraId="6E29C278" w14:textId="77777777">
              <w:trPr>
                <w:cantSplit/>
                <w:trHeight w:val="796"/>
              </w:trPr>
              <w:tc>
                <w:tcPr>
                  <w:tcW w:w="699" w:type="dxa"/>
                  <w:vMerge/>
                  <w:tcBorders>
                    <w:tl2br w:val="nil"/>
                    <w:tr2bl w:val="nil"/>
                  </w:tcBorders>
                  <w:vAlign w:val="center"/>
                </w:tcPr>
                <w:p w14:paraId="0ACE2756" w14:textId="77777777" w:rsidR="00F968D3" w:rsidRDefault="00F968D3">
                  <w:pPr>
                    <w:jc w:val="center"/>
                    <w:rPr>
                      <w:rFonts w:asciiTheme="minorEastAsia" w:hAnsiTheme="minorEastAsia" w:cstheme="minorEastAsia"/>
                      <w:spacing w:val="-5"/>
                      <w:kern w:val="0"/>
                      <w:szCs w:val="21"/>
                    </w:rPr>
                  </w:pPr>
                </w:p>
              </w:tc>
              <w:tc>
                <w:tcPr>
                  <w:tcW w:w="1230" w:type="dxa"/>
                  <w:tcBorders>
                    <w:tl2br w:val="nil"/>
                    <w:tr2bl w:val="nil"/>
                  </w:tcBorders>
                  <w:vAlign w:val="center"/>
                </w:tcPr>
                <w:p w14:paraId="21C7B7AE" w14:textId="77777777" w:rsidR="00F968D3" w:rsidRDefault="00136611">
                  <w:pPr>
                    <w:jc w:val="center"/>
                    <w:rPr>
                      <w:rFonts w:asciiTheme="minorEastAsia" w:hAnsiTheme="minorEastAsia" w:cstheme="minorEastAsia"/>
                      <w:spacing w:val="-5"/>
                      <w:kern w:val="0"/>
                      <w:szCs w:val="21"/>
                    </w:rPr>
                  </w:pPr>
                  <w:r>
                    <w:rPr>
                      <w:rFonts w:asciiTheme="minorEastAsia" w:hAnsiTheme="minorEastAsia" w:cstheme="minorEastAsia" w:hint="eastAsia"/>
                      <w:spacing w:val="-5"/>
                      <w:kern w:val="0"/>
                      <w:szCs w:val="21"/>
                    </w:rPr>
                    <w:t>施工场地</w:t>
                  </w:r>
                </w:p>
              </w:tc>
              <w:tc>
                <w:tcPr>
                  <w:tcW w:w="5085" w:type="dxa"/>
                  <w:tcBorders>
                    <w:tl2br w:val="nil"/>
                    <w:tr2bl w:val="nil"/>
                  </w:tcBorders>
                  <w:vAlign w:val="center"/>
                </w:tcPr>
                <w:p w14:paraId="05DE52D9" w14:textId="77777777" w:rsidR="00F968D3" w:rsidRDefault="00136611">
                  <w:pPr>
                    <w:rPr>
                      <w:rFonts w:asciiTheme="minorEastAsia" w:hAnsiTheme="minorEastAsia" w:cstheme="minorEastAsia"/>
                      <w:spacing w:val="-5"/>
                      <w:kern w:val="0"/>
                      <w:szCs w:val="21"/>
                    </w:rPr>
                  </w:pPr>
                  <w:r>
                    <w:rPr>
                      <w:rFonts w:asciiTheme="minorEastAsia" w:hAnsiTheme="minorEastAsia" w:cstheme="minorEastAsia" w:hint="eastAsia"/>
                      <w:spacing w:val="-5"/>
                      <w:kern w:val="0"/>
                      <w:szCs w:val="21"/>
                    </w:rPr>
                    <w:t>施工场地位于项目现场内，用于堆放施工临时材料等，施工场地不设置混凝土、沥青拌合站</w:t>
                  </w:r>
                </w:p>
              </w:tc>
              <w:tc>
                <w:tcPr>
                  <w:tcW w:w="1066" w:type="dxa"/>
                  <w:tcBorders>
                    <w:tl2br w:val="nil"/>
                    <w:tr2bl w:val="nil"/>
                  </w:tcBorders>
                  <w:vAlign w:val="center"/>
                </w:tcPr>
                <w:p w14:paraId="3D1D10FF" w14:textId="77777777" w:rsidR="00F968D3" w:rsidRDefault="00F968D3">
                  <w:pPr>
                    <w:jc w:val="center"/>
                    <w:rPr>
                      <w:rFonts w:cs="Times New Roman"/>
                      <w:szCs w:val="21"/>
                    </w:rPr>
                  </w:pPr>
                </w:p>
              </w:tc>
              <w:tc>
                <w:tcPr>
                  <w:tcW w:w="992" w:type="dxa"/>
                  <w:tcBorders>
                    <w:tl2br w:val="nil"/>
                    <w:tr2bl w:val="nil"/>
                  </w:tcBorders>
                  <w:vAlign w:val="center"/>
                </w:tcPr>
                <w:p w14:paraId="1F21C907" w14:textId="77777777" w:rsidR="00F968D3" w:rsidRDefault="00F968D3">
                  <w:pPr>
                    <w:jc w:val="center"/>
                    <w:rPr>
                      <w:rFonts w:cs="Times New Roman"/>
                      <w:spacing w:val="4"/>
                      <w:szCs w:val="21"/>
                    </w:rPr>
                  </w:pPr>
                </w:p>
              </w:tc>
            </w:tr>
            <w:tr w:rsidR="00F968D3" w14:paraId="5CD2D07B" w14:textId="77777777">
              <w:trPr>
                <w:cantSplit/>
                <w:trHeight w:val="656"/>
              </w:trPr>
              <w:tc>
                <w:tcPr>
                  <w:tcW w:w="699" w:type="dxa"/>
                  <w:vMerge/>
                  <w:tcBorders>
                    <w:tl2br w:val="nil"/>
                    <w:tr2bl w:val="nil"/>
                  </w:tcBorders>
                  <w:vAlign w:val="center"/>
                </w:tcPr>
                <w:p w14:paraId="531666E2" w14:textId="77777777" w:rsidR="00F968D3" w:rsidRDefault="00F968D3">
                  <w:pPr>
                    <w:jc w:val="center"/>
                    <w:rPr>
                      <w:rFonts w:asciiTheme="minorEastAsia" w:hAnsiTheme="minorEastAsia" w:cstheme="minorEastAsia"/>
                      <w:spacing w:val="-5"/>
                      <w:kern w:val="0"/>
                      <w:szCs w:val="21"/>
                    </w:rPr>
                  </w:pPr>
                </w:p>
              </w:tc>
              <w:tc>
                <w:tcPr>
                  <w:tcW w:w="1230" w:type="dxa"/>
                  <w:tcBorders>
                    <w:tl2br w:val="nil"/>
                    <w:tr2bl w:val="nil"/>
                  </w:tcBorders>
                </w:tcPr>
                <w:p w14:paraId="1D75DE85" w14:textId="77777777" w:rsidR="00F968D3" w:rsidRDefault="00136611">
                  <w:pPr>
                    <w:jc w:val="center"/>
                    <w:rPr>
                      <w:rFonts w:asciiTheme="minorEastAsia" w:hAnsiTheme="minorEastAsia" w:cstheme="minorEastAsia"/>
                      <w:spacing w:val="-5"/>
                      <w:kern w:val="0"/>
                      <w:szCs w:val="21"/>
                    </w:rPr>
                  </w:pPr>
                  <w:r>
                    <w:rPr>
                      <w:rFonts w:ascii="宋体" w:eastAsia="宋体" w:hAnsi="宋体" w:cs="宋体"/>
                      <w:szCs w:val="21"/>
                    </w:rPr>
                    <w:t>取土场</w:t>
                  </w:r>
                </w:p>
              </w:tc>
              <w:tc>
                <w:tcPr>
                  <w:tcW w:w="5085" w:type="dxa"/>
                  <w:tcBorders>
                    <w:tl2br w:val="nil"/>
                    <w:tr2bl w:val="nil"/>
                  </w:tcBorders>
                </w:tcPr>
                <w:p w14:paraId="4DE655CE" w14:textId="77777777" w:rsidR="00F968D3" w:rsidRDefault="00136611">
                  <w:pPr>
                    <w:rPr>
                      <w:rFonts w:asciiTheme="minorEastAsia" w:hAnsiTheme="minorEastAsia" w:cstheme="minorEastAsia"/>
                      <w:spacing w:val="-5"/>
                      <w:kern w:val="0"/>
                      <w:szCs w:val="21"/>
                    </w:rPr>
                  </w:pPr>
                  <w:r>
                    <w:rPr>
                      <w:rFonts w:ascii="宋体" w:eastAsia="宋体" w:hAnsi="宋体" w:cs="宋体"/>
                      <w:szCs w:val="21"/>
                    </w:rPr>
                    <w:t>本项目回填期间不设置取土场，表层回填土全部从市政购买</w:t>
                  </w:r>
                </w:p>
              </w:tc>
              <w:tc>
                <w:tcPr>
                  <w:tcW w:w="1066" w:type="dxa"/>
                  <w:tcBorders>
                    <w:tl2br w:val="nil"/>
                    <w:tr2bl w:val="nil"/>
                  </w:tcBorders>
                  <w:vAlign w:val="center"/>
                </w:tcPr>
                <w:p w14:paraId="1876903D" w14:textId="77777777" w:rsidR="00F968D3" w:rsidRDefault="00F968D3">
                  <w:pPr>
                    <w:jc w:val="center"/>
                    <w:rPr>
                      <w:rFonts w:cs="Times New Roman"/>
                      <w:szCs w:val="21"/>
                    </w:rPr>
                  </w:pPr>
                </w:p>
              </w:tc>
              <w:tc>
                <w:tcPr>
                  <w:tcW w:w="992" w:type="dxa"/>
                  <w:tcBorders>
                    <w:tl2br w:val="nil"/>
                    <w:tr2bl w:val="nil"/>
                  </w:tcBorders>
                  <w:vAlign w:val="center"/>
                </w:tcPr>
                <w:p w14:paraId="178823D1" w14:textId="77777777" w:rsidR="00F968D3" w:rsidRDefault="00F968D3">
                  <w:pPr>
                    <w:jc w:val="center"/>
                    <w:rPr>
                      <w:rFonts w:cs="Times New Roman"/>
                      <w:spacing w:val="4"/>
                      <w:szCs w:val="21"/>
                    </w:rPr>
                  </w:pPr>
                </w:p>
              </w:tc>
            </w:tr>
            <w:tr w:rsidR="00F968D3" w14:paraId="4646723F" w14:textId="77777777">
              <w:trPr>
                <w:cantSplit/>
                <w:trHeight w:val="656"/>
              </w:trPr>
              <w:tc>
                <w:tcPr>
                  <w:tcW w:w="699" w:type="dxa"/>
                  <w:vMerge/>
                  <w:tcBorders>
                    <w:tl2br w:val="nil"/>
                    <w:tr2bl w:val="nil"/>
                  </w:tcBorders>
                  <w:vAlign w:val="center"/>
                </w:tcPr>
                <w:p w14:paraId="1E94EA6F" w14:textId="77777777" w:rsidR="00F968D3" w:rsidRDefault="00F968D3">
                  <w:pPr>
                    <w:jc w:val="center"/>
                    <w:rPr>
                      <w:rFonts w:asciiTheme="minorEastAsia" w:hAnsiTheme="minorEastAsia" w:cstheme="minorEastAsia"/>
                      <w:spacing w:val="-5"/>
                      <w:kern w:val="0"/>
                      <w:szCs w:val="21"/>
                    </w:rPr>
                  </w:pPr>
                </w:p>
              </w:tc>
              <w:tc>
                <w:tcPr>
                  <w:tcW w:w="1230" w:type="dxa"/>
                  <w:tcBorders>
                    <w:tl2br w:val="nil"/>
                    <w:tr2bl w:val="nil"/>
                  </w:tcBorders>
                  <w:vAlign w:val="center"/>
                </w:tcPr>
                <w:p w14:paraId="51F25F71" w14:textId="77777777" w:rsidR="00F968D3" w:rsidRDefault="00136611">
                  <w:pPr>
                    <w:jc w:val="center"/>
                    <w:rPr>
                      <w:rFonts w:asciiTheme="minorEastAsia" w:hAnsiTheme="minorEastAsia" w:cstheme="minorEastAsia"/>
                      <w:spacing w:val="-5"/>
                      <w:kern w:val="0"/>
                      <w:szCs w:val="21"/>
                    </w:rPr>
                  </w:pPr>
                  <w:r>
                    <w:rPr>
                      <w:rFonts w:asciiTheme="minorEastAsia" w:hAnsiTheme="minorEastAsia" w:cstheme="minorEastAsia" w:hint="eastAsia"/>
                      <w:spacing w:val="-5"/>
                      <w:kern w:val="0"/>
                      <w:szCs w:val="21"/>
                    </w:rPr>
                    <w:t>施工</w:t>
                  </w:r>
                </w:p>
                <w:p w14:paraId="5A4457F4" w14:textId="77777777" w:rsidR="00F968D3" w:rsidRDefault="00136611">
                  <w:pPr>
                    <w:jc w:val="center"/>
                    <w:rPr>
                      <w:rFonts w:asciiTheme="minorEastAsia" w:hAnsiTheme="minorEastAsia" w:cstheme="minorEastAsia"/>
                      <w:spacing w:val="-5"/>
                      <w:kern w:val="0"/>
                      <w:szCs w:val="21"/>
                    </w:rPr>
                  </w:pPr>
                  <w:r>
                    <w:rPr>
                      <w:rFonts w:asciiTheme="minorEastAsia" w:hAnsiTheme="minorEastAsia" w:cstheme="minorEastAsia" w:hint="eastAsia"/>
                      <w:spacing w:val="-5"/>
                      <w:kern w:val="0"/>
                      <w:szCs w:val="21"/>
                    </w:rPr>
                    <w:t>营地</w:t>
                  </w:r>
                </w:p>
              </w:tc>
              <w:tc>
                <w:tcPr>
                  <w:tcW w:w="5085" w:type="dxa"/>
                  <w:tcBorders>
                    <w:tl2br w:val="nil"/>
                    <w:tr2bl w:val="nil"/>
                  </w:tcBorders>
                  <w:vAlign w:val="center"/>
                </w:tcPr>
                <w:p w14:paraId="0AEF06AF" w14:textId="77777777" w:rsidR="00F968D3" w:rsidRDefault="00136611">
                  <w:pPr>
                    <w:rPr>
                      <w:rFonts w:asciiTheme="minorEastAsia" w:hAnsiTheme="minorEastAsia" w:cstheme="minorEastAsia"/>
                      <w:spacing w:val="-5"/>
                      <w:kern w:val="0"/>
                      <w:szCs w:val="21"/>
                    </w:rPr>
                  </w:pPr>
                  <w:r>
                    <w:rPr>
                      <w:rFonts w:asciiTheme="minorEastAsia" w:hAnsiTheme="minorEastAsia" w:cstheme="minorEastAsia" w:hint="eastAsia"/>
                      <w:spacing w:val="-5"/>
                      <w:kern w:val="0"/>
                      <w:szCs w:val="21"/>
                    </w:rPr>
                    <w:t>施工场地内设置施工营地，色岗沟采石场设置</w:t>
                  </w:r>
                  <w:r>
                    <w:rPr>
                      <w:rFonts w:asciiTheme="minorEastAsia" w:hAnsiTheme="minorEastAsia" w:cstheme="minorEastAsia" w:hint="eastAsia"/>
                      <w:spacing w:val="-5"/>
                      <w:kern w:val="0"/>
                      <w:szCs w:val="21"/>
                    </w:rPr>
                    <w:t>50m</w:t>
                  </w:r>
                  <w:r>
                    <w:rPr>
                      <w:rFonts w:asciiTheme="minorEastAsia" w:hAnsiTheme="minorEastAsia" w:cstheme="minorEastAsia"/>
                      <w:spacing w:val="-5"/>
                      <w:kern w:val="0"/>
                      <w:szCs w:val="21"/>
                      <w:vertAlign w:val="superscript"/>
                    </w:rPr>
                    <w:t>2</w:t>
                  </w:r>
                  <w:r>
                    <w:rPr>
                      <w:rFonts w:asciiTheme="minorEastAsia" w:hAnsiTheme="minorEastAsia" w:cstheme="minorEastAsia" w:hint="eastAsia"/>
                      <w:spacing w:val="-5"/>
                      <w:kern w:val="0"/>
                      <w:szCs w:val="21"/>
                    </w:rPr>
                    <w:t>的施工营地，尕里台</w:t>
                  </w:r>
                  <w:r>
                    <w:rPr>
                      <w:rFonts w:asciiTheme="minorEastAsia" w:hAnsiTheme="minorEastAsia" w:cstheme="minorEastAsia" w:hint="eastAsia"/>
                      <w:spacing w:val="-5"/>
                      <w:kern w:val="0"/>
                      <w:szCs w:val="21"/>
                    </w:rPr>
                    <w:t>1</w:t>
                  </w:r>
                  <w:r>
                    <w:rPr>
                      <w:rFonts w:asciiTheme="minorEastAsia" w:hAnsiTheme="minorEastAsia" w:cstheme="minorEastAsia" w:hint="eastAsia"/>
                      <w:spacing w:val="-5"/>
                      <w:kern w:val="0"/>
                      <w:szCs w:val="21"/>
                    </w:rPr>
                    <w:t>号采石场设置</w:t>
                  </w:r>
                  <w:r>
                    <w:rPr>
                      <w:rFonts w:asciiTheme="minorEastAsia" w:hAnsiTheme="minorEastAsia" w:cstheme="minorEastAsia" w:hint="eastAsia"/>
                      <w:spacing w:val="-5"/>
                      <w:kern w:val="0"/>
                      <w:szCs w:val="21"/>
                    </w:rPr>
                    <w:t>50m</w:t>
                  </w:r>
                  <w:r>
                    <w:rPr>
                      <w:rFonts w:asciiTheme="minorEastAsia" w:hAnsiTheme="minorEastAsia" w:cstheme="minorEastAsia"/>
                      <w:spacing w:val="-5"/>
                      <w:kern w:val="0"/>
                      <w:szCs w:val="21"/>
                      <w:vertAlign w:val="superscript"/>
                    </w:rPr>
                    <w:t>2</w:t>
                  </w:r>
                  <w:r>
                    <w:rPr>
                      <w:rFonts w:asciiTheme="minorEastAsia" w:hAnsiTheme="minorEastAsia" w:cstheme="minorEastAsia" w:hint="eastAsia"/>
                      <w:spacing w:val="-5"/>
                      <w:kern w:val="0"/>
                      <w:szCs w:val="21"/>
                    </w:rPr>
                    <w:t>的施工营地，尕里台</w:t>
                  </w:r>
                  <w:r>
                    <w:rPr>
                      <w:rFonts w:asciiTheme="minorEastAsia" w:hAnsiTheme="minorEastAsia" w:cstheme="minorEastAsia" w:hint="eastAsia"/>
                      <w:spacing w:val="-5"/>
                      <w:kern w:val="0"/>
                      <w:szCs w:val="21"/>
                    </w:rPr>
                    <w:t>2</w:t>
                  </w:r>
                  <w:r>
                    <w:rPr>
                      <w:rFonts w:asciiTheme="minorEastAsia" w:hAnsiTheme="minorEastAsia" w:cstheme="minorEastAsia" w:hint="eastAsia"/>
                      <w:spacing w:val="-5"/>
                      <w:kern w:val="0"/>
                      <w:szCs w:val="21"/>
                    </w:rPr>
                    <w:t>号采石场设置</w:t>
                  </w:r>
                  <w:r>
                    <w:rPr>
                      <w:rFonts w:asciiTheme="minorEastAsia" w:hAnsiTheme="minorEastAsia" w:cstheme="minorEastAsia" w:hint="eastAsia"/>
                      <w:spacing w:val="-5"/>
                      <w:kern w:val="0"/>
                      <w:szCs w:val="21"/>
                    </w:rPr>
                    <w:t>100m</w:t>
                  </w:r>
                  <w:r>
                    <w:rPr>
                      <w:rFonts w:asciiTheme="minorEastAsia" w:hAnsiTheme="minorEastAsia" w:cstheme="minorEastAsia"/>
                      <w:spacing w:val="-5"/>
                      <w:kern w:val="0"/>
                      <w:szCs w:val="21"/>
                      <w:vertAlign w:val="superscript"/>
                    </w:rPr>
                    <w:t>2</w:t>
                  </w:r>
                  <w:r>
                    <w:rPr>
                      <w:rFonts w:asciiTheme="minorEastAsia" w:hAnsiTheme="minorEastAsia" w:cstheme="minorEastAsia" w:hint="eastAsia"/>
                      <w:spacing w:val="-5"/>
                      <w:kern w:val="0"/>
                      <w:szCs w:val="21"/>
                    </w:rPr>
                    <w:t>的施工营地，小尕里台</w:t>
                  </w:r>
                  <w:r>
                    <w:rPr>
                      <w:rFonts w:asciiTheme="minorEastAsia" w:hAnsiTheme="minorEastAsia" w:cstheme="minorEastAsia" w:hint="eastAsia"/>
                      <w:spacing w:val="-5"/>
                      <w:kern w:val="0"/>
                      <w:szCs w:val="21"/>
                    </w:rPr>
                    <w:t>2</w:t>
                  </w:r>
                  <w:r>
                    <w:rPr>
                      <w:rFonts w:asciiTheme="minorEastAsia" w:hAnsiTheme="minorEastAsia" w:cstheme="minorEastAsia" w:hint="eastAsia"/>
                      <w:spacing w:val="-5"/>
                      <w:kern w:val="0"/>
                      <w:szCs w:val="21"/>
                    </w:rPr>
                    <w:t>号设置</w:t>
                  </w:r>
                  <w:r>
                    <w:rPr>
                      <w:rFonts w:asciiTheme="minorEastAsia" w:hAnsiTheme="minorEastAsia" w:cstheme="minorEastAsia" w:hint="eastAsia"/>
                      <w:spacing w:val="-5"/>
                      <w:kern w:val="0"/>
                      <w:szCs w:val="21"/>
                    </w:rPr>
                    <w:t>30m</w:t>
                  </w:r>
                  <w:r>
                    <w:rPr>
                      <w:rFonts w:asciiTheme="minorEastAsia" w:hAnsiTheme="minorEastAsia" w:cstheme="minorEastAsia"/>
                      <w:spacing w:val="-5"/>
                      <w:kern w:val="0"/>
                      <w:szCs w:val="21"/>
                      <w:vertAlign w:val="superscript"/>
                    </w:rPr>
                    <w:t>2</w:t>
                  </w:r>
                  <w:r>
                    <w:rPr>
                      <w:rFonts w:asciiTheme="minorEastAsia" w:hAnsiTheme="minorEastAsia" w:cstheme="minorEastAsia" w:hint="eastAsia"/>
                      <w:spacing w:val="-5"/>
                      <w:kern w:val="0"/>
                      <w:szCs w:val="21"/>
                    </w:rPr>
                    <w:t>的施工营地，用于施工人员居住和存放施工设备等</w:t>
                  </w:r>
                </w:p>
              </w:tc>
              <w:tc>
                <w:tcPr>
                  <w:tcW w:w="1066" w:type="dxa"/>
                  <w:tcBorders>
                    <w:tl2br w:val="nil"/>
                    <w:tr2bl w:val="nil"/>
                  </w:tcBorders>
                  <w:vAlign w:val="center"/>
                </w:tcPr>
                <w:p w14:paraId="0EE00F4A" w14:textId="77777777" w:rsidR="00F968D3" w:rsidRDefault="00F968D3">
                  <w:pPr>
                    <w:jc w:val="center"/>
                    <w:rPr>
                      <w:rFonts w:cs="Times New Roman"/>
                      <w:szCs w:val="21"/>
                    </w:rPr>
                  </w:pPr>
                </w:p>
              </w:tc>
              <w:tc>
                <w:tcPr>
                  <w:tcW w:w="992" w:type="dxa"/>
                  <w:tcBorders>
                    <w:tl2br w:val="nil"/>
                    <w:tr2bl w:val="nil"/>
                  </w:tcBorders>
                  <w:vAlign w:val="center"/>
                </w:tcPr>
                <w:p w14:paraId="44B747B3" w14:textId="77777777" w:rsidR="00F968D3" w:rsidRDefault="00F968D3">
                  <w:pPr>
                    <w:jc w:val="center"/>
                    <w:rPr>
                      <w:rFonts w:cs="Times New Roman"/>
                      <w:spacing w:val="4"/>
                      <w:szCs w:val="21"/>
                    </w:rPr>
                  </w:pPr>
                </w:p>
              </w:tc>
            </w:tr>
            <w:tr w:rsidR="00F968D3" w14:paraId="4DB0957A" w14:textId="77777777">
              <w:trPr>
                <w:cantSplit/>
                <w:trHeight w:val="566"/>
              </w:trPr>
              <w:tc>
                <w:tcPr>
                  <w:tcW w:w="699" w:type="dxa"/>
                  <w:vMerge w:val="restart"/>
                  <w:tcBorders>
                    <w:tl2br w:val="nil"/>
                    <w:tr2bl w:val="nil"/>
                  </w:tcBorders>
                  <w:vAlign w:val="center"/>
                </w:tcPr>
                <w:p w14:paraId="1799BB06" w14:textId="77777777" w:rsidR="00F968D3" w:rsidRDefault="00136611">
                  <w:pPr>
                    <w:jc w:val="center"/>
                    <w:rPr>
                      <w:rFonts w:asciiTheme="minorEastAsia" w:hAnsiTheme="minorEastAsia" w:cstheme="minorEastAsia"/>
                      <w:spacing w:val="-5"/>
                      <w:kern w:val="0"/>
                      <w:szCs w:val="21"/>
                    </w:rPr>
                  </w:pPr>
                  <w:r>
                    <w:rPr>
                      <w:rFonts w:asciiTheme="minorEastAsia" w:hAnsiTheme="minorEastAsia" w:cstheme="minorEastAsia" w:hint="eastAsia"/>
                      <w:spacing w:val="-5"/>
                      <w:kern w:val="0"/>
                      <w:szCs w:val="21"/>
                    </w:rPr>
                    <w:t>公用</w:t>
                  </w:r>
                </w:p>
                <w:p w14:paraId="7FA88A60" w14:textId="77777777" w:rsidR="00F968D3" w:rsidRDefault="00136611">
                  <w:pPr>
                    <w:jc w:val="center"/>
                    <w:rPr>
                      <w:rFonts w:asciiTheme="minorEastAsia" w:hAnsiTheme="minorEastAsia" w:cstheme="minorEastAsia"/>
                      <w:spacing w:val="-5"/>
                      <w:kern w:val="0"/>
                      <w:szCs w:val="21"/>
                    </w:rPr>
                  </w:pPr>
                  <w:r>
                    <w:rPr>
                      <w:rFonts w:asciiTheme="minorEastAsia" w:hAnsiTheme="minorEastAsia" w:cstheme="minorEastAsia" w:hint="eastAsia"/>
                      <w:spacing w:val="-5"/>
                      <w:kern w:val="0"/>
                      <w:szCs w:val="21"/>
                    </w:rPr>
                    <w:t>工程</w:t>
                  </w:r>
                </w:p>
              </w:tc>
              <w:tc>
                <w:tcPr>
                  <w:tcW w:w="1230" w:type="dxa"/>
                  <w:tcBorders>
                    <w:tl2br w:val="nil"/>
                    <w:tr2bl w:val="nil"/>
                  </w:tcBorders>
                  <w:vAlign w:val="center"/>
                </w:tcPr>
                <w:p w14:paraId="7FD183BA" w14:textId="77777777" w:rsidR="00F968D3" w:rsidRDefault="00136611">
                  <w:pPr>
                    <w:jc w:val="center"/>
                    <w:rPr>
                      <w:rFonts w:asciiTheme="minorEastAsia" w:hAnsiTheme="minorEastAsia" w:cstheme="minorEastAsia"/>
                      <w:spacing w:val="-5"/>
                      <w:kern w:val="0"/>
                      <w:szCs w:val="21"/>
                    </w:rPr>
                  </w:pPr>
                  <w:r>
                    <w:rPr>
                      <w:rFonts w:asciiTheme="minorEastAsia" w:hAnsiTheme="minorEastAsia" w:cstheme="minorEastAsia" w:hint="eastAsia"/>
                      <w:spacing w:val="-5"/>
                      <w:kern w:val="0"/>
                      <w:szCs w:val="21"/>
                    </w:rPr>
                    <w:t>供电</w:t>
                  </w:r>
                </w:p>
              </w:tc>
              <w:tc>
                <w:tcPr>
                  <w:tcW w:w="5085" w:type="dxa"/>
                  <w:tcBorders>
                    <w:tl2br w:val="nil"/>
                    <w:tr2bl w:val="nil"/>
                  </w:tcBorders>
                  <w:vAlign w:val="center"/>
                </w:tcPr>
                <w:p w14:paraId="23B76458" w14:textId="77777777" w:rsidR="00F968D3" w:rsidRDefault="00136611">
                  <w:pPr>
                    <w:rPr>
                      <w:rFonts w:asciiTheme="minorEastAsia" w:hAnsiTheme="minorEastAsia" w:cstheme="minorEastAsia"/>
                      <w:spacing w:val="-5"/>
                      <w:kern w:val="0"/>
                      <w:szCs w:val="21"/>
                    </w:rPr>
                  </w:pPr>
                  <w:r>
                    <w:rPr>
                      <w:rFonts w:ascii="宋体" w:eastAsia="宋体" w:hAnsi="宋体" w:cs="宋体"/>
                      <w:szCs w:val="21"/>
                    </w:rPr>
                    <w:t>施工期</w:t>
                  </w:r>
                  <w:r>
                    <w:rPr>
                      <w:rFonts w:ascii="宋体" w:eastAsia="宋体" w:hAnsi="宋体" w:cs="宋体" w:hint="eastAsia"/>
                      <w:szCs w:val="21"/>
                    </w:rPr>
                    <w:t>各</w:t>
                  </w:r>
                  <w:r>
                    <w:rPr>
                      <w:rFonts w:ascii="宋体" w:eastAsia="宋体" w:hAnsi="宋体" w:cs="宋体"/>
                      <w:szCs w:val="21"/>
                    </w:rPr>
                    <w:t>工程建设用电，直接接入就近的变电站</w:t>
                  </w:r>
                </w:p>
              </w:tc>
              <w:tc>
                <w:tcPr>
                  <w:tcW w:w="1066" w:type="dxa"/>
                  <w:vMerge w:val="restart"/>
                  <w:tcBorders>
                    <w:tl2br w:val="nil"/>
                    <w:tr2bl w:val="nil"/>
                  </w:tcBorders>
                  <w:vAlign w:val="center"/>
                </w:tcPr>
                <w:p w14:paraId="4D913B7D" w14:textId="77777777" w:rsidR="00F968D3" w:rsidRDefault="00136611">
                  <w:pPr>
                    <w:jc w:val="center"/>
                    <w:rPr>
                      <w:rFonts w:cs="Times New Roman"/>
                      <w:szCs w:val="21"/>
                    </w:rPr>
                  </w:pPr>
                  <w:r>
                    <w:rPr>
                      <w:rFonts w:cs="Times New Roman" w:hint="eastAsia"/>
                      <w:szCs w:val="21"/>
                    </w:rPr>
                    <w:t>/</w:t>
                  </w:r>
                </w:p>
              </w:tc>
              <w:tc>
                <w:tcPr>
                  <w:tcW w:w="992" w:type="dxa"/>
                  <w:vMerge w:val="restart"/>
                  <w:tcBorders>
                    <w:tl2br w:val="nil"/>
                    <w:tr2bl w:val="nil"/>
                  </w:tcBorders>
                  <w:vAlign w:val="center"/>
                </w:tcPr>
                <w:p w14:paraId="57A41B1A" w14:textId="77777777" w:rsidR="00F968D3" w:rsidRDefault="00136611">
                  <w:pPr>
                    <w:jc w:val="center"/>
                    <w:rPr>
                      <w:rFonts w:cs="Times New Roman"/>
                      <w:spacing w:val="4"/>
                      <w:szCs w:val="21"/>
                    </w:rPr>
                  </w:pPr>
                  <w:r>
                    <w:rPr>
                      <w:rFonts w:cs="Times New Roman" w:hint="eastAsia"/>
                      <w:spacing w:val="4"/>
                      <w:szCs w:val="21"/>
                    </w:rPr>
                    <w:t>/</w:t>
                  </w:r>
                </w:p>
              </w:tc>
            </w:tr>
            <w:tr w:rsidR="00F968D3" w14:paraId="75614C33" w14:textId="77777777">
              <w:trPr>
                <w:cantSplit/>
                <w:trHeight w:val="569"/>
              </w:trPr>
              <w:tc>
                <w:tcPr>
                  <w:tcW w:w="699" w:type="dxa"/>
                  <w:vMerge/>
                  <w:tcBorders>
                    <w:tl2br w:val="nil"/>
                    <w:tr2bl w:val="nil"/>
                  </w:tcBorders>
                  <w:vAlign w:val="center"/>
                </w:tcPr>
                <w:p w14:paraId="0A634BC8" w14:textId="77777777" w:rsidR="00F968D3" w:rsidRDefault="00F968D3">
                  <w:pPr>
                    <w:jc w:val="center"/>
                    <w:rPr>
                      <w:rFonts w:asciiTheme="minorEastAsia" w:hAnsiTheme="minorEastAsia" w:cstheme="minorEastAsia"/>
                      <w:spacing w:val="-5"/>
                      <w:kern w:val="0"/>
                      <w:szCs w:val="21"/>
                    </w:rPr>
                  </w:pPr>
                </w:p>
              </w:tc>
              <w:tc>
                <w:tcPr>
                  <w:tcW w:w="1230" w:type="dxa"/>
                  <w:tcBorders>
                    <w:tl2br w:val="nil"/>
                    <w:tr2bl w:val="nil"/>
                  </w:tcBorders>
                  <w:vAlign w:val="center"/>
                </w:tcPr>
                <w:p w14:paraId="1E5EDEB2" w14:textId="77777777" w:rsidR="00F968D3" w:rsidRDefault="00136611">
                  <w:pPr>
                    <w:jc w:val="center"/>
                    <w:rPr>
                      <w:rFonts w:asciiTheme="minorEastAsia" w:hAnsiTheme="minorEastAsia" w:cstheme="minorEastAsia"/>
                      <w:spacing w:val="-5"/>
                      <w:kern w:val="0"/>
                      <w:szCs w:val="21"/>
                    </w:rPr>
                  </w:pPr>
                  <w:r>
                    <w:rPr>
                      <w:rFonts w:asciiTheme="minorEastAsia" w:hAnsiTheme="minorEastAsia" w:cstheme="minorEastAsia" w:hint="eastAsia"/>
                      <w:spacing w:val="-5"/>
                      <w:kern w:val="0"/>
                      <w:szCs w:val="21"/>
                    </w:rPr>
                    <w:t>供水</w:t>
                  </w:r>
                </w:p>
              </w:tc>
              <w:tc>
                <w:tcPr>
                  <w:tcW w:w="5085" w:type="dxa"/>
                  <w:tcBorders>
                    <w:tl2br w:val="nil"/>
                    <w:tr2bl w:val="nil"/>
                  </w:tcBorders>
                  <w:vAlign w:val="center"/>
                </w:tcPr>
                <w:p w14:paraId="38921E7E" w14:textId="77777777" w:rsidR="00F968D3" w:rsidRDefault="00136611">
                  <w:pPr>
                    <w:rPr>
                      <w:rFonts w:asciiTheme="minorEastAsia" w:hAnsiTheme="minorEastAsia" w:cstheme="minorEastAsia"/>
                      <w:spacing w:val="-5"/>
                      <w:kern w:val="0"/>
                      <w:szCs w:val="21"/>
                    </w:rPr>
                  </w:pPr>
                  <w:r>
                    <w:rPr>
                      <w:rFonts w:ascii="宋体" w:eastAsia="宋体" w:hAnsi="宋体" w:cs="宋体" w:hint="eastAsia"/>
                      <w:szCs w:val="21"/>
                    </w:rPr>
                    <w:t>项目施工营地生活用水取用周边山泉水，项目施工过程用洒水降尘的水取至附近河流地表水，由洒水车从羊洞河取水拉至现场洒水</w:t>
                  </w:r>
                </w:p>
              </w:tc>
              <w:tc>
                <w:tcPr>
                  <w:tcW w:w="1066" w:type="dxa"/>
                  <w:vMerge/>
                  <w:tcBorders>
                    <w:tl2br w:val="nil"/>
                    <w:tr2bl w:val="nil"/>
                  </w:tcBorders>
                  <w:vAlign w:val="center"/>
                </w:tcPr>
                <w:p w14:paraId="58A89AB8" w14:textId="77777777" w:rsidR="00F968D3" w:rsidRDefault="00F968D3">
                  <w:pPr>
                    <w:jc w:val="center"/>
                    <w:rPr>
                      <w:rFonts w:cs="Times New Roman"/>
                      <w:szCs w:val="21"/>
                      <w:highlight w:val="yellow"/>
                    </w:rPr>
                  </w:pPr>
                </w:p>
              </w:tc>
              <w:tc>
                <w:tcPr>
                  <w:tcW w:w="992" w:type="dxa"/>
                  <w:vMerge/>
                  <w:tcBorders>
                    <w:tl2br w:val="nil"/>
                    <w:tr2bl w:val="nil"/>
                  </w:tcBorders>
                  <w:vAlign w:val="center"/>
                </w:tcPr>
                <w:p w14:paraId="5744619B" w14:textId="77777777" w:rsidR="00F968D3" w:rsidRDefault="00F968D3">
                  <w:pPr>
                    <w:jc w:val="center"/>
                    <w:rPr>
                      <w:rFonts w:cs="Times New Roman"/>
                      <w:spacing w:val="4"/>
                      <w:szCs w:val="21"/>
                      <w:highlight w:val="yellow"/>
                    </w:rPr>
                  </w:pPr>
                </w:p>
              </w:tc>
            </w:tr>
            <w:tr w:rsidR="00F968D3" w14:paraId="69AA2AA1" w14:textId="77777777">
              <w:trPr>
                <w:cantSplit/>
                <w:trHeight w:val="796"/>
              </w:trPr>
              <w:tc>
                <w:tcPr>
                  <w:tcW w:w="699" w:type="dxa"/>
                  <w:vMerge w:val="restart"/>
                  <w:tcBorders>
                    <w:tl2br w:val="nil"/>
                    <w:tr2bl w:val="nil"/>
                  </w:tcBorders>
                  <w:vAlign w:val="center"/>
                </w:tcPr>
                <w:p w14:paraId="30B53903" w14:textId="77777777" w:rsidR="00F968D3" w:rsidRDefault="00136611">
                  <w:pPr>
                    <w:jc w:val="center"/>
                    <w:rPr>
                      <w:szCs w:val="21"/>
                    </w:rPr>
                  </w:pPr>
                  <w:r>
                    <w:rPr>
                      <w:rFonts w:hint="eastAsia"/>
                      <w:szCs w:val="21"/>
                    </w:rPr>
                    <w:t>环保工程</w:t>
                  </w:r>
                </w:p>
              </w:tc>
              <w:tc>
                <w:tcPr>
                  <w:tcW w:w="1230" w:type="dxa"/>
                  <w:tcBorders>
                    <w:tl2br w:val="nil"/>
                    <w:tr2bl w:val="nil"/>
                  </w:tcBorders>
                  <w:vAlign w:val="center"/>
                </w:tcPr>
                <w:p w14:paraId="335904ED" w14:textId="77777777" w:rsidR="00F968D3" w:rsidRDefault="00136611">
                  <w:pPr>
                    <w:pStyle w:val="TableParagraph"/>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扬尘</w:t>
                  </w:r>
                </w:p>
              </w:tc>
              <w:tc>
                <w:tcPr>
                  <w:tcW w:w="5085" w:type="dxa"/>
                  <w:tcBorders>
                    <w:tl2br w:val="nil"/>
                    <w:tr2bl w:val="nil"/>
                  </w:tcBorders>
                  <w:vAlign w:val="center"/>
                </w:tcPr>
                <w:p w14:paraId="791ED3F5" w14:textId="77777777" w:rsidR="00F968D3" w:rsidRDefault="00136611">
                  <w:pPr>
                    <w:pStyle w:val="TableParagraph"/>
                    <w:spacing w:line="258" w:lineRule="exact"/>
                    <w:rPr>
                      <w:rFonts w:asciiTheme="minorEastAsia" w:hAnsiTheme="minorEastAsia" w:cstheme="minorEastAsia"/>
                      <w:spacing w:val="-5"/>
                      <w:sz w:val="21"/>
                      <w:szCs w:val="21"/>
                      <w:lang w:eastAsia="zh-CN"/>
                    </w:rPr>
                  </w:pPr>
                  <w:r>
                    <w:rPr>
                      <w:rFonts w:ascii="宋体" w:eastAsia="宋体" w:hAnsi="宋体" w:cs="宋体"/>
                      <w:sz w:val="21"/>
                      <w:szCs w:val="21"/>
                      <w:lang w:eastAsia="zh-CN"/>
                    </w:rPr>
                    <w:t>场地内配备建设</w:t>
                  </w:r>
                  <w:r>
                    <w:rPr>
                      <w:rFonts w:ascii="宋体" w:eastAsia="宋体" w:hAnsi="宋体" w:cs="宋体"/>
                      <w:spacing w:val="-53"/>
                      <w:sz w:val="21"/>
                      <w:szCs w:val="21"/>
                      <w:lang w:eastAsia="zh-CN"/>
                    </w:rPr>
                    <w:t xml:space="preserve"> </w:t>
                  </w:r>
                  <w:r>
                    <w:rPr>
                      <w:rFonts w:ascii="Calibri" w:eastAsia="Calibri" w:hAnsi="Calibri" w:cs="Calibri"/>
                      <w:sz w:val="21"/>
                      <w:szCs w:val="21"/>
                      <w:lang w:eastAsia="zh-CN"/>
                    </w:rPr>
                    <w:t>1</w:t>
                  </w:r>
                  <w:r>
                    <w:rPr>
                      <w:rFonts w:ascii="Calibri" w:eastAsia="Calibri" w:hAnsi="Calibri" w:cs="Calibri"/>
                      <w:spacing w:val="2"/>
                      <w:sz w:val="21"/>
                      <w:szCs w:val="21"/>
                      <w:lang w:eastAsia="zh-CN"/>
                    </w:rPr>
                    <w:t xml:space="preserve"> </w:t>
                  </w:r>
                  <w:r>
                    <w:rPr>
                      <w:rFonts w:ascii="宋体" w:eastAsia="宋体" w:hAnsi="宋体" w:cs="宋体"/>
                      <w:sz w:val="21"/>
                      <w:szCs w:val="21"/>
                      <w:lang w:eastAsia="zh-CN"/>
                    </w:rPr>
                    <w:t>台洒水车，在回填作业、取土时同步洒水抑</w:t>
                  </w:r>
                  <w:r>
                    <w:rPr>
                      <w:rFonts w:ascii="宋体" w:eastAsia="宋体" w:hAnsi="宋体" w:cs="宋体"/>
                      <w:spacing w:val="-2"/>
                      <w:sz w:val="21"/>
                      <w:szCs w:val="21"/>
                      <w:lang w:eastAsia="zh-CN"/>
                    </w:rPr>
                    <w:t>尘，分层堆填，覆土压实。用水来自消力池内的收集的雨水，</w:t>
                  </w:r>
                  <w:r>
                    <w:rPr>
                      <w:rFonts w:ascii="宋体" w:eastAsia="宋体" w:hAnsi="宋体" w:cs="宋体"/>
                      <w:spacing w:val="-52"/>
                      <w:sz w:val="21"/>
                      <w:szCs w:val="21"/>
                      <w:lang w:eastAsia="zh-CN"/>
                    </w:rPr>
                    <w:t xml:space="preserve"> </w:t>
                  </w:r>
                  <w:r>
                    <w:rPr>
                      <w:rFonts w:ascii="宋体" w:eastAsia="宋体" w:hAnsi="宋体" w:cs="宋体"/>
                      <w:sz w:val="21"/>
                      <w:szCs w:val="21"/>
                      <w:lang w:eastAsia="zh-CN"/>
                    </w:rPr>
                    <w:t>不足的从当地村庄拉运。</w:t>
                  </w:r>
                </w:p>
              </w:tc>
              <w:tc>
                <w:tcPr>
                  <w:tcW w:w="1066" w:type="dxa"/>
                  <w:tcBorders>
                    <w:tl2br w:val="nil"/>
                    <w:tr2bl w:val="nil"/>
                  </w:tcBorders>
                  <w:vAlign w:val="center"/>
                </w:tcPr>
                <w:p w14:paraId="2EB6525E" w14:textId="77777777" w:rsidR="00F968D3" w:rsidRDefault="00F968D3">
                  <w:pPr>
                    <w:jc w:val="center"/>
                    <w:rPr>
                      <w:rFonts w:cs="Times New Roman"/>
                      <w:szCs w:val="21"/>
                    </w:rPr>
                  </w:pPr>
                </w:p>
              </w:tc>
              <w:tc>
                <w:tcPr>
                  <w:tcW w:w="992" w:type="dxa"/>
                  <w:vMerge/>
                  <w:tcBorders>
                    <w:tl2br w:val="nil"/>
                    <w:tr2bl w:val="nil"/>
                  </w:tcBorders>
                  <w:vAlign w:val="center"/>
                </w:tcPr>
                <w:p w14:paraId="2382BD70" w14:textId="77777777" w:rsidR="00F968D3" w:rsidRDefault="00F968D3">
                  <w:pPr>
                    <w:jc w:val="center"/>
                    <w:rPr>
                      <w:rFonts w:cs="Times New Roman"/>
                      <w:spacing w:val="4"/>
                      <w:szCs w:val="21"/>
                      <w:highlight w:val="yellow"/>
                    </w:rPr>
                  </w:pPr>
                </w:p>
              </w:tc>
            </w:tr>
            <w:tr w:rsidR="00F968D3" w14:paraId="1B5F94A0" w14:textId="77777777">
              <w:trPr>
                <w:cantSplit/>
                <w:trHeight w:val="796"/>
              </w:trPr>
              <w:tc>
                <w:tcPr>
                  <w:tcW w:w="699" w:type="dxa"/>
                  <w:vMerge/>
                  <w:tcBorders>
                    <w:tl2br w:val="nil"/>
                    <w:tr2bl w:val="nil"/>
                  </w:tcBorders>
                  <w:vAlign w:val="center"/>
                </w:tcPr>
                <w:p w14:paraId="4032647D" w14:textId="77777777" w:rsidR="00F968D3" w:rsidRDefault="00F968D3">
                  <w:pPr>
                    <w:jc w:val="center"/>
                    <w:rPr>
                      <w:szCs w:val="21"/>
                    </w:rPr>
                  </w:pPr>
                </w:p>
              </w:tc>
              <w:tc>
                <w:tcPr>
                  <w:tcW w:w="1230" w:type="dxa"/>
                  <w:tcBorders>
                    <w:tl2br w:val="nil"/>
                    <w:tr2bl w:val="nil"/>
                  </w:tcBorders>
                  <w:vAlign w:val="center"/>
                </w:tcPr>
                <w:p w14:paraId="6845EEDE" w14:textId="77777777" w:rsidR="00F968D3" w:rsidRDefault="00136611">
                  <w:pPr>
                    <w:pStyle w:val="TableParagraph"/>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废水</w:t>
                  </w:r>
                </w:p>
              </w:tc>
              <w:tc>
                <w:tcPr>
                  <w:tcW w:w="5085" w:type="dxa"/>
                  <w:tcBorders>
                    <w:tl2br w:val="nil"/>
                    <w:tr2bl w:val="nil"/>
                  </w:tcBorders>
                </w:tcPr>
                <w:p w14:paraId="5DE9A439" w14:textId="77777777" w:rsidR="00F968D3" w:rsidRDefault="00136611">
                  <w:pPr>
                    <w:pStyle w:val="TableParagraph"/>
                    <w:spacing w:line="241" w:lineRule="exact"/>
                    <w:ind w:right="-5"/>
                    <w:rPr>
                      <w:rFonts w:asciiTheme="minorEastAsia" w:hAnsiTheme="minorEastAsia" w:cstheme="minorEastAsia"/>
                      <w:spacing w:val="-5"/>
                      <w:sz w:val="21"/>
                      <w:szCs w:val="21"/>
                      <w:lang w:eastAsia="zh-CN"/>
                    </w:rPr>
                  </w:pPr>
                  <w:r>
                    <w:rPr>
                      <w:rFonts w:ascii="宋体" w:eastAsia="宋体" w:hAnsi="宋体" w:cs="宋体"/>
                      <w:sz w:val="21"/>
                      <w:szCs w:val="21"/>
                      <w:lang w:eastAsia="zh-CN"/>
                    </w:rPr>
                    <w:t>项目本身不产生废水，上游汇水区域的雨水通过排水沟收集至</w:t>
                  </w:r>
                  <w:r>
                    <w:rPr>
                      <w:rFonts w:ascii="宋体" w:eastAsia="宋体" w:hAnsi="宋体" w:cs="宋体"/>
                      <w:spacing w:val="-3"/>
                      <w:sz w:val="21"/>
                      <w:szCs w:val="21"/>
                      <w:lang w:eastAsia="zh-CN"/>
                    </w:rPr>
                    <w:t>消力池，用于回填过程抑尘使用，多余排入当地的自然沟渠内</w:t>
                  </w:r>
                  <w:r>
                    <w:rPr>
                      <w:rFonts w:hint="eastAsia"/>
                      <w:lang w:eastAsia="zh-CN"/>
                    </w:rPr>
                    <w:t>，</w:t>
                  </w:r>
                  <w:r>
                    <w:rPr>
                      <w:rFonts w:hint="eastAsia"/>
                      <w:lang w:eastAsia="zh-CN"/>
                    </w:rPr>
                    <w:t>施工废水经沉淀池沉淀后回用，不外排；施工人员生活污水经污水预处理池处理后用于现场土壤培肥浇灌，不直接排入地表水体</w:t>
                  </w:r>
                </w:p>
              </w:tc>
              <w:tc>
                <w:tcPr>
                  <w:tcW w:w="1066" w:type="dxa"/>
                  <w:tcBorders>
                    <w:tl2br w:val="nil"/>
                    <w:tr2bl w:val="nil"/>
                  </w:tcBorders>
                  <w:vAlign w:val="center"/>
                </w:tcPr>
                <w:p w14:paraId="674DF5EC" w14:textId="77777777" w:rsidR="00F968D3" w:rsidRDefault="00F968D3">
                  <w:pPr>
                    <w:jc w:val="center"/>
                    <w:rPr>
                      <w:rFonts w:cs="Times New Roman"/>
                      <w:szCs w:val="21"/>
                    </w:rPr>
                  </w:pPr>
                </w:p>
              </w:tc>
              <w:tc>
                <w:tcPr>
                  <w:tcW w:w="992" w:type="dxa"/>
                  <w:vMerge/>
                  <w:tcBorders>
                    <w:tl2br w:val="nil"/>
                    <w:tr2bl w:val="nil"/>
                  </w:tcBorders>
                  <w:vAlign w:val="center"/>
                </w:tcPr>
                <w:p w14:paraId="34E0490F" w14:textId="77777777" w:rsidR="00F968D3" w:rsidRDefault="00F968D3">
                  <w:pPr>
                    <w:jc w:val="center"/>
                    <w:rPr>
                      <w:rFonts w:cs="Times New Roman"/>
                      <w:spacing w:val="4"/>
                      <w:szCs w:val="21"/>
                      <w:highlight w:val="yellow"/>
                    </w:rPr>
                  </w:pPr>
                </w:p>
              </w:tc>
            </w:tr>
            <w:tr w:rsidR="00F968D3" w14:paraId="37C2C99F" w14:textId="77777777">
              <w:trPr>
                <w:cantSplit/>
                <w:trHeight w:val="682"/>
              </w:trPr>
              <w:tc>
                <w:tcPr>
                  <w:tcW w:w="699" w:type="dxa"/>
                  <w:vMerge/>
                  <w:tcBorders>
                    <w:tl2br w:val="nil"/>
                    <w:tr2bl w:val="nil"/>
                  </w:tcBorders>
                  <w:vAlign w:val="center"/>
                </w:tcPr>
                <w:p w14:paraId="3CD57F3D" w14:textId="77777777" w:rsidR="00F968D3" w:rsidRDefault="00F968D3">
                  <w:pPr>
                    <w:jc w:val="center"/>
                    <w:rPr>
                      <w:szCs w:val="21"/>
                    </w:rPr>
                  </w:pPr>
                </w:p>
              </w:tc>
              <w:tc>
                <w:tcPr>
                  <w:tcW w:w="1230" w:type="dxa"/>
                  <w:tcBorders>
                    <w:tl2br w:val="nil"/>
                    <w:tr2bl w:val="nil"/>
                  </w:tcBorders>
                  <w:vAlign w:val="center"/>
                </w:tcPr>
                <w:p w14:paraId="657F1B14" w14:textId="77777777" w:rsidR="00F968D3" w:rsidRDefault="00136611">
                  <w:pPr>
                    <w:pStyle w:val="TableParagraph"/>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固废</w:t>
                  </w:r>
                </w:p>
              </w:tc>
              <w:tc>
                <w:tcPr>
                  <w:tcW w:w="5085" w:type="dxa"/>
                  <w:tcBorders>
                    <w:tl2br w:val="nil"/>
                    <w:tr2bl w:val="nil"/>
                  </w:tcBorders>
                  <w:vAlign w:val="center"/>
                </w:tcPr>
                <w:p w14:paraId="583EB8E3" w14:textId="77777777" w:rsidR="00F968D3" w:rsidRDefault="00136611">
                  <w:pPr>
                    <w:pStyle w:val="TableParagraph"/>
                    <w:rPr>
                      <w:rFonts w:asciiTheme="minorEastAsia" w:hAnsiTheme="minorEastAsia" w:cstheme="minorEastAsia"/>
                      <w:spacing w:val="-5"/>
                      <w:sz w:val="21"/>
                      <w:szCs w:val="21"/>
                      <w:lang w:eastAsia="zh-CN"/>
                    </w:rPr>
                  </w:pPr>
                  <w:r>
                    <w:rPr>
                      <w:rFonts w:ascii="宋体" w:eastAsia="宋体" w:hAnsi="宋体" w:cs="宋体"/>
                      <w:sz w:val="21"/>
                      <w:szCs w:val="21"/>
                      <w:lang w:eastAsia="zh-CN"/>
                    </w:rPr>
                    <w:t>主要是覆土产生少量的弃渣，均在场地内回填</w:t>
                  </w:r>
                  <w:r>
                    <w:rPr>
                      <w:rFonts w:ascii="宋体" w:eastAsia="宋体" w:hAnsi="宋体" w:cs="宋体" w:hint="eastAsia"/>
                      <w:sz w:val="21"/>
                      <w:szCs w:val="21"/>
                      <w:lang w:eastAsia="zh-CN"/>
                    </w:rPr>
                    <w:t>；生活垃圾集中收集交由环卫部门处理</w:t>
                  </w:r>
                  <w:r>
                    <w:rPr>
                      <w:rFonts w:hint="eastAsia"/>
                      <w:lang w:eastAsia="zh-CN"/>
                    </w:rPr>
                    <w:t>；</w:t>
                  </w:r>
                  <w:r>
                    <w:rPr>
                      <w:rFonts w:hint="eastAsia"/>
                      <w:lang w:eastAsia="zh-CN"/>
                    </w:rPr>
                    <w:t>施工与运营期修剪树枝产生的园林垃圾收集后运至环保部门指定点集中处置</w:t>
                  </w:r>
                </w:p>
              </w:tc>
              <w:tc>
                <w:tcPr>
                  <w:tcW w:w="1066" w:type="dxa"/>
                  <w:tcBorders>
                    <w:tl2br w:val="nil"/>
                    <w:tr2bl w:val="nil"/>
                  </w:tcBorders>
                  <w:vAlign w:val="center"/>
                </w:tcPr>
                <w:p w14:paraId="7947C882" w14:textId="77777777" w:rsidR="00F968D3" w:rsidRDefault="00F968D3">
                  <w:pPr>
                    <w:jc w:val="center"/>
                    <w:rPr>
                      <w:rFonts w:cs="Times New Roman"/>
                      <w:szCs w:val="21"/>
                    </w:rPr>
                  </w:pPr>
                </w:p>
              </w:tc>
              <w:tc>
                <w:tcPr>
                  <w:tcW w:w="992" w:type="dxa"/>
                  <w:vMerge/>
                  <w:tcBorders>
                    <w:tl2br w:val="nil"/>
                    <w:tr2bl w:val="nil"/>
                  </w:tcBorders>
                  <w:vAlign w:val="center"/>
                </w:tcPr>
                <w:p w14:paraId="51E42095" w14:textId="77777777" w:rsidR="00F968D3" w:rsidRDefault="00F968D3">
                  <w:pPr>
                    <w:jc w:val="center"/>
                    <w:rPr>
                      <w:rFonts w:cs="Times New Roman"/>
                      <w:spacing w:val="4"/>
                      <w:szCs w:val="21"/>
                      <w:highlight w:val="yellow"/>
                    </w:rPr>
                  </w:pPr>
                </w:p>
              </w:tc>
            </w:tr>
            <w:tr w:rsidR="00F968D3" w14:paraId="00E3F04B" w14:textId="77777777">
              <w:trPr>
                <w:cantSplit/>
                <w:trHeight w:val="706"/>
              </w:trPr>
              <w:tc>
                <w:tcPr>
                  <w:tcW w:w="699" w:type="dxa"/>
                  <w:vMerge/>
                  <w:tcBorders>
                    <w:tl2br w:val="nil"/>
                    <w:tr2bl w:val="nil"/>
                  </w:tcBorders>
                  <w:vAlign w:val="center"/>
                </w:tcPr>
                <w:p w14:paraId="46BDBC44" w14:textId="77777777" w:rsidR="00F968D3" w:rsidRDefault="00F968D3">
                  <w:pPr>
                    <w:jc w:val="center"/>
                    <w:rPr>
                      <w:szCs w:val="21"/>
                    </w:rPr>
                  </w:pPr>
                </w:p>
              </w:tc>
              <w:tc>
                <w:tcPr>
                  <w:tcW w:w="1230" w:type="dxa"/>
                  <w:tcBorders>
                    <w:tl2br w:val="nil"/>
                    <w:tr2bl w:val="nil"/>
                  </w:tcBorders>
                  <w:vAlign w:val="center"/>
                </w:tcPr>
                <w:p w14:paraId="77EC5EEE" w14:textId="77777777" w:rsidR="00F968D3" w:rsidRDefault="00136611">
                  <w:pPr>
                    <w:pStyle w:val="TableParagraph"/>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噪声</w:t>
                  </w:r>
                </w:p>
              </w:tc>
              <w:tc>
                <w:tcPr>
                  <w:tcW w:w="5085" w:type="dxa"/>
                  <w:tcBorders>
                    <w:tl2br w:val="nil"/>
                    <w:tr2bl w:val="nil"/>
                  </w:tcBorders>
                </w:tcPr>
                <w:p w14:paraId="4202D5AF" w14:textId="77777777" w:rsidR="00F968D3" w:rsidRDefault="00136611">
                  <w:pPr>
                    <w:pStyle w:val="TableParagraph"/>
                    <w:rPr>
                      <w:rFonts w:asciiTheme="minorEastAsia" w:hAnsiTheme="minorEastAsia" w:cstheme="minorEastAsia"/>
                      <w:spacing w:val="-5"/>
                      <w:sz w:val="21"/>
                      <w:szCs w:val="21"/>
                      <w:lang w:eastAsia="zh-CN"/>
                    </w:rPr>
                  </w:pPr>
                  <w:r>
                    <w:rPr>
                      <w:rFonts w:ascii="宋体" w:eastAsia="宋体" w:hAnsi="宋体" w:cs="宋体" w:hint="eastAsia"/>
                      <w:spacing w:val="-3"/>
                      <w:sz w:val="21"/>
                      <w:szCs w:val="21"/>
                      <w:lang w:eastAsia="zh-CN"/>
                    </w:rPr>
                    <w:t>山体隔声，距离衰减；</w:t>
                  </w:r>
                  <w:r>
                    <w:rPr>
                      <w:rFonts w:ascii="宋体" w:eastAsia="宋体" w:hAnsi="宋体" w:cs="宋体"/>
                      <w:spacing w:val="-3"/>
                      <w:sz w:val="21"/>
                      <w:szCs w:val="21"/>
                      <w:lang w:eastAsia="zh-CN"/>
                    </w:rPr>
                    <w:t>物料运输途中经过村庄减速慢行，禁止鸣笛，不得在夜间运输</w:t>
                  </w:r>
                </w:p>
              </w:tc>
              <w:tc>
                <w:tcPr>
                  <w:tcW w:w="1066" w:type="dxa"/>
                  <w:tcBorders>
                    <w:tl2br w:val="nil"/>
                    <w:tr2bl w:val="nil"/>
                  </w:tcBorders>
                  <w:vAlign w:val="center"/>
                </w:tcPr>
                <w:p w14:paraId="01CC72EB" w14:textId="77777777" w:rsidR="00F968D3" w:rsidRDefault="00F968D3">
                  <w:pPr>
                    <w:jc w:val="center"/>
                    <w:rPr>
                      <w:rFonts w:cs="Times New Roman"/>
                      <w:szCs w:val="21"/>
                    </w:rPr>
                  </w:pPr>
                </w:p>
              </w:tc>
              <w:tc>
                <w:tcPr>
                  <w:tcW w:w="992" w:type="dxa"/>
                  <w:vMerge/>
                  <w:tcBorders>
                    <w:tl2br w:val="nil"/>
                    <w:tr2bl w:val="nil"/>
                  </w:tcBorders>
                  <w:vAlign w:val="center"/>
                </w:tcPr>
                <w:p w14:paraId="1B615AC5" w14:textId="77777777" w:rsidR="00F968D3" w:rsidRDefault="00F968D3">
                  <w:pPr>
                    <w:jc w:val="center"/>
                    <w:rPr>
                      <w:rFonts w:cs="Times New Roman"/>
                      <w:spacing w:val="4"/>
                      <w:szCs w:val="21"/>
                      <w:highlight w:val="yellow"/>
                    </w:rPr>
                  </w:pPr>
                </w:p>
              </w:tc>
            </w:tr>
            <w:tr w:rsidR="00F968D3" w14:paraId="44AFA26F" w14:textId="77777777">
              <w:trPr>
                <w:cantSplit/>
                <w:trHeight w:val="796"/>
              </w:trPr>
              <w:tc>
                <w:tcPr>
                  <w:tcW w:w="699" w:type="dxa"/>
                  <w:vMerge/>
                  <w:tcBorders>
                    <w:tl2br w:val="nil"/>
                    <w:tr2bl w:val="nil"/>
                  </w:tcBorders>
                  <w:vAlign w:val="center"/>
                </w:tcPr>
                <w:p w14:paraId="4386249E" w14:textId="77777777" w:rsidR="00F968D3" w:rsidRDefault="00F968D3">
                  <w:pPr>
                    <w:jc w:val="center"/>
                    <w:rPr>
                      <w:szCs w:val="21"/>
                    </w:rPr>
                  </w:pPr>
                </w:p>
              </w:tc>
              <w:tc>
                <w:tcPr>
                  <w:tcW w:w="1230" w:type="dxa"/>
                  <w:tcBorders>
                    <w:tl2br w:val="nil"/>
                    <w:tr2bl w:val="nil"/>
                  </w:tcBorders>
                  <w:vAlign w:val="center"/>
                </w:tcPr>
                <w:p w14:paraId="0C37A429" w14:textId="77777777" w:rsidR="00F968D3" w:rsidRDefault="00136611">
                  <w:pPr>
                    <w:pStyle w:val="TableParagraph"/>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生态</w:t>
                  </w:r>
                </w:p>
              </w:tc>
              <w:tc>
                <w:tcPr>
                  <w:tcW w:w="5085" w:type="dxa"/>
                  <w:tcBorders>
                    <w:tl2br w:val="nil"/>
                    <w:tr2bl w:val="nil"/>
                  </w:tcBorders>
                  <w:vAlign w:val="center"/>
                </w:tcPr>
                <w:p w14:paraId="4DA160E8" w14:textId="77777777" w:rsidR="00F968D3" w:rsidRDefault="00136611">
                  <w:pPr>
                    <w:pStyle w:val="TableParagraph"/>
                    <w:rPr>
                      <w:rFonts w:asciiTheme="minorEastAsia" w:hAnsiTheme="minorEastAsia" w:cstheme="minorEastAsia"/>
                      <w:spacing w:val="-5"/>
                      <w:sz w:val="21"/>
                      <w:szCs w:val="21"/>
                      <w:lang w:eastAsia="zh-CN"/>
                    </w:rPr>
                  </w:pPr>
                  <w:r>
                    <w:rPr>
                      <w:rFonts w:asciiTheme="minorEastAsia" w:hAnsiTheme="minorEastAsia" w:cstheme="minorEastAsia" w:hint="eastAsia"/>
                      <w:spacing w:val="-5"/>
                      <w:sz w:val="21"/>
                      <w:szCs w:val="21"/>
                      <w:lang w:eastAsia="zh-CN"/>
                    </w:rPr>
                    <w:t>填坑完毕后进行绿化，种植高山柳、杨树、槐树等植物，采取草本和灌木相结合的方式对矿坑进行绿化。</w:t>
                  </w:r>
                  <w:r>
                    <w:rPr>
                      <w:rFonts w:asciiTheme="minorEastAsia" w:hAnsiTheme="minorEastAsia" w:cstheme="minorEastAsia" w:hint="eastAsia"/>
                      <w:spacing w:val="-5"/>
                      <w:sz w:val="21"/>
                      <w:szCs w:val="21"/>
                      <w:lang w:eastAsia="zh-CN"/>
                    </w:rPr>
                    <w:t xml:space="preserve"> </w:t>
                  </w:r>
                  <w:r>
                    <w:rPr>
                      <w:rFonts w:asciiTheme="minorEastAsia" w:hAnsiTheme="minorEastAsia" w:cstheme="minorEastAsia" w:hint="eastAsia"/>
                      <w:spacing w:val="-5"/>
                      <w:sz w:val="21"/>
                      <w:szCs w:val="21"/>
                      <w:lang w:eastAsia="zh-CN"/>
                    </w:rPr>
                    <w:t>对施工场地和施工营地进行绿植恢复，与原有地形、地貌、植被等自然环境相协调，同步洒水抑尘，并建设临时排水沟，避免雨季水土流失。</w:t>
                  </w:r>
                </w:p>
              </w:tc>
              <w:tc>
                <w:tcPr>
                  <w:tcW w:w="1066" w:type="dxa"/>
                  <w:tcBorders>
                    <w:tl2br w:val="nil"/>
                    <w:tr2bl w:val="nil"/>
                  </w:tcBorders>
                  <w:vAlign w:val="center"/>
                </w:tcPr>
                <w:p w14:paraId="430F7DF8" w14:textId="77777777" w:rsidR="00F968D3" w:rsidRDefault="00F968D3">
                  <w:pPr>
                    <w:jc w:val="center"/>
                    <w:rPr>
                      <w:rFonts w:cs="Times New Roman"/>
                      <w:szCs w:val="21"/>
                    </w:rPr>
                  </w:pPr>
                </w:p>
              </w:tc>
              <w:tc>
                <w:tcPr>
                  <w:tcW w:w="992" w:type="dxa"/>
                  <w:vMerge/>
                  <w:tcBorders>
                    <w:tl2br w:val="nil"/>
                    <w:tr2bl w:val="nil"/>
                  </w:tcBorders>
                  <w:vAlign w:val="center"/>
                </w:tcPr>
                <w:p w14:paraId="44607D31" w14:textId="77777777" w:rsidR="00F968D3" w:rsidRDefault="00F968D3">
                  <w:pPr>
                    <w:jc w:val="center"/>
                    <w:rPr>
                      <w:rFonts w:cs="Times New Roman"/>
                      <w:spacing w:val="4"/>
                      <w:szCs w:val="21"/>
                      <w:highlight w:val="yellow"/>
                    </w:rPr>
                  </w:pPr>
                </w:p>
              </w:tc>
            </w:tr>
          </w:tbl>
          <w:p w14:paraId="20F749CD" w14:textId="77777777" w:rsidR="00F968D3" w:rsidRDefault="00136611">
            <w:pPr>
              <w:autoSpaceDE w:val="0"/>
              <w:autoSpaceDN w:val="0"/>
              <w:adjustRightInd w:val="0"/>
              <w:snapToGrid w:val="0"/>
              <w:jc w:val="center"/>
              <w:rPr>
                <w:b/>
                <w:bCs/>
              </w:rPr>
            </w:pPr>
            <w:r>
              <w:rPr>
                <w:rFonts w:hint="eastAsia"/>
                <w:b/>
                <w:bCs/>
              </w:rPr>
              <w:t>表</w:t>
            </w:r>
            <w:r>
              <w:rPr>
                <w:rFonts w:hint="eastAsia"/>
                <w:b/>
                <w:bCs/>
              </w:rPr>
              <w:t>1-1</w:t>
            </w:r>
            <w:r>
              <w:rPr>
                <w:rFonts w:hint="eastAsia"/>
                <w:b/>
                <w:bCs/>
              </w:rPr>
              <w:t>7</w:t>
            </w:r>
            <w:r>
              <w:rPr>
                <w:rFonts w:hint="eastAsia"/>
                <w:b/>
                <w:bCs/>
              </w:rPr>
              <w:t xml:space="preserve"> </w:t>
            </w:r>
            <w:r>
              <w:rPr>
                <w:rFonts w:hint="eastAsia"/>
                <w:b/>
                <w:bCs/>
              </w:rPr>
              <w:t>项目工程组成一览表</w:t>
            </w:r>
          </w:p>
          <w:tbl>
            <w:tblPr>
              <w:tblW w:w="4954" w:type="pct"/>
              <w:tblInd w:w="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78"/>
              <w:gridCol w:w="41"/>
              <w:gridCol w:w="1781"/>
              <w:gridCol w:w="3149"/>
              <w:gridCol w:w="1397"/>
              <w:gridCol w:w="1341"/>
            </w:tblGrid>
            <w:tr w:rsidR="00F968D3" w14:paraId="16407254" w14:textId="77777777">
              <w:trPr>
                <w:trHeight w:val="288"/>
              </w:trPr>
              <w:tc>
                <w:tcPr>
                  <w:tcW w:w="711" w:type="pct"/>
                  <w:tcBorders>
                    <w:tl2br w:val="nil"/>
                    <w:tr2bl w:val="nil"/>
                  </w:tcBorders>
                  <w:shd w:val="clear" w:color="auto" w:fill="auto"/>
                  <w:vAlign w:val="center"/>
                </w:tcPr>
                <w:p w14:paraId="49D71045"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序号</w:t>
                  </w:r>
                </w:p>
              </w:tc>
              <w:tc>
                <w:tcPr>
                  <w:tcW w:w="2766" w:type="pct"/>
                  <w:gridSpan w:val="3"/>
                  <w:tcBorders>
                    <w:tl2br w:val="nil"/>
                    <w:tr2bl w:val="nil"/>
                  </w:tcBorders>
                  <w:shd w:val="clear" w:color="auto" w:fill="auto"/>
                  <w:vAlign w:val="center"/>
                </w:tcPr>
                <w:p w14:paraId="5A97F5E4"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项目</w:t>
                  </w:r>
                </w:p>
              </w:tc>
              <w:tc>
                <w:tcPr>
                  <w:tcW w:w="777" w:type="pct"/>
                  <w:tcBorders>
                    <w:tl2br w:val="nil"/>
                    <w:tr2bl w:val="nil"/>
                  </w:tcBorders>
                  <w:shd w:val="clear" w:color="auto" w:fill="auto"/>
                  <w:vAlign w:val="center"/>
                </w:tcPr>
                <w:p w14:paraId="12C108F8"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单位</w:t>
                  </w:r>
                </w:p>
              </w:tc>
              <w:tc>
                <w:tcPr>
                  <w:tcW w:w="744" w:type="pct"/>
                  <w:tcBorders>
                    <w:tl2br w:val="nil"/>
                    <w:tr2bl w:val="nil"/>
                  </w:tcBorders>
                  <w:shd w:val="clear" w:color="auto" w:fill="auto"/>
                  <w:vAlign w:val="center"/>
                </w:tcPr>
                <w:p w14:paraId="1281BD1B"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工程量</w:t>
                  </w:r>
                </w:p>
              </w:tc>
            </w:tr>
            <w:tr w:rsidR="00F968D3" w14:paraId="4FB6C08A" w14:textId="77777777">
              <w:trPr>
                <w:trHeight w:val="288"/>
              </w:trPr>
              <w:tc>
                <w:tcPr>
                  <w:tcW w:w="5000" w:type="pct"/>
                  <w:gridSpan w:val="6"/>
                  <w:tcBorders>
                    <w:tl2br w:val="nil"/>
                    <w:tr2bl w:val="nil"/>
                  </w:tcBorders>
                  <w:shd w:val="clear" w:color="auto" w:fill="auto"/>
                  <w:vAlign w:val="center"/>
                </w:tcPr>
                <w:p w14:paraId="416EB8DD" w14:textId="77777777" w:rsidR="00F968D3" w:rsidRDefault="00136611">
                  <w:pPr>
                    <w:widowControl/>
                    <w:jc w:val="center"/>
                    <w:rPr>
                      <w:rFonts w:ascii="宋体" w:hAnsi="宋体" w:cs="宋体"/>
                      <w:kern w:val="0"/>
                      <w:szCs w:val="21"/>
                    </w:rPr>
                  </w:pPr>
                  <w:r>
                    <w:rPr>
                      <w:rFonts w:ascii="宋体" w:hAnsi="宋体" w:cs="宋体" w:hint="eastAsia"/>
                      <w:b/>
                      <w:bCs/>
                      <w:kern w:val="0"/>
                      <w:szCs w:val="21"/>
                    </w:rPr>
                    <w:t>色岗沟采石场</w:t>
                  </w:r>
                </w:p>
              </w:tc>
            </w:tr>
            <w:tr w:rsidR="00F968D3" w14:paraId="2D1BC617" w14:textId="77777777">
              <w:trPr>
                <w:trHeight w:val="288"/>
              </w:trPr>
              <w:tc>
                <w:tcPr>
                  <w:tcW w:w="711" w:type="pct"/>
                  <w:tcBorders>
                    <w:tl2br w:val="nil"/>
                    <w:tr2bl w:val="nil"/>
                  </w:tcBorders>
                  <w:shd w:val="clear" w:color="auto" w:fill="auto"/>
                  <w:noWrap/>
                  <w:vAlign w:val="center"/>
                </w:tcPr>
                <w:p w14:paraId="31054833" w14:textId="77777777" w:rsidR="00F968D3" w:rsidRDefault="00136611">
                  <w:pPr>
                    <w:widowControl/>
                    <w:jc w:val="center"/>
                    <w:rPr>
                      <w:rFonts w:ascii="宋体" w:hAnsi="宋体" w:cs="宋体"/>
                      <w:kern w:val="0"/>
                      <w:szCs w:val="21"/>
                    </w:rPr>
                  </w:pPr>
                  <w:r>
                    <w:rPr>
                      <w:rFonts w:ascii="宋体" w:hAnsi="宋体" w:cs="宋体" w:hint="eastAsia"/>
                      <w:kern w:val="0"/>
                      <w:szCs w:val="21"/>
                    </w:rPr>
                    <w:t>A</w:t>
                  </w:r>
                </w:p>
              </w:tc>
              <w:tc>
                <w:tcPr>
                  <w:tcW w:w="2766" w:type="pct"/>
                  <w:gridSpan w:val="3"/>
                  <w:tcBorders>
                    <w:tl2br w:val="nil"/>
                    <w:tr2bl w:val="nil"/>
                  </w:tcBorders>
                  <w:shd w:val="clear" w:color="auto" w:fill="auto"/>
                  <w:noWrap/>
                  <w:vAlign w:val="center"/>
                </w:tcPr>
                <w:p w14:paraId="32AF8CBE" w14:textId="77777777" w:rsidR="00F968D3" w:rsidRDefault="00136611">
                  <w:pPr>
                    <w:widowControl/>
                    <w:jc w:val="center"/>
                    <w:rPr>
                      <w:rFonts w:ascii="宋体" w:hAnsi="宋体" w:cs="宋体"/>
                      <w:kern w:val="0"/>
                      <w:szCs w:val="21"/>
                    </w:rPr>
                  </w:pPr>
                  <w:r>
                    <w:rPr>
                      <w:rFonts w:ascii="宋体" w:hAnsi="宋体" w:cs="宋体" w:hint="eastAsia"/>
                      <w:kern w:val="0"/>
                      <w:szCs w:val="21"/>
                    </w:rPr>
                    <w:t>第一部分</w:t>
                  </w:r>
                  <w:r>
                    <w:rPr>
                      <w:rFonts w:ascii="宋体" w:hAnsi="宋体" w:cs="宋体" w:hint="eastAsia"/>
                      <w:kern w:val="0"/>
                      <w:szCs w:val="21"/>
                    </w:rPr>
                    <w:t xml:space="preserve"> </w:t>
                  </w:r>
                  <w:r>
                    <w:rPr>
                      <w:rFonts w:ascii="宋体" w:hAnsi="宋体" w:cs="宋体" w:hint="eastAsia"/>
                      <w:kern w:val="0"/>
                      <w:szCs w:val="21"/>
                    </w:rPr>
                    <w:t>主体建筑工程</w:t>
                  </w:r>
                </w:p>
              </w:tc>
              <w:tc>
                <w:tcPr>
                  <w:tcW w:w="777" w:type="pct"/>
                  <w:tcBorders>
                    <w:tl2br w:val="nil"/>
                    <w:tr2bl w:val="nil"/>
                  </w:tcBorders>
                  <w:shd w:val="clear" w:color="auto" w:fill="auto"/>
                  <w:vAlign w:val="center"/>
                </w:tcPr>
                <w:p w14:paraId="13B7220E" w14:textId="77777777" w:rsidR="00F968D3" w:rsidRDefault="00F968D3">
                  <w:pPr>
                    <w:widowControl/>
                    <w:jc w:val="center"/>
                    <w:rPr>
                      <w:rFonts w:ascii="宋体" w:hAnsi="宋体" w:cs="宋体"/>
                      <w:kern w:val="0"/>
                      <w:szCs w:val="21"/>
                    </w:rPr>
                  </w:pPr>
                </w:p>
              </w:tc>
              <w:tc>
                <w:tcPr>
                  <w:tcW w:w="744" w:type="pct"/>
                  <w:tcBorders>
                    <w:tl2br w:val="nil"/>
                    <w:tr2bl w:val="nil"/>
                  </w:tcBorders>
                  <w:shd w:val="clear" w:color="auto" w:fill="auto"/>
                  <w:vAlign w:val="center"/>
                </w:tcPr>
                <w:p w14:paraId="73A21C12" w14:textId="77777777" w:rsidR="00F968D3" w:rsidRDefault="00F968D3">
                  <w:pPr>
                    <w:widowControl/>
                    <w:jc w:val="center"/>
                    <w:rPr>
                      <w:rFonts w:ascii="宋体" w:hAnsi="宋体" w:cs="宋体"/>
                      <w:kern w:val="0"/>
                      <w:szCs w:val="21"/>
                    </w:rPr>
                  </w:pPr>
                </w:p>
              </w:tc>
            </w:tr>
            <w:tr w:rsidR="00F968D3" w14:paraId="3CB670ED" w14:textId="77777777">
              <w:trPr>
                <w:trHeight w:val="288"/>
              </w:trPr>
              <w:tc>
                <w:tcPr>
                  <w:tcW w:w="711" w:type="pct"/>
                  <w:tcBorders>
                    <w:tl2br w:val="nil"/>
                    <w:tr2bl w:val="nil"/>
                  </w:tcBorders>
                  <w:shd w:val="clear" w:color="auto" w:fill="auto"/>
                  <w:noWrap/>
                  <w:vAlign w:val="center"/>
                </w:tcPr>
                <w:p w14:paraId="1D8B3B65"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A1</w:t>
                  </w:r>
                </w:p>
              </w:tc>
              <w:tc>
                <w:tcPr>
                  <w:tcW w:w="2766" w:type="pct"/>
                  <w:gridSpan w:val="3"/>
                  <w:tcBorders>
                    <w:tl2br w:val="nil"/>
                    <w:tr2bl w:val="nil"/>
                  </w:tcBorders>
                  <w:shd w:val="clear" w:color="auto" w:fill="auto"/>
                  <w:vAlign w:val="center"/>
                </w:tcPr>
                <w:p w14:paraId="01725FC5"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护脚墙</w:t>
                  </w:r>
                </w:p>
              </w:tc>
              <w:tc>
                <w:tcPr>
                  <w:tcW w:w="777" w:type="pct"/>
                  <w:tcBorders>
                    <w:tl2br w:val="nil"/>
                    <w:tr2bl w:val="nil"/>
                  </w:tcBorders>
                  <w:shd w:val="clear" w:color="auto" w:fill="auto"/>
                  <w:vAlign w:val="center"/>
                </w:tcPr>
                <w:p w14:paraId="1BD0C663" w14:textId="77777777" w:rsidR="00F968D3" w:rsidRDefault="00F968D3">
                  <w:pPr>
                    <w:widowControl/>
                    <w:jc w:val="center"/>
                    <w:rPr>
                      <w:rFonts w:ascii="宋体" w:hAnsi="宋体" w:cs="宋体"/>
                      <w:kern w:val="0"/>
                      <w:szCs w:val="21"/>
                    </w:rPr>
                  </w:pPr>
                </w:p>
              </w:tc>
              <w:tc>
                <w:tcPr>
                  <w:tcW w:w="744" w:type="pct"/>
                  <w:tcBorders>
                    <w:tl2br w:val="nil"/>
                    <w:tr2bl w:val="nil"/>
                  </w:tcBorders>
                  <w:shd w:val="clear" w:color="auto" w:fill="auto"/>
                  <w:vAlign w:val="center"/>
                </w:tcPr>
                <w:p w14:paraId="335771D3" w14:textId="77777777" w:rsidR="00F968D3" w:rsidRDefault="00F968D3">
                  <w:pPr>
                    <w:widowControl/>
                    <w:jc w:val="center"/>
                    <w:rPr>
                      <w:rFonts w:ascii="宋体" w:hAnsi="宋体" w:cs="宋体"/>
                      <w:kern w:val="0"/>
                      <w:szCs w:val="21"/>
                    </w:rPr>
                  </w:pPr>
                </w:p>
              </w:tc>
            </w:tr>
            <w:tr w:rsidR="00F968D3" w14:paraId="72B52CBB" w14:textId="77777777">
              <w:trPr>
                <w:trHeight w:val="288"/>
              </w:trPr>
              <w:tc>
                <w:tcPr>
                  <w:tcW w:w="711" w:type="pct"/>
                  <w:tcBorders>
                    <w:tl2br w:val="nil"/>
                    <w:tr2bl w:val="nil"/>
                  </w:tcBorders>
                  <w:shd w:val="clear" w:color="auto" w:fill="auto"/>
                  <w:noWrap/>
                  <w:vAlign w:val="center"/>
                </w:tcPr>
                <w:p w14:paraId="3E16F7F2" w14:textId="77777777" w:rsidR="00F968D3" w:rsidRDefault="00136611">
                  <w:pPr>
                    <w:widowControl/>
                    <w:jc w:val="center"/>
                    <w:rPr>
                      <w:rFonts w:ascii="宋体" w:hAnsi="宋体" w:cs="宋体"/>
                      <w:kern w:val="0"/>
                      <w:szCs w:val="21"/>
                    </w:rPr>
                  </w:pPr>
                  <w:r>
                    <w:rPr>
                      <w:rFonts w:ascii="宋体" w:hAnsi="宋体" w:cs="宋体" w:hint="eastAsia"/>
                      <w:kern w:val="0"/>
                      <w:szCs w:val="21"/>
                    </w:rPr>
                    <w:t>A1.1</w:t>
                  </w:r>
                </w:p>
              </w:tc>
              <w:tc>
                <w:tcPr>
                  <w:tcW w:w="2766" w:type="pct"/>
                  <w:gridSpan w:val="3"/>
                  <w:tcBorders>
                    <w:tl2br w:val="nil"/>
                    <w:tr2bl w:val="nil"/>
                  </w:tcBorders>
                  <w:shd w:val="clear" w:color="auto" w:fill="auto"/>
                  <w:noWrap/>
                  <w:vAlign w:val="center"/>
                </w:tcPr>
                <w:p w14:paraId="1232D7C8" w14:textId="77777777" w:rsidR="00F968D3" w:rsidRDefault="00136611">
                  <w:pPr>
                    <w:widowControl/>
                    <w:jc w:val="center"/>
                    <w:rPr>
                      <w:rFonts w:ascii="宋体" w:hAnsi="宋体" w:cs="宋体"/>
                      <w:kern w:val="0"/>
                      <w:szCs w:val="21"/>
                    </w:rPr>
                  </w:pPr>
                  <w:r>
                    <w:rPr>
                      <w:rFonts w:ascii="宋体" w:hAnsi="宋体" w:cs="宋体" w:hint="eastAsia"/>
                      <w:kern w:val="0"/>
                      <w:szCs w:val="21"/>
                    </w:rPr>
                    <w:t>C20</w:t>
                  </w:r>
                  <w:r>
                    <w:rPr>
                      <w:rFonts w:ascii="宋体" w:hAnsi="宋体" w:cs="宋体" w:hint="eastAsia"/>
                      <w:kern w:val="0"/>
                      <w:szCs w:val="21"/>
                    </w:rPr>
                    <w:t>混凝土</w:t>
                  </w:r>
                </w:p>
              </w:tc>
              <w:tc>
                <w:tcPr>
                  <w:tcW w:w="777" w:type="pct"/>
                  <w:tcBorders>
                    <w:tl2br w:val="nil"/>
                    <w:tr2bl w:val="nil"/>
                  </w:tcBorders>
                  <w:shd w:val="clear" w:color="auto" w:fill="auto"/>
                  <w:noWrap/>
                  <w:vAlign w:val="center"/>
                </w:tcPr>
                <w:p w14:paraId="438CD777"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noWrap/>
                  <w:vAlign w:val="center"/>
                </w:tcPr>
                <w:p w14:paraId="0D32D8D5" w14:textId="77777777" w:rsidR="00F968D3" w:rsidRDefault="00136611">
                  <w:pPr>
                    <w:widowControl/>
                    <w:jc w:val="center"/>
                    <w:rPr>
                      <w:rFonts w:ascii="宋体" w:hAnsi="宋体" w:cs="宋体"/>
                      <w:kern w:val="0"/>
                      <w:szCs w:val="21"/>
                    </w:rPr>
                  </w:pPr>
                  <w:r>
                    <w:rPr>
                      <w:rFonts w:ascii="宋体" w:hAnsi="宋体" w:cs="宋体" w:hint="eastAsia"/>
                      <w:kern w:val="0"/>
                      <w:szCs w:val="21"/>
                    </w:rPr>
                    <w:t>579.05</w:t>
                  </w:r>
                </w:p>
              </w:tc>
            </w:tr>
            <w:tr w:rsidR="00F968D3" w14:paraId="4AE1E2E9" w14:textId="77777777">
              <w:trPr>
                <w:trHeight w:val="288"/>
              </w:trPr>
              <w:tc>
                <w:tcPr>
                  <w:tcW w:w="711" w:type="pct"/>
                  <w:tcBorders>
                    <w:tl2br w:val="nil"/>
                    <w:tr2bl w:val="nil"/>
                  </w:tcBorders>
                  <w:shd w:val="clear" w:color="auto" w:fill="auto"/>
                  <w:noWrap/>
                  <w:vAlign w:val="center"/>
                </w:tcPr>
                <w:p w14:paraId="2B81FB78" w14:textId="77777777" w:rsidR="00F968D3" w:rsidRDefault="00136611">
                  <w:pPr>
                    <w:widowControl/>
                    <w:jc w:val="center"/>
                    <w:rPr>
                      <w:rFonts w:ascii="宋体" w:hAnsi="宋体" w:cs="宋体"/>
                      <w:kern w:val="0"/>
                      <w:szCs w:val="21"/>
                    </w:rPr>
                  </w:pPr>
                  <w:r>
                    <w:rPr>
                      <w:rFonts w:ascii="宋体" w:hAnsi="宋体" w:cs="宋体" w:hint="eastAsia"/>
                      <w:kern w:val="0"/>
                      <w:szCs w:val="21"/>
                    </w:rPr>
                    <w:t>A1.2</w:t>
                  </w:r>
                </w:p>
              </w:tc>
              <w:tc>
                <w:tcPr>
                  <w:tcW w:w="2766" w:type="pct"/>
                  <w:gridSpan w:val="3"/>
                  <w:tcBorders>
                    <w:tl2br w:val="nil"/>
                    <w:tr2bl w:val="nil"/>
                  </w:tcBorders>
                  <w:shd w:val="clear" w:color="auto" w:fill="auto"/>
                  <w:noWrap/>
                  <w:vAlign w:val="center"/>
                </w:tcPr>
                <w:p w14:paraId="3498F60C" w14:textId="77777777" w:rsidR="00F968D3" w:rsidRDefault="00136611">
                  <w:pPr>
                    <w:widowControl/>
                    <w:jc w:val="center"/>
                    <w:rPr>
                      <w:rFonts w:ascii="宋体" w:hAnsi="宋体" w:cs="宋体"/>
                      <w:kern w:val="0"/>
                      <w:szCs w:val="21"/>
                    </w:rPr>
                  </w:pPr>
                  <w:r>
                    <w:rPr>
                      <w:rFonts w:ascii="宋体" w:hAnsi="宋体" w:cs="宋体" w:hint="eastAsia"/>
                      <w:kern w:val="0"/>
                      <w:szCs w:val="21"/>
                    </w:rPr>
                    <w:t>护脚墙土方开挖</w:t>
                  </w:r>
                </w:p>
              </w:tc>
              <w:tc>
                <w:tcPr>
                  <w:tcW w:w="777" w:type="pct"/>
                  <w:tcBorders>
                    <w:tl2br w:val="nil"/>
                    <w:tr2bl w:val="nil"/>
                  </w:tcBorders>
                  <w:shd w:val="clear" w:color="auto" w:fill="auto"/>
                  <w:noWrap/>
                  <w:vAlign w:val="center"/>
                </w:tcPr>
                <w:p w14:paraId="6B2400D3"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noWrap/>
                  <w:vAlign w:val="center"/>
                </w:tcPr>
                <w:p w14:paraId="5F409004" w14:textId="77777777" w:rsidR="00F968D3" w:rsidRDefault="00136611">
                  <w:pPr>
                    <w:widowControl/>
                    <w:jc w:val="center"/>
                    <w:rPr>
                      <w:rFonts w:ascii="宋体" w:hAnsi="宋体" w:cs="宋体"/>
                      <w:kern w:val="0"/>
                      <w:szCs w:val="21"/>
                    </w:rPr>
                  </w:pPr>
                  <w:r>
                    <w:rPr>
                      <w:rFonts w:ascii="宋体" w:hAnsi="宋体" w:cs="宋体" w:hint="eastAsia"/>
                      <w:kern w:val="0"/>
                      <w:szCs w:val="21"/>
                    </w:rPr>
                    <w:t>1001.97</w:t>
                  </w:r>
                </w:p>
              </w:tc>
            </w:tr>
            <w:tr w:rsidR="00F968D3" w14:paraId="1C551FF5" w14:textId="77777777">
              <w:trPr>
                <w:trHeight w:val="288"/>
              </w:trPr>
              <w:tc>
                <w:tcPr>
                  <w:tcW w:w="711" w:type="pct"/>
                  <w:tcBorders>
                    <w:tl2br w:val="nil"/>
                    <w:tr2bl w:val="nil"/>
                  </w:tcBorders>
                  <w:shd w:val="clear" w:color="auto" w:fill="auto"/>
                  <w:noWrap/>
                  <w:vAlign w:val="center"/>
                </w:tcPr>
                <w:p w14:paraId="56CAEF57" w14:textId="77777777" w:rsidR="00F968D3" w:rsidRDefault="00136611">
                  <w:pPr>
                    <w:widowControl/>
                    <w:jc w:val="center"/>
                    <w:rPr>
                      <w:rFonts w:ascii="宋体" w:hAnsi="宋体" w:cs="宋体"/>
                      <w:kern w:val="0"/>
                      <w:szCs w:val="21"/>
                    </w:rPr>
                  </w:pPr>
                  <w:r>
                    <w:rPr>
                      <w:rFonts w:ascii="宋体" w:hAnsi="宋体" w:cs="宋体" w:hint="eastAsia"/>
                      <w:kern w:val="0"/>
                      <w:szCs w:val="21"/>
                    </w:rPr>
                    <w:t>A1.3</w:t>
                  </w:r>
                </w:p>
              </w:tc>
              <w:tc>
                <w:tcPr>
                  <w:tcW w:w="2766" w:type="pct"/>
                  <w:gridSpan w:val="3"/>
                  <w:tcBorders>
                    <w:tl2br w:val="nil"/>
                    <w:tr2bl w:val="nil"/>
                  </w:tcBorders>
                  <w:shd w:val="clear" w:color="auto" w:fill="auto"/>
                  <w:noWrap/>
                  <w:vAlign w:val="center"/>
                </w:tcPr>
                <w:p w14:paraId="424CCF9F" w14:textId="77777777" w:rsidR="00F968D3" w:rsidRDefault="00136611">
                  <w:pPr>
                    <w:widowControl/>
                    <w:jc w:val="center"/>
                    <w:rPr>
                      <w:rFonts w:ascii="宋体" w:hAnsi="宋体" w:cs="宋体"/>
                      <w:kern w:val="0"/>
                      <w:szCs w:val="21"/>
                    </w:rPr>
                  </w:pPr>
                  <w:r>
                    <w:rPr>
                      <w:rFonts w:ascii="宋体" w:hAnsi="宋体" w:cs="宋体" w:hint="eastAsia"/>
                      <w:kern w:val="0"/>
                      <w:szCs w:val="21"/>
                    </w:rPr>
                    <w:t>原土回填</w:t>
                  </w:r>
                </w:p>
              </w:tc>
              <w:tc>
                <w:tcPr>
                  <w:tcW w:w="777" w:type="pct"/>
                  <w:tcBorders>
                    <w:tl2br w:val="nil"/>
                    <w:tr2bl w:val="nil"/>
                  </w:tcBorders>
                  <w:shd w:val="clear" w:color="auto" w:fill="auto"/>
                </w:tcPr>
                <w:p w14:paraId="17C5D9A3" w14:textId="77777777" w:rsidR="00F968D3" w:rsidRDefault="00136611">
                  <w:pPr>
                    <w:jc w:val="center"/>
                    <w:rPr>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vAlign w:val="center"/>
                </w:tcPr>
                <w:p w14:paraId="1C3AF1A6" w14:textId="77777777" w:rsidR="00F968D3" w:rsidRDefault="00136611">
                  <w:pPr>
                    <w:widowControl/>
                    <w:jc w:val="center"/>
                    <w:rPr>
                      <w:rFonts w:ascii="宋体" w:hAnsi="宋体" w:cs="宋体"/>
                      <w:kern w:val="0"/>
                      <w:szCs w:val="21"/>
                    </w:rPr>
                  </w:pPr>
                  <w:r>
                    <w:rPr>
                      <w:rFonts w:ascii="宋体" w:hAnsi="宋体" w:cs="宋体" w:hint="eastAsia"/>
                      <w:kern w:val="0"/>
                      <w:szCs w:val="21"/>
                    </w:rPr>
                    <w:t>411.43</w:t>
                  </w:r>
                </w:p>
              </w:tc>
            </w:tr>
            <w:tr w:rsidR="00F968D3" w14:paraId="0FC94E31" w14:textId="77777777">
              <w:trPr>
                <w:trHeight w:val="288"/>
              </w:trPr>
              <w:tc>
                <w:tcPr>
                  <w:tcW w:w="711" w:type="pct"/>
                  <w:tcBorders>
                    <w:tl2br w:val="nil"/>
                    <w:tr2bl w:val="nil"/>
                  </w:tcBorders>
                  <w:shd w:val="clear" w:color="auto" w:fill="auto"/>
                  <w:noWrap/>
                  <w:vAlign w:val="center"/>
                </w:tcPr>
                <w:p w14:paraId="08B7CBC1" w14:textId="77777777" w:rsidR="00F968D3" w:rsidRDefault="00136611">
                  <w:pPr>
                    <w:widowControl/>
                    <w:jc w:val="center"/>
                    <w:rPr>
                      <w:rFonts w:ascii="宋体" w:hAnsi="宋体" w:cs="宋体"/>
                      <w:kern w:val="0"/>
                      <w:szCs w:val="21"/>
                    </w:rPr>
                  </w:pPr>
                  <w:r>
                    <w:rPr>
                      <w:rFonts w:ascii="宋体" w:hAnsi="宋体" w:cs="宋体" w:hint="eastAsia"/>
                      <w:kern w:val="0"/>
                      <w:szCs w:val="21"/>
                    </w:rPr>
                    <w:t>A1.4</w:t>
                  </w:r>
                </w:p>
              </w:tc>
              <w:tc>
                <w:tcPr>
                  <w:tcW w:w="2766" w:type="pct"/>
                  <w:gridSpan w:val="3"/>
                  <w:tcBorders>
                    <w:tl2br w:val="nil"/>
                    <w:tr2bl w:val="nil"/>
                  </w:tcBorders>
                  <w:shd w:val="clear" w:color="auto" w:fill="auto"/>
                  <w:noWrap/>
                  <w:vAlign w:val="center"/>
                </w:tcPr>
                <w:p w14:paraId="0E10651C" w14:textId="77777777" w:rsidR="00F968D3" w:rsidRDefault="00136611">
                  <w:pPr>
                    <w:widowControl/>
                    <w:jc w:val="center"/>
                    <w:rPr>
                      <w:rFonts w:ascii="宋体" w:hAnsi="宋体" w:cs="宋体"/>
                      <w:kern w:val="0"/>
                      <w:szCs w:val="21"/>
                    </w:rPr>
                  </w:pPr>
                  <w:r>
                    <w:rPr>
                      <w:rFonts w:ascii="宋体" w:hAnsi="宋体" w:cs="宋体" w:hint="eastAsia"/>
                      <w:kern w:val="0"/>
                      <w:szCs w:val="21"/>
                    </w:rPr>
                    <w:t>弃渣</w:t>
                  </w:r>
                </w:p>
              </w:tc>
              <w:tc>
                <w:tcPr>
                  <w:tcW w:w="777" w:type="pct"/>
                  <w:tcBorders>
                    <w:tl2br w:val="nil"/>
                    <w:tr2bl w:val="nil"/>
                  </w:tcBorders>
                  <w:shd w:val="clear" w:color="auto" w:fill="auto"/>
                  <w:noWrap/>
                </w:tcPr>
                <w:p w14:paraId="2603AD47" w14:textId="77777777" w:rsidR="00F968D3" w:rsidRDefault="00136611">
                  <w:pPr>
                    <w:jc w:val="center"/>
                    <w:rPr>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noWrap/>
                  <w:vAlign w:val="center"/>
                </w:tcPr>
                <w:p w14:paraId="761B48EB" w14:textId="77777777" w:rsidR="00F968D3" w:rsidRDefault="00136611">
                  <w:pPr>
                    <w:widowControl/>
                    <w:jc w:val="center"/>
                    <w:rPr>
                      <w:rFonts w:ascii="宋体" w:hAnsi="宋体" w:cs="宋体"/>
                      <w:kern w:val="0"/>
                      <w:szCs w:val="21"/>
                    </w:rPr>
                  </w:pPr>
                  <w:r>
                    <w:rPr>
                      <w:rFonts w:ascii="宋体" w:hAnsi="宋体" w:cs="宋体" w:hint="eastAsia"/>
                      <w:kern w:val="0"/>
                      <w:szCs w:val="21"/>
                    </w:rPr>
                    <w:t>590.55</w:t>
                  </w:r>
                </w:p>
              </w:tc>
            </w:tr>
            <w:tr w:rsidR="00F968D3" w14:paraId="0FD7992C" w14:textId="77777777">
              <w:trPr>
                <w:trHeight w:val="288"/>
              </w:trPr>
              <w:tc>
                <w:tcPr>
                  <w:tcW w:w="711" w:type="pct"/>
                  <w:tcBorders>
                    <w:tl2br w:val="nil"/>
                    <w:tr2bl w:val="nil"/>
                  </w:tcBorders>
                  <w:shd w:val="clear" w:color="auto" w:fill="auto"/>
                  <w:noWrap/>
                  <w:vAlign w:val="center"/>
                </w:tcPr>
                <w:p w14:paraId="38C97A27" w14:textId="77777777" w:rsidR="00F968D3" w:rsidRDefault="00136611">
                  <w:pPr>
                    <w:widowControl/>
                    <w:jc w:val="center"/>
                    <w:rPr>
                      <w:rFonts w:ascii="宋体" w:hAnsi="宋体" w:cs="宋体"/>
                      <w:kern w:val="0"/>
                      <w:szCs w:val="21"/>
                    </w:rPr>
                  </w:pPr>
                  <w:r>
                    <w:rPr>
                      <w:rFonts w:ascii="宋体" w:hAnsi="宋体" w:cs="宋体" w:hint="eastAsia"/>
                      <w:kern w:val="0"/>
                      <w:szCs w:val="21"/>
                    </w:rPr>
                    <w:t>A1.5</w:t>
                  </w:r>
                </w:p>
              </w:tc>
              <w:tc>
                <w:tcPr>
                  <w:tcW w:w="2766" w:type="pct"/>
                  <w:gridSpan w:val="3"/>
                  <w:tcBorders>
                    <w:tl2br w:val="nil"/>
                    <w:tr2bl w:val="nil"/>
                  </w:tcBorders>
                  <w:shd w:val="clear" w:color="auto" w:fill="auto"/>
                  <w:noWrap/>
                  <w:vAlign w:val="center"/>
                </w:tcPr>
                <w:p w14:paraId="24600788" w14:textId="77777777" w:rsidR="00F968D3" w:rsidRDefault="00136611">
                  <w:pPr>
                    <w:widowControl/>
                    <w:jc w:val="center"/>
                    <w:rPr>
                      <w:rFonts w:ascii="宋体" w:hAnsi="宋体" w:cs="宋体"/>
                      <w:kern w:val="0"/>
                      <w:szCs w:val="21"/>
                    </w:rPr>
                  </w:pPr>
                  <w:r>
                    <w:rPr>
                      <w:rFonts w:ascii="宋体" w:hAnsi="宋体" w:cs="宋体" w:hint="eastAsia"/>
                      <w:kern w:val="0"/>
                      <w:szCs w:val="21"/>
                    </w:rPr>
                    <w:t>模板</w:t>
                  </w:r>
                </w:p>
              </w:tc>
              <w:tc>
                <w:tcPr>
                  <w:tcW w:w="777" w:type="pct"/>
                  <w:tcBorders>
                    <w:tl2br w:val="nil"/>
                    <w:tr2bl w:val="nil"/>
                  </w:tcBorders>
                  <w:shd w:val="clear" w:color="auto" w:fill="auto"/>
                  <w:noWrap/>
                  <w:vAlign w:val="center"/>
                </w:tcPr>
                <w:p w14:paraId="130DAC53"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744" w:type="pct"/>
                  <w:tcBorders>
                    <w:tl2br w:val="nil"/>
                    <w:tr2bl w:val="nil"/>
                  </w:tcBorders>
                  <w:shd w:val="clear" w:color="auto" w:fill="auto"/>
                  <w:noWrap/>
                  <w:vAlign w:val="center"/>
                </w:tcPr>
                <w:p w14:paraId="0E989D4F" w14:textId="77777777" w:rsidR="00F968D3" w:rsidRDefault="00136611">
                  <w:pPr>
                    <w:widowControl/>
                    <w:jc w:val="center"/>
                    <w:rPr>
                      <w:rFonts w:ascii="宋体" w:hAnsi="宋体" w:cs="宋体"/>
                      <w:kern w:val="0"/>
                      <w:szCs w:val="21"/>
                    </w:rPr>
                  </w:pPr>
                  <w:r>
                    <w:rPr>
                      <w:rFonts w:ascii="宋体" w:hAnsi="宋体" w:cs="宋体" w:hint="eastAsia"/>
                      <w:kern w:val="0"/>
                      <w:szCs w:val="21"/>
                    </w:rPr>
                    <w:t>1249.52</w:t>
                  </w:r>
                </w:p>
              </w:tc>
            </w:tr>
            <w:tr w:rsidR="00F968D3" w14:paraId="6D8F2A2E" w14:textId="77777777">
              <w:trPr>
                <w:trHeight w:val="288"/>
              </w:trPr>
              <w:tc>
                <w:tcPr>
                  <w:tcW w:w="711" w:type="pct"/>
                  <w:tcBorders>
                    <w:tl2br w:val="nil"/>
                    <w:tr2bl w:val="nil"/>
                  </w:tcBorders>
                  <w:shd w:val="clear" w:color="auto" w:fill="auto"/>
                  <w:noWrap/>
                  <w:vAlign w:val="center"/>
                </w:tcPr>
                <w:p w14:paraId="5D1BECAC" w14:textId="77777777" w:rsidR="00F968D3" w:rsidRDefault="00136611">
                  <w:pPr>
                    <w:widowControl/>
                    <w:jc w:val="center"/>
                    <w:rPr>
                      <w:rFonts w:ascii="宋体" w:hAnsi="宋体" w:cs="宋体"/>
                      <w:kern w:val="0"/>
                      <w:szCs w:val="21"/>
                    </w:rPr>
                  </w:pPr>
                  <w:r>
                    <w:rPr>
                      <w:rFonts w:ascii="宋体" w:hAnsi="宋体" w:cs="宋体" w:hint="eastAsia"/>
                      <w:kern w:val="0"/>
                      <w:szCs w:val="21"/>
                    </w:rPr>
                    <w:t>A1.6</w:t>
                  </w:r>
                </w:p>
              </w:tc>
              <w:tc>
                <w:tcPr>
                  <w:tcW w:w="2766" w:type="pct"/>
                  <w:gridSpan w:val="3"/>
                  <w:tcBorders>
                    <w:tl2br w:val="nil"/>
                    <w:tr2bl w:val="nil"/>
                  </w:tcBorders>
                  <w:shd w:val="clear" w:color="auto" w:fill="auto"/>
                  <w:noWrap/>
                  <w:vAlign w:val="center"/>
                </w:tcPr>
                <w:p w14:paraId="13536B76" w14:textId="77777777" w:rsidR="00F968D3" w:rsidRDefault="00136611">
                  <w:pPr>
                    <w:widowControl/>
                    <w:jc w:val="center"/>
                    <w:rPr>
                      <w:rFonts w:ascii="宋体" w:hAnsi="宋体" w:cs="宋体"/>
                      <w:kern w:val="0"/>
                      <w:szCs w:val="21"/>
                    </w:rPr>
                  </w:pPr>
                  <w:r>
                    <w:rPr>
                      <w:rFonts w:ascii="宋体" w:hAnsi="宋体" w:cs="宋体" w:hint="eastAsia"/>
                      <w:kern w:val="0"/>
                      <w:szCs w:val="21"/>
                    </w:rPr>
                    <w:t>反滤层</w:t>
                  </w:r>
                </w:p>
              </w:tc>
              <w:tc>
                <w:tcPr>
                  <w:tcW w:w="777" w:type="pct"/>
                  <w:tcBorders>
                    <w:tl2br w:val="nil"/>
                    <w:tr2bl w:val="nil"/>
                  </w:tcBorders>
                  <w:shd w:val="clear" w:color="auto" w:fill="auto"/>
                  <w:noWrap/>
                </w:tcPr>
                <w:p w14:paraId="024E53B4" w14:textId="77777777" w:rsidR="00F968D3" w:rsidRDefault="00136611">
                  <w:pPr>
                    <w:jc w:val="center"/>
                    <w:rPr>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noWrap/>
                  <w:vAlign w:val="center"/>
                </w:tcPr>
                <w:p w14:paraId="11EDDEF5" w14:textId="77777777" w:rsidR="00F968D3" w:rsidRDefault="00136611">
                  <w:pPr>
                    <w:widowControl/>
                    <w:jc w:val="center"/>
                    <w:rPr>
                      <w:rFonts w:ascii="宋体" w:hAnsi="宋体" w:cs="宋体"/>
                      <w:kern w:val="0"/>
                      <w:szCs w:val="21"/>
                    </w:rPr>
                  </w:pPr>
                  <w:r>
                    <w:rPr>
                      <w:rFonts w:ascii="宋体" w:hAnsi="宋体" w:cs="宋体" w:hint="eastAsia"/>
                      <w:kern w:val="0"/>
                      <w:szCs w:val="21"/>
                    </w:rPr>
                    <w:t>57.90</w:t>
                  </w:r>
                </w:p>
              </w:tc>
            </w:tr>
            <w:tr w:rsidR="00F968D3" w14:paraId="3D6E35CF" w14:textId="77777777">
              <w:trPr>
                <w:trHeight w:val="288"/>
              </w:trPr>
              <w:tc>
                <w:tcPr>
                  <w:tcW w:w="711" w:type="pct"/>
                  <w:tcBorders>
                    <w:tl2br w:val="nil"/>
                    <w:tr2bl w:val="nil"/>
                  </w:tcBorders>
                  <w:shd w:val="clear" w:color="auto" w:fill="auto"/>
                  <w:noWrap/>
                  <w:vAlign w:val="center"/>
                </w:tcPr>
                <w:p w14:paraId="28521B00" w14:textId="77777777" w:rsidR="00F968D3" w:rsidRDefault="00136611">
                  <w:pPr>
                    <w:widowControl/>
                    <w:jc w:val="center"/>
                    <w:rPr>
                      <w:rFonts w:ascii="宋体" w:hAnsi="宋体" w:cs="宋体"/>
                      <w:kern w:val="0"/>
                      <w:szCs w:val="21"/>
                    </w:rPr>
                  </w:pPr>
                  <w:r>
                    <w:rPr>
                      <w:rFonts w:ascii="宋体" w:hAnsi="宋体" w:cs="宋体" w:hint="eastAsia"/>
                      <w:kern w:val="0"/>
                      <w:szCs w:val="21"/>
                    </w:rPr>
                    <w:t>A1.7</w:t>
                  </w:r>
                </w:p>
              </w:tc>
              <w:tc>
                <w:tcPr>
                  <w:tcW w:w="2766" w:type="pct"/>
                  <w:gridSpan w:val="3"/>
                  <w:tcBorders>
                    <w:tl2br w:val="nil"/>
                    <w:tr2bl w:val="nil"/>
                  </w:tcBorders>
                  <w:shd w:val="clear" w:color="auto" w:fill="auto"/>
                  <w:noWrap/>
                  <w:vAlign w:val="center"/>
                </w:tcPr>
                <w:p w14:paraId="70E2A53D" w14:textId="77777777" w:rsidR="00F968D3" w:rsidRDefault="00136611">
                  <w:pPr>
                    <w:widowControl/>
                    <w:jc w:val="center"/>
                    <w:rPr>
                      <w:rFonts w:ascii="宋体" w:hAnsi="宋体" w:cs="宋体"/>
                      <w:kern w:val="0"/>
                      <w:szCs w:val="21"/>
                    </w:rPr>
                  </w:pPr>
                  <w:r>
                    <w:rPr>
                      <w:rFonts w:ascii="宋体" w:hAnsi="宋体" w:cs="宋体" w:hint="eastAsia"/>
                      <w:kern w:val="0"/>
                      <w:szCs w:val="21"/>
                    </w:rPr>
                    <w:t>隔水层</w:t>
                  </w:r>
                </w:p>
              </w:tc>
              <w:tc>
                <w:tcPr>
                  <w:tcW w:w="777" w:type="pct"/>
                  <w:tcBorders>
                    <w:tl2br w:val="nil"/>
                    <w:tr2bl w:val="nil"/>
                  </w:tcBorders>
                  <w:shd w:val="clear" w:color="auto" w:fill="auto"/>
                </w:tcPr>
                <w:p w14:paraId="41EA17FC" w14:textId="77777777" w:rsidR="00F968D3" w:rsidRDefault="00136611">
                  <w:pPr>
                    <w:jc w:val="center"/>
                    <w:rPr>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vAlign w:val="center"/>
                </w:tcPr>
                <w:p w14:paraId="4CA6FE14" w14:textId="77777777" w:rsidR="00F968D3" w:rsidRDefault="00136611">
                  <w:pPr>
                    <w:widowControl/>
                    <w:jc w:val="center"/>
                    <w:rPr>
                      <w:rFonts w:ascii="宋体" w:hAnsi="宋体" w:cs="宋体"/>
                      <w:kern w:val="0"/>
                      <w:szCs w:val="21"/>
                    </w:rPr>
                  </w:pPr>
                  <w:r>
                    <w:rPr>
                      <w:rFonts w:ascii="宋体" w:hAnsi="宋体" w:cs="宋体" w:hint="eastAsia"/>
                      <w:kern w:val="0"/>
                      <w:szCs w:val="21"/>
                    </w:rPr>
                    <w:t>70.10</w:t>
                  </w:r>
                </w:p>
              </w:tc>
            </w:tr>
            <w:tr w:rsidR="00F968D3" w14:paraId="4B89C5A7" w14:textId="77777777">
              <w:trPr>
                <w:trHeight w:val="288"/>
              </w:trPr>
              <w:tc>
                <w:tcPr>
                  <w:tcW w:w="711" w:type="pct"/>
                  <w:tcBorders>
                    <w:tl2br w:val="nil"/>
                    <w:tr2bl w:val="nil"/>
                  </w:tcBorders>
                  <w:shd w:val="clear" w:color="auto" w:fill="auto"/>
                  <w:noWrap/>
                  <w:vAlign w:val="center"/>
                </w:tcPr>
                <w:p w14:paraId="4813194B" w14:textId="77777777" w:rsidR="00F968D3" w:rsidRDefault="00136611">
                  <w:pPr>
                    <w:widowControl/>
                    <w:jc w:val="center"/>
                    <w:rPr>
                      <w:rFonts w:ascii="宋体" w:hAnsi="宋体" w:cs="宋体"/>
                      <w:kern w:val="0"/>
                      <w:szCs w:val="21"/>
                    </w:rPr>
                  </w:pPr>
                  <w:r>
                    <w:rPr>
                      <w:rFonts w:ascii="宋体" w:hAnsi="宋体" w:cs="宋体" w:hint="eastAsia"/>
                      <w:kern w:val="0"/>
                      <w:szCs w:val="21"/>
                    </w:rPr>
                    <w:t>A1.8</w:t>
                  </w:r>
                </w:p>
              </w:tc>
              <w:tc>
                <w:tcPr>
                  <w:tcW w:w="2766" w:type="pct"/>
                  <w:gridSpan w:val="3"/>
                  <w:tcBorders>
                    <w:tl2br w:val="nil"/>
                    <w:tr2bl w:val="nil"/>
                  </w:tcBorders>
                  <w:shd w:val="clear" w:color="auto" w:fill="auto"/>
                  <w:noWrap/>
                  <w:vAlign w:val="center"/>
                </w:tcPr>
                <w:p w14:paraId="1FBE3CF2" w14:textId="77777777" w:rsidR="00F968D3" w:rsidRDefault="00136611">
                  <w:pPr>
                    <w:widowControl/>
                    <w:jc w:val="center"/>
                    <w:rPr>
                      <w:rFonts w:ascii="宋体" w:hAnsi="宋体" w:cs="宋体"/>
                      <w:kern w:val="0"/>
                      <w:szCs w:val="21"/>
                    </w:rPr>
                  </w:pPr>
                  <w:r>
                    <w:rPr>
                      <w:rFonts w:ascii="宋体" w:hAnsi="宋体" w:cs="宋体" w:hint="eastAsia"/>
                      <w:kern w:val="0"/>
                      <w:szCs w:val="21"/>
                    </w:rPr>
                    <w:t>φ</w:t>
                  </w:r>
                  <w:r>
                    <w:rPr>
                      <w:rFonts w:ascii="宋体" w:hAnsi="宋体" w:cs="宋体" w:hint="eastAsia"/>
                      <w:kern w:val="0"/>
                      <w:szCs w:val="21"/>
                    </w:rPr>
                    <w:t>50PVC</w:t>
                  </w:r>
                  <w:r>
                    <w:rPr>
                      <w:rFonts w:ascii="宋体" w:hAnsi="宋体" w:cs="宋体" w:hint="eastAsia"/>
                      <w:kern w:val="0"/>
                      <w:szCs w:val="21"/>
                    </w:rPr>
                    <w:t>排水孔</w:t>
                  </w:r>
                </w:p>
              </w:tc>
              <w:tc>
                <w:tcPr>
                  <w:tcW w:w="777" w:type="pct"/>
                  <w:tcBorders>
                    <w:tl2br w:val="nil"/>
                    <w:tr2bl w:val="nil"/>
                  </w:tcBorders>
                  <w:shd w:val="clear" w:color="auto" w:fill="auto"/>
                  <w:noWrap/>
                  <w:vAlign w:val="center"/>
                </w:tcPr>
                <w:p w14:paraId="6034DC90"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p>
              </w:tc>
              <w:tc>
                <w:tcPr>
                  <w:tcW w:w="744" w:type="pct"/>
                  <w:tcBorders>
                    <w:tl2br w:val="nil"/>
                    <w:tr2bl w:val="nil"/>
                  </w:tcBorders>
                  <w:shd w:val="clear" w:color="auto" w:fill="auto"/>
                  <w:noWrap/>
                  <w:vAlign w:val="center"/>
                </w:tcPr>
                <w:p w14:paraId="66FE798B" w14:textId="77777777" w:rsidR="00F968D3" w:rsidRDefault="00136611">
                  <w:pPr>
                    <w:widowControl/>
                    <w:jc w:val="center"/>
                    <w:rPr>
                      <w:rFonts w:ascii="宋体" w:hAnsi="宋体" w:cs="宋体"/>
                      <w:kern w:val="0"/>
                      <w:szCs w:val="21"/>
                    </w:rPr>
                  </w:pPr>
                  <w:r>
                    <w:rPr>
                      <w:rFonts w:ascii="宋体" w:hAnsi="宋体" w:cs="宋体" w:hint="eastAsia"/>
                      <w:kern w:val="0"/>
                      <w:szCs w:val="21"/>
                    </w:rPr>
                    <w:t>167.62</w:t>
                  </w:r>
                </w:p>
              </w:tc>
            </w:tr>
            <w:tr w:rsidR="00F968D3" w14:paraId="2F6970AA" w14:textId="77777777">
              <w:trPr>
                <w:trHeight w:val="288"/>
              </w:trPr>
              <w:tc>
                <w:tcPr>
                  <w:tcW w:w="711" w:type="pct"/>
                  <w:tcBorders>
                    <w:tl2br w:val="nil"/>
                    <w:tr2bl w:val="nil"/>
                  </w:tcBorders>
                  <w:shd w:val="clear" w:color="auto" w:fill="auto"/>
                  <w:noWrap/>
                  <w:vAlign w:val="center"/>
                </w:tcPr>
                <w:p w14:paraId="7F7070AE" w14:textId="77777777" w:rsidR="00F968D3" w:rsidRDefault="00136611">
                  <w:pPr>
                    <w:widowControl/>
                    <w:jc w:val="center"/>
                    <w:rPr>
                      <w:rFonts w:ascii="宋体" w:hAnsi="宋体" w:cs="宋体"/>
                      <w:kern w:val="0"/>
                      <w:szCs w:val="21"/>
                    </w:rPr>
                  </w:pPr>
                  <w:r>
                    <w:rPr>
                      <w:rFonts w:ascii="宋体" w:hAnsi="宋体" w:cs="宋体" w:hint="eastAsia"/>
                      <w:kern w:val="0"/>
                      <w:szCs w:val="21"/>
                    </w:rPr>
                    <w:t>A1.9</w:t>
                  </w:r>
                </w:p>
              </w:tc>
              <w:tc>
                <w:tcPr>
                  <w:tcW w:w="2766" w:type="pct"/>
                  <w:gridSpan w:val="3"/>
                  <w:tcBorders>
                    <w:tl2br w:val="nil"/>
                    <w:tr2bl w:val="nil"/>
                  </w:tcBorders>
                  <w:shd w:val="clear" w:color="auto" w:fill="auto"/>
                  <w:noWrap/>
                  <w:vAlign w:val="center"/>
                </w:tcPr>
                <w:p w14:paraId="179FBB53" w14:textId="77777777" w:rsidR="00F968D3" w:rsidRDefault="00136611">
                  <w:pPr>
                    <w:widowControl/>
                    <w:jc w:val="center"/>
                    <w:rPr>
                      <w:rFonts w:ascii="宋体" w:hAnsi="宋体" w:cs="宋体"/>
                      <w:kern w:val="0"/>
                      <w:szCs w:val="21"/>
                    </w:rPr>
                  </w:pPr>
                  <w:r>
                    <w:rPr>
                      <w:rFonts w:ascii="宋体" w:hAnsi="宋体" w:cs="宋体" w:hint="eastAsia"/>
                      <w:kern w:val="0"/>
                      <w:szCs w:val="21"/>
                    </w:rPr>
                    <w:t>伸缩缝</w:t>
                  </w:r>
                </w:p>
              </w:tc>
              <w:tc>
                <w:tcPr>
                  <w:tcW w:w="777" w:type="pct"/>
                  <w:tcBorders>
                    <w:tl2br w:val="nil"/>
                    <w:tr2bl w:val="nil"/>
                  </w:tcBorders>
                  <w:shd w:val="clear" w:color="auto" w:fill="auto"/>
                  <w:noWrap/>
                  <w:vAlign w:val="center"/>
                </w:tcPr>
                <w:p w14:paraId="65E21938"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744" w:type="pct"/>
                  <w:tcBorders>
                    <w:tl2br w:val="nil"/>
                    <w:tr2bl w:val="nil"/>
                  </w:tcBorders>
                  <w:shd w:val="clear" w:color="auto" w:fill="auto"/>
                  <w:noWrap/>
                  <w:vAlign w:val="center"/>
                </w:tcPr>
                <w:p w14:paraId="2DEE70C8" w14:textId="77777777" w:rsidR="00F968D3" w:rsidRDefault="00136611">
                  <w:pPr>
                    <w:widowControl/>
                    <w:jc w:val="center"/>
                    <w:rPr>
                      <w:rFonts w:ascii="宋体" w:hAnsi="宋体" w:cs="宋体"/>
                      <w:kern w:val="0"/>
                      <w:szCs w:val="21"/>
                    </w:rPr>
                  </w:pPr>
                  <w:r>
                    <w:rPr>
                      <w:rFonts w:ascii="宋体" w:hAnsi="宋体" w:cs="宋体" w:hint="eastAsia"/>
                      <w:kern w:val="0"/>
                      <w:szCs w:val="21"/>
                    </w:rPr>
                    <w:t>26.32</w:t>
                  </w:r>
                </w:p>
              </w:tc>
            </w:tr>
            <w:tr w:rsidR="00F968D3" w14:paraId="4E653EBC" w14:textId="77777777">
              <w:trPr>
                <w:trHeight w:val="288"/>
              </w:trPr>
              <w:tc>
                <w:tcPr>
                  <w:tcW w:w="711" w:type="pct"/>
                  <w:tcBorders>
                    <w:tl2br w:val="nil"/>
                    <w:tr2bl w:val="nil"/>
                  </w:tcBorders>
                  <w:shd w:val="clear" w:color="auto" w:fill="auto"/>
                  <w:noWrap/>
                  <w:vAlign w:val="center"/>
                </w:tcPr>
                <w:p w14:paraId="7B13F296" w14:textId="77777777" w:rsidR="00F968D3" w:rsidRDefault="00136611">
                  <w:pPr>
                    <w:widowControl/>
                    <w:jc w:val="center"/>
                    <w:rPr>
                      <w:rFonts w:ascii="宋体" w:hAnsi="宋体" w:cs="宋体"/>
                      <w:kern w:val="0"/>
                      <w:szCs w:val="21"/>
                    </w:rPr>
                  </w:pPr>
                  <w:r>
                    <w:rPr>
                      <w:rFonts w:ascii="宋体" w:hAnsi="宋体" w:cs="宋体" w:hint="eastAsia"/>
                      <w:kern w:val="0"/>
                      <w:szCs w:val="21"/>
                    </w:rPr>
                    <w:t>A1.10</w:t>
                  </w:r>
                </w:p>
              </w:tc>
              <w:tc>
                <w:tcPr>
                  <w:tcW w:w="2766" w:type="pct"/>
                  <w:gridSpan w:val="3"/>
                  <w:tcBorders>
                    <w:tl2br w:val="nil"/>
                    <w:tr2bl w:val="nil"/>
                  </w:tcBorders>
                  <w:shd w:val="clear" w:color="auto" w:fill="auto"/>
                  <w:noWrap/>
                  <w:vAlign w:val="center"/>
                </w:tcPr>
                <w:p w14:paraId="474E539C" w14:textId="77777777" w:rsidR="00F968D3" w:rsidRDefault="00136611">
                  <w:pPr>
                    <w:widowControl/>
                    <w:jc w:val="center"/>
                    <w:rPr>
                      <w:rFonts w:ascii="宋体" w:hAnsi="宋体" w:cs="宋体"/>
                      <w:kern w:val="0"/>
                      <w:szCs w:val="21"/>
                    </w:rPr>
                  </w:pPr>
                  <w:r>
                    <w:rPr>
                      <w:rFonts w:ascii="宋体" w:hAnsi="宋体" w:cs="宋体" w:hint="eastAsia"/>
                      <w:kern w:val="0"/>
                      <w:szCs w:val="21"/>
                    </w:rPr>
                    <w:t>堆积体清理</w:t>
                  </w:r>
                </w:p>
              </w:tc>
              <w:tc>
                <w:tcPr>
                  <w:tcW w:w="777" w:type="pct"/>
                  <w:tcBorders>
                    <w:tl2br w:val="nil"/>
                    <w:tr2bl w:val="nil"/>
                  </w:tcBorders>
                  <w:shd w:val="clear" w:color="auto" w:fill="auto"/>
                  <w:vAlign w:val="center"/>
                </w:tcPr>
                <w:p w14:paraId="22EA6FE6"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vAlign w:val="center"/>
                </w:tcPr>
                <w:p w14:paraId="16D3976F" w14:textId="77777777" w:rsidR="00F968D3" w:rsidRDefault="00136611">
                  <w:pPr>
                    <w:widowControl/>
                    <w:jc w:val="center"/>
                    <w:rPr>
                      <w:rFonts w:ascii="宋体" w:hAnsi="宋体" w:cs="宋体"/>
                      <w:kern w:val="0"/>
                      <w:szCs w:val="21"/>
                    </w:rPr>
                  </w:pPr>
                  <w:r>
                    <w:rPr>
                      <w:rFonts w:ascii="宋体" w:hAnsi="宋体" w:cs="宋体" w:hint="eastAsia"/>
                      <w:kern w:val="0"/>
                      <w:szCs w:val="21"/>
                    </w:rPr>
                    <w:t>1270.00</w:t>
                  </w:r>
                </w:p>
              </w:tc>
            </w:tr>
            <w:tr w:rsidR="00F968D3" w14:paraId="13834B64" w14:textId="77777777">
              <w:trPr>
                <w:trHeight w:val="288"/>
              </w:trPr>
              <w:tc>
                <w:tcPr>
                  <w:tcW w:w="711" w:type="pct"/>
                  <w:tcBorders>
                    <w:tl2br w:val="nil"/>
                    <w:tr2bl w:val="nil"/>
                  </w:tcBorders>
                  <w:shd w:val="clear" w:color="auto" w:fill="auto"/>
                  <w:noWrap/>
                  <w:vAlign w:val="center"/>
                </w:tcPr>
                <w:p w14:paraId="1D24A218"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A2</w:t>
                  </w:r>
                </w:p>
              </w:tc>
              <w:tc>
                <w:tcPr>
                  <w:tcW w:w="2766" w:type="pct"/>
                  <w:gridSpan w:val="3"/>
                  <w:tcBorders>
                    <w:tl2br w:val="nil"/>
                    <w:tr2bl w:val="nil"/>
                  </w:tcBorders>
                  <w:shd w:val="clear" w:color="auto" w:fill="auto"/>
                  <w:noWrap/>
                  <w:vAlign w:val="center"/>
                </w:tcPr>
                <w:p w14:paraId="216B267F"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林草恢复</w:t>
                  </w:r>
                </w:p>
              </w:tc>
              <w:tc>
                <w:tcPr>
                  <w:tcW w:w="777" w:type="pct"/>
                  <w:tcBorders>
                    <w:tl2br w:val="nil"/>
                    <w:tr2bl w:val="nil"/>
                  </w:tcBorders>
                  <w:shd w:val="clear" w:color="auto" w:fill="auto"/>
                  <w:noWrap/>
                  <w:vAlign w:val="center"/>
                </w:tcPr>
                <w:p w14:paraId="26B09D52" w14:textId="77777777" w:rsidR="00F968D3" w:rsidRDefault="00F968D3">
                  <w:pPr>
                    <w:widowControl/>
                    <w:jc w:val="center"/>
                    <w:rPr>
                      <w:rFonts w:ascii="宋体" w:hAnsi="宋体" w:cs="宋体"/>
                      <w:kern w:val="0"/>
                      <w:szCs w:val="21"/>
                    </w:rPr>
                  </w:pPr>
                </w:p>
              </w:tc>
              <w:tc>
                <w:tcPr>
                  <w:tcW w:w="744" w:type="pct"/>
                  <w:tcBorders>
                    <w:tl2br w:val="nil"/>
                    <w:tr2bl w:val="nil"/>
                  </w:tcBorders>
                  <w:shd w:val="clear" w:color="auto" w:fill="auto"/>
                  <w:noWrap/>
                  <w:vAlign w:val="center"/>
                </w:tcPr>
                <w:p w14:paraId="60901BB1" w14:textId="77777777" w:rsidR="00F968D3" w:rsidRDefault="00F968D3">
                  <w:pPr>
                    <w:widowControl/>
                    <w:jc w:val="center"/>
                    <w:rPr>
                      <w:rFonts w:ascii="宋体" w:hAnsi="宋体" w:cs="宋体"/>
                      <w:kern w:val="0"/>
                      <w:szCs w:val="21"/>
                    </w:rPr>
                  </w:pPr>
                </w:p>
              </w:tc>
            </w:tr>
            <w:tr w:rsidR="00F968D3" w14:paraId="117D9110" w14:textId="77777777">
              <w:trPr>
                <w:trHeight w:val="288"/>
              </w:trPr>
              <w:tc>
                <w:tcPr>
                  <w:tcW w:w="711" w:type="pct"/>
                  <w:tcBorders>
                    <w:tl2br w:val="nil"/>
                    <w:tr2bl w:val="nil"/>
                  </w:tcBorders>
                  <w:shd w:val="clear" w:color="auto" w:fill="auto"/>
                  <w:noWrap/>
                  <w:vAlign w:val="center"/>
                </w:tcPr>
                <w:p w14:paraId="2EEFF8FF" w14:textId="77777777" w:rsidR="00F968D3" w:rsidRDefault="00136611">
                  <w:pPr>
                    <w:widowControl/>
                    <w:jc w:val="center"/>
                    <w:rPr>
                      <w:rFonts w:ascii="宋体" w:hAnsi="宋体" w:cs="宋体"/>
                      <w:kern w:val="0"/>
                      <w:szCs w:val="21"/>
                    </w:rPr>
                  </w:pPr>
                  <w:r>
                    <w:rPr>
                      <w:rFonts w:ascii="宋体" w:hAnsi="宋体" w:cs="宋体" w:hint="eastAsia"/>
                      <w:kern w:val="0"/>
                      <w:szCs w:val="21"/>
                    </w:rPr>
                    <w:t>A2.1</w:t>
                  </w:r>
                </w:p>
              </w:tc>
              <w:tc>
                <w:tcPr>
                  <w:tcW w:w="2766" w:type="pct"/>
                  <w:gridSpan w:val="3"/>
                  <w:tcBorders>
                    <w:tl2br w:val="nil"/>
                    <w:tr2bl w:val="nil"/>
                  </w:tcBorders>
                  <w:shd w:val="clear" w:color="auto" w:fill="auto"/>
                  <w:noWrap/>
                  <w:vAlign w:val="center"/>
                </w:tcPr>
                <w:p w14:paraId="473014EB" w14:textId="77777777" w:rsidR="00F968D3" w:rsidRDefault="00136611">
                  <w:pPr>
                    <w:widowControl/>
                    <w:jc w:val="center"/>
                    <w:rPr>
                      <w:rFonts w:ascii="宋体" w:hAnsi="宋体" w:cs="宋体"/>
                      <w:kern w:val="0"/>
                      <w:szCs w:val="21"/>
                    </w:rPr>
                  </w:pPr>
                  <w:r>
                    <w:rPr>
                      <w:rFonts w:ascii="宋体" w:hAnsi="宋体" w:cs="宋体" w:hint="eastAsia"/>
                      <w:kern w:val="0"/>
                      <w:szCs w:val="21"/>
                    </w:rPr>
                    <w:t>种植乔木</w:t>
                  </w:r>
                </w:p>
              </w:tc>
              <w:tc>
                <w:tcPr>
                  <w:tcW w:w="777" w:type="pct"/>
                  <w:tcBorders>
                    <w:tl2br w:val="nil"/>
                    <w:tr2bl w:val="nil"/>
                  </w:tcBorders>
                  <w:shd w:val="clear" w:color="auto" w:fill="auto"/>
                  <w:noWrap/>
                  <w:vAlign w:val="center"/>
                </w:tcPr>
                <w:p w14:paraId="1A9F63C0" w14:textId="77777777" w:rsidR="00F968D3" w:rsidRDefault="00136611">
                  <w:pPr>
                    <w:widowControl/>
                    <w:jc w:val="center"/>
                    <w:rPr>
                      <w:rFonts w:ascii="宋体" w:hAnsi="宋体" w:cs="宋体"/>
                      <w:kern w:val="0"/>
                      <w:szCs w:val="21"/>
                    </w:rPr>
                  </w:pPr>
                  <w:r>
                    <w:rPr>
                      <w:rFonts w:ascii="宋体" w:hAnsi="宋体" w:cs="宋体" w:hint="eastAsia"/>
                      <w:kern w:val="0"/>
                      <w:szCs w:val="21"/>
                    </w:rPr>
                    <w:t>株</w:t>
                  </w:r>
                </w:p>
              </w:tc>
              <w:tc>
                <w:tcPr>
                  <w:tcW w:w="744" w:type="pct"/>
                  <w:tcBorders>
                    <w:tl2br w:val="nil"/>
                    <w:tr2bl w:val="nil"/>
                  </w:tcBorders>
                  <w:shd w:val="clear" w:color="auto" w:fill="auto"/>
                  <w:noWrap/>
                  <w:vAlign w:val="center"/>
                </w:tcPr>
                <w:p w14:paraId="6FC27132" w14:textId="77777777" w:rsidR="00F968D3" w:rsidRDefault="00136611">
                  <w:pPr>
                    <w:widowControl/>
                    <w:jc w:val="center"/>
                    <w:rPr>
                      <w:rFonts w:ascii="宋体" w:hAnsi="宋体" w:cs="宋体"/>
                      <w:kern w:val="0"/>
                      <w:szCs w:val="21"/>
                    </w:rPr>
                  </w:pPr>
                  <w:r>
                    <w:rPr>
                      <w:rFonts w:ascii="宋体" w:hAnsi="宋体" w:cs="宋体" w:hint="eastAsia"/>
                      <w:kern w:val="0"/>
                      <w:szCs w:val="21"/>
                    </w:rPr>
                    <w:t>1100</w:t>
                  </w:r>
                </w:p>
              </w:tc>
            </w:tr>
            <w:tr w:rsidR="00F968D3" w14:paraId="5DCFB749" w14:textId="77777777">
              <w:trPr>
                <w:trHeight w:val="288"/>
              </w:trPr>
              <w:tc>
                <w:tcPr>
                  <w:tcW w:w="711" w:type="pct"/>
                  <w:tcBorders>
                    <w:tl2br w:val="nil"/>
                    <w:tr2bl w:val="nil"/>
                  </w:tcBorders>
                  <w:shd w:val="clear" w:color="auto" w:fill="auto"/>
                  <w:noWrap/>
                  <w:vAlign w:val="center"/>
                </w:tcPr>
                <w:p w14:paraId="1932DD12" w14:textId="77777777" w:rsidR="00F968D3" w:rsidRDefault="00136611">
                  <w:pPr>
                    <w:widowControl/>
                    <w:jc w:val="center"/>
                    <w:rPr>
                      <w:rFonts w:ascii="宋体" w:hAnsi="宋体" w:cs="宋体"/>
                      <w:kern w:val="0"/>
                      <w:szCs w:val="21"/>
                    </w:rPr>
                  </w:pPr>
                  <w:r>
                    <w:rPr>
                      <w:rFonts w:ascii="宋体" w:hAnsi="宋体" w:cs="宋体" w:hint="eastAsia"/>
                      <w:kern w:val="0"/>
                      <w:szCs w:val="21"/>
                    </w:rPr>
                    <w:t>A2.2</w:t>
                  </w:r>
                </w:p>
              </w:tc>
              <w:tc>
                <w:tcPr>
                  <w:tcW w:w="2766" w:type="pct"/>
                  <w:gridSpan w:val="3"/>
                  <w:tcBorders>
                    <w:tl2br w:val="nil"/>
                    <w:tr2bl w:val="nil"/>
                  </w:tcBorders>
                  <w:shd w:val="clear" w:color="auto" w:fill="auto"/>
                  <w:noWrap/>
                  <w:vAlign w:val="center"/>
                </w:tcPr>
                <w:p w14:paraId="4F57AF3D" w14:textId="77777777" w:rsidR="00F968D3" w:rsidRDefault="00136611">
                  <w:pPr>
                    <w:widowControl/>
                    <w:jc w:val="center"/>
                    <w:rPr>
                      <w:rFonts w:ascii="宋体" w:hAnsi="宋体" w:cs="宋体"/>
                      <w:kern w:val="0"/>
                      <w:szCs w:val="21"/>
                    </w:rPr>
                  </w:pPr>
                  <w:r>
                    <w:rPr>
                      <w:rFonts w:ascii="宋体" w:hAnsi="宋体" w:cs="宋体" w:hint="eastAsia"/>
                      <w:kern w:val="0"/>
                      <w:szCs w:val="21"/>
                    </w:rPr>
                    <w:t>种植灌木</w:t>
                  </w:r>
                </w:p>
              </w:tc>
              <w:tc>
                <w:tcPr>
                  <w:tcW w:w="777" w:type="pct"/>
                  <w:tcBorders>
                    <w:tl2br w:val="nil"/>
                    <w:tr2bl w:val="nil"/>
                  </w:tcBorders>
                  <w:shd w:val="clear" w:color="auto" w:fill="auto"/>
                  <w:noWrap/>
                  <w:vAlign w:val="center"/>
                </w:tcPr>
                <w:p w14:paraId="71EA9DBC" w14:textId="77777777" w:rsidR="00F968D3" w:rsidRDefault="00136611">
                  <w:pPr>
                    <w:widowControl/>
                    <w:jc w:val="center"/>
                    <w:rPr>
                      <w:rFonts w:ascii="宋体" w:hAnsi="宋体" w:cs="宋体"/>
                      <w:kern w:val="0"/>
                      <w:szCs w:val="21"/>
                    </w:rPr>
                  </w:pPr>
                  <w:r>
                    <w:rPr>
                      <w:rFonts w:ascii="宋体" w:hAnsi="宋体" w:cs="宋体" w:hint="eastAsia"/>
                      <w:kern w:val="0"/>
                      <w:szCs w:val="21"/>
                    </w:rPr>
                    <w:t>株</w:t>
                  </w:r>
                </w:p>
              </w:tc>
              <w:tc>
                <w:tcPr>
                  <w:tcW w:w="744" w:type="pct"/>
                  <w:tcBorders>
                    <w:tl2br w:val="nil"/>
                    <w:tr2bl w:val="nil"/>
                  </w:tcBorders>
                  <w:shd w:val="clear" w:color="auto" w:fill="auto"/>
                  <w:noWrap/>
                  <w:vAlign w:val="center"/>
                </w:tcPr>
                <w:p w14:paraId="50B228B0" w14:textId="77777777" w:rsidR="00F968D3" w:rsidRDefault="00136611">
                  <w:pPr>
                    <w:widowControl/>
                    <w:jc w:val="center"/>
                    <w:rPr>
                      <w:rFonts w:ascii="宋体" w:hAnsi="宋体" w:cs="宋体"/>
                      <w:kern w:val="0"/>
                      <w:szCs w:val="21"/>
                    </w:rPr>
                  </w:pPr>
                  <w:r>
                    <w:rPr>
                      <w:rFonts w:ascii="宋体" w:hAnsi="宋体" w:cs="宋体" w:hint="eastAsia"/>
                      <w:kern w:val="0"/>
                      <w:szCs w:val="21"/>
                    </w:rPr>
                    <w:t>3000</w:t>
                  </w:r>
                </w:p>
              </w:tc>
            </w:tr>
            <w:tr w:rsidR="00F968D3" w14:paraId="6D55E755" w14:textId="77777777">
              <w:trPr>
                <w:trHeight w:val="288"/>
              </w:trPr>
              <w:tc>
                <w:tcPr>
                  <w:tcW w:w="711" w:type="pct"/>
                  <w:tcBorders>
                    <w:tl2br w:val="nil"/>
                    <w:tr2bl w:val="nil"/>
                  </w:tcBorders>
                  <w:shd w:val="clear" w:color="auto" w:fill="auto"/>
                  <w:noWrap/>
                  <w:vAlign w:val="center"/>
                </w:tcPr>
                <w:p w14:paraId="04B75313" w14:textId="77777777" w:rsidR="00F968D3" w:rsidRDefault="00136611">
                  <w:pPr>
                    <w:widowControl/>
                    <w:jc w:val="center"/>
                    <w:rPr>
                      <w:rFonts w:ascii="宋体" w:hAnsi="宋体" w:cs="宋体"/>
                      <w:kern w:val="0"/>
                      <w:szCs w:val="21"/>
                    </w:rPr>
                  </w:pPr>
                  <w:r>
                    <w:rPr>
                      <w:rFonts w:ascii="宋体" w:hAnsi="宋体" w:cs="宋体" w:hint="eastAsia"/>
                      <w:kern w:val="0"/>
                      <w:szCs w:val="21"/>
                    </w:rPr>
                    <w:t>A2.3</w:t>
                  </w:r>
                </w:p>
              </w:tc>
              <w:tc>
                <w:tcPr>
                  <w:tcW w:w="2766" w:type="pct"/>
                  <w:gridSpan w:val="3"/>
                  <w:tcBorders>
                    <w:tl2br w:val="nil"/>
                    <w:tr2bl w:val="nil"/>
                  </w:tcBorders>
                  <w:shd w:val="clear" w:color="auto" w:fill="auto"/>
                  <w:noWrap/>
                  <w:vAlign w:val="center"/>
                </w:tcPr>
                <w:p w14:paraId="07FAB46E" w14:textId="77777777" w:rsidR="00F968D3" w:rsidRDefault="00136611">
                  <w:pPr>
                    <w:widowControl/>
                    <w:jc w:val="center"/>
                    <w:rPr>
                      <w:rFonts w:ascii="宋体" w:hAnsi="宋体" w:cs="宋体"/>
                      <w:kern w:val="0"/>
                      <w:szCs w:val="21"/>
                    </w:rPr>
                  </w:pPr>
                  <w:r>
                    <w:rPr>
                      <w:rFonts w:ascii="宋体" w:hAnsi="宋体" w:cs="宋体" w:hint="eastAsia"/>
                      <w:kern w:val="0"/>
                      <w:szCs w:val="21"/>
                    </w:rPr>
                    <w:t>撒播草籽（损毁区）</w:t>
                  </w:r>
                </w:p>
              </w:tc>
              <w:tc>
                <w:tcPr>
                  <w:tcW w:w="777" w:type="pct"/>
                  <w:tcBorders>
                    <w:tl2br w:val="nil"/>
                    <w:tr2bl w:val="nil"/>
                  </w:tcBorders>
                  <w:shd w:val="clear" w:color="auto" w:fill="auto"/>
                  <w:noWrap/>
                  <w:vAlign w:val="center"/>
                </w:tcPr>
                <w:p w14:paraId="37E8A01A" w14:textId="77777777" w:rsidR="00F968D3" w:rsidRDefault="00136611">
                  <w:pPr>
                    <w:widowControl/>
                    <w:jc w:val="center"/>
                    <w:rPr>
                      <w:rFonts w:ascii="宋体" w:hAnsi="宋体" w:cs="宋体"/>
                      <w:kern w:val="0"/>
                      <w:szCs w:val="21"/>
                    </w:rPr>
                  </w:pPr>
                  <w:r>
                    <w:rPr>
                      <w:rFonts w:ascii="宋体" w:hAnsi="宋体" w:cs="宋体" w:hint="eastAsia"/>
                      <w:kern w:val="0"/>
                      <w:szCs w:val="21"/>
                    </w:rPr>
                    <w:t>hm</w:t>
                  </w:r>
                  <w:r>
                    <w:rPr>
                      <w:rFonts w:ascii="宋体" w:hAnsi="宋体" w:cs="宋体" w:hint="eastAsia"/>
                      <w:kern w:val="0"/>
                      <w:szCs w:val="21"/>
                      <w:vertAlign w:val="superscript"/>
                    </w:rPr>
                    <w:t>2</w:t>
                  </w:r>
                </w:p>
              </w:tc>
              <w:tc>
                <w:tcPr>
                  <w:tcW w:w="744" w:type="pct"/>
                  <w:tcBorders>
                    <w:tl2br w:val="nil"/>
                    <w:tr2bl w:val="nil"/>
                  </w:tcBorders>
                  <w:shd w:val="clear" w:color="auto" w:fill="auto"/>
                  <w:noWrap/>
                  <w:vAlign w:val="center"/>
                </w:tcPr>
                <w:p w14:paraId="7252CB80" w14:textId="77777777" w:rsidR="00F968D3" w:rsidRDefault="00136611">
                  <w:pPr>
                    <w:widowControl/>
                    <w:jc w:val="center"/>
                    <w:rPr>
                      <w:rFonts w:ascii="宋体" w:hAnsi="宋体" w:cs="宋体"/>
                      <w:kern w:val="0"/>
                      <w:szCs w:val="21"/>
                    </w:rPr>
                  </w:pPr>
                  <w:r>
                    <w:rPr>
                      <w:rFonts w:ascii="宋体" w:hAnsi="宋体" w:cs="宋体" w:hint="eastAsia"/>
                      <w:kern w:val="0"/>
                      <w:szCs w:val="21"/>
                    </w:rPr>
                    <w:t>4.518</w:t>
                  </w:r>
                </w:p>
              </w:tc>
            </w:tr>
            <w:tr w:rsidR="00F968D3" w14:paraId="7B6AFC89" w14:textId="77777777">
              <w:trPr>
                <w:trHeight w:val="288"/>
              </w:trPr>
              <w:tc>
                <w:tcPr>
                  <w:tcW w:w="711" w:type="pct"/>
                  <w:tcBorders>
                    <w:tl2br w:val="nil"/>
                    <w:tr2bl w:val="nil"/>
                  </w:tcBorders>
                  <w:shd w:val="clear" w:color="auto" w:fill="auto"/>
                  <w:noWrap/>
                  <w:vAlign w:val="center"/>
                </w:tcPr>
                <w:p w14:paraId="13988F35" w14:textId="77777777" w:rsidR="00F968D3" w:rsidRDefault="00136611">
                  <w:pPr>
                    <w:widowControl/>
                    <w:jc w:val="center"/>
                    <w:rPr>
                      <w:rFonts w:ascii="宋体" w:hAnsi="宋体" w:cs="宋体"/>
                      <w:kern w:val="0"/>
                      <w:szCs w:val="21"/>
                    </w:rPr>
                  </w:pPr>
                  <w:r>
                    <w:rPr>
                      <w:rFonts w:ascii="宋体" w:hAnsi="宋体" w:cs="宋体" w:hint="eastAsia"/>
                      <w:kern w:val="0"/>
                      <w:szCs w:val="21"/>
                    </w:rPr>
                    <w:t>A2.4</w:t>
                  </w:r>
                </w:p>
              </w:tc>
              <w:tc>
                <w:tcPr>
                  <w:tcW w:w="2766" w:type="pct"/>
                  <w:gridSpan w:val="3"/>
                  <w:tcBorders>
                    <w:tl2br w:val="nil"/>
                    <w:tr2bl w:val="nil"/>
                  </w:tcBorders>
                  <w:shd w:val="clear" w:color="auto" w:fill="auto"/>
                  <w:noWrap/>
                  <w:vAlign w:val="center"/>
                </w:tcPr>
                <w:p w14:paraId="5EBAAA4F" w14:textId="77777777" w:rsidR="00F968D3" w:rsidRDefault="00136611">
                  <w:pPr>
                    <w:widowControl/>
                    <w:jc w:val="center"/>
                    <w:rPr>
                      <w:rFonts w:ascii="宋体" w:hAnsi="宋体" w:cs="宋体"/>
                      <w:kern w:val="0"/>
                      <w:szCs w:val="21"/>
                    </w:rPr>
                  </w:pPr>
                  <w:r>
                    <w:rPr>
                      <w:rFonts w:ascii="宋体" w:hAnsi="宋体" w:cs="宋体" w:hint="eastAsia"/>
                      <w:kern w:val="0"/>
                      <w:szCs w:val="21"/>
                    </w:rPr>
                    <w:t>撒播草籽</w:t>
                  </w:r>
                  <w:r>
                    <w:rPr>
                      <w:rFonts w:ascii="宋体" w:hAnsi="宋体" w:cs="宋体" w:hint="eastAsia"/>
                      <w:kern w:val="0"/>
                      <w:szCs w:val="21"/>
                    </w:rPr>
                    <w:t>(</w:t>
                  </w:r>
                  <w:r>
                    <w:rPr>
                      <w:rFonts w:ascii="宋体" w:hAnsi="宋体" w:cs="宋体" w:hint="eastAsia"/>
                      <w:kern w:val="0"/>
                      <w:szCs w:val="21"/>
                    </w:rPr>
                    <w:t>补种</w:t>
                  </w:r>
                  <w:r>
                    <w:rPr>
                      <w:rFonts w:ascii="宋体" w:hAnsi="宋体" w:cs="宋体" w:hint="eastAsia"/>
                      <w:kern w:val="0"/>
                      <w:szCs w:val="21"/>
                    </w:rPr>
                    <w:t>)</w:t>
                  </w:r>
                </w:p>
              </w:tc>
              <w:tc>
                <w:tcPr>
                  <w:tcW w:w="777" w:type="pct"/>
                  <w:tcBorders>
                    <w:tl2br w:val="nil"/>
                    <w:tr2bl w:val="nil"/>
                  </w:tcBorders>
                  <w:shd w:val="clear" w:color="auto" w:fill="auto"/>
                  <w:noWrap/>
                  <w:vAlign w:val="center"/>
                </w:tcPr>
                <w:p w14:paraId="3A249289" w14:textId="77777777" w:rsidR="00F968D3" w:rsidRDefault="00136611">
                  <w:pPr>
                    <w:widowControl/>
                    <w:jc w:val="center"/>
                    <w:rPr>
                      <w:rFonts w:ascii="宋体" w:hAnsi="宋体" w:cs="宋体"/>
                      <w:kern w:val="0"/>
                      <w:szCs w:val="21"/>
                    </w:rPr>
                  </w:pPr>
                  <w:r>
                    <w:rPr>
                      <w:rFonts w:ascii="宋体" w:hAnsi="宋体" w:cs="宋体" w:hint="eastAsia"/>
                      <w:kern w:val="0"/>
                      <w:szCs w:val="21"/>
                    </w:rPr>
                    <w:t>hm</w:t>
                  </w:r>
                  <w:r>
                    <w:rPr>
                      <w:rFonts w:ascii="宋体" w:hAnsi="宋体" w:cs="宋体" w:hint="eastAsia"/>
                      <w:kern w:val="0"/>
                      <w:szCs w:val="21"/>
                      <w:vertAlign w:val="superscript"/>
                    </w:rPr>
                    <w:t>2</w:t>
                  </w:r>
                </w:p>
              </w:tc>
              <w:tc>
                <w:tcPr>
                  <w:tcW w:w="744" w:type="pct"/>
                  <w:tcBorders>
                    <w:tl2br w:val="nil"/>
                    <w:tr2bl w:val="nil"/>
                  </w:tcBorders>
                  <w:shd w:val="clear" w:color="auto" w:fill="auto"/>
                  <w:noWrap/>
                  <w:vAlign w:val="center"/>
                </w:tcPr>
                <w:p w14:paraId="28165296" w14:textId="77777777" w:rsidR="00F968D3" w:rsidRDefault="00136611">
                  <w:pPr>
                    <w:widowControl/>
                    <w:jc w:val="center"/>
                    <w:rPr>
                      <w:rFonts w:ascii="宋体" w:hAnsi="宋体" w:cs="宋体"/>
                      <w:kern w:val="0"/>
                      <w:szCs w:val="21"/>
                    </w:rPr>
                  </w:pPr>
                  <w:r>
                    <w:rPr>
                      <w:rFonts w:ascii="宋体" w:hAnsi="宋体" w:cs="宋体" w:hint="eastAsia"/>
                      <w:kern w:val="0"/>
                      <w:szCs w:val="21"/>
                    </w:rPr>
                    <w:t>0.532</w:t>
                  </w:r>
                </w:p>
              </w:tc>
            </w:tr>
            <w:tr w:rsidR="00F968D3" w14:paraId="73B7E717" w14:textId="77777777">
              <w:trPr>
                <w:trHeight w:val="288"/>
              </w:trPr>
              <w:tc>
                <w:tcPr>
                  <w:tcW w:w="711" w:type="pct"/>
                  <w:tcBorders>
                    <w:tl2br w:val="nil"/>
                    <w:tr2bl w:val="nil"/>
                  </w:tcBorders>
                  <w:shd w:val="clear" w:color="auto" w:fill="auto"/>
                  <w:noWrap/>
                  <w:vAlign w:val="center"/>
                </w:tcPr>
                <w:p w14:paraId="52670EE0"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A3</w:t>
                  </w:r>
                </w:p>
              </w:tc>
              <w:tc>
                <w:tcPr>
                  <w:tcW w:w="2766" w:type="pct"/>
                  <w:gridSpan w:val="3"/>
                  <w:tcBorders>
                    <w:tl2br w:val="nil"/>
                    <w:tr2bl w:val="nil"/>
                  </w:tcBorders>
                  <w:shd w:val="clear" w:color="auto" w:fill="auto"/>
                  <w:noWrap/>
                  <w:vAlign w:val="center"/>
                </w:tcPr>
                <w:p w14:paraId="56B291FF"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边坡除危工程</w:t>
                  </w:r>
                </w:p>
              </w:tc>
              <w:tc>
                <w:tcPr>
                  <w:tcW w:w="777" w:type="pct"/>
                  <w:tcBorders>
                    <w:tl2br w:val="nil"/>
                    <w:tr2bl w:val="nil"/>
                  </w:tcBorders>
                  <w:shd w:val="clear" w:color="auto" w:fill="auto"/>
                  <w:noWrap/>
                  <w:vAlign w:val="center"/>
                </w:tcPr>
                <w:p w14:paraId="1B97CFB0" w14:textId="77777777" w:rsidR="00F968D3" w:rsidRDefault="00F968D3">
                  <w:pPr>
                    <w:widowControl/>
                    <w:jc w:val="center"/>
                    <w:rPr>
                      <w:rFonts w:ascii="宋体" w:hAnsi="宋体" w:cs="宋体"/>
                      <w:kern w:val="0"/>
                      <w:szCs w:val="21"/>
                    </w:rPr>
                  </w:pPr>
                </w:p>
              </w:tc>
              <w:tc>
                <w:tcPr>
                  <w:tcW w:w="744" w:type="pct"/>
                  <w:tcBorders>
                    <w:tl2br w:val="nil"/>
                    <w:tr2bl w:val="nil"/>
                  </w:tcBorders>
                  <w:shd w:val="clear" w:color="auto" w:fill="auto"/>
                  <w:noWrap/>
                  <w:vAlign w:val="center"/>
                </w:tcPr>
                <w:p w14:paraId="2A074391" w14:textId="77777777" w:rsidR="00F968D3" w:rsidRDefault="00F968D3">
                  <w:pPr>
                    <w:widowControl/>
                    <w:jc w:val="center"/>
                    <w:rPr>
                      <w:rFonts w:ascii="宋体" w:hAnsi="宋体" w:cs="宋体"/>
                      <w:kern w:val="0"/>
                      <w:szCs w:val="21"/>
                    </w:rPr>
                  </w:pPr>
                </w:p>
              </w:tc>
            </w:tr>
            <w:tr w:rsidR="00F968D3" w14:paraId="694F3CD2" w14:textId="77777777">
              <w:trPr>
                <w:trHeight w:val="288"/>
              </w:trPr>
              <w:tc>
                <w:tcPr>
                  <w:tcW w:w="711" w:type="pct"/>
                  <w:tcBorders>
                    <w:tl2br w:val="nil"/>
                    <w:tr2bl w:val="nil"/>
                  </w:tcBorders>
                  <w:shd w:val="clear" w:color="auto" w:fill="auto"/>
                  <w:noWrap/>
                  <w:vAlign w:val="center"/>
                </w:tcPr>
                <w:p w14:paraId="71296041" w14:textId="77777777" w:rsidR="00F968D3" w:rsidRDefault="00136611">
                  <w:pPr>
                    <w:widowControl/>
                    <w:jc w:val="center"/>
                    <w:rPr>
                      <w:rFonts w:ascii="宋体" w:hAnsi="宋体" w:cs="宋体"/>
                      <w:kern w:val="0"/>
                      <w:szCs w:val="21"/>
                    </w:rPr>
                  </w:pPr>
                  <w:r>
                    <w:rPr>
                      <w:rFonts w:ascii="宋体" w:hAnsi="宋体" w:cs="宋体" w:hint="eastAsia"/>
                      <w:kern w:val="0"/>
                      <w:szCs w:val="21"/>
                    </w:rPr>
                    <w:t>A3.1</w:t>
                  </w:r>
                </w:p>
              </w:tc>
              <w:tc>
                <w:tcPr>
                  <w:tcW w:w="2766" w:type="pct"/>
                  <w:gridSpan w:val="3"/>
                  <w:tcBorders>
                    <w:tl2br w:val="nil"/>
                    <w:tr2bl w:val="nil"/>
                  </w:tcBorders>
                  <w:shd w:val="clear" w:color="auto" w:fill="auto"/>
                  <w:noWrap/>
                  <w:vAlign w:val="center"/>
                </w:tcPr>
                <w:p w14:paraId="5B5E840A" w14:textId="77777777" w:rsidR="00F968D3" w:rsidRDefault="00136611">
                  <w:pPr>
                    <w:widowControl/>
                    <w:jc w:val="center"/>
                    <w:rPr>
                      <w:rFonts w:ascii="宋体" w:hAnsi="宋体" w:cs="宋体"/>
                      <w:kern w:val="0"/>
                      <w:szCs w:val="21"/>
                    </w:rPr>
                  </w:pPr>
                  <w:r>
                    <w:rPr>
                      <w:rFonts w:ascii="宋体" w:hAnsi="宋体" w:cs="宋体" w:hint="eastAsia"/>
                      <w:kern w:val="0"/>
                      <w:szCs w:val="21"/>
                    </w:rPr>
                    <w:t>土方开挖</w:t>
                  </w:r>
                </w:p>
              </w:tc>
              <w:tc>
                <w:tcPr>
                  <w:tcW w:w="777" w:type="pct"/>
                  <w:tcBorders>
                    <w:tl2br w:val="nil"/>
                    <w:tr2bl w:val="nil"/>
                  </w:tcBorders>
                  <w:shd w:val="clear" w:color="auto" w:fill="auto"/>
                  <w:vAlign w:val="center"/>
                </w:tcPr>
                <w:p w14:paraId="53FC5929"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vAlign w:val="center"/>
                </w:tcPr>
                <w:p w14:paraId="12F55875" w14:textId="77777777" w:rsidR="00F968D3" w:rsidRDefault="00136611">
                  <w:pPr>
                    <w:widowControl/>
                    <w:jc w:val="center"/>
                    <w:rPr>
                      <w:rFonts w:ascii="宋体" w:hAnsi="宋体" w:cs="宋体"/>
                      <w:kern w:val="0"/>
                      <w:szCs w:val="21"/>
                    </w:rPr>
                  </w:pPr>
                  <w:r>
                    <w:rPr>
                      <w:rFonts w:ascii="宋体" w:hAnsi="宋体" w:cs="宋体" w:hint="eastAsia"/>
                      <w:kern w:val="0"/>
                      <w:szCs w:val="21"/>
                    </w:rPr>
                    <w:t>1260.00</w:t>
                  </w:r>
                </w:p>
              </w:tc>
            </w:tr>
            <w:tr w:rsidR="00F968D3" w14:paraId="74985656" w14:textId="77777777">
              <w:trPr>
                <w:trHeight w:val="288"/>
              </w:trPr>
              <w:tc>
                <w:tcPr>
                  <w:tcW w:w="711" w:type="pct"/>
                  <w:tcBorders>
                    <w:tl2br w:val="nil"/>
                    <w:tr2bl w:val="nil"/>
                  </w:tcBorders>
                  <w:shd w:val="clear" w:color="auto" w:fill="auto"/>
                  <w:noWrap/>
                  <w:vAlign w:val="center"/>
                </w:tcPr>
                <w:p w14:paraId="1FDD2699" w14:textId="77777777" w:rsidR="00F968D3" w:rsidRDefault="00136611">
                  <w:pPr>
                    <w:widowControl/>
                    <w:jc w:val="center"/>
                    <w:rPr>
                      <w:rFonts w:ascii="宋体" w:hAnsi="宋体" w:cs="宋体"/>
                      <w:kern w:val="0"/>
                      <w:szCs w:val="21"/>
                    </w:rPr>
                  </w:pPr>
                  <w:r>
                    <w:rPr>
                      <w:rFonts w:ascii="宋体" w:hAnsi="宋体" w:cs="宋体" w:hint="eastAsia"/>
                      <w:kern w:val="0"/>
                      <w:szCs w:val="21"/>
                    </w:rPr>
                    <w:t>A3.2</w:t>
                  </w:r>
                </w:p>
              </w:tc>
              <w:tc>
                <w:tcPr>
                  <w:tcW w:w="2766" w:type="pct"/>
                  <w:gridSpan w:val="3"/>
                  <w:tcBorders>
                    <w:tl2br w:val="nil"/>
                    <w:tr2bl w:val="nil"/>
                  </w:tcBorders>
                  <w:shd w:val="clear" w:color="auto" w:fill="auto"/>
                  <w:noWrap/>
                  <w:vAlign w:val="center"/>
                </w:tcPr>
                <w:p w14:paraId="021E7B0D" w14:textId="77777777" w:rsidR="00F968D3" w:rsidRDefault="00136611">
                  <w:pPr>
                    <w:widowControl/>
                    <w:jc w:val="center"/>
                    <w:rPr>
                      <w:rFonts w:ascii="宋体" w:hAnsi="宋体" w:cs="宋体"/>
                      <w:kern w:val="0"/>
                      <w:szCs w:val="21"/>
                    </w:rPr>
                  </w:pPr>
                  <w:r>
                    <w:rPr>
                      <w:rFonts w:ascii="宋体" w:hAnsi="宋体" w:cs="宋体" w:hint="eastAsia"/>
                      <w:kern w:val="0"/>
                      <w:szCs w:val="21"/>
                    </w:rPr>
                    <w:t>石方开挖</w:t>
                  </w:r>
                </w:p>
              </w:tc>
              <w:tc>
                <w:tcPr>
                  <w:tcW w:w="777" w:type="pct"/>
                  <w:tcBorders>
                    <w:tl2br w:val="nil"/>
                    <w:tr2bl w:val="nil"/>
                  </w:tcBorders>
                  <w:shd w:val="clear" w:color="auto" w:fill="auto"/>
                  <w:noWrap/>
                  <w:vAlign w:val="center"/>
                </w:tcPr>
                <w:p w14:paraId="66634F6D"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noWrap/>
                  <w:vAlign w:val="center"/>
                </w:tcPr>
                <w:p w14:paraId="0AEB012A" w14:textId="77777777" w:rsidR="00F968D3" w:rsidRDefault="00136611">
                  <w:pPr>
                    <w:widowControl/>
                    <w:jc w:val="center"/>
                    <w:rPr>
                      <w:rFonts w:ascii="宋体" w:hAnsi="宋体" w:cs="宋体"/>
                      <w:kern w:val="0"/>
                      <w:szCs w:val="21"/>
                    </w:rPr>
                  </w:pPr>
                  <w:r>
                    <w:rPr>
                      <w:rFonts w:ascii="宋体" w:hAnsi="宋体" w:cs="宋体" w:hint="eastAsia"/>
                      <w:kern w:val="0"/>
                      <w:szCs w:val="21"/>
                    </w:rPr>
                    <w:t>1580.00</w:t>
                  </w:r>
                </w:p>
              </w:tc>
            </w:tr>
            <w:tr w:rsidR="00F968D3" w14:paraId="76A49781" w14:textId="77777777">
              <w:trPr>
                <w:trHeight w:val="300"/>
              </w:trPr>
              <w:tc>
                <w:tcPr>
                  <w:tcW w:w="5000" w:type="pct"/>
                  <w:gridSpan w:val="6"/>
                  <w:tcBorders>
                    <w:tl2br w:val="nil"/>
                    <w:tr2bl w:val="nil"/>
                  </w:tcBorders>
                  <w:shd w:val="clear" w:color="auto" w:fill="auto"/>
                  <w:vAlign w:val="center"/>
                </w:tcPr>
                <w:p w14:paraId="13351649" w14:textId="77777777" w:rsidR="00F968D3" w:rsidRDefault="00136611">
                  <w:pPr>
                    <w:widowControl/>
                    <w:jc w:val="center"/>
                    <w:rPr>
                      <w:rFonts w:ascii="宋体" w:hAnsi="宋体" w:cs="宋体"/>
                      <w:kern w:val="0"/>
                      <w:szCs w:val="21"/>
                    </w:rPr>
                  </w:pPr>
                  <w:bookmarkStart w:id="0" w:name="_Toc24911326"/>
                  <w:r>
                    <w:rPr>
                      <w:rFonts w:ascii="宋体" w:hAnsi="宋体" w:cs="宋体" w:hint="eastAsia"/>
                      <w:b/>
                      <w:bCs/>
                      <w:kern w:val="0"/>
                      <w:szCs w:val="21"/>
                    </w:rPr>
                    <w:t>尕里台</w:t>
                  </w:r>
                  <w:r>
                    <w:rPr>
                      <w:rFonts w:ascii="宋体" w:hAnsi="宋体" w:cs="宋体" w:hint="eastAsia"/>
                      <w:b/>
                      <w:bCs/>
                      <w:kern w:val="0"/>
                      <w:szCs w:val="21"/>
                    </w:rPr>
                    <w:t>1</w:t>
                  </w:r>
                  <w:r>
                    <w:rPr>
                      <w:rFonts w:ascii="宋体" w:hAnsi="宋体" w:cs="宋体" w:hint="eastAsia"/>
                      <w:b/>
                      <w:bCs/>
                      <w:kern w:val="0"/>
                      <w:szCs w:val="21"/>
                    </w:rPr>
                    <w:t>号采石场</w:t>
                  </w:r>
                </w:p>
              </w:tc>
            </w:tr>
            <w:tr w:rsidR="00F968D3" w14:paraId="63BB3BA8" w14:textId="77777777">
              <w:trPr>
                <w:trHeight w:val="300"/>
              </w:trPr>
              <w:tc>
                <w:tcPr>
                  <w:tcW w:w="711" w:type="pct"/>
                  <w:tcBorders>
                    <w:tl2br w:val="nil"/>
                    <w:tr2bl w:val="nil"/>
                  </w:tcBorders>
                  <w:shd w:val="clear" w:color="auto" w:fill="auto"/>
                  <w:noWrap/>
                  <w:vAlign w:val="center"/>
                </w:tcPr>
                <w:p w14:paraId="2355176B" w14:textId="77777777" w:rsidR="00F968D3" w:rsidRDefault="00136611">
                  <w:pPr>
                    <w:widowControl/>
                    <w:jc w:val="center"/>
                    <w:rPr>
                      <w:rFonts w:ascii="宋体" w:hAnsi="宋体" w:cs="宋体"/>
                      <w:kern w:val="0"/>
                      <w:szCs w:val="21"/>
                    </w:rPr>
                  </w:pPr>
                  <w:r>
                    <w:rPr>
                      <w:rFonts w:ascii="宋体" w:hAnsi="宋体" w:cs="宋体" w:hint="eastAsia"/>
                      <w:kern w:val="0"/>
                      <w:szCs w:val="21"/>
                    </w:rPr>
                    <w:t>A</w:t>
                  </w:r>
                </w:p>
              </w:tc>
              <w:tc>
                <w:tcPr>
                  <w:tcW w:w="2766" w:type="pct"/>
                  <w:gridSpan w:val="3"/>
                  <w:tcBorders>
                    <w:tl2br w:val="nil"/>
                    <w:tr2bl w:val="nil"/>
                  </w:tcBorders>
                  <w:shd w:val="clear" w:color="auto" w:fill="auto"/>
                  <w:noWrap/>
                  <w:vAlign w:val="center"/>
                </w:tcPr>
                <w:p w14:paraId="1270188C" w14:textId="77777777" w:rsidR="00F968D3" w:rsidRDefault="00136611">
                  <w:pPr>
                    <w:widowControl/>
                    <w:jc w:val="center"/>
                    <w:rPr>
                      <w:rFonts w:ascii="宋体" w:hAnsi="宋体" w:cs="宋体"/>
                      <w:kern w:val="0"/>
                      <w:szCs w:val="21"/>
                    </w:rPr>
                  </w:pPr>
                  <w:r>
                    <w:rPr>
                      <w:rFonts w:ascii="宋体" w:hAnsi="宋体" w:cs="宋体" w:hint="eastAsia"/>
                      <w:kern w:val="0"/>
                      <w:szCs w:val="21"/>
                    </w:rPr>
                    <w:t>第一部分</w:t>
                  </w:r>
                  <w:r>
                    <w:rPr>
                      <w:rFonts w:ascii="宋体" w:hAnsi="宋体" w:cs="宋体" w:hint="eastAsia"/>
                      <w:kern w:val="0"/>
                      <w:szCs w:val="21"/>
                    </w:rPr>
                    <w:t xml:space="preserve"> </w:t>
                  </w:r>
                  <w:r>
                    <w:rPr>
                      <w:rFonts w:ascii="宋体" w:hAnsi="宋体" w:cs="宋体" w:hint="eastAsia"/>
                      <w:kern w:val="0"/>
                      <w:szCs w:val="21"/>
                    </w:rPr>
                    <w:t>主体建筑工程</w:t>
                  </w:r>
                </w:p>
              </w:tc>
              <w:tc>
                <w:tcPr>
                  <w:tcW w:w="777" w:type="pct"/>
                  <w:tcBorders>
                    <w:tl2br w:val="nil"/>
                    <w:tr2bl w:val="nil"/>
                  </w:tcBorders>
                  <w:shd w:val="clear" w:color="auto" w:fill="auto"/>
                  <w:vAlign w:val="center"/>
                </w:tcPr>
                <w:p w14:paraId="716A80EF" w14:textId="77777777" w:rsidR="00F968D3" w:rsidRDefault="00F968D3">
                  <w:pPr>
                    <w:widowControl/>
                    <w:jc w:val="center"/>
                    <w:rPr>
                      <w:rFonts w:ascii="宋体" w:hAnsi="宋体" w:cs="宋体"/>
                      <w:kern w:val="0"/>
                      <w:szCs w:val="21"/>
                    </w:rPr>
                  </w:pPr>
                </w:p>
              </w:tc>
              <w:tc>
                <w:tcPr>
                  <w:tcW w:w="744" w:type="pct"/>
                  <w:tcBorders>
                    <w:tl2br w:val="nil"/>
                    <w:tr2bl w:val="nil"/>
                  </w:tcBorders>
                  <w:shd w:val="clear" w:color="auto" w:fill="auto"/>
                  <w:vAlign w:val="center"/>
                </w:tcPr>
                <w:p w14:paraId="1DE13501" w14:textId="77777777" w:rsidR="00F968D3" w:rsidRDefault="00F968D3">
                  <w:pPr>
                    <w:widowControl/>
                    <w:jc w:val="center"/>
                    <w:rPr>
                      <w:rFonts w:ascii="宋体" w:hAnsi="宋体" w:cs="宋体"/>
                      <w:kern w:val="0"/>
                      <w:szCs w:val="21"/>
                    </w:rPr>
                  </w:pPr>
                </w:p>
              </w:tc>
            </w:tr>
            <w:tr w:rsidR="00F968D3" w14:paraId="4D622B11" w14:textId="77777777">
              <w:trPr>
                <w:trHeight w:val="300"/>
              </w:trPr>
              <w:tc>
                <w:tcPr>
                  <w:tcW w:w="711" w:type="pct"/>
                  <w:tcBorders>
                    <w:tl2br w:val="nil"/>
                    <w:tr2bl w:val="nil"/>
                  </w:tcBorders>
                  <w:shd w:val="clear" w:color="auto" w:fill="auto"/>
                  <w:noWrap/>
                  <w:vAlign w:val="center"/>
                </w:tcPr>
                <w:p w14:paraId="20EC8323"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A1</w:t>
                  </w:r>
                </w:p>
              </w:tc>
              <w:tc>
                <w:tcPr>
                  <w:tcW w:w="2766" w:type="pct"/>
                  <w:gridSpan w:val="3"/>
                  <w:tcBorders>
                    <w:tl2br w:val="nil"/>
                    <w:tr2bl w:val="nil"/>
                  </w:tcBorders>
                  <w:shd w:val="clear" w:color="auto" w:fill="auto"/>
                  <w:vAlign w:val="center"/>
                </w:tcPr>
                <w:p w14:paraId="2C6F86CB"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护脚墙</w:t>
                  </w:r>
                </w:p>
              </w:tc>
              <w:tc>
                <w:tcPr>
                  <w:tcW w:w="777" w:type="pct"/>
                  <w:tcBorders>
                    <w:tl2br w:val="nil"/>
                    <w:tr2bl w:val="nil"/>
                  </w:tcBorders>
                  <w:shd w:val="clear" w:color="auto" w:fill="auto"/>
                  <w:vAlign w:val="center"/>
                </w:tcPr>
                <w:p w14:paraId="4D92F29C" w14:textId="77777777" w:rsidR="00F968D3" w:rsidRDefault="00F968D3">
                  <w:pPr>
                    <w:widowControl/>
                    <w:jc w:val="center"/>
                    <w:rPr>
                      <w:rFonts w:ascii="宋体" w:hAnsi="宋体" w:cs="宋体"/>
                      <w:kern w:val="0"/>
                      <w:szCs w:val="21"/>
                    </w:rPr>
                  </w:pPr>
                </w:p>
              </w:tc>
              <w:tc>
                <w:tcPr>
                  <w:tcW w:w="744" w:type="pct"/>
                  <w:tcBorders>
                    <w:tl2br w:val="nil"/>
                    <w:tr2bl w:val="nil"/>
                  </w:tcBorders>
                  <w:shd w:val="clear" w:color="auto" w:fill="auto"/>
                  <w:vAlign w:val="center"/>
                </w:tcPr>
                <w:p w14:paraId="197234D9" w14:textId="77777777" w:rsidR="00F968D3" w:rsidRDefault="00F968D3">
                  <w:pPr>
                    <w:widowControl/>
                    <w:jc w:val="center"/>
                    <w:rPr>
                      <w:rFonts w:ascii="宋体" w:hAnsi="宋体" w:cs="宋体"/>
                      <w:kern w:val="0"/>
                      <w:szCs w:val="21"/>
                    </w:rPr>
                  </w:pPr>
                </w:p>
              </w:tc>
            </w:tr>
            <w:tr w:rsidR="00F968D3" w14:paraId="115DAAB7" w14:textId="77777777">
              <w:trPr>
                <w:trHeight w:val="345"/>
              </w:trPr>
              <w:tc>
                <w:tcPr>
                  <w:tcW w:w="711" w:type="pct"/>
                  <w:tcBorders>
                    <w:tl2br w:val="nil"/>
                    <w:tr2bl w:val="nil"/>
                  </w:tcBorders>
                  <w:shd w:val="clear" w:color="auto" w:fill="auto"/>
                  <w:noWrap/>
                  <w:vAlign w:val="center"/>
                </w:tcPr>
                <w:p w14:paraId="4A1B1AE5" w14:textId="77777777" w:rsidR="00F968D3" w:rsidRDefault="00136611">
                  <w:pPr>
                    <w:widowControl/>
                    <w:jc w:val="center"/>
                    <w:rPr>
                      <w:rFonts w:ascii="宋体" w:hAnsi="宋体" w:cs="宋体"/>
                      <w:kern w:val="0"/>
                      <w:szCs w:val="21"/>
                    </w:rPr>
                  </w:pPr>
                  <w:r>
                    <w:rPr>
                      <w:rFonts w:ascii="宋体" w:hAnsi="宋体" w:cs="宋体" w:hint="eastAsia"/>
                      <w:kern w:val="0"/>
                      <w:szCs w:val="21"/>
                    </w:rPr>
                    <w:t>A1.1</w:t>
                  </w:r>
                </w:p>
              </w:tc>
              <w:tc>
                <w:tcPr>
                  <w:tcW w:w="2766" w:type="pct"/>
                  <w:gridSpan w:val="3"/>
                  <w:tcBorders>
                    <w:tl2br w:val="nil"/>
                    <w:tr2bl w:val="nil"/>
                  </w:tcBorders>
                  <w:shd w:val="clear" w:color="auto" w:fill="auto"/>
                  <w:vAlign w:val="center"/>
                </w:tcPr>
                <w:p w14:paraId="0CE3965E" w14:textId="77777777" w:rsidR="00F968D3" w:rsidRDefault="00136611">
                  <w:pPr>
                    <w:widowControl/>
                    <w:jc w:val="center"/>
                    <w:rPr>
                      <w:rFonts w:ascii="宋体" w:hAnsi="宋体" w:cs="宋体"/>
                      <w:kern w:val="0"/>
                      <w:szCs w:val="21"/>
                    </w:rPr>
                  </w:pPr>
                  <w:r>
                    <w:rPr>
                      <w:rFonts w:ascii="宋体" w:hAnsi="宋体" w:cs="宋体" w:hint="eastAsia"/>
                      <w:kern w:val="0"/>
                      <w:szCs w:val="21"/>
                    </w:rPr>
                    <w:t>C20</w:t>
                  </w:r>
                  <w:r>
                    <w:rPr>
                      <w:rFonts w:ascii="宋体" w:hAnsi="宋体" w:cs="宋体" w:hint="eastAsia"/>
                      <w:kern w:val="0"/>
                      <w:szCs w:val="21"/>
                    </w:rPr>
                    <w:t>混凝土</w:t>
                  </w:r>
                </w:p>
              </w:tc>
              <w:tc>
                <w:tcPr>
                  <w:tcW w:w="777" w:type="pct"/>
                  <w:tcBorders>
                    <w:tl2br w:val="nil"/>
                    <w:tr2bl w:val="nil"/>
                  </w:tcBorders>
                  <w:shd w:val="clear" w:color="auto" w:fill="auto"/>
                  <w:vAlign w:val="center"/>
                </w:tcPr>
                <w:p w14:paraId="120C3917"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vAlign w:val="center"/>
                </w:tcPr>
                <w:p w14:paraId="79F6EFE2" w14:textId="77777777" w:rsidR="00F968D3" w:rsidRDefault="00136611">
                  <w:pPr>
                    <w:widowControl/>
                    <w:jc w:val="center"/>
                    <w:rPr>
                      <w:rFonts w:ascii="宋体" w:hAnsi="宋体" w:cs="宋体"/>
                      <w:kern w:val="0"/>
                      <w:szCs w:val="21"/>
                    </w:rPr>
                  </w:pPr>
                  <w:r>
                    <w:rPr>
                      <w:rFonts w:ascii="宋体" w:hAnsi="宋体" w:cs="宋体" w:hint="eastAsia"/>
                      <w:kern w:val="0"/>
                      <w:szCs w:val="21"/>
                    </w:rPr>
                    <w:t>110.39</w:t>
                  </w:r>
                </w:p>
              </w:tc>
            </w:tr>
            <w:tr w:rsidR="00F968D3" w14:paraId="33CC39D2" w14:textId="77777777">
              <w:trPr>
                <w:trHeight w:val="345"/>
              </w:trPr>
              <w:tc>
                <w:tcPr>
                  <w:tcW w:w="711" w:type="pct"/>
                  <w:tcBorders>
                    <w:tl2br w:val="nil"/>
                    <w:tr2bl w:val="nil"/>
                  </w:tcBorders>
                  <w:shd w:val="clear" w:color="auto" w:fill="auto"/>
                  <w:noWrap/>
                  <w:vAlign w:val="center"/>
                </w:tcPr>
                <w:p w14:paraId="516ADA76" w14:textId="77777777" w:rsidR="00F968D3" w:rsidRDefault="00136611">
                  <w:pPr>
                    <w:widowControl/>
                    <w:jc w:val="center"/>
                    <w:rPr>
                      <w:rFonts w:ascii="宋体" w:hAnsi="宋体" w:cs="宋体"/>
                      <w:kern w:val="0"/>
                      <w:szCs w:val="21"/>
                    </w:rPr>
                  </w:pPr>
                  <w:r>
                    <w:rPr>
                      <w:rFonts w:ascii="宋体" w:hAnsi="宋体" w:cs="宋体" w:hint="eastAsia"/>
                      <w:kern w:val="0"/>
                      <w:szCs w:val="21"/>
                    </w:rPr>
                    <w:t>A1.2</w:t>
                  </w:r>
                </w:p>
              </w:tc>
              <w:tc>
                <w:tcPr>
                  <w:tcW w:w="2766" w:type="pct"/>
                  <w:gridSpan w:val="3"/>
                  <w:tcBorders>
                    <w:tl2br w:val="nil"/>
                    <w:tr2bl w:val="nil"/>
                  </w:tcBorders>
                  <w:shd w:val="clear" w:color="auto" w:fill="auto"/>
                  <w:vAlign w:val="center"/>
                </w:tcPr>
                <w:p w14:paraId="0B4BD29D" w14:textId="77777777" w:rsidR="00F968D3" w:rsidRDefault="00136611">
                  <w:pPr>
                    <w:widowControl/>
                    <w:jc w:val="center"/>
                    <w:rPr>
                      <w:rFonts w:ascii="宋体" w:hAnsi="宋体" w:cs="宋体"/>
                      <w:kern w:val="0"/>
                      <w:szCs w:val="21"/>
                    </w:rPr>
                  </w:pPr>
                  <w:r>
                    <w:rPr>
                      <w:rFonts w:ascii="宋体" w:hAnsi="宋体" w:cs="宋体" w:hint="eastAsia"/>
                      <w:kern w:val="0"/>
                      <w:szCs w:val="21"/>
                    </w:rPr>
                    <w:t>护脚墙土方开挖</w:t>
                  </w:r>
                </w:p>
              </w:tc>
              <w:tc>
                <w:tcPr>
                  <w:tcW w:w="777" w:type="pct"/>
                  <w:tcBorders>
                    <w:tl2br w:val="nil"/>
                    <w:tr2bl w:val="nil"/>
                  </w:tcBorders>
                  <w:shd w:val="clear" w:color="auto" w:fill="auto"/>
                </w:tcPr>
                <w:p w14:paraId="76DB7A2B"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vAlign w:val="center"/>
                </w:tcPr>
                <w:p w14:paraId="5CEAB91B" w14:textId="77777777" w:rsidR="00F968D3" w:rsidRDefault="00136611">
                  <w:pPr>
                    <w:widowControl/>
                    <w:jc w:val="center"/>
                    <w:rPr>
                      <w:rFonts w:ascii="宋体" w:hAnsi="宋体" w:cs="宋体"/>
                      <w:kern w:val="0"/>
                      <w:szCs w:val="21"/>
                    </w:rPr>
                  </w:pPr>
                  <w:r>
                    <w:rPr>
                      <w:rFonts w:ascii="宋体" w:hAnsi="宋体" w:cs="宋体" w:hint="eastAsia"/>
                      <w:kern w:val="0"/>
                      <w:szCs w:val="21"/>
                    </w:rPr>
                    <w:t>65.53</w:t>
                  </w:r>
                </w:p>
              </w:tc>
            </w:tr>
            <w:tr w:rsidR="00F968D3" w14:paraId="1DE358C5" w14:textId="77777777">
              <w:trPr>
                <w:trHeight w:val="300"/>
              </w:trPr>
              <w:tc>
                <w:tcPr>
                  <w:tcW w:w="711" w:type="pct"/>
                  <w:tcBorders>
                    <w:tl2br w:val="nil"/>
                    <w:tr2bl w:val="nil"/>
                  </w:tcBorders>
                  <w:shd w:val="clear" w:color="auto" w:fill="auto"/>
                  <w:noWrap/>
                  <w:vAlign w:val="center"/>
                </w:tcPr>
                <w:p w14:paraId="3CD2EE2D" w14:textId="77777777" w:rsidR="00F968D3" w:rsidRDefault="00136611">
                  <w:pPr>
                    <w:widowControl/>
                    <w:jc w:val="center"/>
                    <w:rPr>
                      <w:rFonts w:ascii="宋体" w:hAnsi="宋体" w:cs="宋体"/>
                      <w:kern w:val="0"/>
                      <w:szCs w:val="21"/>
                    </w:rPr>
                  </w:pPr>
                  <w:r>
                    <w:rPr>
                      <w:rFonts w:ascii="宋体" w:hAnsi="宋体" w:cs="宋体" w:hint="eastAsia"/>
                      <w:kern w:val="0"/>
                      <w:szCs w:val="21"/>
                    </w:rPr>
                    <w:t>A1.3</w:t>
                  </w:r>
                </w:p>
              </w:tc>
              <w:tc>
                <w:tcPr>
                  <w:tcW w:w="2766" w:type="pct"/>
                  <w:gridSpan w:val="3"/>
                  <w:tcBorders>
                    <w:tl2br w:val="nil"/>
                    <w:tr2bl w:val="nil"/>
                  </w:tcBorders>
                  <w:shd w:val="clear" w:color="auto" w:fill="auto"/>
                  <w:noWrap/>
                  <w:vAlign w:val="center"/>
                </w:tcPr>
                <w:p w14:paraId="030819BB" w14:textId="77777777" w:rsidR="00F968D3" w:rsidRDefault="00136611">
                  <w:pPr>
                    <w:widowControl/>
                    <w:jc w:val="center"/>
                    <w:rPr>
                      <w:rFonts w:ascii="宋体" w:hAnsi="宋体" w:cs="宋体"/>
                      <w:kern w:val="0"/>
                      <w:szCs w:val="21"/>
                    </w:rPr>
                  </w:pPr>
                  <w:r>
                    <w:rPr>
                      <w:rFonts w:ascii="宋体" w:hAnsi="宋体" w:cs="宋体" w:hint="eastAsia"/>
                      <w:kern w:val="0"/>
                      <w:szCs w:val="21"/>
                    </w:rPr>
                    <w:t>原土回填</w:t>
                  </w:r>
                </w:p>
              </w:tc>
              <w:tc>
                <w:tcPr>
                  <w:tcW w:w="777" w:type="pct"/>
                  <w:tcBorders>
                    <w:tl2br w:val="nil"/>
                    <w:tr2bl w:val="nil"/>
                  </w:tcBorders>
                  <w:shd w:val="clear" w:color="auto" w:fill="auto"/>
                </w:tcPr>
                <w:p w14:paraId="68CFC531"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vAlign w:val="center"/>
                </w:tcPr>
                <w:p w14:paraId="05CCD3BB" w14:textId="77777777" w:rsidR="00F968D3" w:rsidRDefault="00136611">
                  <w:pPr>
                    <w:widowControl/>
                    <w:jc w:val="center"/>
                    <w:rPr>
                      <w:rFonts w:ascii="宋体" w:hAnsi="宋体" w:cs="宋体"/>
                      <w:kern w:val="0"/>
                      <w:szCs w:val="21"/>
                    </w:rPr>
                  </w:pPr>
                  <w:r>
                    <w:rPr>
                      <w:rFonts w:ascii="宋体" w:hAnsi="宋体" w:cs="宋体" w:hint="eastAsia"/>
                      <w:kern w:val="0"/>
                      <w:szCs w:val="21"/>
                    </w:rPr>
                    <w:t>16.47</w:t>
                  </w:r>
                </w:p>
              </w:tc>
            </w:tr>
            <w:tr w:rsidR="00F968D3" w14:paraId="5B48A9C1" w14:textId="77777777">
              <w:trPr>
                <w:trHeight w:val="345"/>
              </w:trPr>
              <w:tc>
                <w:tcPr>
                  <w:tcW w:w="711" w:type="pct"/>
                  <w:tcBorders>
                    <w:tl2br w:val="nil"/>
                    <w:tr2bl w:val="nil"/>
                  </w:tcBorders>
                  <w:shd w:val="clear" w:color="auto" w:fill="auto"/>
                  <w:noWrap/>
                  <w:vAlign w:val="center"/>
                </w:tcPr>
                <w:p w14:paraId="35D13B02" w14:textId="77777777" w:rsidR="00F968D3" w:rsidRDefault="00136611">
                  <w:pPr>
                    <w:widowControl/>
                    <w:jc w:val="center"/>
                    <w:rPr>
                      <w:rFonts w:ascii="宋体" w:hAnsi="宋体" w:cs="宋体"/>
                      <w:kern w:val="0"/>
                      <w:szCs w:val="21"/>
                    </w:rPr>
                  </w:pPr>
                  <w:r>
                    <w:rPr>
                      <w:rFonts w:ascii="宋体" w:hAnsi="宋体" w:cs="宋体" w:hint="eastAsia"/>
                      <w:kern w:val="0"/>
                      <w:szCs w:val="21"/>
                    </w:rPr>
                    <w:t>A1.4</w:t>
                  </w:r>
                </w:p>
              </w:tc>
              <w:tc>
                <w:tcPr>
                  <w:tcW w:w="2766" w:type="pct"/>
                  <w:gridSpan w:val="3"/>
                  <w:tcBorders>
                    <w:tl2br w:val="nil"/>
                    <w:tr2bl w:val="nil"/>
                  </w:tcBorders>
                  <w:shd w:val="clear" w:color="auto" w:fill="auto"/>
                  <w:vAlign w:val="center"/>
                </w:tcPr>
                <w:p w14:paraId="36D19378" w14:textId="77777777" w:rsidR="00F968D3" w:rsidRDefault="00136611">
                  <w:pPr>
                    <w:widowControl/>
                    <w:jc w:val="center"/>
                    <w:rPr>
                      <w:rFonts w:ascii="宋体" w:hAnsi="宋体" w:cs="宋体"/>
                      <w:kern w:val="0"/>
                      <w:szCs w:val="21"/>
                    </w:rPr>
                  </w:pPr>
                  <w:r>
                    <w:rPr>
                      <w:rFonts w:ascii="宋体" w:hAnsi="宋体" w:cs="宋体" w:hint="eastAsia"/>
                      <w:kern w:val="0"/>
                      <w:szCs w:val="21"/>
                    </w:rPr>
                    <w:t>弃渣</w:t>
                  </w:r>
                </w:p>
              </w:tc>
              <w:tc>
                <w:tcPr>
                  <w:tcW w:w="777" w:type="pct"/>
                  <w:tcBorders>
                    <w:tl2br w:val="nil"/>
                    <w:tr2bl w:val="nil"/>
                  </w:tcBorders>
                  <w:shd w:val="clear" w:color="auto" w:fill="auto"/>
                </w:tcPr>
                <w:p w14:paraId="211330F9"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vAlign w:val="center"/>
                </w:tcPr>
                <w:p w14:paraId="784A73C8" w14:textId="77777777" w:rsidR="00F968D3" w:rsidRDefault="00136611">
                  <w:pPr>
                    <w:widowControl/>
                    <w:jc w:val="center"/>
                    <w:rPr>
                      <w:rFonts w:ascii="宋体" w:hAnsi="宋体" w:cs="宋体"/>
                      <w:kern w:val="0"/>
                      <w:szCs w:val="21"/>
                    </w:rPr>
                  </w:pPr>
                  <w:r>
                    <w:rPr>
                      <w:rFonts w:ascii="宋体" w:hAnsi="宋体" w:cs="宋体" w:hint="eastAsia"/>
                      <w:kern w:val="0"/>
                      <w:szCs w:val="21"/>
                    </w:rPr>
                    <w:t>49.06</w:t>
                  </w:r>
                </w:p>
              </w:tc>
            </w:tr>
            <w:tr w:rsidR="00F968D3" w14:paraId="224C0A47" w14:textId="77777777">
              <w:trPr>
                <w:trHeight w:val="345"/>
              </w:trPr>
              <w:tc>
                <w:tcPr>
                  <w:tcW w:w="711" w:type="pct"/>
                  <w:tcBorders>
                    <w:tl2br w:val="nil"/>
                    <w:tr2bl w:val="nil"/>
                  </w:tcBorders>
                  <w:shd w:val="clear" w:color="auto" w:fill="auto"/>
                  <w:noWrap/>
                  <w:vAlign w:val="center"/>
                </w:tcPr>
                <w:p w14:paraId="0DA532C0" w14:textId="77777777" w:rsidR="00F968D3" w:rsidRDefault="00136611">
                  <w:pPr>
                    <w:widowControl/>
                    <w:jc w:val="center"/>
                    <w:rPr>
                      <w:rFonts w:ascii="宋体" w:hAnsi="宋体" w:cs="宋体"/>
                      <w:kern w:val="0"/>
                      <w:szCs w:val="21"/>
                    </w:rPr>
                  </w:pPr>
                  <w:r>
                    <w:rPr>
                      <w:rFonts w:ascii="宋体" w:hAnsi="宋体" w:cs="宋体" w:hint="eastAsia"/>
                      <w:kern w:val="0"/>
                      <w:szCs w:val="21"/>
                    </w:rPr>
                    <w:t>A1.5</w:t>
                  </w:r>
                </w:p>
              </w:tc>
              <w:tc>
                <w:tcPr>
                  <w:tcW w:w="2766" w:type="pct"/>
                  <w:gridSpan w:val="3"/>
                  <w:tcBorders>
                    <w:tl2br w:val="nil"/>
                    <w:tr2bl w:val="nil"/>
                  </w:tcBorders>
                  <w:shd w:val="clear" w:color="auto" w:fill="auto"/>
                  <w:vAlign w:val="center"/>
                </w:tcPr>
                <w:p w14:paraId="159896DE" w14:textId="77777777" w:rsidR="00F968D3" w:rsidRDefault="00136611">
                  <w:pPr>
                    <w:widowControl/>
                    <w:jc w:val="center"/>
                    <w:rPr>
                      <w:rFonts w:ascii="宋体" w:hAnsi="宋体" w:cs="宋体"/>
                      <w:kern w:val="0"/>
                      <w:szCs w:val="21"/>
                    </w:rPr>
                  </w:pPr>
                  <w:r>
                    <w:rPr>
                      <w:rFonts w:ascii="宋体" w:hAnsi="宋体" w:cs="宋体" w:hint="eastAsia"/>
                      <w:kern w:val="0"/>
                      <w:szCs w:val="21"/>
                    </w:rPr>
                    <w:t>模板</w:t>
                  </w:r>
                </w:p>
              </w:tc>
              <w:tc>
                <w:tcPr>
                  <w:tcW w:w="777" w:type="pct"/>
                  <w:tcBorders>
                    <w:tl2br w:val="nil"/>
                    <w:tr2bl w:val="nil"/>
                  </w:tcBorders>
                  <w:shd w:val="clear" w:color="auto" w:fill="auto"/>
                  <w:vAlign w:val="center"/>
                </w:tcPr>
                <w:p w14:paraId="19E06F15"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744" w:type="pct"/>
                  <w:tcBorders>
                    <w:tl2br w:val="nil"/>
                    <w:tr2bl w:val="nil"/>
                  </w:tcBorders>
                  <w:shd w:val="clear" w:color="auto" w:fill="auto"/>
                  <w:vAlign w:val="center"/>
                </w:tcPr>
                <w:p w14:paraId="52124774" w14:textId="77777777" w:rsidR="00F968D3" w:rsidRDefault="00136611">
                  <w:pPr>
                    <w:widowControl/>
                    <w:jc w:val="center"/>
                    <w:rPr>
                      <w:rFonts w:ascii="宋体" w:hAnsi="宋体" w:cs="宋体"/>
                      <w:kern w:val="0"/>
                      <w:szCs w:val="21"/>
                    </w:rPr>
                  </w:pPr>
                  <w:r>
                    <w:rPr>
                      <w:rFonts w:ascii="宋体" w:hAnsi="宋体" w:cs="宋体" w:hint="eastAsia"/>
                      <w:kern w:val="0"/>
                      <w:szCs w:val="21"/>
                    </w:rPr>
                    <w:t>253.48</w:t>
                  </w:r>
                </w:p>
              </w:tc>
            </w:tr>
            <w:tr w:rsidR="00F968D3" w14:paraId="5E0C3F55" w14:textId="77777777">
              <w:trPr>
                <w:trHeight w:val="345"/>
              </w:trPr>
              <w:tc>
                <w:tcPr>
                  <w:tcW w:w="711" w:type="pct"/>
                  <w:tcBorders>
                    <w:tl2br w:val="nil"/>
                    <w:tr2bl w:val="nil"/>
                  </w:tcBorders>
                  <w:shd w:val="clear" w:color="auto" w:fill="auto"/>
                  <w:noWrap/>
                  <w:vAlign w:val="center"/>
                </w:tcPr>
                <w:p w14:paraId="5A33172A" w14:textId="77777777" w:rsidR="00F968D3" w:rsidRDefault="00136611">
                  <w:pPr>
                    <w:widowControl/>
                    <w:jc w:val="center"/>
                    <w:rPr>
                      <w:rFonts w:ascii="宋体" w:hAnsi="宋体" w:cs="宋体"/>
                      <w:kern w:val="0"/>
                      <w:szCs w:val="21"/>
                    </w:rPr>
                  </w:pPr>
                  <w:r>
                    <w:rPr>
                      <w:rFonts w:ascii="宋体" w:hAnsi="宋体" w:cs="宋体" w:hint="eastAsia"/>
                      <w:kern w:val="0"/>
                      <w:szCs w:val="21"/>
                    </w:rPr>
                    <w:t>A1.6</w:t>
                  </w:r>
                </w:p>
              </w:tc>
              <w:tc>
                <w:tcPr>
                  <w:tcW w:w="2766" w:type="pct"/>
                  <w:gridSpan w:val="3"/>
                  <w:tcBorders>
                    <w:tl2br w:val="nil"/>
                    <w:tr2bl w:val="nil"/>
                  </w:tcBorders>
                  <w:shd w:val="clear" w:color="auto" w:fill="auto"/>
                  <w:vAlign w:val="center"/>
                </w:tcPr>
                <w:p w14:paraId="750C8A22" w14:textId="77777777" w:rsidR="00F968D3" w:rsidRDefault="00136611">
                  <w:pPr>
                    <w:widowControl/>
                    <w:jc w:val="center"/>
                    <w:rPr>
                      <w:rFonts w:ascii="宋体" w:hAnsi="宋体" w:cs="宋体"/>
                      <w:kern w:val="0"/>
                      <w:szCs w:val="21"/>
                    </w:rPr>
                  </w:pPr>
                  <w:r>
                    <w:rPr>
                      <w:rFonts w:ascii="宋体" w:hAnsi="宋体" w:cs="宋体" w:hint="eastAsia"/>
                      <w:kern w:val="0"/>
                      <w:szCs w:val="21"/>
                    </w:rPr>
                    <w:t>反滤层</w:t>
                  </w:r>
                </w:p>
              </w:tc>
              <w:tc>
                <w:tcPr>
                  <w:tcW w:w="777" w:type="pct"/>
                  <w:tcBorders>
                    <w:tl2br w:val="nil"/>
                    <w:tr2bl w:val="nil"/>
                  </w:tcBorders>
                  <w:shd w:val="clear" w:color="auto" w:fill="auto"/>
                  <w:vAlign w:val="center"/>
                </w:tcPr>
                <w:p w14:paraId="7D1C3F6C"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vAlign w:val="center"/>
                </w:tcPr>
                <w:p w14:paraId="3FBA02DA" w14:textId="77777777" w:rsidR="00F968D3" w:rsidRDefault="00136611">
                  <w:pPr>
                    <w:widowControl/>
                    <w:jc w:val="center"/>
                    <w:rPr>
                      <w:rFonts w:ascii="宋体" w:hAnsi="宋体" w:cs="宋体"/>
                      <w:kern w:val="0"/>
                      <w:szCs w:val="21"/>
                    </w:rPr>
                  </w:pPr>
                  <w:r>
                    <w:rPr>
                      <w:rFonts w:ascii="宋体" w:hAnsi="宋体" w:cs="宋体" w:hint="eastAsia"/>
                      <w:kern w:val="0"/>
                      <w:szCs w:val="21"/>
                    </w:rPr>
                    <w:t>10.24</w:t>
                  </w:r>
                </w:p>
              </w:tc>
            </w:tr>
            <w:tr w:rsidR="00F968D3" w14:paraId="2FB3F7F7" w14:textId="77777777">
              <w:trPr>
                <w:trHeight w:val="315"/>
              </w:trPr>
              <w:tc>
                <w:tcPr>
                  <w:tcW w:w="711" w:type="pct"/>
                  <w:tcBorders>
                    <w:tl2br w:val="nil"/>
                    <w:tr2bl w:val="nil"/>
                  </w:tcBorders>
                  <w:shd w:val="clear" w:color="auto" w:fill="auto"/>
                  <w:noWrap/>
                  <w:vAlign w:val="center"/>
                </w:tcPr>
                <w:p w14:paraId="16E68D6D" w14:textId="77777777" w:rsidR="00F968D3" w:rsidRDefault="00136611">
                  <w:pPr>
                    <w:widowControl/>
                    <w:jc w:val="center"/>
                    <w:rPr>
                      <w:rFonts w:ascii="宋体" w:hAnsi="宋体" w:cs="宋体"/>
                      <w:kern w:val="0"/>
                      <w:szCs w:val="21"/>
                    </w:rPr>
                  </w:pPr>
                  <w:r>
                    <w:rPr>
                      <w:rFonts w:ascii="宋体" w:hAnsi="宋体" w:cs="宋体" w:hint="eastAsia"/>
                      <w:kern w:val="0"/>
                      <w:szCs w:val="21"/>
                    </w:rPr>
                    <w:t>A1.7</w:t>
                  </w:r>
                </w:p>
              </w:tc>
              <w:tc>
                <w:tcPr>
                  <w:tcW w:w="2766" w:type="pct"/>
                  <w:gridSpan w:val="3"/>
                  <w:tcBorders>
                    <w:tl2br w:val="nil"/>
                    <w:tr2bl w:val="nil"/>
                  </w:tcBorders>
                  <w:shd w:val="clear" w:color="auto" w:fill="auto"/>
                  <w:vAlign w:val="center"/>
                </w:tcPr>
                <w:p w14:paraId="25CC5781" w14:textId="77777777" w:rsidR="00F968D3" w:rsidRDefault="00136611">
                  <w:pPr>
                    <w:widowControl/>
                    <w:jc w:val="center"/>
                    <w:rPr>
                      <w:rFonts w:ascii="宋体" w:hAnsi="宋体" w:cs="宋体"/>
                      <w:kern w:val="0"/>
                      <w:szCs w:val="21"/>
                    </w:rPr>
                  </w:pPr>
                  <w:r>
                    <w:rPr>
                      <w:rFonts w:ascii="宋体" w:hAnsi="宋体" w:cs="宋体" w:hint="eastAsia"/>
                      <w:kern w:val="0"/>
                      <w:szCs w:val="21"/>
                    </w:rPr>
                    <w:t>隔水层</w:t>
                  </w:r>
                </w:p>
              </w:tc>
              <w:tc>
                <w:tcPr>
                  <w:tcW w:w="777" w:type="pct"/>
                  <w:tcBorders>
                    <w:tl2br w:val="nil"/>
                    <w:tr2bl w:val="nil"/>
                  </w:tcBorders>
                  <w:shd w:val="clear" w:color="auto" w:fill="auto"/>
                  <w:vAlign w:val="center"/>
                </w:tcPr>
                <w:p w14:paraId="2B45BF97"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vAlign w:val="center"/>
                </w:tcPr>
                <w:p w14:paraId="2DD3C186" w14:textId="77777777" w:rsidR="00F968D3" w:rsidRDefault="00136611">
                  <w:pPr>
                    <w:widowControl/>
                    <w:jc w:val="center"/>
                    <w:rPr>
                      <w:rFonts w:ascii="宋体" w:hAnsi="宋体" w:cs="宋体"/>
                      <w:kern w:val="0"/>
                      <w:szCs w:val="21"/>
                    </w:rPr>
                  </w:pPr>
                  <w:r>
                    <w:rPr>
                      <w:rFonts w:ascii="宋体" w:hAnsi="宋体" w:cs="宋体" w:hint="eastAsia"/>
                      <w:kern w:val="0"/>
                      <w:szCs w:val="21"/>
                    </w:rPr>
                    <w:t>14.66</w:t>
                  </w:r>
                </w:p>
              </w:tc>
            </w:tr>
            <w:tr w:rsidR="00F968D3" w14:paraId="08A6F46D" w14:textId="77777777">
              <w:trPr>
                <w:trHeight w:val="300"/>
              </w:trPr>
              <w:tc>
                <w:tcPr>
                  <w:tcW w:w="711" w:type="pct"/>
                  <w:tcBorders>
                    <w:tl2br w:val="nil"/>
                    <w:tr2bl w:val="nil"/>
                  </w:tcBorders>
                  <w:shd w:val="clear" w:color="auto" w:fill="auto"/>
                  <w:noWrap/>
                  <w:vAlign w:val="center"/>
                </w:tcPr>
                <w:p w14:paraId="263C80BF" w14:textId="77777777" w:rsidR="00F968D3" w:rsidRDefault="00136611">
                  <w:pPr>
                    <w:widowControl/>
                    <w:jc w:val="center"/>
                    <w:rPr>
                      <w:rFonts w:ascii="宋体" w:hAnsi="宋体" w:cs="宋体"/>
                      <w:kern w:val="0"/>
                      <w:szCs w:val="21"/>
                    </w:rPr>
                  </w:pPr>
                  <w:r>
                    <w:rPr>
                      <w:rFonts w:ascii="宋体" w:hAnsi="宋体" w:cs="宋体" w:hint="eastAsia"/>
                      <w:kern w:val="0"/>
                      <w:szCs w:val="21"/>
                    </w:rPr>
                    <w:t>A1.8</w:t>
                  </w:r>
                </w:p>
              </w:tc>
              <w:tc>
                <w:tcPr>
                  <w:tcW w:w="2766" w:type="pct"/>
                  <w:gridSpan w:val="3"/>
                  <w:tcBorders>
                    <w:tl2br w:val="nil"/>
                    <w:tr2bl w:val="nil"/>
                  </w:tcBorders>
                  <w:shd w:val="clear" w:color="auto" w:fill="auto"/>
                  <w:noWrap/>
                  <w:vAlign w:val="center"/>
                </w:tcPr>
                <w:p w14:paraId="7A23D3D5" w14:textId="77777777" w:rsidR="00F968D3" w:rsidRDefault="00136611">
                  <w:pPr>
                    <w:widowControl/>
                    <w:jc w:val="center"/>
                    <w:rPr>
                      <w:rFonts w:ascii="宋体" w:hAnsi="宋体" w:cs="宋体"/>
                      <w:kern w:val="0"/>
                      <w:szCs w:val="21"/>
                    </w:rPr>
                  </w:pPr>
                  <w:r>
                    <w:rPr>
                      <w:rFonts w:ascii="宋体" w:hAnsi="宋体" w:cs="宋体" w:hint="eastAsia"/>
                      <w:kern w:val="0"/>
                      <w:szCs w:val="21"/>
                    </w:rPr>
                    <w:t>φ</w:t>
                  </w:r>
                  <w:r>
                    <w:rPr>
                      <w:rFonts w:ascii="宋体" w:hAnsi="宋体" w:cs="宋体" w:hint="eastAsia"/>
                      <w:kern w:val="0"/>
                      <w:szCs w:val="21"/>
                    </w:rPr>
                    <w:t>50PVC</w:t>
                  </w:r>
                  <w:r>
                    <w:rPr>
                      <w:rFonts w:ascii="宋体" w:hAnsi="宋体" w:cs="宋体" w:hint="eastAsia"/>
                      <w:kern w:val="0"/>
                      <w:szCs w:val="21"/>
                    </w:rPr>
                    <w:t>排水孔</w:t>
                  </w:r>
                </w:p>
              </w:tc>
              <w:tc>
                <w:tcPr>
                  <w:tcW w:w="777" w:type="pct"/>
                  <w:tcBorders>
                    <w:tl2br w:val="nil"/>
                    <w:tr2bl w:val="nil"/>
                  </w:tcBorders>
                  <w:shd w:val="clear" w:color="auto" w:fill="auto"/>
                  <w:vAlign w:val="center"/>
                </w:tcPr>
                <w:p w14:paraId="4B829846"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p>
              </w:tc>
              <w:tc>
                <w:tcPr>
                  <w:tcW w:w="744" w:type="pct"/>
                  <w:tcBorders>
                    <w:tl2br w:val="nil"/>
                    <w:tr2bl w:val="nil"/>
                  </w:tcBorders>
                  <w:shd w:val="clear" w:color="auto" w:fill="auto"/>
                  <w:vAlign w:val="center"/>
                </w:tcPr>
                <w:p w14:paraId="6C18A60B" w14:textId="77777777" w:rsidR="00F968D3" w:rsidRDefault="00136611">
                  <w:pPr>
                    <w:widowControl/>
                    <w:jc w:val="center"/>
                    <w:rPr>
                      <w:rFonts w:ascii="宋体" w:hAnsi="宋体" w:cs="宋体"/>
                      <w:kern w:val="0"/>
                      <w:szCs w:val="21"/>
                    </w:rPr>
                  </w:pPr>
                  <w:r>
                    <w:rPr>
                      <w:rFonts w:ascii="宋体" w:hAnsi="宋体" w:cs="宋体" w:hint="eastAsia"/>
                      <w:kern w:val="0"/>
                      <w:szCs w:val="21"/>
                    </w:rPr>
                    <w:t>8.0</w:t>
                  </w:r>
                </w:p>
              </w:tc>
            </w:tr>
            <w:tr w:rsidR="00F968D3" w14:paraId="4F5FF3AD" w14:textId="77777777">
              <w:trPr>
                <w:trHeight w:val="300"/>
              </w:trPr>
              <w:tc>
                <w:tcPr>
                  <w:tcW w:w="711" w:type="pct"/>
                  <w:tcBorders>
                    <w:tl2br w:val="nil"/>
                    <w:tr2bl w:val="nil"/>
                  </w:tcBorders>
                  <w:shd w:val="clear" w:color="auto" w:fill="auto"/>
                  <w:noWrap/>
                  <w:vAlign w:val="center"/>
                </w:tcPr>
                <w:p w14:paraId="07FBB9F7" w14:textId="77777777" w:rsidR="00F968D3" w:rsidRDefault="00136611">
                  <w:pPr>
                    <w:widowControl/>
                    <w:jc w:val="center"/>
                    <w:rPr>
                      <w:rFonts w:ascii="宋体" w:hAnsi="宋体" w:cs="宋体"/>
                      <w:kern w:val="0"/>
                      <w:szCs w:val="21"/>
                    </w:rPr>
                  </w:pPr>
                  <w:r>
                    <w:rPr>
                      <w:rFonts w:ascii="宋体" w:hAnsi="宋体" w:cs="宋体" w:hint="eastAsia"/>
                      <w:kern w:val="0"/>
                      <w:szCs w:val="21"/>
                    </w:rPr>
                    <w:t>A1.9</w:t>
                  </w:r>
                </w:p>
              </w:tc>
              <w:tc>
                <w:tcPr>
                  <w:tcW w:w="2766" w:type="pct"/>
                  <w:gridSpan w:val="3"/>
                  <w:tcBorders>
                    <w:tl2br w:val="nil"/>
                    <w:tr2bl w:val="nil"/>
                  </w:tcBorders>
                  <w:shd w:val="clear" w:color="auto" w:fill="auto"/>
                  <w:vAlign w:val="center"/>
                </w:tcPr>
                <w:p w14:paraId="5F19ED54" w14:textId="77777777" w:rsidR="00F968D3" w:rsidRDefault="00136611">
                  <w:pPr>
                    <w:widowControl/>
                    <w:jc w:val="center"/>
                    <w:rPr>
                      <w:rFonts w:ascii="宋体" w:hAnsi="宋体" w:cs="宋体"/>
                      <w:kern w:val="0"/>
                      <w:szCs w:val="21"/>
                    </w:rPr>
                  </w:pPr>
                  <w:r>
                    <w:rPr>
                      <w:rFonts w:ascii="宋体" w:hAnsi="宋体" w:cs="宋体" w:hint="eastAsia"/>
                      <w:kern w:val="0"/>
                      <w:szCs w:val="21"/>
                    </w:rPr>
                    <w:t>伸缩缝</w:t>
                  </w:r>
                </w:p>
              </w:tc>
              <w:tc>
                <w:tcPr>
                  <w:tcW w:w="777" w:type="pct"/>
                  <w:tcBorders>
                    <w:tl2br w:val="nil"/>
                    <w:tr2bl w:val="nil"/>
                  </w:tcBorders>
                  <w:shd w:val="clear" w:color="auto" w:fill="auto"/>
                  <w:vAlign w:val="center"/>
                </w:tcPr>
                <w:p w14:paraId="00B29CFD"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744" w:type="pct"/>
                  <w:tcBorders>
                    <w:tl2br w:val="nil"/>
                    <w:tr2bl w:val="nil"/>
                  </w:tcBorders>
                  <w:shd w:val="clear" w:color="auto" w:fill="auto"/>
                  <w:vAlign w:val="center"/>
                </w:tcPr>
                <w:p w14:paraId="5F3D57D8" w14:textId="77777777" w:rsidR="00F968D3" w:rsidRDefault="00136611">
                  <w:pPr>
                    <w:widowControl/>
                    <w:jc w:val="center"/>
                    <w:rPr>
                      <w:rFonts w:ascii="宋体" w:hAnsi="宋体" w:cs="宋体"/>
                      <w:kern w:val="0"/>
                      <w:szCs w:val="21"/>
                    </w:rPr>
                  </w:pPr>
                  <w:r>
                    <w:rPr>
                      <w:rFonts w:ascii="宋体" w:hAnsi="宋体" w:cs="宋体" w:hint="eastAsia"/>
                      <w:kern w:val="0"/>
                      <w:szCs w:val="21"/>
                    </w:rPr>
                    <w:t>9.31</w:t>
                  </w:r>
                </w:p>
              </w:tc>
            </w:tr>
            <w:tr w:rsidR="00F968D3" w14:paraId="09A4382F" w14:textId="77777777">
              <w:trPr>
                <w:trHeight w:val="315"/>
              </w:trPr>
              <w:tc>
                <w:tcPr>
                  <w:tcW w:w="711" w:type="pct"/>
                  <w:tcBorders>
                    <w:tl2br w:val="nil"/>
                    <w:tr2bl w:val="nil"/>
                  </w:tcBorders>
                  <w:shd w:val="clear" w:color="auto" w:fill="auto"/>
                  <w:noWrap/>
                  <w:vAlign w:val="center"/>
                </w:tcPr>
                <w:p w14:paraId="2F1422F8" w14:textId="77777777" w:rsidR="00F968D3" w:rsidRDefault="00136611">
                  <w:pPr>
                    <w:widowControl/>
                    <w:jc w:val="center"/>
                    <w:rPr>
                      <w:rFonts w:ascii="宋体" w:hAnsi="宋体" w:cs="宋体"/>
                      <w:kern w:val="0"/>
                      <w:szCs w:val="21"/>
                    </w:rPr>
                  </w:pPr>
                  <w:r>
                    <w:rPr>
                      <w:rFonts w:ascii="宋体" w:hAnsi="宋体" w:cs="宋体" w:hint="eastAsia"/>
                      <w:kern w:val="0"/>
                      <w:szCs w:val="21"/>
                    </w:rPr>
                    <w:t>A1.10</w:t>
                  </w:r>
                </w:p>
              </w:tc>
              <w:tc>
                <w:tcPr>
                  <w:tcW w:w="2766" w:type="pct"/>
                  <w:gridSpan w:val="3"/>
                  <w:tcBorders>
                    <w:tl2br w:val="nil"/>
                    <w:tr2bl w:val="nil"/>
                  </w:tcBorders>
                  <w:shd w:val="clear" w:color="auto" w:fill="auto"/>
                  <w:vAlign w:val="center"/>
                </w:tcPr>
                <w:p w14:paraId="328E45E2" w14:textId="77777777" w:rsidR="00F968D3" w:rsidRDefault="00136611">
                  <w:pPr>
                    <w:widowControl/>
                    <w:jc w:val="center"/>
                    <w:rPr>
                      <w:rFonts w:ascii="宋体" w:hAnsi="宋体" w:cs="宋体"/>
                      <w:kern w:val="0"/>
                      <w:szCs w:val="21"/>
                    </w:rPr>
                  </w:pPr>
                  <w:r>
                    <w:rPr>
                      <w:rFonts w:ascii="宋体" w:hAnsi="宋体" w:cs="宋体" w:hint="eastAsia"/>
                      <w:kern w:val="0"/>
                      <w:szCs w:val="21"/>
                    </w:rPr>
                    <w:t>堆积体清理</w:t>
                  </w:r>
                </w:p>
              </w:tc>
              <w:tc>
                <w:tcPr>
                  <w:tcW w:w="777" w:type="pct"/>
                  <w:tcBorders>
                    <w:tl2br w:val="nil"/>
                    <w:tr2bl w:val="nil"/>
                  </w:tcBorders>
                  <w:shd w:val="clear" w:color="auto" w:fill="auto"/>
                  <w:vAlign w:val="center"/>
                </w:tcPr>
                <w:p w14:paraId="171BB503"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vAlign w:val="center"/>
                </w:tcPr>
                <w:p w14:paraId="1CFBF9A0" w14:textId="77777777" w:rsidR="00F968D3" w:rsidRDefault="00136611">
                  <w:pPr>
                    <w:widowControl/>
                    <w:jc w:val="center"/>
                    <w:rPr>
                      <w:rFonts w:ascii="宋体" w:hAnsi="宋体" w:cs="宋体"/>
                      <w:kern w:val="0"/>
                      <w:szCs w:val="21"/>
                    </w:rPr>
                  </w:pPr>
                  <w:r>
                    <w:rPr>
                      <w:rFonts w:ascii="宋体" w:hAnsi="宋体" w:cs="宋体" w:hint="eastAsia"/>
                      <w:kern w:val="0"/>
                      <w:szCs w:val="21"/>
                    </w:rPr>
                    <w:t>400.00</w:t>
                  </w:r>
                </w:p>
              </w:tc>
            </w:tr>
            <w:tr w:rsidR="00F968D3" w14:paraId="53B9A464" w14:textId="77777777">
              <w:trPr>
                <w:trHeight w:val="300"/>
              </w:trPr>
              <w:tc>
                <w:tcPr>
                  <w:tcW w:w="711" w:type="pct"/>
                  <w:tcBorders>
                    <w:tl2br w:val="nil"/>
                    <w:tr2bl w:val="nil"/>
                  </w:tcBorders>
                  <w:shd w:val="clear" w:color="auto" w:fill="auto"/>
                  <w:noWrap/>
                  <w:vAlign w:val="center"/>
                </w:tcPr>
                <w:p w14:paraId="7C0C1A5E"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A2</w:t>
                  </w:r>
                </w:p>
              </w:tc>
              <w:tc>
                <w:tcPr>
                  <w:tcW w:w="2766" w:type="pct"/>
                  <w:gridSpan w:val="3"/>
                  <w:tcBorders>
                    <w:tl2br w:val="nil"/>
                    <w:tr2bl w:val="nil"/>
                  </w:tcBorders>
                  <w:shd w:val="clear" w:color="auto" w:fill="auto"/>
                  <w:vAlign w:val="center"/>
                </w:tcPr>
                <w:p w14:paraId="775C8A4C"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林草恢复</w:t>
                  </w:r>
                </w:p>
              </w:tc>
              <w:tc>
                <w:tcPr>
                  <w:tcW w:w="777" w:type="pct"/>
                  <w:tcBorders>
                    <w:tl2br w:val="nil"/>
                    <w:tr2bl w:val="nil"/>
                  </w:tcBorders>
                  <w:shd w:val="clear" w:color="auto" w:fill="auto"/>
                  <w:vAlign w:val="center"/>
                </w:tcPr>
                <w:p w14:paraId="34327315" w14:textId="77777777" w:rsidR="00F968D3" w:rsidRDefault="00F968D3">
                  <w:pPr>
                    <w:widowControl/>
                    <w:jc w:val="center"/>
                    <w:rPr>
                      <w:rFonts w:ascii="宋体" w:hAnsi="宋体" w:cs="宋体"/>
                      <w:kern w:val="0"/>
                      <w:szCs w:val="21"/>
                    </w:rPr>
                  </w:pPr>
                </w:p>
              </w:tc>
              <w:tc>
                <w:tcPr>
                  <w:tcW w:w="744" w:type="pct"/>
                  <w:tcBorders>
                    <w:tl2br w:val="nil"/>
                    <w:tr2bl w:val="nil"/>
                  </w:tcBorders>
                  <w:shd w:val="clear" w:color="auto" w:fill="auto"/>
                  <w:vAlign w:val="center"/>
                </w:tcPr>
                <w:p w14:paraId="0E75AEA5" w14:textId="77777777" w:rsidR="00F968D3" w:rsidRDefault="00F968D3">
                  <w:pPr>
                    <w:widowControl/>
                    <w:jc w:val="center"/>
                    <w:rPr>
                      <w:rFonts w:ascii="宋体" w:hAnsi="宋体" w:cs="宋体"/>
                      <w:kern w:val="0"/>
                      <w:szCs w:val="21"/>
                    </w:rPr>
                  </w:pPr>
                </w:p>
              </w:tc>
            </w:tr>
            <w:tr w:rsidR="00F968D3" w14:paraId="1F2638D9" w14:textId="77777777">
              <w:trPr>
                <w:trHeight w:val="315"/>
              </w:trPr>
              <w:tc>
                <w:tcPr>
                  <w:tcW w:w="711" w:type="pct"/>
                  <w:tcBorders>
                    <w:tl2br w:val="nil"/>
                    <w:tr2bl w:val="nil"/>
                  </w:tcBorders>
                  <w:shd w:val="clear" w:color="auto" w:fill="auto"/>
                  <w:noWrap/>
                  <w:vAlign w:val="center"/>
                </w:tcPr>
                <w:p w14:paraId="13E46FDD" w14:textId="77777777" w:rsidR="00F968D3" w:rsidRDefault="00136611">
                  <w:pPr>
                    <w:widowControl/>
                    <w:jc w:val="center"/>
                    <w:rPr>
                      <w:rFonts w:ascii="宋体" w:hAnsi="宋体" w:cs="宋体"/>
                      <w:kern w:val="0"/>
                      <w:szCs w:val="21"/>
                    </w:rPr>
                  </w:pPr>
                  <w:r>
                    <w:rPr>
                      <w:rFonts w:ascii="宋体" w:hAnsi="宋体" w:cs="宋体" w:hint="eastAsia"/>
                      <w:kern w:val="0"/>
                      <w:szCs w:val="21"/>
                    </w:rPr>
                    <w:lastRenderedPageBreak/>
                    <w:t>A2.1</w:t>
                  </w:r>
                </w:p>
              </w:tc>
              <w:tc>
                <w:tcPr>
                  <w:tcW w:w="2766" w:type="pct"/>
                  <w:gridSpan w:val="3"/>
                  <w:tcBorders>
                    <w:tl2br w:val="nil"/>
                    <w:tr2bl w:val="nil"/>
                  </w:tcBorders>
                  <w:shd w:val="clear" w:color="auto" w:fill="auto"/>
                  <w:vAlign w:val="center"/>
                </w:tcPr>
                <w:p w14:paraId="3DA43B77" w14:textId="77777777" w:rsidR="00F968D3" w:rsidRDefault="00136611">
                  <w:pPr>
                    <w:widowControl/>
                    <w:jc w:val="center"/>
                    <w:rPr>
                      <w:rFonts w:ascii="宋体" w:hAnsi="宋体" w:cs="宋体"/>
                      <w:kern w:val="0"/>
                      <w:szCs w:val="21"/>
                    </w:rPr>
                  </w:pPr>
                  <w:r>
                    <w:rPr>
                      <w:rFonts w:ascii="宋体" w:hAnsi="宋体" w:cs="宋体" w:hint="eastAsia"/>
                      <w:kern w:val="0"/>
                      <w:szCs w:val="21"/>
                    </w:rPr>
                    <w:t>撒播草籽（损毁区）</w:t>
                  </w:r>
                </w:p>
              </w:tc>
              <w:tc>
                <w:tcPr>
                  <w:tcW w:w="777" w:type="pct"/>
                  <w:tcBorders>
                    <w:tl2br w:val="nil"/>
                    <w:tr2bl w:val="nil"/>
                  </w:tcBorders>
                  <w:shd w:val="clear" w:color="auto" w:fill="auto"/>
                  <w:vAlign w:val="center"/>
                </w:tcPr>
                <w:p w14:paraId="608A1753" w14:textId="77777777" w:rsidR="00F968D3" w:rsidRDefault="00136611">
                  <w:pPr>
                    <w:widowControl/>
                    <w:jc w:val="center"/>
                    <w:rPr>
                      <w:rFonts w:ascii="宋体" w:hAnsi="宋体" w:cs="宋体"/>
                      <w:kern w:val="0"/>
                      <w:szCs w:val="21"/>
                    </w:rPr>
                  </w:pPr>
                  <w:r>
                    <w:rPr>
                      <w:rFonts w:ascii="宋体" w:hAnsi="宋体" w:cs="宋体" w:hint="eastAsia"/>
                      <w:kern w:val="0"/>
                      <w:szCs w:val="21"/>
                    </w:rPr>
                    <w:t>hm</w:t>
                  </w:r>
                  <w:r>
                    <w:rPr>
                      <w:rFonts w:ascii="宋体" w:hAnsi="宋体" w:cs="宋体" w:hint="eastAsia"/>
                      <w:kern w:val="0"/>
                      <w:szCs w:val="21"/>
                      <w:vertAlign w:val="superscript"/>
                    </w:rPr>
                    <w:t>2</w:t>
                  </w:r>
                </w:p>
              </w:tc>
              <w:tc>
                <w:tcPr>
                  <w:tcW w:w="744" w:type="pct"/>
                  <w:tcBorders>
                    <w:tl2br w:val="nil"/>
                    <w:tr2bl w:val="nil"/>
                  </w:tcBorders>
                  <w:shd w:val="clear" w:color="auto" w:fill="auto"/>
                  <w:vAlign w:val="center"/>
                </w:tcPr>
                <w:p w14:paraId="2CADB5DA" w14:textId="77777777" w:rsidR="00F968D3" w:rsidRDefault="00136611">
                  <w:pPr>
                    <w:widowControl/>
                    <w:jc w:val="center"/>
                    <w:rPr>
                      <w:rFonts w:ascii="宋体" w:hAnsi="宋体" w:cs="宋体"/>
                      <w:kern w:val="0"/>
                      <w:szCs w:val="21"/>
                    </w:rPr>
                  </w:pPr>
                  <w:r>
                    <w:rPr>
                      <w:rFonts w:ascii="宋体" w:hAnsi="宋体" w:cs="宋体" w:hint="eastAsia"/>
                      <w:kern w:val="0"/>
                      <w:szCs w:val="21"/>
                    </w:rPr>
                    <w:t>1.16</w:t>
                  </w:r>
                </w:p>
              </w:tc>
            </w:tr>
            <w:tr w:rsidR="00F968D3" w14:paraId="6C0967CD" w14:textId="77777777">
              <w:trPr>
                <w:trHeight w:val="345"/>
              </w:trPr>
              <w:tc>
                <w:tcPr>
                  <w:tcW w:w="711" w:type="pct"/>
                  <w:tcBorders>
                    <w:tl2br w:val="nil"/>
                    <w:tr2bl w:val="nil"/>
                  </w:tcBorders>
                  <w:shd w:val="clear" w:color="auto" w:fill="auto"/>
                  <w:noWrap/>
                  <w:vAlign w:val="center"/>
                </w:tcPr>
                <w:p w14:paraId="185FAFB5" w14:textId="77777777" w:rsidR="00F968D3" w:rsidRDefault="00136611">
                  <w:pPr>
                    <w:widowControl/>
                    <w:jc w:val="center"/>
                    <w:rPr>
                      <w:rFonts w:ascii="宋体" w:hAnsi="宋体" w:cs="宋体"/>
                      <w:kern w:val="0"/>
                      <w:szCs w:val="21"/>
                    </w:rPr>
                  </w:pPr>
                  <w:r>
                    <w:rPr>
                      <w:rFonts w:ascii="宋体" w:hAnsi="宋体" w:cs="宋体" w:hint="eastAsia"/>
                      <w:kern w:val="0"/>
                      <w:szCs w:val="21"/>
                    </w:rPr>
                    <w:t>A2.2</w:t>
                  </w:r>
                </w:p>
              </w:tc>
              <w:tc>
                <w:tcPr>
                  <w:tcW w:w="2766" w:type="pct"/>
                  <w:gridSpan w:val="3"/>
                  <w:tcBorders>
                    <w:tl2br w:val="nil"/>
                    <w:tr2bl w:val="nil"/>
                  </w:tcBorders>
                  <w:shd w:val="clear" w:color="auto" w:fill="auto"/>
                  <w:vAlign w:val="center"/>
                </w:tcPr>
                <w:p w14:paraId="29E4622F" w14:textId="77777777" w:rsidR="00F968D3" w:rsidRDefault="00136611">
                  <w:pPr>
                    <w:widowControl/>
                    <w:jc w:val="center"/>
                    <w:rPr>
                      <w:rFonts w:ascii="宋体" w:hAnsi="宋体" w:cs="宋体"/>
                      <w:kern w:val="0"/>
                      <w:szCs w:val="21"/>
                    </w:rPr>
                  </w:pPr>
                  <w:r>
                    <w:rPr>
                      <w:rFonts w:ascii="宋体" w:hAnsi="宋体" w:cs="宋体" w:hint="eastAsia"/>
                      <w:kern w:val="0"/>
                      <w:szCs w:val="21"/>
                    </w:rPr>
                    <w:t>撒播草籽</w:t>
                  </w:r>
                  <w:r>
                    <w:rPr>
                      <w:rFonts w:ascii="宋体" w:hAnsi="宋体" w:cs="宋体" w:hint="eastAsia"/>
                      <w:kern w:val="0"/>
                      <w:szCs w:val="21"/>
                    </w:rPr>
                    <w:t>(</w:t>
                  </w:r>
                  <w:r>
                    <w:rPr>
                      <w:rFonts w:ascii="宋体" w:hAnsi="宋体" w:cs="宋体" w:hint="eastAsia"/>
                      <w:kern w:val="0"/>
                      <w:szCs w:val="21"/>
                    </w:rPr>
                    <w:t>补种</w:t>
                  </w:r>
                  <w:r>
                    <w:rPr>
                      <w:rFonts w:ascii="宋体" w:hAnsi="宋体" w:cs="宋体" w:hint="eastAsia"/>
                      <w:kern w:val="0"/>
                      <w:szCs w:val="21"/>
                    </w:rPr>
                    <w:t>)</w:t>
                  </w:r>
                </w:p>
              </w:tc>
              <w:tc>
                <w:tcPr>
                  <w:tcW w:w="777" w:type="pct"/>
                  <w:tcBorders>
                    <w:tl2br w:val="nil"/>
                    <w:tr2bl w:val="nil"/>
                  </w:tcBorders>
                  <w:shd w:val="clear" w:color="auto" w:fill="auto"/>
                  <w:vAlign w:val="center"/>
                </w:tcPr>
                <w:p w14:paraId="39977E17" w14:textId="77777777" w:rsidR="00F968D3" w:rsidRDefault="00136611">
                  <w:pPr>
                    <w:widowControl/>
                    <w:jc w:val="center"/>
                    <w:rPr>
                      <w:rFonts w:ascii="宋体" w:hAnsi="宋体" w:cs="宋体"/>
                      <w:kern w:val="0"/>
                      <w:szCs w:val="21"/>
                    </w:rPr>
                  </w:pPr>
                  <w:r>
                    <w:rPr>
                      <w:rFonts w:ascii="宋体" w:hAnsi="宋体" w:cs="宋体" w:hint="eastAsia"/>
                      <w:kern w:val="0"/>
                      <w:szCs w:val="21"/>
                    </w:rPr>
                    <w:t>hm</w:t>
                  </w:r>
                  <w:r>
                    <w:rPr>
                      <w:rFonts w:ascii="宋体" w:hAnsi="宋体" w:cs="宋体" w:hint="eastAsia"/>
                      <w:kern w:val="0"/>
                      <w:szCs w:val="21"/>
                      <w:vertAlign w:val="superscript"/>
                    </w:rPr>
                    <w:t>2</w:t>
                  </w:r>
                </w:p>
              </w:tc>
              <w:tc>
                <w:tcPr>
                  <w:tcW w:w="744" w:type="pct"/>
                  <w:tcBorders>
                    <w:tl2br w:val="nil"/>
                    <w:tr2bl w:val="nil"/>
                  </w:tcBorders>
                  <w:shd w:val="clear" w:color="auto" w:fill="auto"/>
                  <w:vAlign w:val="center"/>
                </w:tcPr>
                <w:p w14:paraId="03CD0A1B" w14:textId="77777777" w:rsidR="00F968D3" w:rsidRDefault="00136611">
                  <w:pPr>
                    <w:widowControl/>
                    <w:jc w:val="center"/>
                    <w:rPr>
                      <w:rFonts w:ascii="宋体" w:hAnsi="宋体" w:cs="宋体"/>
                      <w:kern w:val="0"/>
                      <w:szCs w:val="21"/>
                    </w:rPr>
                  </w:pPr>
                  <w:r>
                    <w:rPr>
                      <w:rFonts w:ascii="宋体" w:hAnsi="宋体" w:cs="宋体" w:hint="eastAsia"/>
                      <w:kern w:val="0"/>
                      <w:szCs w:val="21"/>
                    </w:rPr>
                    <w:t>0.27</w:t>
                  </w:r>
                </w:p>
              </w:tc>
            </w:tr>
            <w:tr w:rsidR="00F968D3" w14:paraId="0C27AEA8" w14:textId="77777777">
              <w:trPr>
                <w:trHeight w:val="300"/>
              </w:trPr>
              <w:tc>
                <w:tcPr>
                  <w:tcW w:w="711" w:type="pct"/>
                  <w:tcBorders>
                    <w:tl2br w:val="nil"/>
                    <w:tr2bl w:val="nil"/>
                  </w:tcBorders>
                  <w:shd w:val="clear" w:color="auto" w:fill="auto"/>
                  <w:noWrap/>
                  <w:vAlign w:val="center"/>
                </w:tcPr>
                <w:p w14:paraId="3FE013F1"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A3</w:t>
                  </w:r>
                </w:p>
              </w:tc>
              <w:tc>
                <w:tcPr>
                  <w:tcW w:w="2766" w:type="pct"/>
                  <w:gridSpan w:val="3"/>
                  <w:tcBorders>
                    <w:tl2br w:val="nil"/>
                    <w:tr2bl w:val="nil"/>
                  </w:tcBorders>
                  <w:shd w:val="clear" w:color="auto" w:fill="auto"/>
                  <w:vAlign w:val="center"/>
                </w:tcPr>
                <w:p w14:paraId="1269D0C2"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边坡除危工程</w:t>
                  </w:r>
                </w:p>
              </w:tc>
              <w:tc>
                <w:tcPr>
                  <w:tcW w:w="777" w:type="pct"/>
                  <w:tcBorders>
                    <w:tl2br w:val="nil"/>
                    <w:tr2bl w:val="nil"/>
                  </w:tcBorders>
                  <w:shd w:val="clear" w:color="auto" w:fill="auto"/>
                  <w:vAlign w:val="center"/>
                </w:tcPr>
                <w:p w14:paraId="007A4B8B" w14:textId="77777777" w:rsidR="00F968D3" w:rsidRDefault="00F968D3">
                  <w:pPr>
                    <w:widowControl/>
                    <w:jc w:val="center"/>
                    <w:rPr>
                      <w:rFonts w:ascii="宋体" w:hAnsi="宋体" w:cs="宋体"/>
                      <w:kern w:val="0"/>
                      <w:szCs w:val="21"/>
                    </w:rPr>
                  </w:pPr>
                </w:p>
              </w:tc>
              <w:tc>
                <w:tcPr>
                  <w:tcW w:w="744" w:type="pct"/>
                  <w:tcBorders>
                    <w:tl2br w:val="nil"/>
                    <w:tr2bl w:val="nil"/>
                  </w:tcBorders>
                  <w:shd w:val="clear" w:color="auto" w:fill="auto"/>
                  <w:vAlign w:val="center"/>
                </w:tcPr>
                <w:p w14:paraId="6EB0B549" w14:textId="77777777" w:rsidR="00F968D3" w:rsidRDefault="00F968D3">
                  <w:pPr>
                    <w:widowControl/>
                    <w:jc w:val="center"/>
                    <w:rPr>
                      <w:rFonts w:ascii="宋体" w:hAnsi="宋体" w:cs="宋体"/>
                      <w:kern w:val="0"/>
                      <w:szCs w:val="21"/>
                    </w:rPr>
                  </w:pPr>
                </w:p>
              </w:tc>
            </w:tr>
            <w:tr w:rsidR="00F968D3" w14:paraId="6DBE30EF" w14:textId="77777777">
              <w:trPr>
                <w:trHeight w:val="315"/>
              </w:trPr>
              <w:tc>
                <w:tcPr>
                  <w:tcW w:w="711" w:type="pct"/>
                  <w:tcBorders>
                    <w:tl2br w:val="nil"/>
                    <w:tr2bl w:val="nil"/>
                  </w:tcBorders>
                  <w:shd w:val="clear" w:color="auto" w:fill="auto"/>
                  <w:noWrap/>
                  <w:vAlign w:val="center"/>
                </w:tcPr>
                <w:p w14:paraId="696408B8" w14:textId="77777777" w:rsidR="00F968D3" w:rsidRDefault="00136611">
                  <w:pPr>
                    <w:widowControl/>
                    <w:jc w:val="center"/>
                    <w:rPr>
                      <w:rFonts w:ascii="宋体" w:hAnsi="宋体" w:cs="宋体"/>
                      <w:kern w:val="0"/>
                      <w:szCs w:val="21"/>
                    </w:rPr>
                  </w:pPr>
                  <w:r>
                    <w:rPr>
                      <w:rFonts w:ascii="宋体" w:hAnsi="宋体" w:cs="宋体" w:hint="eastAsia"/>
                      <w:kern w:val="0"/>
                      <w:szCs w:val="21"/>
                    </w:rPr>
                    <w:t>A3.1</w:t>
                  </w:r>
                </w:p>
              </w:tc>
              <w:tc>
                <w:tcPr>
                  <w:tcW w:w="2766" w:type="pct"/>
                  <w:gridSpan w:val="3"/>
                  <w:tcBorders>
                    <w:tl2br w:val="nil"/>
                    <w:tr2bl w:val="nil"/>
                  </w:tcBorders>
                  <w:shd w:val="clear" w:color="auto" w:fill="auto"/>
                  <w:vAlign w:val="center"/>
                </w:tcPr>
                <w:p w14:paraId="3DAF62B2" w14:textId="77777777" w:rsidR="00F968D3" w:rsidRDefault="00136611">
                  <w:pPr>
                    <w:widowControl/>
                    <w:jc w:val="center"/>
                    <w:rPr>
                      <w:rFonts w:ascii="宋体" w:hAnsi="宋体" w:cs="宋体"/>
                      <w:kern w:val="0"/>
                      <w:szCs w:val="21"/>
                    </w:rPr>
                  </w:pPr>
                  <w:r>
                    <w:rPr>
                      <w:rFonts w:ascii="宋体" w:hAnsi="宋体" w:cs="宋体" w:hint="eastAsia"/>
                      <w:kern w:val="0"/>
                      <w:szCs w:val="21"/>
                    </w:rPr>
                    <w:t>土方开挖</w:t>
                  </w:r>
                </w:p>
              </w:tc>
              <w:tc>
                <w:tcPr>
                  <w:tcW w:w="777" w:type="pct"/>
                  <w:tcBorders>
                    <w:tl2br w:val="nil"/>
                    <w:tr2bl w:val="nil"/>
                  </w:tcBorders>
                  <w:shd w:val="clear" w:color="auto" w:fill="auto"/>
                  <w:vAlign w:val="center"/>
                </w:tcPr>
                <w:p w14:paraId="0C6A1711"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vAlign w:val="center"/>
                </w:tcPr>
                <w:p w14:paraId="5D0396D4" w14:textId="77777777" w:rsidR="00F968D3" w:rsidRDefault="00136611">
                  <w:pPr>
                    <w:widowControl/>
                    <w:jc w:val="center"/>
                    <w:rPr>
                      <w:rFonts w:ascii="宋体" w:hAnsi="宋体" w:cs="宋体"/>
                      <w:kern w:val="0"/>
                      <w:szCs w:val="21"/>
                    </w:rPr>
                  </w:pPr>
                  <w:r>
                    <w:rPr>
                      <w:rFonts w:ascii="宋体" w:hAnsi="宋体" w:cs="宋体" w:hint="eastAsia"/>
                      <w:kern w:val="0"/>
                      <w:szCs w:val="21"/>
                    </w:rPr>
                    <w:t>500.00</w:t>
                  </w:r>
                </w:p>
              </w:tc>
            </w:tr>
            <w:tr w:rsidR="00F968D3" w14:paraId="1D0E2B16" w14:textId="77777777">
              <w:trPr>
                <w:trHeight w:val="345"/>
              </w:trPr>
              <w:tc>
                <w:tcPr>
                  <w:tcW w:w="711" w:type="pct"/>
                  <w:tcBorders>
                    <w:tl2br w:val="nil"/>
                    <w:tr2bl w:val="nil"/>
                  </w:tcBorders>
                  <w:shd w:val="clear" w:color="auto" w:fill="auto"/>
                  <w:noWrap/>
                  <w:vAlign w:val="center"/>
                </w:tcPr>
                <w:p w14:paraId="34682C92" w14:textId="77777777" w:rsidR="00F968D3" w:rsidRDefault="00136611">
                  <w:pPr>
                    <w:widowControl/>
                    <w:jc w:val="center"/>
                    <w:rPr>
                      <w:rFonts w:ascii="宋体" w:hAnsi="宋体" w:cs="宋体"/>
                      <w:kern w:val="0"/>
                      <w:szCs w:val="21"/>
                    </w:rPr>
                  </w:pPr>
                  <w:r>
                    <w:rPr>
                      <w:rFonts w:ascii="宋体" w:hAnsi="宋体" w:cs="宋体" w:hint="eastAsia"/>
                      <w:kern w:val="0"/>
                      <w:szCs w:val="21"/>
                    </w:rPr>
                    <w:t>A3.2</w:t>
                  </w:r>
                </w:p>
              </w:tc>
              <w:tc>
                <w:tcPr>
                  <w:tcW w:w="2766" w:type="pct"/>
                  <w:gridSpan w:val="3"/>
                  <w:tcBorders>
                    <w:tl2br w:val="nil"/>
                    <w:tr2bl w:val="nil"/>
                  </w:tcBorders>
                  <w:shd w:val="clear" w:color="auto" w:fill="auto"/>
                  <w:vAlign w:val="center"/>
                </w:tcPr>
                <w:p w14:paraId="1B82BEAC" w14:textId="77777777" w:rsidR="00F968D3" w:rsidRDefault="00136611">
                  <w:pPr>
                    <w:widowControl/>
                    <w:jc w:val="center"/>
                    <w:rPr>
                      <w:rFonts w:ascii="宋体" w:hAnsi="宋体" w:cs="宋体"/>
                      <w:kern w:val="0"/>
                      <w:szCs w:val="21"/>
                    </w:rPr>
                  </w:pPr>
                  <w:r>
                    <w:rPr>
                      <w:rFonts w:ascii="宋体" w:hAnsi="宋体" w:cs="宋体" w:hint="eastAsia"/>
                      <w:kern w:val="0"/>
                      <w:szCs w:val="21"/>
                    </w:rPr>
                    <w:t>石方开挖</w:t>
                  </w:r>
                </w:p>
              </w:tc>
              <w:tc>
                <w:tcPr>
                  <w:tcW w:w="777" w:type="pct"/>
                  <w:tcBorders>
                    <w:tl2br w:val="nil"/>
                    <w:tr2bl w:val="nil"/>
                  </w:tcBorders>
                  <w:shd w:val="clear" w:color="auto" w:fill="auto"/>
                  <w:vAlign w:val="center"/>
                </w:tcPr>
                <w:p w14:paraId="01D999F7"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vAlign w:val="center"/>
                </w:tcPr>
                <w:p w14:paraId="13F4452A" w14:textId="77777777" w:rsidR="00F968D3" w:rsidRDefault="00136611">
                  <w:pPr>
                    <w:widowControl/>
                    <w:jc w:val="center"/>
                    <w:rPr>
                      <w:rFonts w:ascii="宋体" w:hAnsi="宋体" w:cs="宋体"/>
                      <w:kern w:val="0"/>
                      <w:szCs w:val="21"/>
                    </w:rPr>
                  </w:pPr>
                  <w:r>
                    <w:rPr>
                      <w:rFonts w:ascii="宋体" w:hAnsi="宋体" w:cs="宋体" w:hint="eastAsia"/>
                      <w:kern w:val="0"/>
                      <w:szCs w:val="21"/>
                    </w:rPr>
                    <w:t>400.00</w:t>
                  </w:r>
                </w:p>
              </w:tc>
            </w:tr>
            <w:bookmarkEnd w:id="0"/>
            <w:tr w:rsidR="00F968D3" w14:paraId="2E9825E0" w14:textId="77777777">
              <w:trPr>
                <w:trHeight w:val="285"/>
              </w:trPr>
              <w:tc>
                <w:tcPr>
                  <w:tcW w:w="5000" w:type="pct"/>
                  <w:gridSpan w:val="6"/>
                  <w:tcBorders>
                    <w:tl2br w:val="nil"/>
                    <w:tr2bl w:val="nil"/>
                  </w:tcBorders>
                  <w:shd w:val="clear" w:color="auto" w:fill="auto"/>
                  <w:vAlign w:val="center"/>
                </w:tcPr>
                <w:p w14:paraId="4397B8C5" w14:textId="77777777" w:rsidR="00F968D3" w:rsidRDefault="00136611">
                  <w:pPr>
                    <w:widowControl/>
                    <w:jc w:val="center"/>
                    <w:rPr>
                      <w:rFonts w:ascii="宋体" w:hAnsi="宋体" w:cs="宋体"/>
                      <w:kern w:val="0"/>
                      <w:szCs w:val="21"/>
                    </w:rPr>
                  </w:pPr>
                  <w:r>
                    <w:rPr>
                      <w:rFonts w:ascii="宋体" w:hAnsi="宋体" w:cs="宋体" w:hint="eastAsia"/>
                      <w:b/>
                      <w:bCs/>
                      <w:kern w:val="0"/>
                      <w:szCs w:val="21"/>
                    </w:rPr>
                    <w:t>尕里台</w:t>
                  </w:r>
                  <w:r>
                    <w:rPr>
                      <w:rFonts w:ascii="宋体" w:hAnsi="宋体" w:cs="宋体" w:hint="eastAsia"/>
                      <w:b/>
                      <w:bCs/>
                      <w:kern w:val="0"/>
                      <w:szCs w:val="21"/>
                    </w:rPr>
                    <w:t>3</w:t>
                  </w:r>
                  <w:r>
                    <w:rPr>
                      <w:rFonts w:ascii="宋体" w:hAnsi="宋体" w:cs="宋体" w:hint="eastAsia"/>
                      <w:b/>
                      <w:bCs/>
                      <w:kern w:val="0"/>
                      <w:szCs w:val="21"/>
                    </w:rPr>
                    <w:t>号采石场</w:t>
                  </w:r>
                </w:p>
              </w:tc>
            </w:tr>
            <w:tr w:rsidR="00F968D3" w14:paraId="2C2E782E" w14:textId="77777777">
              <w:trPr>
                <w:trHeight w:val="285"/>
              </w:trPr>
              <w:tc>
                <w:tcPr>
                  <w:tcW w:w="734" w:type="pct"/>
                  <w:gridSpan w:val="2"/>
                  <w:tcBorders>
                    <w:tl2br w:val="nil"/>
                    <w:tr2bl w:val="nil"/>
                  </w:tcBorders>
                  <w:shd w:val="clear" w:color="auto" w:fill="auto"/>
                  <w:noWrap/>
                  <w:vAlign w:val="center"/>
                </w:tcPr>
                <w:p w14:paraId="1DF1C0B8" w14:textId="77777777" w:rsidR="00F968D3" w:rsidRDefault="00136611">
                  <w:pPr>
                    <w:widowControl/>
                    <w:jc w:val="center"/>
                    <w:rPr>
                      <w:rFonts w:ascii="宋体" w:hAnsi="宋体" w:cs="宋体"/>
                      <w:kern w:val="0"/>
                      <w:szCs w:val="21"/>
                    </w:rPr>
                  </w:pPr>
                  <w:r>
                    <w:rPr>
                      <w:rFonts w:ascii="宋体" w:hAnsi="宋体" w:cs="宋体" w:hint="eastAsia"/>
                      <w:kern w:val="0"/>
                      <w:szCs w:val="21"/>
                    </w:rPr>
                    <w:t>A</w:t>
                  </w:r>
                </w:p>
              </w:tc>
              <w:tc>
                <w:tcPr>
                  <w:tcW w:w="2743" w:type="pct"/>
                  <w:gridSpan w:val="2"/>
                  <w:tcBorders>
                    <w:tl2br w:val="nil"/>
                    <w:tr2bl w:val="nil"/>
                  </w:tcBorders>
                  <w:shd w:val="clear" w:color="auto" w:fill="auto"/>
                  <w:noWrap/>
                  <w:vAlign w:val="center"/>
                </w:tcPr>
                <w:p w14:paraId="5E7B0B1D" w14:textId="77777777" w:rsidR="00F968D3" w:rsidRDefault="00136611">
                  <w:pPr>
                    <w:widowControl/>
                    <w:jc w:val="center"/>
                    <w:rPr>
                      <w:rFonts w:ascii="宋体" w:hAnsi="宋体" w:cs="宋体"/>
                      <w:kern w:val="0"/>
                      <w:szCs w:val="21"/>
                    </w:rPr>
                  </w:pPr>
                  <w:r>
                    <w:rPr>
                      <w:rFonts w:ascii="宋体" w:hAnsi="宋体" w:cs="宋体" w:hint="eastAsia"/>
                      <w:kern w:val="0"/>
                      <w:szCs w:val="21"/>
                    </w:rPr>
                    <w:t>第一部分</w:t>
                  </w:r>
                  <w:r>
                    <w:rPr>
                      <w:rFonts w:ascii="宋体" w:hAnsi="宋体" w:cs="宋体" w:hint="eastAsia"/>
                      <w:kern w:val="0"/>
                      <w:szCs w:val="21"/>
                    </w:rPr>
                    <w:t xml:space="preserve"> </w:t>
                  </w:r>
                  <w:r>
                    <w:rPr>
                      <w:rFonts w:ascii="宋体" w:hAnsi="宋体" w:cs="宋体" w:hint="eastAsia"/>
                      <w:kern w:val="0"/>
                      <w:szCs w:val="21"/>
                    </w:rPr>
                    <w:t>主体建筑工程</w:t>
                  </w:r>
                </w:p>
              </w:tc>
              <w:tc>
                <w:tcPr>
                  <w:tcW w:w="777" w:type="pct"/>
                  <w:tcBorders>
                    <w:tl2br w:val="nil"/>
                    <w:tr2bl w:val="nil"/>
                  </w:tcBorders>
                  <w:shd w:val="clear" w:color="auto" w:fill="auto"/>
                  <w:vAlign w:val="center"/>
                </w:tcPr>
                <w:p w14:paraId="3166412F" w14:textId="77777777" w:rsidR="00F968D3" w:rsidRDefault="00F968D3">
                  <w:pPr>
                    <w:widowControl/>
                    <w:jc w:val="center"/>
                    <w:rPr>
                      <w:rFonts w:ascii="宋体" w:hAnsi="宋体" w:cs="宋体"/>
                      <w:kern w:val="0"/>
                      <w:szCs w:val="21"/>
                    </w:rPr>
                  </w:pPr>
                </w:p>
              </w:tc>
              <w:tc>
                <w:tcPr>
                  <w:tcW w:w="744" w:type="pct"/>
                  <w:tcBorders>
                    <w:tl2br w:val="nil"/>
                    <w:tr2bl w:val="nil"/>
                  </w:tcBorders>
                  <w:shd w:val="clear" w:color="auto" w:fill="auto"/>
                  <w:vAlign w:val="center"/>
                </w:tcPr>
                <w:p w14:paraId="3ADF8642" w14:textId="77777777" w:rsidR="00F968D3" w:rsidRDefault="00F968D3">
                  <w:pPr>
                    <w:widowControl/>
                    <w:jc w:val="left"/>
                    <w:rPr>
                      <w:rFonts w:eastAsia="Times New Roman"/>
                      <w:kern w:val="0"/>
                      <w:szCs w:val="21"/>
                    </w:rPr>
                  </w:pPr>
                </w:p>
              </w:tc>
            </w:tr>
            <w:tr w:rsidR="00F968D3" w14:paraId="5E7A610E" w14:textId="77777777">
              <w:trPr>
                <w:trHeight w:val="330"/>
              </w:trPr>
              <w:tc>
                <w:tcPr>
                  <w:tcW w:w="734" w:type="pct"/>
                  <w:gridSpan w:val="2"/>
                  <w:tcBorders>
                    <w:tl2br w:val="nil"/>
                    <w:tr2bl w:val="nil"/>
                  </w:tcBorders>
                  <w:shd w:val="clear" w:color="auto" w:fill="auto"/>
                  <w:noWrap/>
                  <w:vAlign w:val="center"/>
                </w:tcPr>
                <w:p w14:paraId="0DC54D43"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A1</w:t>
                  </w:r>
                </w:p>
              </w:tc>
              <w:tc>
                <w:tcPr>
                  <w:tcW w:w="2743" w:type="pct"/>
                  <w:gridSpan w:val="2"/>
                  <w:tcBorders>
                    <w:tl2br w:val="nil"/>
                    <w:tr2bl w:val="nil"/>
                  </w:tcBorders>
                  <w:shd w:val="clear" w:color="auto" w:fill="auto"/>
                  <w:noWrap/>
                  <w:vAlign w:val="center"/>
                </w:tcPr>
                <w:p w14:paraId="6531C0EE"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防护堤</w:t>
                  </w:r>
                </w:p>
              </w:tc>
              <w:tc>
                <w:tcPr>
                  <w:tcW w:w="777" w:type="pct"/>
                  <w:tcBorders>
                    <w:tl2br w:val="nil"/>
                    <w:tr2bl w:val="nil"/>
                  </w:tcBorders>
                  <w:shd w:val="clear" w:color="auto" w:fill="auto"/>
                  <w:noWrap/>
                  <w:vAlign w:val="center"/>
                </w:tcPr>
                <w:p w14:paraId="40C35024" w14:textId="77777777" w:rsidR="00F968D3" w:rsidRDefault="00F968D3">
                  <w:pPr>
                    <w:widowControl/>
                    <w:jc w:val="center"/>
                    <w:rPr>
                      <w:rFonts w:ascii="宋体" w:hAnsi="宋体" w:cs="宋体"/>
                      <w:kern w:val="0"/>
                      <w:szCs w:val="21"/>
                    </w:rPr>
                  </w:pPr>
                </w:p>
              </w:tc>
              <w:tc>
                <w:tcPr>
                  <w:tcW w:w="744" w:type="pct"/>
                  <w:tcBorders>
                    <w:tl2br w:val="nil"/>
                    <w:tr2bl w:val="nil"/>
                  </w:tcBorders>
                  <w:shd w:val="clear" w:color="auto" w:fill="auto"/>
                  <w:noWrap/>
                  <w:vAlign w:val="center"/>
                </w:tcPr>
                <w:p w14:paraId="1FE63B37" w14:textId="77777777" w:rsidR="00F968D3" w:rsidRDefault="00F968D3">
                  <w:pPr>
                    <w:widowControl/>
                    <w:jc w:val="left"/>
                    <w:rPr>
                      <w:rFonts w:eastAsia="Times New Roman"/>
                      <w:kern w:val="0"/>
                      <w:szCs w:val="21"/>
                    </w:rPr>
                  </w:pPr>
                </w:p>
              </w:tc>
            </w:tr>
            <w:tr w:rsidR="00F968D3" w14:paraId="3B354493" w14:textId="77777777">
              <w:trPr>
                <w:trHeight w:val="285"/>
              </w:trPr>
              <w:tc>
                <w:tcPr>
                  <w:tcW w:w="734" w:type="pct"/>
                  <w:gridSpan w:val="2"/>
                  <w:tcBorders>
                    <w:tl2br w:val="nil"/>
                    <w:tr2bl w:val="nil"/>
                  </w:tcBorders>
                  <w:shd w:val="clear" w:color="auto" w:fill="auto"/>
                  <w:noWrap/>
                  <w:vAlign w:val="center"/>
                </w:tcPr>
                <w:p w14:paraId="17EA3925" w14:textId="77777777" w:rsidR="00F968D3" w:rsidRDefault="00136611">
                  <w:pPr>
                    <w:widowControl/>
                    <w:jc w:val="center"/>
                    <w:rPr>
                      <w:rFonts w:ascii="宋体" w:hAnsi="宋体" w:cs="宋体"/>
                      <w:kern w:val="0"/>
                      <w:szCs w:val="21"/>
                    </w:rPr>
                  </w:pPr>
                  <w:r>
                    <w:rPr>
                      <w:rFonts w:ascii="宋体" w:hAnsi="宋体" w:cs="宋体" w:hint="eastAsia"/>
                      <w:kern w:val="0"/>
                      <w:szCs w:val="21"/>
                    </w:rPr>
                    <w:t>A1.1</w:t>
                  </w:r>
                </w:p>
              </w:tc>
              <w:tc>
                <w:tcPr>
                  <w:tcW w:w="2743" w:type="pct"/>
                  <w:gridSpan w:val="2"/>
                  <w:tcBorders>
                    <w:tl2br w:val="nil"/>
                    <w:tr2bl w:val="nil"/>
                  </w:tcBorders>
                  <w:shd w:val="clear" w:color="auto" w:fill="auto"/>
                  <w:vAlign w:val="center"/>
                </w:tcPr>
                <w:p w14:paraId="0F9EF8DE" w14:textId="77777777" w:rsidR="00F968D3" w:rsidRDefault="00136611">
                  <w:pPr>
                    <w:widowControl/>
                    <w:jc w:val="center"/>
                    <w:rPr>
                      <w:rFonts w:ascii="宋体" w:hAnsi="宋体" w:cs="宋体"/>
                      <w:kern w:val="0"/>
                      <w:szCs w:val="21"/>
                    </w:rPr>
                  </w:pPr>
                  <w:r>
                    <w:rPr>
                      <w:rFonts w:ascii="宋体" w:hAnsi="宋体" w:cs="宋体" w:hint="eastAsia"/>
                      <w:kern w:val="0"/>
                      <w:szCs w:val="21"/>
                    </w:rPr>
                    <w:t>C20</w:t>
                  </w:r>
                  <w:r>
                    <w:rPr>
                      <w:rFonts w:ascii="宋体" w:hAnsi="宋体" w:cs="宋体" w:hint="eastAsia"/>
                      <w:kern w:val="0"/>
                      <w:szCs w:val="21"/>
                    </w:rPr>
                    <w:t>混凝土</w:t>
                  </w:r>
                </w:p>
              </w:tc>
              <w:tc>
                <w:tcPr>
                  <w:tcW w:w="777" w:type="pct"/>
                  <w:tcBorders>
                    <w:tl2br w:val="nil"/>
                    <w:tr2bl w:val="nil"/>
                  </w:tcBorders>
                  <w:shd w:val="clear" w:color="auto" w:fill="auto"/>
                  <w:vAlign w:val="center"/>
                </w:tcPr>
                <w:p w14:paraId="60BE0781"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744" w:type="pct"/>
                  <w:tcBorders>
                    <w:tl2br w:val="nil"/>
                    <w:tr2bl w:val="nil"/>
                  </w:tcBorders>
                  <w:shd w:val="clear" w:color="auto" w:fill="auto"/>
                  <w:vAlign w:val="center"/>
                </w:tcPr>
                <w:p w14:paraId="7532DC2B" w14:textId="77777777" w:rsidR="00F968D3" w:rsidRDefault="00136611">
                  <w:pPr>
                    <w:widowControl/>
                    <w:jc w:val="center"/>
                    <w:rPr>
                      <w:rFonts w:ascii="宋体" w:hAnsi="宋体" w:cs="宋体"/>
                      <w:kern w:val="0"/>
                      <w:szCs w:val="21"/>
                    </w:rPr>
                  </w:pPr>
                  <w:r>
                    <w:rPr>
                      <w:rFonts w:ascii="宋体" w:hAnsi="宋体" w:cs="宋体" w:hint="eastAsia"/>
                      <w:kern w:val="0"/>
                      <w:szCs w:val="21"/>
                    </w:rPr>
                    <w:t>1086</w:t>
                  </w:r>
                </w:p>
              </w:tc>
            </w:tr>
            <w:tr w:rsidR="00F968D3" w14:paraId="75B8609C" w14:textId="77777777">
              <w:trPr>
                <w:trHeight w:val="330"/>
              </w:trPr>
              <w:tc>
                <w:tcPr>
                  <w:tcW w:w="734" w:type="pct"/>
                  <w:gridSpan w:val="2"/>
                  <w:tcBorders>
                    <w:tl2br w:val="nil"/>
                    <w:tr2bl w:val="nil"/>
                  </w:tcBorders>
                  <w:shd w:val="clear" w:color="auto" w:fill="auto"/>
                  <w:noWrap/>
                  <w:vAlign w:val="center"/>
                </w:tcPr>
                <w:p w14:paraId="05948510" w14:textId="77777777" w:rsidR="00F968D3" w:rsidRDefault="00136611">
                  <w:pPr>
                    <w:widowControl/>
                    <w:jc w:val="center"/>
                    <w:rPr>
                      <w:rFonts w:ascii="宋体" w:hAnsi="宋体" w:cs="宋体"/>
                      <w:kern w:val="0"/>
                      <w:szCs w:val="21"/>
                    </w:rPr>
                  </w:pPr>
                  <w:r>
                    <w:rPr>
                      <w:rFonts w:ascii="宋体" w:hAnsi="宋体" w:cs="宋体" w:hint="eastAsia"/>
                      <w:kern w:val="0"/>
                      <w:szCs w:val="21"/>
                    </w:rPr>
                    <w:t>A1.2</w:t>
                  </w:r>
                </w:p>
              </w:tc>
              <w:tc>
                <w:tcPr>
                  <w:tcW w:w="2743" w:type="pct"/>
                  <w:gridSpan w:val="2"/>
                  <w:tcBorders>
                    <w:tl2br w:val="nil"/>
                    <w:tr2bl w:val="nil"/>
                  </w:tcBorders>
                  <w:shd w:val="clear" w:color="auto" w:fill="auto"/>
                  <w:noWrap/>
                  <w:vAlign w:val="center"/>
                </w:tcPr>
                <w:p w14:paraId="2DC15922" w14:textId="77777777" w:rsidR="00F968D3" w:rsidRDefault="00136611">
                  <w:pPr>
                    <w:widowControl/>
                    <w:jc w:val="center"/>
                    <w:rPr>
                      <w:rFonts w:ascii="宋体" w:hAnsi="宋体" w:cs="宋体"/>
                      <w:kern w:val="0"/>
                      <w:szCs w:val="21"/>
                    </w:rPr>
                  </w:pPr>
                  <w:r>
                    <w:rPr>
                      <w:rFonts w:ascii="宋体" w:hAnsi="宋体" w:cs="宋体" w:hint="eastAsia"/>
                      <w:kern w:val="0"/>
                      <w:szCs w:val="21"/>
                    </w:rPr>
                    <w:t>防护堤土方开挖</w:t>
                  </w:r>
                </w:p>
              </w:tc>
              <w:tc>
                <w:tcPr>
                  <w:tcW w:w="777" w:type="pct"/>
                  <w:tcBorders>
                    <w:tl2br w:val="nil"/>
                    <w:tr2bl w:val="nil"/>
                  </w:tcBorders>
                  <w:shd w:val="clear" w:color="auto" w:fill="auto"/>
                  <w:noWrap/>
                  <w:vAlign w:val="center"/>
                </w:tcPr>
                <w:p w14:paraId="6D85282B"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744" w:type="pct"/>
                  <w:tcBorders>
                    <w:tl2br w:val="nil"/>
                    <w:tr2bl w:val="nil"/>
                  </w:tcBorders>
                  <w:shd w:val="clear" w:color="auto" w:fill="auto"/>
                  <w:noWrap/>
                  <w:vAlign w:val="center"/>
                </w:tcPr>
                <w:p w14:paraId="2862EA04" w14:textId="77777777" w:rsidR="00F968D3" w:rsidRDefault="00136611">
                  <w:pPr>
                    <w:widowControl/>
                    <w:jc w:val="center"/>
                    <w:rPr>
                      <w:rFonts w:ascii="宋体" w:hAnsi="宋体" w:cs="宋体"/>
                      <w:kern w:val="0"/>
                      <w:szCs w:val="21"/>
                    </w:rPr>
                  </w:pPr>
                  <w:r>
                    <w:rPr>
                      <w:rFonts w:ascii="宋体" w:hAnsi="宋体" w:cs="宋体" w:hint="eastAsia"/>
                      <w:kern w:val="0"/>
                      <w:szCs w:val="21"/>
                    </w:rPr>
                    <w:t>1091.4</w:t>
                  </w:r>
                </w:p>
              </w:tc>
            </w:tr>
            <w:tr w:rsidR="00F968D3" w14:paraId="0B961DAB" w14:textId="77777777">
              <w:trPr>
                <w:trHeight w:val="375"/>
              </w:trPr>
              <w:tc>
                <w:tcPr>
                  <w:tcW w:w="734" w:type="pct"/>
                  <w:gridSpan w:val="2"/>
                  <w:tcBorders>
                    <w:tl2br w:val="nil"/>
                    <w:tr2bl w:val="nil"/>
                  </w:tcBorders>
                  <w:shd w:val="clear" w:color="auto" w:fill="auto"/>
                  <w:noWrap/>
                  <w:vAlign w:val="center"/>
                </w:tcPr>
                <w:p w14:paraId="3D5F339D" w14:textId="77777777" w:rsidR="00F968D3" w:rsidRDefault="00136611">
                  <w:pPr>
                    <w:widowControl/>
                    <w:jc w:val="center"/>
                    <w:rPr>
                      <w:rFonts w:ascii="宋体" w:hAnsi="宋体" w:cs="宋体"/>
                      <w:kern w:val="0"/>
                      <w:szCs w:val="21"/>
                    </w:rPr>
                  </w:pPr>
                  <w:r>
                    <w:rPr>
                      <w:rFonts w:ascii="宋体" w:hAnsi="宋体" w:cs="宋体" w:hint="eastAsia"/>
                      <w:kern w:val="0"/>
                      <w:szCs w:val="21"/>
                    </w:rPr>
                    <w:t>A1.3</w:t>
                  </w:r>
                </w:p>
              </w:tc>
              <w:tc>
                <w:tcPr>
                  <w:tcW w:w="2743" w:type="pct"/>
                  <w:gridSpan w:val="2"/>
                  <w:tcBorders>
                    <w:tl2br w:val="nil"/>
                    <w:tr2bl w:val="nil"/>
                  </w:tcBorders>
                  <w:shd w:val="clear" w:color="auto" w:fill="auto"/>
                  <w:noWrap/>
                  <w:vAlign w:val="center"/>
                </w:tcPr>
                <w:p w14:paraId="084BDA17" w14:textId="77777777" w:rsidR="00F968D3" w:rsidRDefault="00136611">
                  <w:pPr>
                    <w:widowControl/>
                    <w:jc w:val="center"/>
                    <w:rPr>
                      <w:rFonts w:ascii="宋体" w:hAnsi="宋体" w:cs="宋体"/>
                      <w:kern w:val="0"/>
                      <w:szCs w:val="21"/>
                    </w:rPr>
                  </w:pPr>
                  <w:r>
                    <w:rPr>
                      <w:rFonts w:ascii="宋体" w:hAnsi="宋体" w:cs="宋体" w:hint="eastAsia"/>
                      <w:kern w:val="0"/>
                      <w:szCs w:val="21"/>
                    </w:rPr>
                    <w:t>土方回填</w:t>
                  </w:r>
                </w:p>
              </w:tc>
              <w:tc>
                <w:tcPr>
                  <w:tcW w:w="777" w:type="pct"/>
                  <w:tcBorders>
                    <w:tl2br w:val="nil"/>
                    <w:tr2bl w:val="nil"/>
                  </w:tcBorders>
                  <w:shd w:val="clear" w:color="auto" w:fill="auto"/>
                  <w:vAlign w:val="center"/>
                </w:tcPr>
                <w:p w14:paraId="60FA65D7"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744" w:type="pct"/>
                  <w:tcBorders>
                    <w:tl2br w:val="nil"/>
                    <w:tr2bl w:val="nil"/>
                  </w:tcBorders>
                  <w:shd w:val="clear" w:color="auto" w:fill="auto"/>
                  <w:vAlign w:val="center"/>
                </w:tcPr>
                <w:p w14:paraId="0121DFDF" w14:textId="77777777" w:rsidR="00F968D3" w:rsidRDefault="00136611">
                  <w:pPr>
                    <w:widowControl/>
                    <w:jc w:val="center"/>
                    <w:rPr>
                      <w:rFonts w:ascii="宋体" w:hAnsi="宋体" w:cs="宋体"/>
                      <w:kern w:val="0"/>
                      <w:szCs w:val="21"/>
                    </w:rPr>
                  </w:pPr>
                  <w:r>
                    <w:rPr>
                      <w:rFonts w:ascii="宋体" w:hAnsi="宋体" w:cs="宋体" w:hint="eastAsia"/>
                      <w:kern w:val="0"/>
                      <w:szCs w:val="21"/>
                    </w:rPr>
                    <w:t>523</w:t>
                  </w:r>
                </w:p>
              </w:tc>
            </w:tr>
            <w:tr w:rsidR="00F968D3" w14:paraId="25CAF490" w14:textId="77777777">
              <w:trPr>
                <w:trHeight w:val="375"/>
              </w:trPr>
              <w:tc>
                <w:tcPr>
                  <w:tcW w:w="734" w:type="pct"/>
                  <w:gridSpan w:val="2"/>
                  <w:tcBorders>
                    <w:tl2br w:val="nil"/>
                    <w:tr2bl w:val="nil"/>
                  </w:tcBorders>
                  <w:shd w:val="clear" w:color="auto" w:fill="auto"/>
                  <w:noWrap/>
                  <w:vAlign w:val="center"/>
                </w:tcPr>
                <w:p w14:paraId="18FCF0AE" w14:textId="77777777" w:rsidR="00F968D3" w:rsidRDefault="00136611">
                  <w:pPr>
                    <w:widowControl/>
                    <w:jc w:val="center"/>
                    <w:rPr>
                      <w:rFonts w:ascii="宋体" w:hAnsi="宋体" w:cs="宋体"/>
                      <w:kern w:val="0"/>
                      <w:szCs w:val="21"/>
                    </w:rPr>
                  </w:pPr>
                  <w:r>
                    <w:rPr>
                      <w:rFonts w:ascii="宋体" w:hAnsi="宋体" w:cs="宋体" w:hint="eastAsia"/>
                      <w:kern w:val="0"/>
                      <w:szCs w:val="21"/>
                    </w:rPr>
                    <w:t>A1.4</w:t>
                  </w:r>
                </w:p>
              </w:tc>
              <w:tc>
                <w:tcPr>
                  <w:tcW w:w="2743" w:type="pct"/>
                  <w:gridSpan w:val="2"/>
                  <w:tcBorders>
                    <w:tl2br w:val="nil"/>
                    <w:tr2bl w:val="nil"/>
                  </w:tcBorders>
                  <w:shd w:val="clear" w:color="auto" w:fill="auto"/>
                  <w:noWrap/>
                  <w:vAlign w:val="center"/>
                </w:tcPr>
                <w:p w14:paraId="3AAA1419" w14:textId="77777777" w:rsidR="00F968D3" w:rsidRDefault="00136611">
                  <w:pPr>
                    <w:widowControl/>
                    <w:jc w:val="center"/>
                    <w:rPr>
                      <w:rFonts w:ascii="宋体" w:hAnsi="宋体" w:cs="宋体"/>
                      <w:kern w:val="0"/>
                      <w:szCs w:val="21"/>
                    </w:rPr>
                  </w:pPr>
                  <w:r>
                    <w:rPr>
                      <w:rFonts w:ascii="宋体" w:hAnsi="宋体" w:cs="宋体" w:hint="eastAsia"/>
                      <w:kern w:val="0"/>
                      <w:szCs w:val="21"/>
                    </w:rPr>
                    <w:t>模板</w:t>
                  </w:r>
                </w:p>
              </w:tc>
              <w:tc>
                <w:tcPr>
                  <w:tcW w:w="777" w:type="pct"/>
                  <w:tcBorders>
                    <w:tl2br w:val="nil"/>
                    <w:tr2bl w:val="nil"/>
                  </w:tcBorders>
                  <w:shd w:val="clear" w:color="auto" w:fill="auto"/>
                  <w:vAlign w:val="center"/>
                </w:tcPr>
                <w:p w14:paraId="29D1CCDA"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2</w:t>
                  </w:r>
                </w:p>
              </w:tc>
              <w:tc>
                <w:tcPr>
                  <w:tcW w:w="744" w:type="pct"/>
                  <w:tcBorders>
                    <w:tl2br w:val="nil"/>
                    <w:tr2bl w:val="nil"/>
                  </w:tcBorders>
                  <w:shd w:val="clear" w:color="auto" w:fill="auto"/>
                  <w:vAlign w:val="center"/>
                </w:tcPr>
                <w:p w14:paraId="70AC872E" w14:textId="77777777" w:rsidR="00F968D3" w:rsidRDefault="00136611">
                  <w:pPr>
                    <w:widowControl/>
                    <w:jc w:val="center"/>
                    <w:rPr>
                      <w:rFonts w:ascii="宋体" w:hAnsi="宋体" w:cs="宋体"/>
                      <w:kern w:val="0"/>
                      <w:szCs w:val="21"/>
                    </w:rPr>
                  </w:pPr>
                  <w:r>
                    <w:rPr>
                      <w:rFonts w:ascii="宋体" w:hAnsi="宋体" w:cs="宋体" w:hint="eastAsia"/>
                      <w:kern w:val="0"/>
                      <w:szCs w:val="21"/>
                    </w:rPr>
                    <w:t>2717</w:t>
                  </w:r>
                </w:p>
              </w:tc>
            </w:tr>
            <w:tr w:rsidR="00F968D3" w14:paraId="6CDCF434" w14:textId="77777777">
              <w:trPr>
                <w:trHeight w:val="375"/>
              </w:trPr>
              <w:tc>
                <w:tcPr>
                  <w:tcW w:w="734" w:type="pct"/>
                  <w:gridSpan w:val="2"/>
                  <w:tcBorders>
                    <w:tl2br w:val="nil"/>
                    <w:tr2bl w:val="nil"/>
                  </w:tcBorders>
                  <w:shd w:val="clear" w:color="auto" w:fill="auto"/>
                  <w:noWrap/>
                  <w:vAlign w:val="center"/>
                </w:tcPr>
                <w:p w14:paraId="7614EDBC" w14:textId="77777777" w:rsidR="00F968D3" w:rsidRDefault="00136611">
                  <w:pPr>
                    <w:widowControl/>
                    <w:jc w:val="center"/>
                    <w:rPr>
                      <w:rFonts w:ascii="宋体" w:hAnsi="宋体" w:cs="宋体"/>
                      <w:kern w:val="0"/>
                      <w:szCs w:val="21"/>
                    </w:rPr>
                  </w:pPr>
                  <w:r>
                    <w:rPr>
                      <w:rFonts w:ascii="宋体" w:hAnsi="宋体" w:cs="宋体" w:hint="eastAsia"/>
                      <w:kern w:val="0"/>
                      <w:szCs w:val="21"/>
                    </w:rPr>
                    <w:t>A1.5</w:t>
                  </w:r>
                </w:p>
              </w:tc>
              <w:tc>
                <w:tcPr>
                  <w:tcW w:w="2743" w:type="pct"/>
                  <w:gridSpan w:val="2"/>
                  <w:tcBorders>
                    <w:tl2br w:val="nil"/>
                    <w:tr2bl w:val="nil"/>
                  </w:tcBorders>
                  <w:shd w:val="clear" w:color="auto" w:fill="auto"/>
                  <w:noWrap/>
                  <w:vAlign w:val="center"/>
                </w:tcPr>
                <w:p w14:paraId="1BF132B2" w14:textId="77777777" w:rsidR="00F968D3" w:rsidRDefault="00136611">
                  <w:pPr>
                    <w:widowControl/>
                    <w:jc w:val="center"/>
                    <w:rPr>
                      <w:rFonts w:ascii="宋体" w:hAnsi="宋体" w:cs="宋体"/>
                      <w:kern w:val="0"/>
                      <w:szCs w:val="21"/>
                    </w:rPr>
                  </w:pPr>
                  <w:r>
                    <w:rPr>
                      <w:rFonts w:ascii="宋体" w:hAnsi="宋体" w:cs="宋体" w:hint="eastAsia"/>
                      <w:kern w:val="0"/>
                      <w:szCs w:val="21"/>
                    </w:rPr>
                    <w:t>反滤层</w:t>
                  </w:r>
                </w:p>
              </w:tc>
              <w:tc>
                <w:tcPr>
                  <w:tcW w:w="777" w:type="pct"/>
                  <w:tcBorders>
                    <w:tl2br w:val="nil"/>
                    <w:tr2bl w:val="nil"/>
                  </w:tcBorders>
                  <w:shd w:val="clear" w:color="auto" w:fill="auto"/>
                  <w:vAlign w:val="center"/>
                </w:tcPr>
                <w:p w14:paraId="0F3291A3"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744" w:type="pct"/>
                  <w:tcBorders>
                    <w:tl2br w:val="nil"/>
                    <w:tr2bl w:val="nil"/>
                  </w:tcBorders>
                  <w:shd w:val="clear" w:color="auto" w:fill="auto"/>
                  <w:vAlign w:val="center"/>
                </w:tcPr>
                <w:p w14:paraId="2209CBD2" w14:textId="77777777" w:rsidR="00F968D3" w:rsidRDefault="00136611">
                  <w:pPr>
                    <w:widowControl/>
                    <w:jc w:val="center"/>
                    <w:rPr>
                      <w:rFonts w:ascii="宋体" w:hAnsi="宋体" w:cs="宋体"/>
                      <w:kern w:val="0"/>
                      <w:szCs w:val="21"/>
                    </w:rPr>
                  </w:pPr>
                  <w:r>
                    <w:rPr>
                      <w:rFonts w:ascii="宋体" w:hAnsi="宋体" w:cs="宋体" w:hint="eastAsia"/>
                      <w:kern w:val="0"/>
                      <w:szCs w:val="21"/>
                    </w:rPr>
                    <w:t>210</w:t>
                  </w:r>
                </w:p>
              </w:tc>
            </w:tr>
            <w:tr w:rsidR="00F968D3" w14:paraId="481C948F" w14:textId="77777777">
              <w:trPr>
                <w:trHeight w:val="375"/>
              </w:trPr>
              <w:tc>
                <w:tcPr>
                  <w:tcW w:w="734" w:type="pct"/>
                  <w:gridSpan w:val="2"/>
                  <w:tcBorders>
                    <w:tl2br w:val="nil"/>
                    <w:tr2bl w:val="nil"/>
                  </w:tcBorders>
                  <w:shd w:val="clear" w:color="auto" w:fill="auto"/>
                  <w:noWrap/>
                  <w:vAlign w:val="center"/>
                </w:tcPr>
                <w:p w14:paraId="73916294" w14:textId="77777777" w:rsidR="00F968D3" w:rsidRDefault="00136611">
                  <w:pPr>
                    <w:widowControl/>
                    <w:jc w:val="center"/>
                    <w:rPr>
                      <w:rFonts w:ascii="宋体" w:hAnsi="宋体" w:cs="宋体"/>
                      <w:kern w:val="0"/>
                      <w:szCs w:val="21"/>
                    </w:rPr>
                  </w:pPr>
                  <w:r>
                    <w:rPr>
                      <w:rFonts w:ascii="宋体" w:hAnsi="宋体" w:cs="宋体" w:hint="eastAsia"/>
                      <w:kern w:val="0"/>
                      <w:szCs w:val="21"/>
                    </w:rPr>
                    <w:t>A1.6</w:t>
                  </w:r>
                </w:p>
              </w:tc>
              <w:tc>
                <w:tcPr>
                  <w:tcW w:w="2743" w:type="pct"/>
                  <w:gridSpan w:val="2"/>
                  <w:tcBorders>
                    <w:tl2br w:val="nil"/>
                    <w:tr2bl w:val="nil"/>
                  </w:tcBorders>
                  <w:shd w:val="clear" w:color="auto" w:fill="auto"/>
                  <w:noWrap/>
                  <w:vAlign w:val="center"/>
                </w:tcPr>
                <w:p w14:paraId="2B7FB2FD" w14:textId="77777777" w:rsidR="00F968D3" w:rsidRDefault="00136611">
                  <w:pPr>
                    <w:widowControl/>
                    <w:jc w:val="center"/>
                    <w:rPr>
                      <w:rFonts w:ascii="宋体" w:hAnsi="宋体" w:cs="宋体"/>
                      <w:kern w:val="0"/>
                      <w:szCs w:val="21"/>
                    </w:rPr>
                  </w:pPr>
                  <w:r>
                    <w:rPr>
                      <w:rFonts w:ascii="宋体" w:hAnsi="宋体" w:cs="宋体" w:hint="eastAsia"/>
                      <w:kern w:val="0"/>
                      <w:szCs w:val="21"/>
                    </w:rPr>
                    <w:t>隔水层</w:t>
                  </w:r>
                </w:p>
              </w:tc>
              <w:tc>
                <w:tcPr>
                  <w:tcW w:w="777" w:type="pct"/>
                  <w:tcBorders>
                    <w:tl2br w:val="nil"/>
                    <w:tr2bl w:val="nil"/>
                  </w:tcBorders>
                  <w:shd w:val="clear" w:color="auto" w:fill="auto"/>
                  <w:vAlign w:val="center"/>
                </w:tcPr>
                <w:p w14:paraId="5D026B0D"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744" w:type="pct"/>
                  <w:tcBorders>
                    <w:tl2br w:val="nil"/>
                    <w:tr2bl w:val="nil"/>
                  </w:tcBorders>
                  <w:shd w:val="clear" w:color="auto" w:fill="auto"/>
                  <w:vAlign w:val="center"/>
                </w:tcPr>
                <w:p w14:paraId="40D1B514" w14:textId="77777777" w:rsidR="00F968D3" w:rsidRDefault="00136611">
                  <w:pPr>
                    <w:widowControl/>
                    <w:jc w:val="center"/>
                    <w:rPr>
                      <w:rFonts w:ascii="宋体" w:hAnsi="宋体" w:cs="宋体"/>
                      <w:kern w:val="0"/>
                      <w:szCs w:val="21"/>
                    </w:rPr>
                  </w:pPr>
                  <w:r>
                    <w:rPr>
                      <w:rFonts w:ascii="宋体" w:hAnsi="宋体" w:cs="宋体" w:hint="eastAsia"/>
                      <w:kern w:val="0"/>
                      <w:szCs w:val="21"/>
                    </w:rPr>
                    <w:t>80</w:t>
                  </w:r>
                </w:p>
              </w:tc>
            </w:tr>
            <w:tr w:rsidR="00F968D3" w14:paraId="4CCD1D00" w14:textId="77777777">
              <w:trPr>
                <w:trHeight w:val="375"/>
              </w:trPr>
              <w:tc>
                <w:tcPr>
                  <w:tcW w:w="734" w:type="pct"/>
                  <w:gridSpan w:val="2"/>
                  <w:tcBorders>
                    <w:tl2br w:val="nil"/>
                    <w:tr2bl w:val="nil"/>
                  </w:tcBorders>
                  <w:shd w:val="clear" w:color="auto" w:fill="auto"/>
                  <w:noWrap/>
                  <w:vAlign w:val="center"/>
                </w:tcPr>
                <w:p w14:paraId="0B7C190E" w14:textId="77777777" w:rsidR="00F968D3" w:rsidRDefault="00136611">
                  <w:pPr>
                    <w:widowControl/>
                    <w:jc w:val="center"/>
                    <w:rPr>
                      <w:rFonts w:ascii="宋体" w:hAnsi="宋体" w:cs="宋体"/>
                      <w:kern w:val="0"/>
                      <w:szCs w:val="21"/>
                    </w:rPr>
                  </w:pPr>
                  <w:r>
                    <w:rPr>
                      <w:rFonts w:ascii="宋体" w:hAnsi="宋体" w:cs="宋体" w:hint="eastAsia"/>
                      <w:kern w:val="0"/>
                      <w:szCs w:val="21"/>
                    </w:rPr>
                    <w:t>A1.7</w:t>
                  </w:r>
                </w:p>
              </w:tc>
              <w:tc>
                <w:tcPr>
                  <w:tcW w:w="2743" w:type="pct"/>
                  <w:gridSpan w:val="2"/>
                  <w:tcBorders>
                    <w:tl2br w:val="nil"/>
                    <w:tr2bl w:val="nil"/>
                  </w:tcBorders>
                  <w:shd w:val="clear" w:color="auto" w:fill="auto"/>
                  <w:noWrap/>
                  <w:vAlign w:val="center"/>
                </w:tcPr>
                <w:p w14:paraId="32D9DF2A" w14:textId="77777777" w:rsidR="00F968D3" w:rsidRDefault="00136611">
                  <w:pPr>
                    <w:widowControl/>
                    <w:jc w:val="center"/>
                    <w:rPr>
                      <w:rFonts w:ascii="宋体" w:hAnsi="宋体" w:cs="宋体"/>
                      <w:kern w:val="0"/>
                      <w:szCs w:val="21"/>
                    </w:rPr>
                  </w:pPr>
                  <w:r>
                    <w:rPr>
                      <w:rFonts w:ascii="宋体" w:hAnsi="宋体" w:cs="宋体" w:hint="eastAsia"/>
                      <w:kern w:val="0"/>
                      <w:szCs w:val="21"/>
                    </w:rPr>
                    <w:t>φ</w:t>
                  </w:r>
                  <w:r>
                    <w:rPr>
                      <w:rFonts w:ascii="宋体" w:hAnsi="宋体" w:cs="宋体" w:hint="eastAsia"/>
                      <w:kern w:val="0"/>
                      <w:szCs w:val="21"/>
                    </w:rPr>
                    <w:t>50PVC</w:t>
                  </w:r>
                  <w:r>
                    <w:rPr>
                      <w:rFonts w:ascii="宋体" w:hAnsi="宋体" w:cs="宋体" w:hint="eastAsia"/>
                      <w:kern w:val="0"/>
                      <w:szCs w:val="21"/>
                    </w:rPr>
                    <w:t>排水孔</w:t>
                  </w:r>
                </w:p>
              </w:tc>
              <w:tc>
                <w:tcPr>
                  <w:tcW w:w="777" w:type="pct"/>
                  <w:tcBorders>
                    <w:tl2br w:val="nil"/>
                    <w:tr2bl w:val="nil"/>
                  </w:tcBorders>
                  <w:shd w:val="clear" w:color="auto" w:fill="auto"/>
                  <w:vAlign w:val="center"/>
                </w:tcPr>
                <w:p w14:paraId="6B53271F"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p>
              </w:tc>
              <w:tc>
                <w:tcPr>
                  <w:tcW w:w="744" w:type="pct"/>
                  <w:tcBorders>
                    <w:tl2br w:val="nil"/>
                    <w:tr2bl w:val="nil"/>
                  </w:tcBorders>
                  <w:shd w:val="clear" w:color="auto" w:fill="auto"/>
                  <w:vAlign w:val="center"/>
                </w:tcPr>
                <w:p w14:paraId="7010BA6F" w14:textId="77777777" w:rsidR="00F968D3" w:rsidRDefault="00136611">
                  <w:pPr>
                    <w:widowControl/>
                    <w:jc w:val="center"/>
                    <w:rPr>
                      <w:rFonts w:ascii="宋体" w:hAnsi="宋体" w:cs="宋体"/>
                      <w:kern w:val="0"/>
                      <w:szCs w:val="21"/>
                    </w:rPr>
                  </w:pPr>
                  <w:r>
                    <w:rPr>
                      <w:rFonts w:ascii="宋体" w:hAnsi="宋体" w:cs="宋体" w:hint="eastAsia"/>
                      <w:kern w:val="0"/>
                      <w:szCs w:val="21"/>
                    </w:rPr>
                    <w:t>220</w:t>
                  </w:r>
                </w:p>
              </w:tc>
            </w:tr>
            <w:tr w:rsidR="00F968D3" w14:paraId="5DDD80BB" w14:textId="77777777">
              <w:trPr>
                <w:trHeight w:val="375"/>
              </w:trPr>
              <w:tc>
                <w:tcPr>
                  <w:tcW w:w="734" w:type="pct"/>
                  <w:gridSpan w:val="2"/>
                  <w:tcBorders>
                    <w:tl2br w:val="nil"/>
                    <w:tr2bl w:val="nil"/>
                  </w:tcBorders>
                  <w:shd w:val="clear" w:color="auto" w:fill="auto"/>
                  <w:noWrap/>
                  <w:vAlign w:val="center"/>
                </w:tcPr>
                <w:p w14:paraId="73DE5965" w14:textId="77777777" w:rsidR="00F968D3" w:rsidRDefault="00136611">
                  <w:pPr>
                    <w:widowControl/>
                    <w:jc w:val="center"/>
                    <w:rPr>
                      <w:rFonts w:ascii="宋体" w:hAnsi="宋体" w:cs="宋体"/>
                      <w:kern w:val="0"/>
                      <w:szCs w:val="21"/>
                    </w:rPr>
                  </w:pPr>
                  <w:r>
                    <w:rPr>
                      <w:rFonts w:ascii="宋体" w:hAnsi="宋体" w:cs="宋体" w:hint="eastAsia"/>
                      <w:kern w:val="0"/>
                      <w:szCs w:val="21"/>
                    </w:rPr>
                    <w:t>A1.8</w:t>
                  </w:r>
                </w:p>
              </w:tc>
              <w:tc>
                <w:tcPr>
                  <w:tcW w:w="2743" w:type="pct"/>
                  <w:gridSpan w:val="2"/>
                  <w:tcBorders>
                    <w:tl2br w:val="nil"/>
                    <w:tr2bl w:val="nil"/>
                  </w:tcBorders>
                  <w:shd w:val="clear" w:color="auto" w:fill="auto"/>
                  <w:noWrap/>
                  <w:vAlign w:val="center"/>
                </w:tcPr>
                <w:p w14:paraId="34187413" w14:textId="77777777" w:rsidR="00F968D3" w:rsidRDefault="00136611">
                  <w:pPr>
                    <w:widowControl/>
                    <w:jc w:val="center"/>
                    <w:rPr>
                      <w:rFonts w:ascii="宋体" w:hAnsi="宋体" w:cs="宋体"/>
                      <w:kern w:val="0"/>
                      <w:szCs w:val="21"/>
                    </w:rPr>
                  </w:pPr>
                  <w:r>
                    <w:rPr>
                      <w:rFonts w:ascii="宋体" w:hAnsi="宋体" w:cs="宋体" w:hint="eastAsia"/>
                      <w:kern w:val="0"/>
                      <w:szCs w:val="21"/>
                    </w:rPr>
                    <w:t>伸缩缝</w:t>
                  </w:r>
                </w:p>
              </w:tc>
              <w:tc>
                <w:tcPr>
                  <w:tcW w:w="777" w:type="pct"/>
                  <w:tcBorders>
                    <w:tl2br w:val="nil"/>
                    <w:tr2bl w:val="nil"/>
                  </w:tcBorders>
                  <w:shd w:val="clear" w:color="auto" w:fill="auto"/>
                  <w:vAlign w:val="center"/>
                </w:tcPr>
                <w:p w14:paraId="2929C476"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2</w:t>
                  </w:r>
                </w:p>
              </w:tc>
              <w:tc>
                <w:tcPr>
                  <w:tcW w:w="744" w:type="pct"/>
                  <w:tcBorders>
                    <w:tl2br w:val="nil"/>
                    <w:tr2bl w:val="nil"/>
                  </w:tcBorders>
                  <w:shd w:val="clear" w:color="auto" w:fill="auto"/>
                  <w:vAlign w:val="center"/>
                </w:tcPr>
                <w:p w14:paraId="4262A840" w14:textId="77777777" w:rsidR="00F968D3" w:rsidRDefault="00136611">
                  <w:pPr>
                    <w:widowControl/>
                    <w:jc w:val="center"/>
                    <w:rPr>
                      <w:rFonts w:ascii="宋体" w:hAnsi="宋体" w:cs="宋体"/>
                      <w:kern w:val="0"/>
                      <w:szCs w:val="21"/>
                    </w:rPr>
                  </w:pPr>
                  <w:r>
                    <w:rPr>
                      <w:rFonts w:ascii="宋体" w:hAnsi="宋体" w:cs="宋体" w:hint="eastAsia"/>
                      <w:kern w:val="0"/>
                      <w:szCs w:val="21"/>
                    </w:rPr>
                    <w:t>319</w:t>
                  </w:r>
                </w:p>
              </w:tc>
            </w:tr>
            <w:tr w:rsidR="00F968D3" w14:paraId="65B29BC1" w14:textId="77777777">
              <w:trPr>
                <w:trHeight w:val="375"/>
              </w:trPr>
              <w:tc>
                <w:tcPr>
                  <w:tcW w:w="734" w:type="pct"/>
                  <w:gridSpan w:val="2"/>
                  <w:tcBorders>
                    <w:tl2br w:val="nil"/>
                    <w:tr2bl w:val="nil"/>
                  </w:tcBorders>
                  <w:shd w:val="clear" w:color="auto" w:fill="auto"/>
                  <w:noWrap/>
                  <w:vAlign w:val="center"/>
                </w:tcPr>
                <w:p w14:paraId="15A06BD7" w14:textId="77777777" w:rsidR="00F968D3" w:rsidRDefault="00136611">
                  <w:pPr>
                    <w:widowControl/>
                    <w:jc w:val="center"/>
                    <w:rPr>
                      <w:rFonts w:ascii="宋体" w:hAnsi="宋体" w:cs="宋体"/>
                      <w:kern w:val="0"/>
                      <w:szCs w:val="21"/>
                    </w:rPr>
                  </w:pPr>
                  <w:r>
                    <w:rPr>
                      <w:rFonts w:ascii="宋体" w:hAnsi="宋体" w:cs="宋体" w:hint="eastAsia"/>
                      <w:kern w:val="0"/>
                      <w:szCs w:val="21"/>
                    </w:rPr>
                    <w:t>A2</w:t>
                  </w:r>
                </w:p>
              </w:tc>
              <w:tc>
                <w:tcPr>
                  <w:tcW w:w="2743" w:type="pct"/>
                  <w:gridSpan w:val="2"/>
                  <w:tcBorders>
                    <w:tl2br w:val="nil"/>
                    <w:tr2bl w:val="nil"/>
                  </w:tcBorders>
                  <w:shd w:val="clear" w:color="auto" w:fill="auto"/>
                  <w:noWrap/>
                  <w:vAlign w:val="center"/>
                </w:tcPr>
                <w:p w14:paraId="4655CBC8" w14:textId="77777777" w:rsidR="00F968D3" w:rsidRDefault="00136611">
                  <w:pPr>
                    <w:widowControl/>
                    <w:jc w:val="center"/>
                    <w:rPr>
                      <w:rFonts w:ascii="宋体" w:hAnsi="宋体" w:cs="宋体"/>
                      <w:kern w:val="0"/>
                      <w:szCs w:val="21"/>
                    </w:rPr>
                  </w:pPr>
                  <w:r>
                    <w:rPr>
                      <w:rFonts w:ascii="宋体" w:hAnsi="宋体" w:cs="宋体" w:hint="eastAsia"/>
                      <w:kern w:val="0"/>
                      <w:szCs w:val="21"/>
                    </w:rPr>
                    <w:t>复耕复绿工程</w:t>
                  </w:r>
                </w:p>
              </w:tc>
              <w:tc>
                <w:tcPr>
                  <w:tcW w:w="777" w:type="pct"/>
                  <w:tcBorders>
                    <w:tl2br w:val="nil"/>
                    <w:tr2bl w:val="nil"/>
                  </w:tcBorders>
                  <w:shd w:val="clear" w:color="auto" w:fill="auto"/>
                  <w:vAlign w:val="center"/>
                </w:tcPr>
                <w:p w14:paraId="647785BB" w14:textId="77777777" w:rsidR="00F968D3" w:rsidRDefault="00F968D3">
                  <w:pPr>
                    <w:widowControl/>
                    <w:jc w:val="center"/>
                    <w:rPr>
                      <w:rFonts w:ascii="宋体" w:hAnsi="宋体" w:cs="宋体"/>
                      <w:kern w:val="0"/>
                      <w:szCs w:val="21"/>
                    </w:rPr>
                  </w:pPr>
                </w:p>
              </w:tc>
              <w:tc>
                <w:tcPr>
                  <w:tcW w:w="744" w:type="pct"/>
                  <w:tcBorders>
                    <w:tl2br w:val="nil"/>
                    <w:tr2bl w:val="nil"/>
                  </w:tcBorders>
                  <w:shd w:val="clear" w:color="auto" w:fill="auto"/>
                  <w:vAlign w:val="center"/>
                </w:tcPr>
                <w:p w14:paraId="58523B1D" w14:textId="77777777" w:rsidR="00F968D3" w:rsidRDefault="00F968D3">
                  <w:pPr>
                    <w:widowControl/>
                    <w:jc w:val="left"/>
                    <w:rPr>
                      <w:rFonts w:eastAsia="Times New Roman"/>
                      <w:kern w:val="0"/>
                      <w:szCs w:val="21"/>
                    </w:rPr>
                  </w:pPr>
                </w:p>
              </w:tc>
            </w:tr>
            <w:tr w:rsidR="00F968D3" w14:paraId="0B8840E6" w14:textId="77777777">
              <w:trPr>
                <w:trHeight w:val="375"/>
              </w:trPr>
              <w:tc>
                <w:tcPr>
                  <w:tcW w:w="734" w:type="pct"/>
                  <w:gridSpan w:val="2"/>
                  <w:tcBorders>
                    <w:tl2br w:val="nil"/>
                    <w:tr2bl w:val="nil"/>
                  </w:tcBorders>
                  <w:shd w:val="clear" w:color="auto" w:fill="auto"/>
                  <w:noWrap/>
                  <w:vAlign w:val="center"/>
                </w:tcPr>
                <w:p w14:paraId="100E1B40" w14:textId="77777777" w:rsidR="00F968D3" w:rsidRDefault="00136611">
                  <w:pPr>
                    <w:widowControl/>
                    <w:jc w:val="center"/>
                    <w:rPr>
                      <w:rFonts w:ascii="宋体" w:hAnsi="宋体" w:cs="宋体"/>
                      <w:kern w:val="0"/>
                      <w:szCs w:val="21"/>
                    </w:rPr>
                  </w:pPr>
                  <w:r>
                    <w:rPr>
                      <w:rFonts w:ascii="宋体" w:hAnsi="宋体" w:cs="宋体" w:hint="eastAsia"/>
                      <w:kern w:val="0"/>
                      <w:szCs w:val="21"/>
                    </w:rPr>
                    <w:t>A2.1</w:t>
                  </w:r>
                </w:p>
              </w:tc>
              <w:tc>
                <w:tcPr>
                  <w:tcW w:w="2743" w:type="pct"/>
                  <w:gridSpan w:val="2"/>
                  <w:tcBorders>
                    <w:tl2br w:val="nil"/>
                    <w:tr2bl w:val="nil"/>
                  </w:tcBorders>
                  <w:shd w:val="clear" w:color="auto" w:fill="auto"/>
                  <w:noWrap/>
                  <w:vAlign w:val="center"/>
                </w:tcPr>
                <w:p w14:paraId="08381B74" w14:textId="77777777" w:rsidR="00F968D3" w:rsidRDefault="00136611">
                  <w:pPr>
                    <w:widowControl/>
                    <w:jc w:val="center"/>
                    <w:rPr>
                      <w:rFonts w:ascii="宋体" w:hAnsi="宋体" w:cs="宋体"/>
                      <w:kern w:val="0"/>
                      <w:szCs w:val="21"/>
                    </w:rPr>
                  </w:pPr>
                  <w:r>
                    <w:rPr>
                      <w:rFonts w:ascii="宋体" w:hAnsi="宋体" w:cs="宋体" w:hint="eastAsia"/>
                      <w:b/>
                      <w:bCs/>
                      <w:kern w:val="0"/>
                      <w:szCs w:val="21"/>
                    </w:rPr>
                    <w:t>河道平整</w:t>
                  </w:r>
                </w:p>
              </w:tc>
              <w:tc>
                <w:tcPr>
                  <w:tcW w:w="777" w:type="pct"/>
                  <w:tcBorders>
                    <w:tl2br w:val="nil"/>
                    <w:tr2bl w:val="nil"/>
                  </w:tcBorders>
                  <w:shd w:val="clear" w:color="auto" w:fill="auto"/>
                  <w:vAlign w:val="center"/>
                </w:tcPr>
                <w:p w14:paraId="6B81E344"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744" w:type="pct"/>
                  <w:tcBorders>
                    <w:tl2br w:val="nil"/>
                    <w:tr2bl w:val="nil"/>
                  </w:tcBorders>
                  <w:shd w:val="clear" w:color="auto" w:fill="auto"/>
                  <w:vAlign w:val="center"/>
                </w:tcPr>
                <w:p w14:paraId="70F89565" w14:textId="77777777" w:rsidR="00F968D3" w:rsidRDefault="00136611">
                  <w:pPr>
                    <w:widowControl/>
                    <w:jc w:val="center"/>
                    <w:rPr>
                      <w:rFonts w:ascii="宋体" w:hAnsi="宋体" w:cs="宋体"/>
                      <w:kern w:val="0"/>
                      <w:szCs w:val="21"/>
                    </w:rPr>
                  </w:pPr>
                  <w:r>
                    <w:rPr>
                      <w:rFonts w:ascii="宋体" w:hAnsi="宋体" w:cs="宋体" w:hint="eastAsia"/>
                      <w:kern w:val="0"/>
                      <w:szCs w:val="21"/>
                    </w:rPr>
                    <w:t>3344</w:t>
                  </w:r>
                </w:p>
              </w:tc>
            </w:tr>
            <w:tr w:rsidR="00F968D3" w14:paraId="1DAB5F1F" w14:textId="77777777">
              <w:trPr>
                <w:trHeight w:val="375"/>
              </w:trPr>
              <w:tc>
                <w:tcPr>
                  <w:tcW w:w="734" w:type="pct"/>
                  <w:gridSpan w:val="2"/>
                  <w:tcBorders>
                    <w:tl2br w:val="nil"/>
                    <w:tr2bl w:val="nil"/>
                  </w:tcBorders>
                  <w:shd w:val="clear" w:color="auto" w:fill="auto"/>
                  <w:noWrap/>
                  <w:vAlign w:val="center"/>
                </w:tcPr>
                <w:p w14:paraId="052E7F1D" w14:textId="77777777" w:rsidR="00F968D3" w:rsidRDefault="00136611">
                  <w:pPr>
                    <w:widowControl/>
                    <w:jc w:val="center"/>
                    <w:rPr>
                      <w:rFonts w:ascii="宋体" w:hAnsi="宋体" w:cs="宋体"/>
                      <w:kern w:val="0"/>
                      <w:szCs w:val="21"/>
                    </w:rPr>
                  </w:pPr>
                  <w:r>
                    <w:rPr>
                      <w:rFonts w:ascii="宋体" w:hAnsi="宋体" w:cs="宋体" w:hint="eastAsia"/>
                      <w:kern w:val="0"/>
                      <w:szCs w:val="21"/>
                    </w:rPr>
                    <w:t>A2.2</w:t>
                  </w:r>
                </w:p>
              </w:tc>
              <w:tc>
                <w:tcPr>
                  <w:tcW w:w="2743" w:type="pct"/>
                  <w:gridSpan w:val="2"/>
                  <w:tcBorders>
                    <w:tl2br w:val="nil"/>
                    <w:tr2bl w:val="nil"/>
                  </w:tcBorders>
                  <w:shd w:val="clear" w:color="auto" w:fill="auto"/>
                  <w:noWrap/>
                  <w:vAlign w:val="center"/>
                </w:tcPr>
                <w:p w14:paraId="63CF40EB" w14:textId="77777777" w:rsidR="00F968D3" w:rsidRDefault="00136611">
                  <w:pPr>
                    <w:widowControl/>
                    <w:jc w:val="center"/>
                    <w:rPr>
                      <w:rFonts w:ascii="宋体" w:hAnsi="宋体" w:cs="宋体"/>
                      <w:kern w:val="0"/>
                      <w:szCs w:val="21"/>
                    </w:rPr>
                  </w:pPr>
                  <w:r>
                    <w:rPr>
                      <w:rFonts w:ascii="宋体" w:hAnsi="宋体" w:cs="宋体" w:hint="eastAsia"/>
                      <w:kern w:val="0"/>
                      <w:szCs w:val="21"/>
                    </w:rPr>
                    <w:t>撒播草籽</w:t>
                  </w:r>
                  <w:r>
                    <w:rPr>
                      <w:rFonts w:ascii="宋体" w:hAnsi="宋体" w:cs="宋体" w:hint="eastAsia"/>
                      <w:kern w:val="0"/>
                      <w:szCs w:val="21"/>
                    </w:rPr>
                    <w:t>(</w:t>
                  </w:r>
                  <w:r>
                    <w:rPr>
                      <w:rFonts w:ascii="宋体" w:hAnsi="宋体" w:cs="宋体" w:hint="eastAsia"/>
                      <w:kern w:val="0"/>
                      <w:szCs w:val="21"/>
                    </w:rPr>
                    <w:t>补种</w:t>
                  </w:r>
                  <w:r>
                    <w:rPr>
                      <w:rFonts w:ascii="宋体" w:hAnsi="宋体" w:cs="宋体" w:hint="eastAsia"/>
                      <w:kern w:val="0"/>
                      <w:szCs w:val="21"/>
                    </w:rPr>
                    <w:t>)</w:t>
                  </w:r>
                </w:p>
              </w:tc>
              <w:tc>
                <w:tcPr>
                  <w:tcW w:w="777" w:type="pct"/>
                  <w:tcBorders>
                    <w:tl2br w:val="nil"/>
                    <w:tr2bl w:val="nil"/>
                  </w:tcBorders>
                  <w:shd w:val="clear" w:color="auto" w:fill="auto"/>
                  <w:vAlign w:val="center"/>
                </w:tcPr>
                <w:p w14:paraId="20FA58DB" w14:textId="77777777" w:rsidR="00F968D3" w:rsidRDefault="00136611">
                  <w:pPr>
                    <w:widowControl/>
                    <w:jc w:val="center"/>
                    <w:rPr>
                      <w:rFonts w:ascii="宋体" w:hAnsi="宋体" w:cs="宋体"/>
                      <w:kern w:val="0"/>
                      <w:szCs w:val="21"/>
                    </w:rPr>
                  </w:pPr>
                  <w:r>
                    <w:rPr>
                      <w:rFonts w:ascii="宋体" w:hAnsi="宋体" w:cs="宋体"/>
                      <w:kern w:val="0"/>
                      <w:szCs w:val="21"/>
                    </w:rPr>
                    <w:t>hm</w:t>
                  </w:r>
                  <w:r>
                    <w:rPr>
                      <w:rFonts w:ascii="宋体" w:hAnsi="宋体" w:cs="宋体"/>
                      <w:kern w:val="0"/>
                      <w:szCs w:val="21"/>
                      <w:vertAlign w:val="superscript"/>
                    </w:rPr>
                    <w:t>2</w:t>
                  </w:r>
                </w:p>
              </w:tc>
              <w:tc>
                <w:tcPr>
                  <w:tcW w:w="744" w:type="pct"/>
                  <w:tcBorders>
                    <w:tl2br w:val="nil"/>
                    <w:tr2bl w:val="nil"/>
                  </w:tcBorders>
                  <w:shd w:val="clear" w:color="auto" w:fill="auto"/>
                  <w:vAlign w:val="center"/>
                </w:tcPr>
                <w:p w14:paraId="3F2F8919" w14:textId="77777777" w:rsidR="00F968D3" w:rsidRDefault="00136611">
                  <w:pPr>
                    <w:widowControl/>
                    <w:jc w:val="center"/>
                    <w:rPr>
                      <w:rFonts w:ascii="宋体" w:hAnsi="宋体" w:cs="宋体"/>
                      <w:kern w:val="0"/>
                      <w:szCs w:val="21"/>
                    </w:rPr>
                  </w:pPr>
                  <w:r>
                    <w:rPr>
                      <w:rFonts w:ascii="宋体" w:hAnsi="宋体" w:cs="宋体" w:hint="eastAsia"/>
                      <w:kern w:val="0"/>
                      <w:szCs w:val="21"/>
                    </w:rPr>
                    <w:t>1.16</w:t>
                  </w:r>
                </w:p>
              </w:tc>
            </w:tr>
            <w:tr w:rsidR="00F968D3" w14:paraId="76C76710" w14:textId="77777777">
              <w:trPr>
                <w:trHeight w:val="375"/>
              </w:trPr>
              <w:tc>
                <w:tcPr>
                  <w:tcW w:w="734" w:type="pct"/>
                  <w:gridSpan w:val="2"/>
                  <w:tcBorders>
                    <w:tl2br w:val="nil"/>
                    <w:tr2bl w:val="nil"/>
                  </w:tcBorders>
                  <w:shd w:val="clear" w:color="auto" w:fill="auto"/>
                  <w:noWrap/>
                  <w:vAlign w:val="center"/>
                </w:tcPr>
                <w:p w14:paraId="526CF656" w14:textId="77777777" w:rsidR="00F968D3" w:rsidRDefault="00136611">
                  <w:pPr>
                    <w:widowControl/>
                    <w:jc w:val="center"/>
                    <w:rPr>
                      <w:rFonts w:ascii="宋体" w:hAnsi="宋体" w:cs="宋体"/>
                      <w:kern w:val="0"/>
                      <w:szCs w:val="21"/>
                    </w:rPr>
                  </w:pPr>
                  <w:r>
                    <w:rPr>
                      <w:rFonts w:ascii="宋体" w:hAnsi="宋体" w:cs="宋体" w:hint="eastAsia"/>
                      <w:kern w:val="0"/>
                      <w:szCs w:val="21"/>
                    </w:rPr>
                    <w:t>A2.3</w:t>
                  </w:r>
                </w:p>
              </w:tc>
              <w:tc>
                <w:tcPr>
                  <w:tcW w:w="2743" w:type="pct"/>
                  <w:gridSpan w:val="2"/>
                  <w:tcBorders>
                    <w:tl2br w:val="nil"/>
                    <w:tr2bl w:val="nil"/>
                  </w:tcBorders>
                  <w:shd w:val="clear" w:color="auto" w:fill="auto"/>
                  <w:noWrap/>
                  <w:vAlign w:val="center"/>
                </w:tcPr>
                <w:p w14:paraId="3933256C" w14:textId="77777777" w:rsidR="00F968D3" w:rsidRDefault="00136611">
                  <w:pPr>
                    <w:widowControl/>
                    <w:jc w:val="center"/>
                    <w:rPr>
                      <w:rFonts w:ascii="宋体" w:hAnsi="宋体" w:cs="宋体"/>
                      <w:kern w:val="0"/>
                      <w:szCs w:val="21"/>
                    </w:rPr>
                  </w:pPr>
                  <w:r>
                    <w:rPr>
                      <w:rFonts w:ascii="宋体" w:hAnsi="宋体" w:cs="宋体" w:hint="eastAsia"/>
                      <w:kern w:val="0"/>
                      <w:szCs w:val="21"/>
                    </w:rPr>
                    <w:t>复耕客土回填</w:t>
                  </w:r>
                </w:p>
              </w:tc>
              <w:tc>
                <w:tcPr>
                  <w:tcW w:w="777" w:type="pct"/>
                  <w:tcBorders>
                    <w:tl2br w:val="nil"/>
                    <w:tr2bl w:val="nil"/>
                  </w:tcBorders>
                  <w:shd w:val="clear" w:color="auto" w:fill="auto"/>
                  <w:vAlign w:val="center"/>
                </w:tcPr>
                <w:p w14:paraId="7A2F7473"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744" w:type="pct"/>
                  <w:tcBorders>
                    <w:tl2br w:val="nil"/>
                    <w:tr2bl w:val="nil"/>
                  </w:tcBorders>
                  <w:shd w:val="clear" w:color="auto" w:fill="auto"/>
                  <w:vAlign w:val="center"/>
                </w:tcPr>
                <w:p w14:paraId="09936647" w14:textId="77777777" w:rsidR="00F968D3" w:rsidRDefault="00136611">
                  <w:pPr>
                    <w:widowControl/>
                    <w:jc w:val="center"/>
                    <w:rPr>
                      <w:rFonts w:ascii="宋体" w:hAnsi="宋体" w:cs="宋体"/>
                      <w:kern w:val="0"/>
                      <w:szCs w:val="21"/>
                    </w:rPr>
                  </w:pPr>
                  <w:r>
                    <w:rPr>
                      <w:rFonts w:ascii="宋体" w:hAnsi="宋体" w:cs="宋体" w:hint="eastAsia"/>
                      <w:kern w:val="0"/>
                      <w:szCs w:val="21"/>
                    </w:rPr>
                    <w:t>3200</w:t>
                  </w:r>
                </w:p>
              </w:tc>
            </w:tr>
            <w:tr w:rsidR="00F968D3" w14:paraId="0C3BEE94" w14:textId="77777777">
              <w:trPr>
                <w:trHeight w:val="375"/>
              </w:trPr>
              <w:tc>
                <w:tcPr>
                  <w:tcW w:w="5000" w:type="pct"/>
                  <w:gridSpan w:val="6"/>
                  <w:tcBorders>
                    <w:tl2br w:val="nil"/>
                    <w:tr2bl w:val="nil"/>
                  </w:tcBorders>
                  <w:shd w:val="clear" w:color="auto" w:fill="auto"/>
                  <w:noWrap/>
                  <w:vAlign w:val="center"/>
                </w:tcPr>
                <w:p w14:paraId="5AC9D6A2" w14:textId="77777777" w:rsidR="00F968D3" w:rsidRDefault="00136611">
                  <w:pPr>
                    <w:widowControl/>
                    <w:jc w:val="center"/>
                    <w:rPr>
                      <w:rFonts w:ascii="Calibri" w:hAnsi="Calibri" w:cs="Calibri"/>
                      <w:kern w:val="0"/>
                      <w:sz w:val="20"/>
                    </w:rPr>
                  </w:pPr>
                  <w:r>
                    <w:rPr>
                      <w:rFonts w:ascii="Calibri" w:hAnsi="Calibri" w:cs="Calibri" w:hint="eastAsia"/>
                      <w:b/>
                      <w:bCs/>
                      <w:kern w:val="0"/>
                      <w:szCs w:val="21"/>
                    </w:rPr>
                    <w:t>小尕里台</w:t>
                  </w:r>
                  <w:r>
                    <w:rPr>
                      <w:rFonts w:ascii="Calibri" w:hAnsi="Calibri" w:cs="Calibri" w:hint="eastAsia"/>
                      <w:b/>
                      <w:bCs/>
                      <w:kern w:val="0"/>
                      <w:szCs w:val="21"/>
                    </w:rPr>
                    <w:t>2</w:t>
                  </w:r>
                  <w:r>
                    <w:rPr>
                      <w:rFonts w:ascii="Calibri" w:hAnsi="Calibri" w:cs="Calibri" w:hint="eastAsia"/>
                      <w:b/>
                      <w:bCs/>
                      <w:kern w:val="0"/>
                      <w:szCs w:val="21"/>
                    </w:rPr>
                    <w:t>号采石场</w:t>
                  </w:r>
                </w:p>
              </w:tc>
            </w:tr>
            <w:tr w:rsidR="00F968D3" w14:paraId="310C088E" w14:textId="77777777">
              <w:tblPrEx>
                <w:jc w:val="center"/>
                <w:tblInd w:w="0" w:type="dxa"/>
              </w:tblPrEx>
              <w:trPr>
                <w:trHeight w:val="300"/>
                <w:jc w:val="center"/>
              </w:trPr>
              <w:tc>
                <w:tcPr>
                  <w:tcW w:w="734" w:type="pct"/>
                  <w:gridSpan w:val="2"/>
                  <w:tcBorders>
                    <w:tl2br w:val="nil"/>
                    <w:tr2bl w:val="nil"/>
                  </w:tcBorders>
                  <w:shd w:val="clear" w:color="auto" w:fill="auto"/>
                  <w:vAlign w:val="center"/>
                </w:tcPr>
                <w:p w14:paraId="723C628E" w14:textId="77777777" w:rsidR="00F968D3" w:rsidRDefault="00136611">
                  <w:pPr>
                    <w:widowControl/>
                    <w:jc w:val="center"/>
                    <w:rPr>
                      <w:rFonts w:ascii="宋体" w:hAnsi="宋体" w:cs="宋体"/>
                      <w:kern w:val="0"/>
                    </w:rPr>
                  </w:pPr>
                  <w:r>
                    <w:rPr>
                      <w:rFonts w:ascii="宋体" w:hAnsi="宋体" w:cs="宋体" w:hint="eastAsia"/>
                      <w:kern w:val="0"/>
                    </w:rPr>
                    <w:t>项目</w:t>
                  </w:r>
                </w:p>
              </w:tc>
              <w:tc>
                <w:tcPr>
                  <w:tcW w:w="991" w:type="pct"/>
                  <w:tcBorders>
                    <w:tl2br w:val="nil"/>
                    <w:tr2bl w:val="nil"/>
                  </w:tcBorders>
                  <w:shd w:val="clear" w:color="auto" w:fill="auto"/>
                  <w:vAlign w:val="center"/>
                </w:tcPr>
                <w:p w14:paraId="119DC3AC" w14:textId="77777777" w:rsidR="00F968D3" w:rsidRDefault="00136611">
                  <w:pPr>
                    <w:widowControl/>
                    <w:jc w:val="center"/>
                    <w:rPr>
                      <w:rFonts w:ascii="宋体" w:hAnsi="宋体" w:cs="宋体"/>
                      <w:kern w:val="0"/>
                    </w:rPr>
                  </w:pPr>
                  <w:r>
                    <w:rPr>
                      <w:rFonts w:ascii="宋体" w:hAnsi="宋体" w:cs="宋体" w:hint="eastAsia"/>
                      <w:kern w:val="0"/>
                    </w:rPr>
                    <w:t>分项工程</w:t>
                  </w:r>
                </w:p>
              </w:tc>
              <w:tc>
                <w:tcPr>
                  <w:tcW w:w="1752" w:type="pct"/>
                  <w:tcBorders>
                    <w:tl2br w:val="nil"/>
                    <w:tr2bl w:val="nil"/>
                  </w:tcBorders>
                  <w:shd w:val="clear" w:color="auto" w:fill="auto"/>
                  <w:vAlign w:val="center"/>
                </w:tcPr>
                <w:p w14:paraId="6C68481E"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工程名称</w:t>
                  </w:r>
                </w:p>
              </w:tc>
              <w:tc>
                <w:tcPr>
                  <w:tcW w:w="777" w:type="pct"/>
                  <w:tcBorders>
                    <w:tl2br w:val="nil"/>
                    <w:tr2bl w:val="nil"/>
                  </w:tcBorders>
                  <w:shd w:val="clear" w:color="auto" w:fill="auto"/>
                  <w:vAlign w:val="center"/>
                </w:tcPr>
                <w:p w14:paraId="77A38E4C"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单位</w:t>
                  </w:r>
                </w:p>
              </w:tc>
              <w:tc>
                <w:tcPr>
                  <w:tcW w:w="744" w:type="pct"/>
                  <w:tcBorders>
                    <w:tl2br w:val="nil"/>
                    <w:tr2bl w:val="nil"/>
                  </w:tcBorders>
                  <w:shd w:val="clear" w:color="auto" w:fill="auto"/>
                  <w:vAlign w:val="center"/>
                </w:tcPr>
                <w:p w14:paraId="5896ECEC"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工程量</w:t>
                  </w:r>
                </w:p>
              </w:tc>
            </w:tr>
            <w:tr w:rsidR="00F968D3" w14:paraId="79F66CD9" w14:textId="77777777">
              <w:tblPrEx>
                <w:jc w:val="center"/>
                <w:tblInd w:w="0" w:type="dxa"/>
              </w:tblPrEx>
              <w:trPr>
                <w:trHeight w:val="300"/>
                <w:jc w:val="center"/>
              </w:trPr>
              <w:tc>
                <w:tcPr>
                  <w:tcW w:w="734" w:type="pct"/>
                  <w:gridSpan w:val="2"/>
                  <w:tcBorders>
                    <w:tl2br w:val="nil"/>
                    <w:tr2bl w:val="nil"/>
                  </w:tcBorders>
                  <w:shd w:val="clear" w:color="auto" w:fill="auto"/>
                  <w:vAlign w:val="center"/>
                </w:tcPr>
                <w:p w14:paraId="35B0FBDD" w14:textId="77777777" w:rsidR="00F968D3" w:rsidRDefault="00136611">
                  <w:pPr>
                    <w:widowControl/>
                    <w:jc w:val="center"/>
                    <w:rPr>
                      <w:rFonts w:ascii="宋体" w:hAnsi="宋体" w:cs="宋体"/>
                      <w:kern w:val="0"/>
                      <w:szCs w:val="21"/>
                    </w:rPr>
                  </w:pPr>
                  <w:r>
                    <w:rPr>
                      <w:rFonts w:ascii="宋体" w:hAnsi="宋体" w:cs="宋体" w:hint="eastAsia"/>
                      <w:kern w:val="0"/>
                      <w:szCs w:val="21"/>
                    </w:rPr>
                    <w:t>1</w:t>
                  </w:r>
                </w:p>
              </w:tc>
              <w:tc>
                <w:tcPr>
                  <w:tcW w:w="991" w:type="pct"/>
                  <w:vMerge w:val="restart"/>
                  <w:tcBorders>
                    <w:tl2br w:val="nil"/>
                    <w:tr2bl w:val="nil"/>
                  </w:tcBorders>
                  <w:shd w:val="clear" w:color="auto" w:fill="auto"/>
                  <w:vAlign w:val="center"/>
                </w:tcPr>
                <w:p w14:paraId="61BB23AD" w14:textId="77777777" w:rsidR="00F968D3" w:rsidRDefault="00136611">
                  <w:pPr>
                    <w:widowControl/>
                    <w:jc w:val="center"/>
                    <w:rPr>
                      <w:rFonts w:ascii="宋体" w:hAnsi="宋体" w:cs="宋体"/>
                      <w:kern w:val="0"/>
                      <w:szCs w:val="21"/>
                    </w:rPr>
                  </w:pPr>
                  <w:r>
                    <w:rPr>
                      <w:rFonts w:ascii="宋体" w:hAnsi="宋体" w:cs="宋体" w:hint="eastAsia"/>
                      <w:kern w:val="0"/>
                      <w:szCs w:val="21"/>
                    </w:rPr>
                    <w:t>护脚墙</w:t>
                  </w:r>
                </w:p>
              </w:tc>
              <w:tc>
                <w:tcPr>
                  <w:tcW w:w="1752" w:type="pct"/>
                  <w:tcBorders>
                    <w:tl2br w:val="nil"/>
                    <w:tr2bl w:val="nil"/>
                  </w:tcBorders>
                  <w:shd w:val="clear" w:color="auto" w:fill="auto"/>
                  <w:vAlign w:val="center"/>
                </w:tcPr>
                <w:p w14:paraId="63548E3E" w14:textId="77777777" w:rsidR="00F968D3" w:rsidRDefault="00136611">
                  <w:pPr>
                    <w:widowControl/>
                    <w:jc w:val="center"/>
                    <w:rPr>
                      <w:rFonts w:ascii="宋体" w:hAnsi="宋体" w:cs="宋体"/>
                      <w:kern w:val="0"/>
                      <w:szCs w:val="21"/>
                    </w:rPr>
                  </w:pPr>
                  <w:r>
                    <w:rPr>
                      <w:rFonts w:ascii="宋体" w:hAnsi="宋体" w:cs="宋体" w:hint="eastAsia"/>
                      <w:kern w:val="0"/>
                      <w:szCs w:val="21"/>
                    </w:rPr>
                    <w:t>土方开挖</w:t>
                  </w:r>
                </w:p>
              </w:tc>
              <w:tc>
                <w:tcPr>
                  <w:tcW w:w="777" w:type="pct"/>
                  <w:tcBorders>
                    <w:tl2br w:val="nil"/>
                    <w:tr2bl w:val="nil"/>
                  </w:tcBorders>
                  <w:shd w:val="clear" w:color="auto" w:fill="auto"/>
                  <w:vAlign w:val="center"/>
                </w:tcPr>
                <w:p w14:paraId="3DE1DE07"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vAlign w:val="center"/>
                </w:tcPr>
                <w:p w14:paraId="1D0F95E6" w14:textId="77777777" w:rsidR="00F968D3" w:rsidRDefault="00136611">
                  <w:pPr>
                    <w:widowControl/>
                    <w:jc w:val="center"/>
                    <w:rPr>
                      <w:rFonts w:ascii="宋体" w:hAnsi="宋体" w:cs="宋体"/>
                      <w:kern w:val="0"/>
                      <w:szCs w:val="21"/>
                    </w:rPr>
                  </w:pPr>
                  <w:r>
                    <w:rPr>
                      <w:rFonts w:ascii="宋体" w:hAnsi="宋体" w:cs="宋体" w:hint="eastAsia"/>
                      <w:kern w:val="0"/>
                      <w:szCs w:val="21"/>
                    </w:rPr>
                    <w:t>123.2</w:t>
                  </w:r>
                </w:p>
              </w:tc>
            </w:tr>
            <w:tr w:rsidR="00F968D3" w14:paraId="19E272C6" w14:textId="77777777">
              <w:tblPrEx>
                <w:jc w:val="center"/>
                <w:tblInd w:w="0" w:type="dxa"/>
              </w:tblPrEx>
              <w:trPr>
                <w:trHeight w:val="300"/>
                <w:jc w:val="center"/>
              </w:trPr>
              <w:tc>
                <w:tcPr>
                  <w:tcW w:w="734" w:type="pct"/>
                  <w:gridSpan w:val="2"/>
                  <w:tcBorders>
                    <w:tl2br w:val="nil"/>
                    <w:tr2bl w:val="nil"/>
                  </w:tcBorders>
                  <w:vAlign w:val="center"/>
                </w:tcPr>
                <w:p w14:paraId="7DBAA7EE" w14:textId="77777777" w:rsidR="00F968D3" w:rsidRDefault="00136611">
                  <w:pPr>
                    <w:widowControl/>
                    <w:jc w:val="center"/>
                    <w:rPr>
                      <w:rFonts w:ascii="宋体" w:hAnsi="宋体" w:cs="宋体"/>
                      <w:kern w:val="0"/>
                      <w:szCs w:val="21"/>
                    </w:rPr>
                  </w:pPr>
                  <w:r>
                    <w:rPr>
                      <w:rFonts w:ascii="宋体" w:hAnsi="宋体" w:cs="宋体" w:hint="eastAsia"/>
                      <w:kern w:val="0"/>
                      <w:szCs w:val="21"/>
                    </w:rPr>
                    <w:t>2</w:t>
                  </w:r>
                </w:p>
              </w:tc>
              <w:tc>
                <w:tcPr>
                  <w:tcW w:w="991" w:type="pct"/>
                  <w:vMerge/>
                  <w:tcBorders>
                    <w:tl2br w:val="nil"/>
                    <w:tr2bl w:val="nil"/>
                  </w:tcBorders>
                  <w:vAlign w:val="center"/>
                </w:tcPr>
                <w:p w14:paraId="7CC95343" w14:textId="77777777" w:rsidR="00F968D3" w:rsidRDefault="00F968D3">
                  <w:pPr>
                    <w:widowControl/>
                    <w:jc w:val="center"/>
                    <w:rPr>
                      <w:rFonts w:ascii="宋体" w:hAnsi="宋体" w:cs="宋体"/>
                      <w:kern w:val="0"/>
                      <w:szCs w:val="21"/>
                    </w:rPr>
                  </w:pPr>
                </w:p>
              </w:tc>
              <w:tc>
                <w:tcPr>
                  <w:tcW w:w="1752" w:type="pct"/>
                  <w:tcBorders>
                    <w:tl2br w:val="nil"/>
                    <w:tr2bl w:val="nil"/>
                  </w:tcBorders>
                  <w:shd w:val="clear" w:color="auto" w:fill="auto"/>
                  <w:vAlign w:val="center"/>
                </w:tcPr>
                <w:p w14:paraId="528C30A4" w14:textId="77777777" w:rsidR="00F968D3" w:rsidRDefault="00136611">
                  <w:pPr>
                    <w:widowControl/>
                    <w:jc w:val="center"/>
                    <w:rPr>
                      <w:rFonts w:ascii="宋体" w:hAnsi="宋体" w:cs="宋体"/>
                      <w:kern w:val="0"/>
                      <w:szCs w:val="21"/>
                    </w:rPr>
                  </w:pPr>
                  <w:r>
                    <w:rPr>
                      <w:rFonts w:ascii="宋体" w:hAnsi="宋体" w:cs="宋体" w:hint="eastAsia"/>
                      <w:kern w:val="0"/>
                      <w:szCs w:val="21"/>
                    </w:rPr>
                    <w:t>C20</w:t>
                  </w:r>
                  <w:r>
                    <w:rPr>
                      <w:rFonts w:ascii="宋体" w:hAnsi="宋体" w:cs="宋体" w:hint="eastAsia"/>
                      <w:kern w:val="0"/>
                      <w:szCs w:val="21"/>
                    </w:rPr>
                    <w:t>砼</w:t>
                  </w:r>
                </w:p>
              </w:tc>
              <w:tc>
                <w:tcPr>
                  <w:tcW w:w="777" w:type="pct"/>
                  <w:tcBorders>
                    <w:tl2br w:val="nil"/>
                    <w:tr2bl w:val="nil"/>
                  </w:tcBorders>
                  <w:shd w:val="clear" w:color="auto" w:fill="auto"/>
                  <w:vAlign w:val="center"/>
                </w:tcPr>
                <w:p w14:paraId="6732F4CB"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vAlign w:val="center"/>
                </w:tcPr>
                <w:p w14:paraId="28E5FB32" w14:textId="77777777" w:rsidR="00F968D3" w:rsidRDefault="00136611">
                  <w:pPr>
                    <w:widowControl/>
                    <w:jc w:val="center"/>
                    <w:rPr>
                      <w:rFonts w:ascii="宋体" w:hAnsi="宋体" w:cs="宋体"/>
                      <w:kern w:val="0"/>
                      <w:szCs w:val="21"/>
                    </w:rPr>
                  </w:pPr>
                  <w:r>
                    <w:rPr>
                      <w:rFonts w:ascii="宋体" w:hAnsi="宋体" w:cs="宋体" w:hint="eastAsia"/>
                      <w:kern w:val="0"/>
                      <w:szCs w:val="21"/>
                    </w:rPr>
                    <w:t>106.4</w:t>
                  </w:r>
                </w:p>
              </w:tc>
            </w:tr>
            <w:tr w:rsidR="00F968D3" w14:paraId="60455DA3" w14:textId="77777777">
              <w:tblPrEx>
                <w:jc w:val="center"/>
                <w:tblInd w:w="0" w:type="dxa"/>
              </w:tblPrEx>
              <w:trPr>
                <w:trHeight w:val="300"/>
                <w:jc w:val="center"/>
              </w:trPr>
              <w:tc>
                <w:tcPr>
                  <w:tcW w:w="734" w:type="pct"/>
                  <w:gridSpan w:val="2"/>
                  <w:tcBorders>
                    <w:tl2br w:val="nil"/>
                    <w:tr2bl w:val="nil"/>
                  </w:tcBorders>
                  <w:vAlign w:val="center"/>
                </w:tcPr>
                <w:p w14:paraId="1F59E5F5" w14:textId="77777777" w:rsidR="00F968D3" w:rsidRDefault="00136611">
                  <w:pPr>
                    <w:widowControl/>
                    <w:jc w:val="center"/>
                    <w:rPr>
                      <w:rFonts w:ascii="宋体" w:hAnsi="宋体" w:cs="宋体"/>
                      <w:kern w:val="0"/>
                      <w:szCs w:val="21"/>
                    </w:rPr>
                  </w:pPr>
                  <w:r>
                    <w:rPr>
                      <w:rFonts w:ascii="宋体" w:hAnsi="宋体" w:cs="宋体" w:hint="eastAsia"/>
                      <w:kern w:val="0"/>
                      <w:szCs w:val="21"/>
                    </w:rPr>
                    <w:t>3</w:t>
                  </w:r>
                </w:p>
              </w:tc>
              <w:tc>
                <w:tcPr>
                  <w:tcW w:w="991" w:type="pct"/>
                  <w:vMerge/>
                  <w:tcBorders>
                    <w:tl2br w:val="nil"/>
                    <w:tr2bl w:val="nil"/>
                  </w:tcBorders>
                  <w:vAlign w:val="center"/>
                </w:tcPr>
                <w:p w14:paraId="56D79B2E" w14:textId="77777777" w:rsidR="00F968D3" w:rsidRDefault="00F968D3">
                  <w:pPr>
                    <w:widowControl/>
                    <w:jc w:val="center"/>
                    <w:rPr>
                      <w:rFonts w:ascii="宋体" w:hAnsi="宋体" w:cs="宋体"/>
                      <w:kern w:val="0"/>
                      <w:szCs w:val="21"/>
                    </w:rPr>
                  </w:pPr>
                </w:p>
              </w:tc>
              <w:tc>
                <w:tcPr>
                  <w:tcW w:w="1752" w:type="pct"/>
                  <w:tcBorders>
                    <w:tl2br w:val="nil"/>
                    <w:tr2bl w:val="nil"/>
                  </w:tcBorders>
                  <w:shd w:val="clear" w:color="auto" w:fill="auto"/>
                  <w:vAlign w:val="center"/>
                </w:tcPr>
                <w:p w14:paraId="28690FE0" w14:textId="77777777" w:rsidR="00F968D3" w:rsidRDefault="00136611">
                  <w:pPr>
                    <w:widowControl/>
                    <w:jc w:val="center"/>
                    <w:rPr>
                      <w:rFonts w:ascii="宋体" w:hAnsi="宋体" w:cs="宋体"/>
                      <w:kern w:val="0"/>
                      <w:szCs w:val="21"/>
                    </w:rPr>
                  </w:pPr>
                  <w:r>
                    <w:rPr>
                      <w:rFonts w:ascii="宋体" w:hAnsi="宋体" w:cs="宋体" w:hint="eastAsia"/>
                      <w:kern w:val="0"/>
                      <w:szCs w:val="21"/>
                    </w:rPr>
                    <w:t>反滤层</w:t>
                  </w:r>
                </w:p>
              </w:tc>
              <w:tc>
                <w:tcPr>
                  <w:tcW w:w="777" w:type="pct"/>
                  <w:tcBorders>
                    <w:tl2br w:val="nil"/>
                    <w:tr2bl w:val="nil"/>
                  </w:tcBorders>
                  <w:shd w:val="clear" w:color="auto" w:fill="auto"/>
                  <w:vAlign w:val="center"/>
                </w:tcPr>
                <w:p w14:paraId="6192C7E2"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vAlign w:val="center"/>
                </w:tcPr>
                <w:p w14:paraId="570B1C31" w14:textId="77777777" w:rsidR="00F968D3" w:rsidRDefault="00136611">
                  <w:pPr>
                    <w:widowControl/>
                    <w:jc w:val="center"/>
                    <w:rPr>
                      <w:rFonts w:ascii="宋体" w:hAnsi="宋体" w:cs="宋体"/>
                      <w:kern w:val="0"/>
                      <w:szCs w:val="21"/>
                    </w:rPr>
                  </w:pPr>
                  <w:r>
                    <w:rPr>
                      <w:rFonts w:ascii="宋体" w:hAnsi="宋体" w:cs="宋体" w:hint="eastAsia"/>
                      <w:kern w:val="0"/>
                      <w:szCs w:val="21"/>
                    </w:rPr>
                    <w:t>11.2</w:t>
                  </w:r>
                </w:p>
              </w:tc>
            </w:tr>
            <w:tr w:rsidR="00F968D3" w14:paraId="44E26D43" w14:textId="77777777">
              <w:tblPrEx>
                <w:jc w:val="center"/>
                <w:tblInd w:w="0" w:type="dxa"/>
              </w:tblPrEx>
              <w:trPr>
                <w:trHeight w:val="300"/>
                <w:jc w:val="center"/>
              </w:trPr>
              <w:tc>
                <w:tcPr>
                  <w:tcW w:w="734" w:type="pct"/>
                  <w:gridSpan w:val="2"/>
                  <w:tcBorders>
                    <w:tl2br w:val="nil"/>
                    <w:tr2bl w:val="nil"/>
                  </w:tcBorders>
                  <w:vAlign w:val="center"/>
                </w:tcPr>
                <w:p w14:paraId="60262E40" w14:textId="77777777" w:rsidR="00F968D3" w:rsidRDefault="00136611">
                  <w:pPr>
                    <w:widowControl/>
                    <w:jc w:val="center"/>
                    <w:rPr>
                      <w:rFonts w:ascii="宋体" w:hAnsi="宋体" w:cs="宋体"/>
                      <w:kern w:val="0"/>
                      <w:szCs w:val="21"/>
                    </w:rPr>
                  </w:pPr>
                  <w:r>
                    <w:rPr>
                      <w:rFonts w:ascii="宋体" w:hAnsi="宋体" w:cs="宋体" w:hint="eastAsia"/>
                      <w:kern w:val="0"/>
                      <w:szCs w:val="21"/>
                    </w:rPr>
                    <w:t>4</w:t>
                  </w:r>
                </w:p>
              </w:tc>
              <w:tc>
                <w:tcPr>
                  <w:tcW w:w="991" w:type="pct"/>
                  <w:vMerge/>
                  <w:tcBorders>
                    <w:tl2br w:val="nil"/>
                    <w:tr2bl w:val="nil"/>
                  </w:tcBorders>
                  <w:shd w:val="clear" w:color="auto" w:fill="auto"/>
                  <w:vAlign w:val="center"/>
                </w:tcPr>
                <w:p w14:paraId="33C926A4" w14:textId="77777777" w:rsidR="00F968D3" w:rsidRDefault="00F968D3">
                  <w:pPr>
                    <w:widowControl/>
                    <w:jc w:val="center"/>
                    <w:rPr>
                      <w:rFonts w:ascii="宋体" w:hAnsi="宋体" w:cs="宋体"/>
                      <w:kern w:val="0"/>
                      <w:szCs w:val="21"/>
                    </w:rPr>
                  </w:pPr>
                </w:p>
              </w:tc>
              <w:tc>
                <w:tcPr>
                  <w:tcW w:w="1752" w:type="pct"/>
                  <w:tcBorders>
                    <w:tl2br w:val="nil"/>
                    <w:tr2bl w:val="nil"/>
                  </w:tcBorders>
                  <w:shd w:val="clear" w:color="auto" w:fill="auto"/>
                  <w:vAlign w:val="center"/>
                </w:tcPr>
                <w:p w14:paraId="46DC2FCE" w14:textId="77777777" w:rsidR="00F968D3" w:rsidRDefault="00136611">
                  <w:pPr>
                    <w:widowControl/>
                    <w:jc w:val="center"/>
                    <w:rPr>
                      <w:rFonts w:ascii="宋体" w:hAnsi="宋体" w:cs="宋体"/>
                      <w:kern w:val="0"/>
                      <w:szCs w:val="21"/>
                    </w:rPr>
                  </w:pPr>
                  <w:r>
                    <w:rPr>
                      <w:rFonts w:ascii="宋体" w:hAnsi="宋体" w:cs="宋体" w:hint="eastAsia"/>
                      <w:kern w:val="0"/>
                      <w:szCs w:val="21"/>
                    </w:rPr>
                    <w:t>墙后土方回填</w:t>
                  </w:r>
                </w:p>
              </w:tc>
              <w:tc>
                <w:tcPr>
                  <w:tcW w:w="777" w:type="pct"/>
                  <w:tcBorders>
                    <w:tl2br w:val="nil"/>
                    <w:tr2bl w:val="nil"/>
                  </w:tcBorders>
                  <w:shd w:val="clear" w:color="auto" w:fill="auto"/>
                  <w:vAlign w:val="center"/>
                </w:tcPr>
                <w:p w14:paraId="0822BD98"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744" w:type="pct"/>
                  <w:tcBorders>
                    <w:tl2br w:val="nil"/>
                    <w:tr2bl w:val="nil"/>
                  </w:tcBorders>
                  <w:shd w:val="clear" w:color="auto" w:fill="auto"/>
                  <w:vAlign w:val="center"/>
                </w:tcPr>
                <w:p w14:paraId="37D015D5" w14:textId="77777777" w:rsidR="00F968D3" w:rsidRDefault="00136611">
                  <w:pPr>
                    <w:widowControl/>
                    <w:jc w:val="center"/>
                    <w:rPr>
                      <w:rFonts w:ascii="宋体" w:hAnsi="宋体" w:cs="宋体"/>
                      <w:kern w:val="0"/>
                      <w:szCs w:val="21"/>
                    </w:rPr>
                  </w:pPr>
                  <w:r>
                    <w:rPr>
                      <w:rFonts w:ascii="宋体" w:hAnsi="宋体" w:cs="宋体" w:hint="eastAsia"/>
                      <w:kern w:val="0"/>
                      <w:szCs w:val="21"/>
                    </w:rPr>
                    <w:t>84.0</w:t>
                  </w:r>
                </w:p>
              </w:tc>
            </w:tr>
            <w:tr w:rsidR="00F968D3" w14:paraId="45B3123C" w14:textId="77777777">
              <w:tblPrEx>
                <w:jc w:val="center"/>
                <w:tblInd w:w="0" w:type="dxa"/>
              </w:tblPrEx>
              <w:trPr>
                <w:trHeight w:val="300"/>
                <w:jc w:val="center"/>
              </w:trPr>
              <w:tc>
                <w:tcPr>
                  <w:tcW w:w="734" w:type="pct"/>
                  <w:gridSpan w:val="2"/>
                  <w:tcBorders>
                    <w:tl2br w:val="nil"/>
                    <w:tr2bl w:val="nil"/>
                  </w:tcBorders>
                  <w:vAlign w:val="center"/>
                </w:tcPr>
                <w:p w14:paraId="3D8677DC" w14:textId="77777777" w:rsidR="00F968D3" w:rsidRDefault="00136611">
                  <w:pPr>
                    <w:widowControl/>
                    <w:jc w:val="center"/>
                    <w:rPr>
                      <w:rFonts w:ascii="宋体" w:hAnsi="宋体" w:cs="宋体"/>
                      <w:kern w:val="0"/>
                      <w:szCs w:val="21"/>
                    </w:rPr>
                  </w:pPr>
                  <w:r>
                    <w:rPr>
                      <w:rFonts w:ascii="宋体" w:hAnsi="宋体" w:cs="宋体" w:hint="eastAsia"/>
                      <w:kern w:val="0"/>
                      <w:szCs w:val="21"/>
                    </w:rPr>
                    <w:t>5</w:t>
                  </w:r>
                </w:p>
              </w:tc>
              <w:tc>
                <w:tcPr>
                  <w:tcW w:w="991" w:type="pct"/>
                  <w:vMerge/>
                  <w:tcBorders>
                    <w:tl2br w:val="nil"/>
                    <w:tr2bl w:val="nil"/>
                  </w:tcBorders>
                  <w:vAlign w:val="center"/>
                </w:tcPr>
                <w:p w14:paraId="6AB10890" w14:textId="77777777" w:rsidR="00F968D3" w:rsidRDefault="00F968D3">
                  <w:pPr>
                    <w:widowControl/>
                    <w:jc w:val="center"/>
                    <w:rPr>
                      <w:rFonts w:ascii="宋体" w:hAnsi="宋体" w:cs="宋体"/>
                      <w:kern w:val="0"/>
                      <w:szCs w:val="21"/>
                    </w:rPr>
                  </w:pPr>
                </w:p>
              </w:tc>
              <w:tc>
                <w:tcPr>
                  <w:tcW w:w="1752" w:type="pct"/>
                  <w:tcBorders>
                    <w:tl2br w:val="nil"/>
                    <w:tr2bl w:val="nil"/>
                  </w:tcBorders>
                  <w:shd w:val="clear" w:color="auto" w:fill="auto"/>
                  <w:vAlign w:val="center"/>
                </w:tcPr>
                <w:p w14:paraId="24A26DC2" w14:textId="77777777" w:rsidR="00F968D3" w:rsidRDefault="00136611">
                  <w:pPr>
                    <w:widowControl/>
                    <w:jc w:val="center"/>
                    <w:rPr>
                      <w:rFonts w:ascii="宋体" w:hAnsi="宋体" w:cs="宋体"/>
                      <w:kern w:val="0"/>
                      <w:szCs w:val="21"/>
                    </w:rPr>
                  </w:pPr>
                  <w:r>
                    <w:rPr>
                      <w:rFonts w:ascii="宋体" w:hAnsi="宋体" w:cs="宋体" w:hint="eastAsia"/>
                      <w:kern w:val="0"/>
                      <w:szCs w:val="21"/>
                    </w:rPr>
                    <w:t>泄水孔</w:t>
                  </w:r>
                </w:p>
              </w:tc>
              <w:tc>
                <w:tcPr>
                  <w:tcW w:w="777" w:type="pct"/>
                  <w:tcBorders>
                    <w:tl2br w:val="nil"/>
                    <w:tr2bl w:val="nil"/>
                  </w:tcBorders>
                  <w:shd w:val="clear" w:color="auto" w:fill="auto"/>
                  <w:vAlign w:val="center"/>
                </w:tcPr>
                <w:p w14:paraId="06595F1B"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p>
              </w:tc>
              <w:tc>
                <w:tcPr>
                  <w:tcW w:w="744" w:type="pct"/>
                  <w:tcBorders>
                    <w:tl2br w:val="nil"/>
                    <w:tr2bl w:val="nil"/>
                  </w:tcBorders>
                  <w:shd w:val="clear" w:color="auto" w:fill="auto"/>
                  <w:vAlign w:val="center"/>
                </w:tcPr>
                <w:p w14:paraId="2DA2480E" w14:textId="77777777" w:rsidR="00F968D3" w:rsidRDefault="00136611">
                  <w:pPr>
                    <w:widowControl/>
                    <w:jc w:val="center"/>
                    <w:rPr>
                      <w:rFonts w:ascii="宋体" w:hAnsi="宋体" w:cs="宋体"/>
                      <w:kern w:val="0"/>
                      <w:szCs w:val="21"/>
                    </w:rPr>
                  </w:pPr>
                  <w:r>
                    <w:rPr>
                      <w:rFonts w:ascii="宋体" w:hAnsi="宋体" w:cs="宋体" w:hint="eastAsia"/>
                      <w:kern w:val="0"/>
                      <w:szCs w:val="21"/>
                    </w:rPr>
                    <w:t>42.0</w:t>
                  </w:r>
                </w:p>
              </w:tc>
            </w:tr>
            <w:tr w:rsidR="00F968D3" w14:paraId="44980276" w14:textId="77777777">
              <w:tblPrEx>
                <w:jc w:val="center"/>
                <w:tblInd w:w="0" w:type="dxa"/>
              </w:tblPrEx>
              <w:trPr>
                <w:trHeight w:val="300"/>
                <w:jc w:val="center"/>
              </w:trPr>
              <w:tc>
                <w:tcPr>
                  <w:tcW w:w="734" w:type="pct"/>
                  <w:gridSpan w:val="2"/>
                  <w:tcBorders>
                    <w:tl2br w:val="nil"/>
                    <w:tr2bl w:val="nil"/>
                  </w:tcBorders>
                  <w:vAlign w:val="center"/>
                </w:tcPr>
                <w:p w14:paraId="01CF56C7" w14:textId="77777777" w:rsidR="00F968D3" w:rsidRDefault="00136611">
                  <w:pPr>
                    <w:widowControl/>
                    <w:jc w:val="center"/>
                    <w:rPr>
                      <w:rFonts w:ascii="宋体" w:hAnsi="宋体" w:cs="宋体"/>
                      <w:kern w:val="0"/>
                      <w:szCs w:val="21"/>
                    </w:rPr>
                  </w:pPr>
                  <w:r>
                    <w:rPr>
                      <w:rFonts w:ascii="宋体" w:hAnsi="宋体" w:cs="宋体" w:hint="eastAsia"/>
                      <w:kern w:val="0"/>
                      <w:szCs w:val="21"/>
                    </w:rPr>
                    <w:t>6</w:t>
                  </w:r>
                </w:p>
              </w:tc>
              <w:tc>
                <w:tcPr>
                  <w:tcW w:w="991" w:type="pct"/>
                  <w:vMerge/>
                  <w:tcBorders>
                    <w:tl2br w:val="nil"/>
                    <w:tr2bl w:val="nil"/>
                  </w:tcBorders>
                  <w:vAlign w:val="center"/>
                </w:tcPr>
                <w:p w14:paraId="0A40AEA4" w14:textId="77777777" w:rsidR="00F968D3" w:rsidRDefault="00F968D3">
                  <w:pPr>
                    <w:widowControl/>
                    <w:jc w:val="center"/>
                    <w:rPr>
                      <w:rFonts w:ascii="宋体" w:hAnsi="宋体" w:cs="宋体"/>
                      <w:kern w:val="0"/>
                      <w:szCs w:val="21"/>
                    </w:rPr>
                  </w:pPr>
                </w:p>
              </w:tc>
              <w:tc>
                <w:tcPr>
                  <w:tcW w:w="1752" w:type="pct"/>
                  <w:tcBorders>
                    <w:tl2br w:val="nil"/>
                    <w:tr2bl w:val="nil"/>
                  </w:tcBorders>
                  <w:shd w:val="clear" w:color="auto" w:fill="auto"/>
                  <w:vAlign w:val="center"/>
                </w:tcPr>
                <w:p w14:paraId="6E7892B5" w14:textId="77777777" w:rsidR="00F968D3" w:rsidRDefault="00136611">
                  <w:pPr>
                    <w:widowControl/>
                    <w:jc w:val="center"/>
                    <w:rPr>
                      <w:rFonts w:ascii="宋体" w:hAnsi="宋体" w:cs="宋体"/>
                      <w:kern w:val="0"/>
                      <w:szCs w:val="21"/>
                    </w:rPr>
                  </w:pPr>
                  <w:r>
                    <w:rPr>
                      <w:rFonts w:ascii="宋体" w:hAnsi="宋体" w:cs="宋体" w:hint="eastAsia"/>
                      <w:kern w:val="0"/>
                      <w:szCs w:val="21"/>
                    </w:rPr>
                    <w:t>伸缩缝</w:t>
                  </w:r>
                </w:p>
              </w:tc>
              <w:tc>
                <w:tcPr>
                  <w:tcW w:w="777" w:type="pct"/>
                  <w:tcBorders>
                    <w:tl2br w:val="nil"/>
                    <w:tr2bl w:val="nil"/>
                  </w:tcBorders>
                  <w:shd w:val="clear" w:color="auto" w:fill="auto"/>
                  <w:vAlign w:val="center"/>
                </w:tcPr>
                <w:p w14:paraId="22A12561"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744" w:type="pct"/>
                  <w:tcBorders>
                    <w:tl2br w:val="nil"/>
                    <w:tr2bl w:val="nil"/>
                  </w:tcBorders>
                  <w:shd w:val="clear" w:color="auto" w:fill="auto"/>
                  <w:vAlign w:val="center"/>
                </w:tcPr>
                <w:p w14:paraId="1B23B9B5" w14:textId="77777777" w:rsidR="00F968D3" w:rsidRDefault="00136611">
                  <w:pPr>
                    <w:widowControl/>
                    <w:jc w:val="center"/>
                    <w:rPr>
                      <w:rFonts w:ascii="宋体" w:hAnsi="宋体" w:cs="宋体"/>
                      <w:kern w:val="0"/>
                      <w:szCs w:val="21"/>
                    </w:rPr>
                  </w:pPr>
                  <w:r>
                    <w:rPr>
                      <w:rFonts w:ascii="宋体" w:hAnsi="宋体" w:cs="宋体" w:hint="eastAsia"/>
                      <w:kern w:val="0"/>
                      <w:szCs w:val="21"/>
                    </w:rPr>
                    <w:t>9.5</w:t>
                  </w:r>
                </w:p>
              </w:tc>
            </w:tr>
            <w:tr w:rsidR="00F968D3" w14:paraId="2AC5111E" w14:textId="77777777">
              <w:tblPrEx>
                <w:jc w:val="center"/>
                <w:tblInd w:w="0" w:type="dxa"/>
              </w:tblPrEx>
              <w:trPr>
                <w:trHeight w:val="300"/>
                <w:jc w:val="center"/>
              </w:trPr>
              <w:tc>
                <w:tcPr>
                  <w:tcW w:w="734" w:type="pct"/>
                  <w:gridSpan w:val="2"/>
                  <w:tcBorders>
                    <w:tl2br w:val="nil"/>
                    <w:tr2bl w:val="nil"/>
                  </w:tcBorders>
                  <w:vAlign w:val="center"/>
                </w:tcPr>
                <w:p w14:paraId="16A33B11" w14:textId="77777777" w:rsidR="00F968D3" w:rsidRDefault="00136611">
                  <w:pPr>
                    <w:widowControl/>
                    <w:jc w:val="center"/>
                    <w:rPr>
                      <w:rFonts w:ascii="宋体" w:hAnsi="宋体" w:cs="宋体"/>
                      <w:kern w:val="0"/>
                      <w:szCs w:val="21"/>
                    </w:rPr>
                  </w:pPr>
                  <w:r>
                    <w:rPr>
                      <w:rFonts w:ascii="宋体" w:hAnsi="宋体" w:cs="宋体" w:hint="eastAsia"/>
                      <w:kern w:val="0"/>
                      <w:szCs w:val="21"/>
                    </w:rPr>
                    <w:t>7</w:t>
                  </w:r>
                </w:p>
              </w:tc>
              <w:tc>
                <w:tcPr>
                  <w:tcW w:w="991" w:type="pct"/>
                  <w:vMerge/>
                  <w:tcBorders>
                    <w:tl2br w:val="nil"/>
                    <w:tr2bl w:val="nil"/>
                  </w:tcBorders>
                  <w:vAlign w:val="center"/>
                </w:tcPr>
                <w:p w14:paraId="0F1DB89F" w14:textId="77777777" w:rsidR="00F968D3" w:rsidRDefault="00F968D3">
                  <w:pPr>
                    <w:widowControl/>
                    <w:jc w:val="center"/>
                    <w:rPr>
                      <w:rFonts w:ascii="宋体" w:hAnsi="宋体" w:cs="宋体"/>
                      <w:kern w:val="0"/>
                      <w:szCs w:val="21"/>
                    </w:rPr>
                  </w:pPr>
                </w:p>
              </w:tc>
              <w:tc>
                <w:tcPr>
                  <w:tcW w:w="1752" w:type="pct"/>
                  <w:tcBorders>
                    <w:tl2br w:val="nil"/>
                    <w:tr2bl w:val="nil"/>
                  </w:tcBorders>
                  <w:shd w:val="clear" w:color="auto" w:fill="auto"/>
                  <w:vAlign w:val="center"/>
                </w:tcPr>
                <w:p w14:paraId="02405D25" w14:textId="77777777" w:rsidR="00F968D3" w:rsidRDefault="00136611">
                  <w:pPr>
                    <w:widowControl/>
                    <w:jc w:val="center"/>
                    <w:rPr>
                      <w:rFonts w:ascii="宋体" w:hAnsi="宋体" w:cs="宋体"/>
                      <w:kern w:val="0"/>
                      <w:szCs w:val="21"/>
                    </w:rPr>
                  </w:pPr>
                  <w:r>
                    <w:rPr>
                      <w:rFonts w:ascii="宋体" w:hAnsi="宋体" w:cs="宋体" w:hint="eastAsia"/>
                      <w:kern w:val="0"/>
                      <w:szCs w:val="21"/>
                    </w:rPr>
                    <w:t>模板制安</w:t>
                  </w:r>
                </w:p>
              </w:tc>
              <w:tc>
                <w:tcPr>
                  <w:tcW w:w="777" w:type="pct"/>
                  <w:tcBorders>
                    <w:tl2br w:val="nil"/>
                    <w:tr2bl w:val="nil"/>
                  </w:tcBorders>
                  <w:shd w:val="clear" w:color="auto" w:fill="auto"/>
                  <w:vAlign w:val="center"/>
                </w:tcPr>
                <w:p w14:paraId="7A41FC73"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744" w:type="pct"/>
                  <w:tcBorders>
                    <w:tl2br w:val="nil"/>
                    <w:tr2bl w:val="nil"/>
                  </w:tcBorders>
                  <w:shd w:val="clear" w:color="auto" w:fill="auto"/>
                  <w:vAlign w:val="center"/>
                </w:tcPr>
                <w:p w14:paraId="507EC7D5" w14:textId="77777777" w:rsidR="00F968D3" w:rsidRDefault="00136611">
                  <w:pPr>
                    <w:widowControl/>
                    <w:jc w:val="center"/>
                    <w:rPr>
                      <w:rFonts w:ascii="宋体" w:hAnsi="宋体" w:cs="宋体"/>
                      <w:kern w:val="0"/>
                      <w:szCs w:val="21"/>
                    </w:rPr>
                  </w:pPr>
                  <w:r>
                    <w:rPr>
                      <w:rFonts w:ascii="宋体" w:hAnsi="宋体" w:cs="宋体" w:hint="eastAsia"/>
                      <w:kern w:val="0"/>
                      <w:szCs w:val="21"/>
                    </w:rPr>
                    <w:t>230.8</w:t>
                  </w:r>
                </w:p>
              </w:tc>
            </w:tr>
            <w:tr w:rsidR="00F968D3" w14:paraId="48501F91" w14:textId="77777777">
              <w:tblPrEx>
                <w:jc w:val="center"/>
                <w:tblInd w:w="0" w:type="dxa"/>
              </w:tblPrEx>
              <w:trPr>
                <w:trHeight w:val="300"/>
                <w:jc w:val="center"/>
              </w:trPr>
              <w:tc>
                <w:tcPr>
                  <w:tcW w:w="734" w:type="pct"/>
                  <w:gridSpan w:val="2"/>
                  <w:tcBorders>
                    <w:tl2br w:val="nil"/>
                    <w:tr2bl w:val="nil"/>
                  </w:tcBorders>
                  <w:shd w:val="clear" w:color="auto" w:fill="auto"/>
                  <w:vAlign w:val="center"/>
                </w:tcPr>
                <w:p w14:paraId="652E8476" w14:textId="77777777" w:rsidR="00F968D3" w:rsidRDefault="00136611">
                  <w:pPr>
                    <w:widowControl/>
                    <w:jc w:val="center"/>
                    <w:rPr>
                      <w:rFonts w:ascii="宋体" w:hAnsi="宋体" w:cs="宋体"/>
                      <w:kern w:val="0"/>
                      <w:szCs w:val="21"/>
                    </w:rPr>
                  </w:pPr>
                  <w:r>
                    <w:rPr>
                      <w:rFonts w:ascii="宋体" w:hAnsi="宋体" w:cs="宋体" w:hint="eastAsia"/>
                      <w:kern w:val="0"/>
                      <w:szCs w:val="21"/>
                    </w:rPr>
                    <w:t>8</w:t>
                  </w:r>
                </w:p>
              </w:tc>
              <w:tc>
                <w:tcPr>
                  <w:tcW w:w="991" w:type="pct"/>
                  <w:vMerge w:val="restart"/>
                  <w:tcBorders>
                    <w:tl2br w:val="nil"/>
                    <w:tr2bl w:val="nil"/>
                  </w:tcBorders>
                  <w:shd w:val="clear" w:color="auto" w:fill="auto"/>
                  <w:vAlign w:val="center"/>
                </w:tcPr>
                <w:p w14:paraId="449C9788" w14:textId="77777777" w:rsidR="00F968D3" w:rsidRDefault="00136611">
                  <w:pPr>
                    <w:widowControl/>
                    <w:jc w:val="center"/>
                    <w:rPr>
                      <w:rFonts w:ascii="宋体" w:hAnsi="宋体" w:cs="宋体"/>
                      <w:kern w:val="0"/>
                      <w:szCs w:val="21"/>
                    </w:rPr>
                  </w:pPr>
                  <w:r>
                    <w:rPr>
                      <w:rFonts w:ascii="宋体" w:hAnsi="宋体" w:cs="宋体" w:hint="eastAsia"/>
                      <w:kern w:val="0"/>
                      <w:szCs w:val="21"/>
                    </w:rPr>
                    <w:t>林草补植</w:t>
                  </w:r>
                </w:p>
              </w:tc>
              <w:tc>
                <w:tcPr>
                  <w:tcW w:w="1752" w:type="pct"/>
                  <w:tcBorders>
                    <w:tl2br w:val="nil"/>
                    <w:tr2bl w:val="nil"/>
                  </w:tcBorders>
                  <w:shd w:val="clear" w:color="auto" w:fill="auto"/>
                  <w:vAlign w:val="center"/>
                </w:tcPr>
                <w:p w14:paraId="466E0F21" w14:textId="77777777" w:rsidR="00F968D3" w:rsidRDefault="00136611">
                  <w:pPr>
                    <w:widowControl/>
                    <w:jc w:val="center"/>
                    <w:rPr>
                      <w:rFonts w:ascii="宋体" w:hAnsi="宋体" w:cs="宋体"/>
                      <w:kern w:val="0"/>
                      <w:szCs w:val="21"/>
                    </w:rPr>
                  </w:pPr>
                  <w:r>
                    <w:rPr>
                      <w:rFonts w:ascii="宋体" w:hAnsi="宋体" w:cs="宋体" w:hint="eastAsia"/>
                      <w:kern w:val="0"/>
                      <w:szCs w:val="21"/>
                    </w:rPr>
                    <w:t>撒播草籽（损毁区）</w:t>
                  </w:r>
                </w:p>
              </w:tc>
              <w:tc>
                <w:tcPr>
                  <w:tcW w:w="777" w:type="pct"/>
                  <w:tcBorders>
                    <w:tl2br w:val="nil"/>
                    <w:tr2bl w:val="nil"/>
                  </w:tcBorders>
                  <w:shd w:val="clear" w:color="auto" w:fill="auto"/>
                  <w:vAlign w:val="center"/>
                </w:tcPr>
                <w:p w14:paraId="07472CD9" w14:textId="77777777" w:rsidR="00F968D3" w:rsidRDefault="00136611">
                  <w:pPr>
                    <w:widowControl/>
                    <w:jc w:val="center"/>
                    <w:rPr>
                      <w:rFonts w:ascii="宋体" w:hAnsi="宋体" w:cs="宋体"/>
                      <w:kern w:val="0"/>
                      <w:szCs w:val="21"/>
                    </w:rPr>
                  </w:pPr>
                  <w:r>
                    <w:rPr>
                      <w:rFonts w:ascii="宋体" w:hAnsi="宋体" w:cs="宋体" w:hint="eastAsia"/>
                      <w:kern w:val="0"/>
                      <w:szCs w:val="21"/>
                    </w:rPr>
                    <w:t>hm</w:t>
                  </w:r>
                  <w:r>
                    <w:rPr>
                      <w:rFonts w:ascii="宋体" w:hAnsi="宋体" w:cs="宋体" w:hint="eastAsia"/>
                      <w:kern w:val="0"/>
                      <w:szCs w:val="21"/>
                      <w:vertAlign w:val="superscript"/>
                    </w:rPr>
                    <w:t>2</w:t>
                  </w:r>
                </w:p>
              </w:tc>
              <w:tc>
                <w:tcPr>
                  <w:tcW w:w="744" w:type="pct"/>
                  <w:tcBorders>
                    <w:tl2br w:val="nil"/>
                    <w:tr2bl w:val="nil"/>
                  </w:tcBorders>
                  <w:shd w:val="clear" w:color="auto" w:fill="auto"/>
                  <w:vAlign w:val="center"/>
                </w:tcPr>
                <w:p w14:paraId="50903BBA" w14:textId="77777777" w:rsidR="00F968D3" w:rsidRDefault="00136611">
                  <w:pPr>
                    <w:widowControl/>
                    <w:jc w:val="center"/>
                    <w:rPr>
                      <w:rFonts w:ascii="宋体" w:hAnsi="宋体" w:cs="宋体"/>
                      <w:kern w:val="0"/>
                      <w:szCs w:val="21"/>
                    </w:rPr>
                  </w:pPr>
                  <w:r>
                    <w:rPr>
                      <w:rFonts w:ascii="宋体" w:hAnsi="宋体" w:cs="宋体" w:hint="eastAsia"/>
                      <w:kern w:val="0"/>
                      <w:szCs w:val="21"/>
                    </w:rPr>
                    <w:t>1.16</w:t>
                  </w:r>
                </w:p>
              </w:tc>
            </w:tr>
            <w:tr w:rsidR="00F968D3" w14:paraId="4B78B846" w14:textId="77777777">
              <w:tblPrEx>
                <w:jc w:val="center"/>
                <w:tblInd w:w="0" w:type="dxa"/>
              </w:tblPrEx>
              <w:trPr>
                <w:trHeight w:val="300"/>
                <w:jc w:val="center"/>
              </w:trPr>
              <w:tc>
                <w:tcPr>
                  <w:tcW w:w="734" w:type="pct"/>
                  <w:gridSpan w:val="2"/>
                  <w:tcBorders>
                    <w:tl2br w:val="nil"/>
                    <w:tr2bl w:val="nil"/>
                  </w:tcBorders>
                  <w:vAlign w:val="center"/>
                </w:tcPr>
                <w:p w14:paraId="44D7E514" w14:textId="77777777" w:rsidR="00F968D3" w:rsidRDefault="00136611">
                  <w:pPr>
                    <w:widowControl/>
                    <w:jc w:val="center"/>
                    <w:rPr>
                      <w:rFonts w:ascii="宋体" w:hAnsi="宋体" w:cs="宋体"/>
                      <w:kern w:val="0"/>
                      <w:szCs w:val="21"/>
                    </w:rPr>
                  </w:pPr>
                  <w:r>
                    <w:rPr>
                      <w:rFonts w:ascii="宋体" w:hAnsi="宋体" w:cs="宋体" w:hint="eastAsia"/>
                      <w:kern w:val="0"/>
                      <w:szCs w:val="21"/>
                    </w:rPr>
                    <w:t>9</w:t>
                  </w:r>
                </w:p>
              </w:tc>
              <w:tc>
                <w:tcPr>
                  <w:tcW w:w="991" w:type="pct"/>
                  <w:vMerge/>
                  <w:tcBorders>
                    <w:tl2br w:val="nil"/>
                    <w:tr2bl w:val="nil"/>
                  </w:tcBorders>
                  <w:shd w:val="clear" w:color="auto" w:fill="auto"/>
                  <w:vAlign w:val="center"/>
                </w:tcPr>
                <w:p w14:paraId="297BFD38" w14:textId="77777777" w:rsidR="00F968D3" w:rsidRDefault="00F968D3">
                  <w:pPr>
                    <w:widowControl/>
                    <w:jc w:val="center"/>
                    <w:rPr>
                      <w:rFonts w:ascii="宋体" w:hAnsi="宋体" w:cs="宋体"/>
                      <w:kern w:val="0"/>
                      <w:szCs w:val="21"/>
                    </w:rPr>
                  </w:pPr>
                </w:p>
              </w:tc>
              <w:tc>
                <w:tcPr>
                  <w:tcW w:w="1752" w:type="pct"/>
                  <w:tcBorders>
                    <w:tl2br w:val="nil"/>
                    <w:tr2bl w:val="nil"/>
                  </w:tcBorders>
                  <w:shd w:val="clear" w:color="auto" w:fill="auto"/>
                  <w:vAlign w:val="center"/>
                </w:tcPr>
                <w:p w14:paraId="14AE15BA" w14:textId="77777777" w:rsidR="00F968D3" w:rsidRDefault="00136611">
                  <w:pPr>
                    <w:widowControl/>
                    <w:jc w:val="center"/>
                    <w:rPr>
                      <w:rFonts w:ascii="宋体" w:hAnsi="宋体" w:cs="宋体"/>
                      <w:kern w:val="0"/>
                      <w:szCs w:val="21"/>
                    </w:rPr>
                  </w:pPr>
                  <w:r>
                    <w:rPr>
                      <w:rFonts w:ascii="宋体" w:hAnsi="宋体" w:cs="宋体" w:hint="eastAsia"/>
                      <w:kern w:val="0"/>
                      <w:szCs w:val="21"/>
                    </w:rPr>
                    <w:t>撒播草籽</w:t>
                  </w:r>
                  <w:r>
                    <w:rPr>
                      <w:rFonts w:ascii="宋体" w:hAnsi="宋体" w:cs="宋体" w:hint="eastAsia"/>
                      <w:kern w:val="0"/>
                      <w:szCs w:val="21"/>
                    </w:rPr>
                    <w:t>(</w:t>
                  </w:r>
                  <w:r>
                    <w:rPr>
                      <w:rFonts w:ascii="宋体" w:hAnsi="宋体" w:cs="宋体" w:hint="eastAsia"/>
                      <w:kern w:val="0"/>
                      <w:szCs w:val="21"/>
                    </w:rPr>
                    <w:t>补种</w:t>
                  </w:r>
                  <w:r>
                    <w:rPr>
                      <w:rFonts w:ascii="宋体" w:hAnsi="宋体" w:cs="宋体" w:hint="eastAsia"/>
                      <w:kern w:val="0"/>
                      <w:szCs w:val="21"/>
                    </w:rPr>
                    <w:t>)</w:t>
                  </w:r>
                </w:p>
              </w:tc>
              <w:tc>
                <w:tcPr>
                  <w:tcW w:w="777" w:type="pct"/>
                  <w:tcBorders>
                    <w:tl2br w:val="nil"/>
                    <w:tr2bl w:val="nil"/>
                  </w:tcBorders>
                  <w:shd w:val="clear" w:color="auto" w:fill="auto"/>
                  <w:vAlign w:val="center"/>
                </w:tcPr>
                <w:p w14:paraId="758445E0" w14:textId="77777777" w:rsidR="00F968D3" w:rsidRDefault="00136611">
                  <w:pPr>
                    <w:widowControl/>
                    <w:jc w:val="center"/>
                    <w:rPr>
                      <w:rFonts w:ascii="宋体" w:hAnsi="宋体" w:cs="宋体"/>
                      <w:kern w:val="0"/>
                      <w:szCs w:val="21"/>
                    </w:rPr>
                  </w:pPr>
                  <w:r>
                    <w:rPr>
                      <w:rFonts w:ascii="宋体" w:hAnsi="宋体" w:cs="宋体" w:hint="eastAsia"/>
                      <w:kern w:val="0"/>
                      <w:szCs w:val="21"/>
                    </w:rPr>
                    <w:t>hm</w:t>
                  </w:r>
                  <w:r>
                    <w:rPr>
                      <w:rFonts w:ascii="宋体" w:hAnsi="宋体" w:cs="宋体" w:hint="eastAsia"/>
                      <w:kern w:val="0"/>
                      <w:szCs w:val="21"/>
                      <w:vertAlign w:val="superscript"/>
                    </w:rPr>
                    <w:t>2</w:t>
                  </w:r>
                </w:p>
              </w:tc>
              <w:tc>
                <w:tcPr>
                  <w:tcW w:w="744" w:type="pct"/>
                  <w:tcBorders>
                    <w:tl2br w:val="nil"/>
                    <w:tr2bl w:val="nil"/>
                  </w:tcBorders>
                  <w:shd w:val="clear" w:color="auto" w:fill="auto"/>
                  <w:vAlign w:val="center"/>
                </w:tcPr>
                <w:p w14:paraId="6E79A340" w14:textId="77777777" w:rsidR="00F968D3" w:rsidRDefault="00136611">
                  <w:pPr>
                    <w:widowControl/>
                    <w:jc w:val="center"/>
                    <w:rPr>
                      <w:rFonts w:ascii="宋体" w:hAnsi="宋体" w:cs="宋体"/>
                      <w:kern w:val="0"/>
                      <w:szCs w:val="21"/>
                    </w:rPr>
                  </w:pPr>
                  <w:r>
                    <w:rPr>
                      <w:rFonts w:ascii="宋体" w:hAnsi="宋体" w:cs="宋体" w:hint="eastAsia"/>
                      <w:kern w:val="0"/>
                      <w:szCs w:val="21"/>
                    </w:rPr>
                    <w:t>0.20</w:t>
                  </w:r>
                </w:p>
              </w:tc>
            </w:tr>
            <w:tr w:rsidR="00F968D3" w14:paraId="63A2272A" w14:textId="77777777">
              <w:tblPrEx>
                <w:jc w:val="center"/>
                <w:tblInd w:w="0" w:type="dxa"/>
              </w:tblPrEx>
              <w:trPr>
                <w:trHeight w:val="300"/>
                <w:jc w:val="center"/>
              </w:trPr>
              <w:tc>
                <w:tcPr>
                  <w:tcW w:w="734" w:type="pct"/>
                  <w:gridSpan w:val="2"/>
                  <w:tcBorders>
                    <w:tl2br w:val="nil"/>
                    <w:tr2bl w:val="nil"/>
                  </w:tcBorders>
                  <w:vAlign w:val="center"/>
                </w:tcPr>
                <w:p w14:paraId="7142302A" w14:textId="77777777" w:rsidR="00F968D3" w:rsidRDefault="00136611">
                  <w:pPr>
                    <w:widowControl/>
                    <w:jc w:val="center"/>
                    <w:rPr>
                      <w:rFonts w:ascii="宋体" w:hAnsi="宋体" w:cs="宋体"/>
                      <w:kern w:val="0"/>
                      <w:szCs w:val="21"/>
                    </w:rPr>
                  </w:pPr>
                  <w:r>
                    <w:rPr>
                      <w:rFonts w:ascii="宋体" w:hAnsi="宋体" w:cs="宋体" w:hint="eastAsia"/>
                      <w:kern w:val="0"/>
                      <w:szCs w:val="21"/>
                    </w:rPr>
                    <w:t>10</w:t>
                  </w:r>
                </w:p>
              </w:tc>
              <w:tc>
                <w:tcPr>
                  <w:tcW w:w="991" w:type="pct"/>
                  <w:tcBorders>
                    <w:tl2br w:val="nil"/>
                    <w:tr2bl w:val="nil"/>
                  </w:tcBorders>
                  <w:vAlign w:val="center"/>
                </w:tcPr>
                <w:p w14:paraId="133EBA30" w14:textId="77777777" w:rsidR="00F968D3" w:rsidRDefault="00136611">
                  <w:pPr>
                    <w:widowControl/>
                    <w:jc w:val="center"/>
                    <w:rPr>
                      <w:rFonts w:ascii="宋体" w:hAnsi="宋体" w:cs="宋体"/>
                      <w:kern w:val="0"/>
                      <w:szCs w:val="21"/>
                    </w:rPr>
                  </w:pPr>
                  <w:r>
                    <w:rPr>
                      <w:rFonts w:ascii="宋体" w:hAnsi="宋体" w:cs="宋体" w:hint="eastAsia"/>
                      <w:kern w:val="0"/>
                      <w:szCs w:val="21"/>
                    </w:rPr>
                    <w:t>边坡清理工程</w:t>
                  </w:r>
                </w:p>
              </w:tc>
              <w:tc>
                <w:tcPr>
                  <w:tcW w:w="1752" w:type="pct"/>
                  <w:tcBorders>
                    <w:tl2br w:val="nil"/>
                    <w:tr2bl w:val="nil"/>
                  </w:tcBorders>
                  <w:shd w:val="clear" w:color="auto" w:fill="auto"/>
                  <w:vAlign w:val="center"/>
                </w:tcPr>
                <w:p w14:paraId="687991E3" w14:textId="77777777" w:rsidR="00F968D3" w:rsidRDefault="00136611">
                  <w:pPr>
                    <w:widowControl/>
                    <w:jc w:val="center"/>
                    <w:rPr>
                      <w:rFonts w:ascii="宋体" w:hAnsi="宋体" w:cs="宋体"/>
                      <w:kern w:val="0"/>
                      <w:szCs w:val="21"/>
                    </w:rPr>
                  </w:pPr>
                  <w:r>
                    <w:rPr>
                      <w:rFonts w:ascii="宋体" w:hAnsi="宋体" w:cs="宋体" w:hint="eastAsia"/>
                      <w:kern w:val="0"/>
                      <w:szCs w:val="21"/>
                    </w:rPr>
                    <w:t>土方开挖</w:t>
                  </w:r>
                </w:p>
              </w:tc>
              <w:tc>
                <w:tcPr>
                  <w:tcW w:w="777" w:type="pct"/>
                  <w:tcBorders>
                    <w:tl2br w:val="nil"/>
                    <w:tr2bl w:val="nil"/>
                  </w:tcBorders>
                  <w:shd w:val="clear" w:color="auto" w:fill="auto"/>
                  <w:vAlign w:val="center"/>
                </w:tcPr>
                <w:p w14:paraId="1ADE9220"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hint="eastAsia"/>
                      <w:kern w:val="0"/>
                      <w:szCs w:val="21"/>
                    </w:rPr>
                    <w:t>³</w:t>
                  </w:r>
                </w:p>
              </w:tc>
              <w:tc>
                <w:tcPr>
                  <w:tcW w:w="744" w:type="pct"/>
                  <w:tcBorders>
                    <w:tl2br w:val="nil"/>
                    <w:tr2bl w:val="nil"/>
                  </w:tcBorders>
                  <w:shd w:val="clear" w:color="auto" w:fill="auto"/>
                  <w:vAlign w:val="center"/>
                </w:tcPr>
                <w:p w14:paraId="6798953D" w14:textId="77777777" w:rsidR="00F968D3" w:rsidRDefault="00136611">
                  <w:pPr>
                    <w:widowControl/>
                    <w:jc w:val="center"/>
                    <w:rPr>
                      <w:rFonts w:ascii="宋体" w:hAnsi="宋体" w:cs="宋体"/>
                      <w:kern w:val="0"/>
                      <w:szCs w:val="21"/>
                    </w:rPr>
                  </w:pPr>
                  <w:r>
                    <w:rPr>
                      <w:rFonts w:ascii="宋体" w:hAnsi="宋体" w:cs="宋体" w:hint="eastAsia"/>
                      <w:kern w:val="0"/>
                      <w:szCs w:val="21"/>
                    </w:rPr>
                    <w:t>90</w:t>
                  </w:r>
                </w:p>
              </w:tc>
            </w:tr>
          </w:tbl>
          <w:p w14:paraId="5EC56693" w14:textId="77777777" w:rsidR="00F968D3" w:rsidRDefault="00136611">
            <w:pPr>
              <w:spacing w:line="360" w:lineRule="auto"/>
              <w:rPr>
                <w:rFonts w:asciiTheme="minorEastAsia" w:hAnsiTheme="minorEastAsia"/>
                <w:sz w:val="24"/>
              </w:rPr>
            </w:pPr>
            <w:r>
              <w:rPr>
                <w:rFonts w:ascii="Times New Roman" w:hAnsi="Times New Roman" w:cs="Times New Roman" w:hint="eastAsia"/>
                <w:b/>
                <w:snapToGrid w:val="0"/>
                <w:kern w:val="0"/>
                <w:sz w:val="28"/>
                <w:szCs w:val="28"/>
              </w:rPr>
              <w:t>四、治理工程设计方案</w:t>
            </w:r>
          </w:p>
          <w:p w14:paraId="55FCF9F5" w14:textId="77777777" w:rsidR="00F968D3" w:rsidRDefault="00136611">
            <w:pPr>
              <w:spacing w:line="360" w:lineRule="auto"/>
              <w:ind w:firstLineChars="200" w:firstLine="480"/>
              <w:rPr>
                <w:sz w:val="24"/>
              </w:rPr>
            </w:pPr>
            <w:r>
              <w:rPr>
                <w:rFonts w:hint="eastAsia"/>
                <w:sz w:val="24"/>
              </w:rPr>
              <w:t>工作区</w:t>
            </w:r>
            <w:r>
              <w:rPr>
                <w:rFonts w:hint="eastAsia"/>
                <w:sz w:val="24"/>
              </w:rPr>
              <w:t>4</w:t>
            </w:r>
            <w:r>
              <w:rPr>
                <w:rFonts w:hint="eastAsia"/>
                <w:sz w:val="24"/>
              </w:rPr>
              <w:t>处废弃矿山均前期无治理工程。</w:t>
            </w:r>
          </w:p>
          <w:p w14:paraId="650DFCB3" w14:textId="77777777" w:rsidR="00F968D3" w:rsidRDefault="00136611">
            <w:pPr>
              <w:spacing w:line="360" w:lineRule="auto"/>
              <w:ind w:firstLineChars="200" w:firstLine="482"/>
              <w:rPr>
                <w:b/>
                <w:bCs/>
                <w:sz w:val="24"/>
              </w:rPr>
            </w:pPr>
            <w:r>
              <w:rPr>
                <w:rFonts w:hint="eastAsia"/>
                <w:b/>
                <w:bCs/>
                <w:sz w:val="24"/>
              </w:rPr>
              <w:t>（</w:t>
            </w:r>
            <w:r>
              <w:rPr>
                <w:rFonts w:hint="eastAsia"/>
                <w:b/>
                <w:bCs/>
                <w:sz w:val="24"/>
              </w:rPr>
              <w:t>一</w:t>
            </w:r>
            <w:r>
              <w:rPr>
                <w:rFonts w:hint="eastAsia"/>
                <w:b/>
                <w:bCs/>
                <w:sz w:val="24"/>
              </w:rPr>
              <w:t>）</w:t>
            </w:r>
            <w:r>
              <w:rPr>
                <w:rFonts w:hint="eastAsia"/>
                <w:b/>
                <w:bCs/>
                <w:sz w:val="24"/>
              </w:rPr>
              <w:t>矿山地质环境恢复治理总体思路</w:t>
            </w:r>
          </w:p>
          <w:p w14:paraId="64A450EB" w14:textId="77777777" w:rsidR="00F968D3" w:rsidRDefault="00136611">
            <w:pPr>
              <w:spacing w:line="360" w:lineRule="auto"/>
              <w:ind w:firstLineChars="200" w:firstLine="480"/>
              <w:rPr>
                <w:sz w:val="24"/>
              </w:rPr>
            </w:pPr>
            <w:r>
              <w:rPr>
                <w:rFonts w:hint="eastAsia"/>
                <w:sz w:val="24"/>
              </w:rPr>
              <w:t>1</w:t>
            </w:r>
            <w:r>
              <w:rPr>
                <w:rFonts w:hint="eastAsia"/>
                <w:sz w:val="24"/>
              </w:rPr>
              <w:t>、矿山地质灾害恢复治理</w:t>
            </w:r>
          </w:p>
          <w:p w14:paraId="0EC124CF" w14:textId="77777777" w:rsidR="00F968D3" w:rsidRDefault="00136611">
            <w:pPr>
              <w:spacing w:line="360" w:lineRule="auto"/>
              <w:ind w:firstLineChars="200" w:firstLine="480"/>
              <w:rPr>
                <w:sz w:val="24"/>
              </w:rPr>
            </w:pPr>
            <w:r>
              <w:rPr>
                <w:rFonts w:hint="eastAsia"/>
                <w:sz w:val="24"/>
              </w:rPr>
              <w:t>工作区</w:t>
            </w:r>
            <w:r>
              <w:rPr>
                <w:rFonts w:hint="eastAsia"/>
                <w:sz w:val="24"/>
              </w:rPr>
              <w:t>4</w:t>
            </w:r>
            <w:r>
              <w:rPr>
                <w:rFonts w:hint="eastAsia"/>
                <w:sz w:val="24"/>
              </w:rPr>
              <w:t>处废弃矿山为已关闭矿山，工作区存在开挖边坡及坡脚堆积，本次治理工</w:t>
            </w:r>
            <w:r>
              <w:rPr>
                <w:rFonts w:hint="eastAsia"/>
                <w:sz w:val="24"/>
              </w:rPr>
              <w:lastRenderedPageBreak/>
              <w:t>程主要针对裸露边坡及堆积体进行治理；</w:t>
            </w:r>
            <w:r>
              <w:rPr>
                <w:rFonts w:hint="eastAsia"/>
                <w:sz w:val="24"/>
              </w:rPr>
              <w:t xml:space="preserve"> </w:t>
            </w:r>
          </w:p>
          <w:p w14:paraId="22ADE015" w14:textId="77777777" w:rsidR="00F968D3" w:rsidRDefault="00136611">
            <w:pPr>
              <w:spacing w:line="360" w:lineRule="auto"/>
              <w:ind w:firstLineChars="200" w:firstLine="480"/>
              <w:rPr>
                <w:sz w:val="24"/>
              </w:rPr>
            </w:pPr>
            <w:r>
              <w:rPr>
                <w:rFonts w:hint="eastAsia"/>
                <w:sz w:val="24"/>
              </w:rPr>
              <w:t>2</w:t>
            </w:r>
            <w:r>
              <w:rPr>
                <w:rFonts w:hint="eastAsia"/>
                <w:sz w:val="24"/>
              </w:rPr>
              <w:t>、土地资源破坏恢复治理</w:t>
            </w:r>
          </w:p>
          <w:p w14:paraId="037A5907" w14:textId="77777777" w:rsidR="00F968D3" w:rsidRDefault="00136611">
            <w:pPr>
              <w:spacing w:line="360" w:lineRule="auto"/>
              <w:ind w:firstLineChars="200" w:firstLine="480"/>
              <w:rPr>
                <w:sz w:val="24"/>
              </w:rPr>
            </w:pPr>
            <w:r>
              <w:rPr>
                <w:rFonts w:hint="eastAsia"/>
                <w:sz w:val="24"/>
              </w:rPr>
              <w:t>根据土地利用现状图，治理区内的土地地类包括有林地、其他林地、草地、其他草地、裸地等。在进行恢复治理和土地复垦工作时因地制宜，结合自然因素、农业产业规划、旅游规划等要求，恢复为：林地、草地等，提高土地利用价值。</w:t>
            </w:r>
          </w:p>
          <w:p w14:paraId="07B61B64" w14:textId="77777777" w:rsidR="00F968D3" w:rsidRDefault="00136611">
            <w:pPr>
              <w:spacing w:line="360" w:lineRule="auto"/>
              <w:ind w:firstLineChars="200" w:firstLine="480"/>
              <w:rPr>
                <w:sz w:val="24"/>
              </w:rPr>
            </w:pPr>
            <w:r>
              <w:rPr>
                <w:rFonts w:hint="eastAsia"/>
                <w:sz w:val="24"/>
              </w:rPr>
              <w:t>3</w:t>
            </w:r>
            <w:r>
              <w:rPr>
                <w:rFonts w:hint="eastAsia"/>
                <w:sz w:val="24"/>
              </w:rPr>
              <w:t>、含水层破坏恢复治理</w:t>
            </w:r>
          </w:p>
          <w:p w14:paraId="7045877E" w14:textId="77777777" w:rsidR="00F968D3" w:rsidRDefault="00136611">
            <w:pPr>
              <w:spacing w:line="360" w:lineRule="auto"/>
              <w:ind w:firstLineChars="200" w:firstLine="480"/>
              <w:rPr>
                <w:sz w:val="24"/>
              </w:rPr>
            </w:pPr>
            <w:r>
              <w:rPr>
                <w:rFonts w:hint="eastAsia"/>
                <w:sz w:val="24"/>
              </w:rPr>
              <w:t>色岗沟采石场、尕里台</w:t>
            </w:r>
            <w:r>
              <w:rPr>
                <w:rFonts w:hint="eastAsia"/>
                <w:sz w:val="24"/>
              </w:rPr>
              <w:t>1</w:t>
            </w:r>
            <w:r>
              <w:rPr>
                <w:rFonts w:hint="eastAsia"/>
                <w:sz w:val="24"/>
              </w:rPr>
              <w:t>号采石场、小尕里台</w:t>
            </w:r>
            <w:r>
              <w:rPr>
                <w:rFonts w:hint="eastAsia"/>
                <w:sz w:val="24"/>
              </w:rPr>
              <w:t>3</w:t>
            </w:r>
            <w:r>
              <w:rPr>
                <w:rFonts w:hint="eastAsia"/>
                <w:sz w:val="24"/>
              </w:rPr>
              <w:t>号采石场、尕里台</w:t>
            </w:r>
            <w:r>
              <w:rPr>
                <w:rFonts w:hint="eastAsia"/>
                <w:sz w:val="24"/>
              </w:rPr>
              <w:t>2</w:t>
            </w:r>
            <w:r>
              <w:rPr>
                <w:rFonts w:hint="eastAsia"/>
                <w:sz w:val="24"/>
              </w:rPr>
              <w:t>采石场挖掘深度浅，对含水层的破坏主要为第四系松散岩类孔隙水的破坏，未造成污染，也</w:t>
            </w:r>
            <w:r>
              <w:rPr>
                <w:rFonts w:hint="eastAsia"/>
                <w:sz w:val="24"/>
              </w:rPr>
              <w:t>未造成地下水位下降，仅在砂岩开采区周边附近的地表植被影响较大。因此含水层恢复治理工程相对较简单，主要为完善地表排水工程，使地下含水层的补、径、排呈完整体系。</w:t>
            </w:r>
          </w:p>
          <w:p w14:paraId="366BE782" w14:textId="77777777" w:rsidR="00F968D3" w:rsidRDefault="00136611">
            <w:pPr>
              <w:spacing w:line="360" w:lineRule="auto"/>
              <w:ind w:firstLineChars="200" w:firstLine="480"/>
              <w:rPr>
                <w:sz w:val="24"/>
              </w:rPr>
            </w:pPr>
            <w:r>
              <w:rPr>
                <w:rFonts w:hint="eastAsia"/>
                <w:sz w:val="24"/>
              </w:rPr>
              <w:t>4</w:t>
            </w:r>
            <w:r>
              <w:rPr>
                <w:rFonts w:hint="eastAsia"/>
                <w:sz w:val="24"/>
              </w:rPr>
              <w:t>、地形地貌景观破恢复治理</w:t>
            </w:r>
          </w:p>
          <w:p w14:paraId="649D2E15" w14:textId="77777777" w:rsidR="00F968D3" w:rsidRDefault="00136611">
            <w:pPr>
              <w:spacing w:line="360" w:lineRule="auto"/>
              <w:ind w:firstLineChars="200" w:firstLine="480"/>
              <w:rPr>
                <w:sz w:val="24"/>
              </w:rPr>
            </w:pPr>
            <w:r>
              <w:rPr>
                <w:rFonts w:hint="eastAsia"/>
                <w:sz w:val="24"/>
              </w:rPr>
              <w:t>由于川主寺镇为重要的红色旅游集散地，该项目区又位于旅游线路</w:t>
            </w:r>
            <w:r>
              <w:rPr>
                <w:rFonts w:hint="eastAsia"/>
                <w:sz w:val="24"/>
              </w:rPr>
              <w:t>G213</w:t>
            </w:r>
            <w:r>
              <w:rPr>
                <w:rFonts w:hint="eastAsia"/>
                <w:sz w:val="24"/>
              </w:rPr>
              <w:t>国道的可视范围内，极大的影响了松潘县的旅游形象，因此，在进行治理工程设计时需结合矿山开采前后的生态景观变化，实施矿山复绿，减少岩土体裸露区；治理工程兼顾地形地貌景观恢复，改善矿山地形地貌及生态景观。本次的地形地貌景观治理工作主要穿插在地质灾害治理、土地复垦，水资源治理工程中，设计有旅游价值的地貌景观。</w:t>
            </w:r>
          </w:p>
          <w:p w14:paraId="7CFDBCE2" w14:textId="77777777" w:rsidR="00F968D3" w:rsidRDefault="00136611">
            <w:pPr>
              <w:spacing w:line="360" w:lineRule="auto"/>
              <w:ind w:firstLineChars="200" w:firstLine="482"/>
              <w:rPr>
                <w:b/>
                <w:bCs/>
                <w:sz w:val="24"/>
              </w:rPr>
            </w:pPr>
            <w:r>
              <w:rPr>
                <w:rFonts w:hint="eastAsia"/>
                <w:b/>
                <w:bCs/>
                <w:sz w:val="24"/>
              </w:rPr>
              <w:t>（</w:t>
            </w:r>
            <w:r>
              <w:rPr>
                <w:rFonts w:hint="eastAsia"/>
                <w:b/>
                <w:bCs/>
                <w:sz w:val="24"/>
              </w:rPr>
              <w:t>二</w:t>
            </w:r>
            <w:r>
              <w:rPr>
                <w:rFonts w:hint="eastAsia"/>
                <w:b/>
                <w:bCs/>
                <w:sz w:val="24"/>
              </w:rPr>
              <w:t>）</w:t>
            </w:r>
            <w:r>
              <w:rPr>
                <w:rFonts w:hint="eastAsia"/>
                <w:b/>
                <w:bCs/>
                <w:sz w:val="24"/>
              </w:rPr>
              <w:t>矿山地质环境恢复治理方案设计</w:t>
            </w:r>
          </w:p>
          <w:p w14:paraId="2D442177" w14:textId="77777777" w:rsidR="00F968D3" w:rsidRDefault="00136611">
            <w:pPr>
              <w:spacing w:line="360" w:lineRule="auto"/>
              <w:ind w:firstLineChars="200" w:firstLine="482"/>
              <w:rPr>
                <w:b/>
                <w:bCs/>
                <w:sz w:val="24"/>
              </w:rPr>
            </w:pPr>
            <w:r>
              <w:rPr>
                <w:rFonts w:hint="eastAsia"/>
                <w:b/>
                <w:bCs/>
                <w:sz w:val="24"/>
              </w:rPr>
              <w:t>1</w:t>
            </w:r>
            <w:r>
              <w:rPr>
                <w:rFonts w:hint="eastAsia"/>
                <w:b/>
                <w:bCs/>
                <w:sz w:val="24"/>
              </w:rPr>
              <w:t>、</w:t>
            </w:r>
            <w:r>
              <w:rPr>
                <w:rFonts w:hint="eastAsia"/>
                <w:b/>
                <w:bCs/>
                <w:sz w:val="24"/>
              </w:rPr>
              <w:t>色岗沟采石场</w:t>
            </w:r>
          </w:p>
          <w:p w14:paraId="29C49358" w14:textId="77777777" w:rsidR="00F968D3" w:rsidRDefault="00136611">
            <w:pPr>
              <w:spacing w:line="360" w:lineRule="auto"/>
              <w:ind w:firstLineChars="200" w:firstLine="480"/>
              <w:rPr>
                <w:sz w:val="24"/>
              </w:rPr>
            </w:pPr>
            <w:r>
              <w:rPr>
                <w:rFonts w:hint="eastAsia"/>
                <w:sz w:val="24"/>
              </w:rPr>
              <w:t>拟采取弃渣清理工程</w:t>
            </w:r>
            <w:r>
              <w:rPr>
                <w:rFonts w:hint="eastAsia"/>
                <w:sz w:val="24"/>
              </w:rPr>
              <w:t>+</w:t>
            </w:r>
            <w:r>
              <w:rPr>
                <w:rFonts w:hint="eastAsia"/>
                <w:sz w:val="24"/>
              </w:rPr>
              <w:t>边坡除危工程</w:t>
            </w:r>
            <w:r>
              <w:rPr>
                <w:rFonts w:hint="eastAsia"/>
                <w:sz w:val="24"/>
              </w:rPr>
              <w:t>+</w:t>
            </w:r>
            <w:r>
              <w:rPr>
                <w:rFonts w:hint="eastAsia"/>
                <w:sz w:val="24"/>
              </w:rPr>
              <w:t>护脚墙工程</w:t>
            </w:r>
            <w:r>
              <w:rPr>
                <w:rFonts w:hint="eastAsia"/>
                <w:sz w:val="24"/>
              </w:rPr>
              <w:t>+</w:t>
            </w:r>
            <w:r>
              <w:rPr>
                <w:rFonts w:hint="eastAsia"/>
                <w:sz w:val="24"/>
              </w:rPr>
              <w:t>植被复绿工程的综合措施。</w:t>
            </w:r>
          </w:p>
          <w:p w14:paraId="75556AE3" w14:textId="77777777" w:rsidR="00F968D3" w:rsidRDefault="00136611">
            <w:pPr>
              <w:spacing w:line="360" w:lineRule="auto"/>
              <w:ind w:firstLineChars="200" w:firstLine="480"/>
              <w:rPr>
                <w:sz w:val="24"/>
              </w:rPr>
            </w:pPr>
            <w:r>
              <w:rPr>
                <w:rFonts w:hint="eastAsia"/>
                <w:sz w:val="24"/>
              </w:rPr>
              <w:t>依据上述恢复治理</w:t>
            </w:r>
            <w:r>
              <w:rPr>
                <w:rFonts w:hint="eastAsia"/>
                <w:sz w:val="24"/>
              </w:rPr>
              <w:t>思路，拟采用以下两种恢复治理方案：</w:t>
            </w:r>
          </w:p>
          <w:p w14:paraId="68F27116" w14:textId="77777777" w:rsidR="00F968D3" w:rsidRDefault="00136611">
            <w:pPr>
              <w:spacing w:line="360" w:lineRule="auto"/>
              <w:ind w:firstLineChars="200" w:firstLine="482"/>
              <w:rPr>
                <w:sz w:val="24"/>
              </w:rPr>
            </w:pPr>
            <w:r>
              <w:rPr>
                <w:rFonts w:hint="eastAsia"/>
                <w:b/>
                <w:bCs/>
                <w:sz w:val="24"/>
              </w:rPr>
              <w:t>方案一：</w:t>
            </w:r>
            <w:r>
              <w:rPr>
                <w:rFonts w:hint="eastAsia"/>
                <w:sz w:val="24"/>
              </w:rPr>
              <w:t>坡脚一级边坡及平台治理（弃渣清理</w:t>
            </w:r>
            <w:r>
              <w:rPr>
                <w:rFonts w:hint="eastAsia"/>
                <w:sz w:val="24"/>
              </w:rPr>
              <w:t>+</w:t>
            </w:r>
            <w:r>
              <w:rPr>
                <w:rFonts w:hint="eastAsia"/>
                <w:sz w:val="24"/>
              </w:rPr>
              <w:t>护脚墙</w:t>
            </w:r>
            <w:r>
              <w:rPr>
                <w:rFonts w:hint="eastAsia"/>
                <w:sz w:val="24"/>
              </w:rPr>
              <w:t>+</w:t>
            </w:r>
            <w:r>
              <w:rPr>
                <w:rFonts w:hint="eastAsia"/>
                <w:sz w:val="24"/>
              </w:rPr>
              <w:t>林草恢复）</w:t>
            </w:r>
            <w:r>
              <w:rPr>
                <w:rFonts w:hint="eastAsia"/>
                <w:sz w:val="24"/>
              </w:rPr>
              <w:t>+</w:t>
            </w:r>
            <w:r>
              <w:rPr>
                <w:rFonts w:hint="eastAsia"/>
                <w:sz w:val="24"/>
              </w:rPr>
              <w:t>边坡二级高边坡除危工程（土石方清理）</w:t>
            </w:r>
          </w:p>
          <w:p w14:paraId="37E9451D" w14:textId="77777777" w:rsidR="00F968D3" w:rsidRDefault="00136611">
            <w:pPr>
              <w:spacing w:line="360" w:lineRule="auto"/>
              <w:ind w:firstLineChars="200" w:firstLine="482"/>
              <w:rPr>
                <w:sz w:val="24"/>
              </w:rPr>
            </w:pPr>
            <w:r>
              <w:rPr>
                <w:rFonts w:hint="eastAsia"/>
                <w:b/>
                <w:bCs/>
                <w:sz w:val="24"/>
              </w:rPr>
              <w:t>方案二：</w:t>
            </w:r>
            <w:r>
              <w:rPr>
                <w:rFonts w:hint="eastAsia"/>
                <w:sz w:val="24"/>
              </w:rPr>
              <w:t>坡脚一级边坡及平台治理（弃渣清理</w:t>
            </w:r>
            <w:r>
              <w:rPr>
                <w:rFonts w:hint="eastAsia"/>
                <w:sz w:val="24"/>
              </w:rPr>
              <w:t>+</w:t>
            </w:r>
            <w:r>
              <w:rPr>
                <w:rFonts w:hint="eastAsia"/>
                <w:sz w:val="24"/>
              </w:rPr>
              <w:t>护脚墙</w:t>
            </w:r>
            <w:r>
              <w:rPr>
                <w:rFonts w:hint="eastAsia"/>
                <w:sz w:val="24"/>
              </w:rPr>
              <w:t>+</w:t>
            </w:r>
            <w:r>
              <w:rPr>
                <w:rFonts w:hint="eastAsia"/>
                <w:sz w:val="24"/>
              </w:rPr>
              <w:t>格构框架植物护坡</w:t>
            </w:r>
            <w:r>
              <w:rPr>
                <w:rFonts w:hint="eastAsia"/>
                <w:sz w:val="24"/>
              </w:rPr>
              <w:t>+</w:t>
            </w:r>
            <w:r>
              <w:rPr>
                <w:rFonts w:hint="eastAsia"/>
                <w:sz w:val="24"/>
              </w:rPr>
              <w:t>林草恢复）</w:t>
            </w:r>
            <w:r>
              <w:rPr>
                <w:rFonts w:hint="eastAsia"/>
                <w:sz w:val="24"/>
              </w:rPr>
              <w:t>+</w:t>
            </w:r>
            <w:r>
              <w:rPr>
                <w:rFonts w:hint="eastAsia"/>
                <w:sz w:val="24"/>
              </w:rPr>
              <w:t>边坡二级高边坡除危工程（土石方清理）</w:t>
            </w:r>
          </w:p>
          <w:p w14:paraId="0B0D4780" w14:textId="77777777" w:rsidR="00F968D3" w:rsidRDefault="00136611">
            <w:pPr>
              <w:spacing w:line="360" w:lineRule="auto"/>
              <w:ind w:firstLineChars="200" w:firstLine="482"/>
              <w:rPr>
                <w:b/>
                <w:bCs/>
                <w:sz w:val="24"/>
              </w:rPr>
            </w:pPr>
            <w:r>
              <w:rPr>
                <w:rFonts w:hint="eastAsia"/>
                <w:b/>
                <w:bCs/>
                <w:sz w:val="24"/>
              </w:rPr>
              <w:t>2</w:t>
            </w:r>
            <w:r>
              <w:rPr>
                <w:rFonts w:hint="eastAsia"/>
                <w:b/>
                <w:bCs/>
                <w:sz w:val="24"/>
              </w:rPr>
              <w:t>、</w:t>
            </w:r>
            <w:r>
              <w:rPr>
                <w:rFonts w:hint="eastAsia"/>
                <w:b/>
                <w:bCs/>
                <w:sz w:val="24"/>
              </w:rPr>
              <w:t>尕里台</w:t>
            </w:r>
            <w:r>
              <w:rPr>
                <w:rFonts w:hint="eastAsia"/>
                <w:b/>
                <w:bCs/>
                <w:sz w:val="24"/>
              </w:rPr>
              <w:t>1</w:t>
            </w:r>
            <w:r>
              <w:rPr>
                <w:rFonts w:hint="eastAsia"/>
                <w:b/>
                <w:bCs/>
                <w:sz w:val="24"/>
              </w:rPr>
              <w:t>号采石场</w:t>
            </w:r>
          </w:p>
          <w:p w14:paraId="177CA470" w14:textId="77777777" w:rsidR="00F968D3" w:rsidRDefault="00136611">
            <w:pPr>
              <w:spacing w:line="360" w:lineRule="auto"/>
              <w:ind w:firstLineChars="200" w:firstLine="480"/>
              <w:rPr>
                <w:sz w:val="24"/>
              </w:rPr>
            </w:pPr>
            <w:r>
              <w:rPr>
                <w:rFonts w:hint="eastAsia"/>
                <w:sz w:val="24"/>
              </w:rPr>
              <w:t>拟采取弃渣清理工程</w:t>
            </w:r>
            <w:r>
              <w:rPr>
                <w:rFonts w:hint="eastAsia"/>
                <w:sz w:val="24"/>
              </w:rPr>
              <w:t>+</w:t>
            </w:r>
            <w:r>
              <w:rPr>
                <w:rFonts w:hint="eastAsia"/>
                <w:sz w:val="24"/>
              </w:rPr>
              <w:t>边坡除危工程</w:t>
            </w:r>
            <w:r>
              <w:rPr>
                <w:rFonts w:hint="eastAsia"/>
                <w:sz w:val="24"/>
              </w:rPr>
              <w:t>+</w:t>
            </w:r>
            <w:r>
              <w:rPr>
                <w:rFonts w:hint="eastAsia"/>
                <w:sz w:val="24"/>
              </w:rPr>
              <w:t>护脚墙工程</w:t>
            </w:r>
            <w:r>
              <w:rPr>
                <w:rFonts w:hint="eastAsia"/>
                <w:sz w:val="24"/>
              </w:rPr>
              <w:t>+</w:t>
            </w:r>
            <w:r>
              <w:rPr>
                <w:rFonts w:hint="eastAsia"/>
                <w:sz w:val="24"/>
              </w:rPr>
              <w:t>植被复绿工程的综合措施。</w:t>
            </w:r>
          </w:p>
          <w:p w14:paraId="23BD133D" w14:textId="77777777" w:rsidR="00F968D3" w:rsidRDefault="00136611">
            <w:pPr>
              <w:spacing w:line="360" w:lineRule="auto"/>
              <w:ind w:firstLineChars="200" w:firstLine="480"/>
              <w:rPr>
                <w:sz w:val="24"/>
              </w:rPr>
            </w:pPr>
            <w:r>
              <w:rPr>
                <w:rFonts w:hint="eastAsia"/>
                <w:sz w:val="24"/>
              </w:rPr>
              <w:t>依据上述恢复治理思路，拟采用以下两种恢复治理方案：</w:t>
            </w:r>
          </w:p>
          <w:p w14:paraId="2797C7A1" w14:textId="77777777" w:rsidR="00F968D3" w:rsidRDefault="00136611">
            <w:pPr>
              <w:spacing w:line="360" w:lineRule="auto"/>
              <w:ind w:firstLineChars="200" w:firstLine="482"/>
              <w:rPr>
                <w:sz w:val="24"/>
              </w:rPr>
            </w:pPr>
            <w:r>
              <w:rPr>
                <w:rFonts w:hint="eastAsia"/>
                <w:b/>
                <w:bCs/>
                <w:sz w:val="24"/>
              </w:rPr>
              <w:t>方案一：</w:t>
            </w:r>
            <w:r>
              <w:rPr>
                <w:rFonts w:hint="eastAsia"/>
                <w:sz w:val="24"/>
              </w:rPr>
              <w:t>坡脚一级边坡及平台治理（弃渣清理</w:t>
            </w:r>
            <w:r>
              <w:rPr>
                <w:rFonts w:hint="eastAsia"/>
                <w:sz w:val="24"/>
              </w:rPr>
              <w:t>+</w:t>
            </w:r>
            <w:r>
              <w:rPr>
                <w:rFonts w:hint="eastAsia"/>
                <w:sz w:val="24"/>
              </w:rPr>
              <w:t>护脚墙</w:t>
            </w:r>
            <w:r>
              <w:rPr>
                <w:rFonts w:hint="eastAsia"/>
                <w:sz w:val="24"/>
              </w:rPr>
              <w:t>+</w:t>
            </w:r>
            <w:r>
              <w:rPr>
                <w:rFonts w:hint="eastAsia"/>
                <w:sz w:val="24"/>
              </w:rPr>
              <w:t>林草恢复）</w:t>
            </w:r>
            <w:r>
              <w:rPr>
                <w:rFonts w:hint="eastAsia"/>
                <w:sz w:val="24"/>
              </w:rPr>
              <w:t>+</w:t>
            </w:r>
            <w:r>
              <w:rPr>
                <w:rFonts w:hint="eastAsia"/>
                <w:sz w:val="24"/>
              </w:rPr>
              <w:t>边坡二级高边坡除危工程（土石方清理）</w:t>
            </w:r>
          </w:p>
          <w:p w14:paraId="04D2355F" w14:textId="77777777" w:rsidR="00F968D3" w:rsidRDefault="00136611">
            <w:pPr>
              <w:spacing w:line="360" w:lineRule="auto"/>
              <w:ind w:firstLineChars="200" w:firstLine="482"/>
              <w:rPr>
                <w:sz w:val="24"/>
              </w:rPr>
            </w:pPr>
            <w:r>
              <w:rPr>
                <w:rFonts w:hint="eastAsia"/>
                <w:b/>
                <w:bCs/>
                <w:sz w:val="24"/>
              </w:rPr>
              <w:lastRenderedPageBreak/>
              <w:t>方案二：</w:t>
            </w:r>
            <w:r>
              <w:rPr>
                <w:rFonts w:hint="eastAsia"/>
                <w:sz w:val="24"/>
              </w:rPr>
              <w:t>坡脚</w:t>
            </w:r>
            <w:r>
              <w:rPr>
                <w:rFonts w:hint="eastAsia"/>
                <w:sz w:val="24"/>
              </w:rPr>
              <w:t>一级边坡及平台治理（弃渣清理</w:t>
            </w:r>
            <w:r>
              <w:rPr>
                <w:rFonts w:hint="eastAsia"/>
                <w:sz w:val="24"/>
              </w:rPr>
              <w:t>+</w:t>
            </w:r>
            <w:r>
              <w:rPr>
                <w:rFonts w:hint="eastAsia"/>
                <w:sz w:val="24"/>
              </w:rPr>
              <w:t>护脚墙</w:t>
            </w:r>
            <w:r>
              <w:rPr>
                <w:rFonts w:hint="eastAsia"/>
                <w:sz w:val="24"/>
              </w:rPr>
              <w:t>+</w:t>
            </w:r>
            <w:r>
              <w:rPr>
                <w:rFonts w:hint="eastAsia"/>
                <w:sz w:val="24"/>
              </w:rPr>
              <w:t>格构框架植物护坡</w:t>
            </w:r>
            <w:r>
              <w:rPr>
                <w:rFonts w:hint="eastAsia"/>
                <w:sz w:val="24"/>
              </w:rPr>
              <w:t>+</w:t>
            </w:r>
            <w:r>
              <w:rPr>
                <w:rFonts w:hint="eastAsia"/>
                <w:sz w:val="24"/>
              </w:rPr>
              <w:t>林草恢复）</w:t>
            </w:r>
            <w:r>
              <w:rPr>
                <w:rFonts w:hint="eastAsia"/>
                <w:sz w:val="24"/>
              </w:rPr>
              <w:t>+</w:t>
            </w:r>
            <w:r>
              <w:rPr>
                <w:rFonts w:hint="eastAsia"/>
                <w:sz w:val="24"/>
              </w:rPr>
              <w:t>边坡二级高边坡除危工程（土石方清理）</w:t>
            </w:r>
          </w:p>
          <w:p w14:paraId="0F5634BD" w14:textId="77777777" w:rsidR="00F968D3" w:rsidRDefault="00136611">
            <w:pPr>
              <w:spacing w:line="360" w:lineRule="auto"/>
              <w:ind w:firstLineChars="200" w:firstLine="482"/>
              <w:rPr>
                <w:b/>
                <w:bCs/>
                <w:sz w:val="24"/>
              </w:rPr>
            </w:pPr>
            <w:r>
              <w:rPr>
                <w:rFonts w:hint="eastAsia"/>
                <w:b/>
                <w:bCs/>
                <w:sz w:val="24"/>
              </w:rPr>
              <w:t>3</w:t>
            </w:r>
            <w:r>
              <w:rPr>
                <w:rFonts w:hint="eastAsia"/>
                <w:b/>
                <w:bCs/>
                <w:sz w:val="24"/>
              </w:rPr>
              <w:t>、</w:t>
            </w:r>
            <w:r>
              <w:rPr>
                <w:rFonts w:hint="eastAsia"/>
                <w:b/>
                <w:bCs/>
                <w:sz w:val="24"/>
              </w:rPr>
              <w:t>川主寺尕里台</w:t>
            </w:r>
            <w:r>
              <w:rPr>
                <w:rFonts w:hint="eastAsia"/>
                <w:b/>
                <w:bCs/>
                <w:sz w:val="24"/>
              </w:rPr>
              <w:t>3</w:t>
            </w:r>
            <w:r>
              <w:rPr>
                <w:rFonts w:hint="eastAsia"/>
                <w:b/>
                <w:bCs/>
                <w:sz w:val="24"/>
              </w:rPr>
              <w:t>号采砂场</w:t>
            </w:r>
          </w:p>
          <w:p w14:paraId="7931E51D" w14:textId="77777777" w:rsidR="00F968D3" w:rsidRDefault="00136611">
            <w:pPr>
              <w:spacing w:line="360" w:lineRule="auto"/>
              <w:ind w:firstLineChars="200" w:firstLine="480"/>
              <w:rPr>
                <w:sz w:val="24"/>
              </w:rPr>
            </w:pPr>
            <w:r>
              <w:rPr>
                <w:rFonts w:hint="eastAsia"/>
                <w:sz w:val="24"/>
              </w:rPr>
              <w:t>拟采取双边防护堤</w:t>
            </w:r>
            <w:r>
              <w:rPr>
                <w:rFonts w:hint="eastAsia"/>
                <w:sz w:val="24"/>
              </w:rPr>
              <w:t>+</w:t>
            </w:r>
            <w:r>
              <w:rPr>
                <w:rFonts w:hint="eastAsia"/>
                <w:sz w:val="24"/>
              </w:rPr>
              <w:t>采坑回填</w:t>
            </w:r>
            <w:r>
              <w:rPr>
                <w:rFonts w:hint="eastAsia"/>
                <w:sz w:val="24"/>
              </w:rPr>
              <w:t>+</w:t>
            </w:r>
            <w:r>
              <w:rPr>
                <w:rFonts w:hint="eastAsia"/>
                <w:sz w:val="24"/>
              </w:rPr>
              <w:t>植被复绿工程的综合措施。</w:t>
            </w:r>
          </w:p>
          <w:p w14:paraId="0A2F7B0E" w14:textId="77777777" w:rsidR="00F968D3" w:rsidRDefault="00136611">
            <w:pPr>
              <w:spacing w:line="360" w:lineRule="auto"/>
              <w:ind w:firstLineChars="200" w:firstLine="480"/>
              <w:rPr>
                <w:sz w:val="24"/>
              </w:rPr>
            </w:pPr>
            <w:r>
              <w:rPr>
                <w:rFonts w:hint="eastAsia"/>
                <w:sz w:val="24"/>
              </w:rPr>
              <w:t>依据上述恢复治理思路，拟采用以下两种恢复治理方案：</w:t>
            </w:r>
          </w:p>
          <w:p w14:paraId="5A9082C1" w14:textId="77777777" w:rsidR="00F968D3" w:rsidRDefault="00136611">
            <w:pPr>
              <w:spacing w:line="360" w:lineRule="auto"/>
              <w:ind w:firstLineChars="200" w:firstLine="482"/>
              <w:rPr>
                <w:sz w:val="24"/>
              </w:rPr>
            </w:pPr>
            <w:r>
              <w:rPr>
                <w:rFonts w:hint="eastAsia"/>
                <w:b/>
                <w:bCs/>
                <w:sz w:val="24"/>
              </w:rPr>
              <w:t>方案一：</w:t>
            </w:r>
            <w:r>
              <w:rPr>
                <w:rFonts w:hint="eastAsia"/>
                <w:sz w:val="24"/>
              </w:rPr>
              <w:t>河道及岸坡治理（短边防护堤</w:t>
            </w:r>
            <w:r>
              <w:rPr>
                <w:rFonts w:hint="eastAsia"/>
                <w:sz w:val="24"/>
              </w:rPr>
              <w:t>+</w:t>
            </w:r>
            <w:r>
              <w:rPr>
                <w:rFonts w:hint="eastAsia"/>
                <w:sz w:val="24"/>
              </w:rPr>
              <w:t>采坑回填</w:t>
            </w:r>
            <w:r>
              <w:rPr>
                <w:rFonts w:hint="eastAsia"/>
                <w:sz w:val="24"/>
              </w:rPr>
              <w:t>+</w:t>
            </w:r>
            <w:r>
              <w:rPr>
                <w:rFonts w:hint="eastAsia"/>
                <w:sz w:val="24"/>
              </w:rPr>
              <w:t>河道平整</w:t>
            </w:r>
            <w:r>
              <w:rPr>
                <w:rFonts w:hint="eastAsia"/>
                <w:sz w:val="24"/>
              </w:rPr>
              <w:t>+</w:t>
            </w:r>
            <w:r>
              <w:rPr>
                <w:rFonts w:hint="eastAsia"/>
                <w:sz w:val="24"/>
              </w:rPr>
              <w:t>植被复绿工程）</w:t>
            </w:r>
          </w:p>
          <w:p w14:paraId="74F50891" w14:textId="77777777" w:rsidR="00F968D3" w:rsidRDefault="00136611">
            <w:pPr>
              <w:spacing w:line="360" w:lineRule="auto"/>
              <w:ind w:firstLineChars="200" w:firstLine="482"/>
              <w:rPr>
                <w:sz w:val="24"/>
              </w:rPr>
            </w:pPr>
            <w:r>
              <w:rPr>
                <w:rFonts w:hint="eastAsia"/>
                <w:b/>
                <w:bCs/>
                <w:sz w:val="24"/>
              </w:rPr>
              <w:t>方案二：</w:t>
            </w:r>
            <w:r>
              <w:rPr>
                <w:rFonts w:hint="eastAsia"/>
                <w:sz w:val="24"/>
              </w:rPr>
              <w:t>河道及岸坡治理（长防护堤</w:t>
            </w:r>
            <w:r>
              <w:rPr>
                <w:rFonts w:hint="eastAsia"/>
                <w:sz w:val="24"/>
              </w:rPr>
              <w:t>+</w:t>
            </w:r>
            <w:r>
              <w:rPr>
                <w:rFonts w:hint="eastAsia"/>
                <w:sz w:val="24"/>
              </w:rPr>
              <w:t>采坑回填</w:t>
            </w:r>
            <w:r>
              <w:rPr>
                <w:rFonts w:hint="eastAsia"/>
                <w:sz w:val="24"/>
              </w:rPr>
              <w:t>+</w:t>
            </w:r>
            <w:r>
              <w:rPr>
                <w:rFonts w:hint="eastAsia"/>
                <w:sz w:val="24"/>
              </w:rPr>
              <w:t>河道平整</w:t>
            </w:r>
            <w:r>
              <w:rPr>
                <w:rFonts w:hint="eastAsia"/>
                <w:sz w:val="24"/>
              </w:rPr>
              <w:t>+</w:t>
            </w:r>
            <w:r>
              <w:rPr>
                <w:rFonts w:hint="eastAsia"/>
                <w:sz w:val="24"/>
              </w:rPr>
              <w:t>植被复绿工程）</w:t>
            </w:r>
          </w:p>
          <w:p w14:paraId="77569670" w14:textId="77777777" w:rsidR="00F968D3" w:rsidRDefault="00136611">
            <w:pPr>
              <w:spacing w:line="360" w:lineRule="auto"/>
              <w:ind w:firstLineChars="200" w:firstLine="482"/>
              <w:rPr>
                <w:b/>
                <w:bCs/>
                <w:sz w:val="24"/>
              </w:rPr>
            </w:pPr>
            <w:r>
              <w:rPr>
                <w:rFonts w:hint="eastAsia"/>
                <w:b/>
                <w:bCs/>
                <w:sz w:val="24"/>
              </w:rPr>
              <w:t>4</w:t>
            </w:r>
            <w:r>
              <w:rPr>
                <w:rFonts w:hint="eastAsia"/>
                <w:b/>
                <w:bCs/>
                <w:sz w:val="24"/>
              </w:rPr>
              <w:t>、</w:t>
            </w:r>
            <w:r>
              <w:rPr>
                <w:rFonts w:hint="eastAsia"/>
                <w:b/>
                <w:bCs/>
                <w:sz w:val="24"/>
              </w:rPr>
              <w:t>小尕里台</w:t>
            </w:r>
            <w:r>
              <w:rPr>
                <w:rFonts w:hint="eastAsia"/>
                <w:b/>
                <w:bCs/>
                <w:sz w:val="24"/>
              </w:rPr>
              <w:t>2</w:t>
            </w:r>
            <w:r>
              <w:rPr>
                <w:rFonts w:hint="eastAsia"/>
                <w:b/>
                <w:bCs/>
                <w:sz w:val="24"/>
              </w:rPr>
              <w:t>采石场</w:t>
            </w:r>
          </w:p>
          <w:p w14:paraId="4FD638F4" w14:textId="77777777" w:rsidR="00F968D3" w:rsidRDefault="00136611">
            <w:pPr>
              <w:spacing w:line="360" w:lineRule="auto"/>
              <w:ind w:firstLineChars="200" w:firstLine="480"/>
              <w:rPr>
                <w:sz w:val="24"/>
              </w:rPr>
            </w:pPr>
            <w:r>
              <w:rPr>
                <w:rFonts w:hint="eastAsia"/>
                <w:sz w:val="24"/>
              </w:rPr>
              <w:t>拟采取护脚墙</w:t>
            </w:r>
            <w:r>
              <w:rPr>
                <w:rFonts w:hint="eastAsia"/>
                <w:sz w:val="24"/>
              </w:rPr>
              <w:t>+</w:t>
            </w:r>
            <w:r>
              <w:rPr>
                <w:rFonts w:hint="eastAsia"/>
                <w:sz w:val="24"/>
              </w:rPr>
              <w:t>格构植被框架护坡工程</w:t>
            </w:r>
            <w:r>
              <w:rPr>
                <w:rFonts w:hint="eastAsia"/>
                <w:sz w:val="24"/>
              </w:rPr>
              <w:t>+</w:t>
            </w:r>
            <w:r>
              <w:rPr>
                <w:rFonts w:hint="eastAsia"/>
                <w:sz w:val="24"/>
              </w:rPr>
              <w:t>林草补植的综合防治措施。</w:t>
            </w:r>
          </w:p>
          <w:p w14:paraId="6853C2A1" w14:textId="77777777" w:rsidR="00F968D3" w:rsidRDefault="00136611">
            <w:pPr>
              <w:spacing w:line="360" w:lineRule="auto"/>
              <w:ind w:firstLineChars="200" w:firstLine="480"/>
              <w:rPr>
                <w:sz w:val="24"/>
              </w:rPr>
            </w:pPr>
            <w:r>
              <w:rPr>
                <w:rFonts w:hint="eastAsia"/>
                <w:sz w:val="24"/>
              </w:rPr>
              <w:t>依据上述恢复治理思路，拟采用以下两种恢复治理方案：</w:t>
            </w:r>
          </w:p>
          <w:p w14:paraId="705E7A18" w14:textId="77777777" w:rsidR="00F968D3" w:rsidRDefault="00136611">
            <w:pPr>
              <w:spacing w:line="360" w:lineRule="auto"/>
              <w:ind w:firstLineChars="200" w:firstLine="482"/>
              <w:rPr>
                <w:sz w:val="24"/>
              </w:rPr>
            </w:pPr>
            <w:r>
              <w:rPr>
                <w:rFonts w:hint="eastAsia"/>
                <w:b/>
                <w:bCs/>
                <w:sz w:val="24"/>
              </w:rPr>
              <w:t>方案一：</w:t>
            </w:r>
            <w:r>
              <w:rPr>
                <w:rFonts w:hint="eastAsia"/>
                <w:sz w:val="24"/>
              </w:rPr>
              <w:t>护脚墙</w:t>
            </w:r>
            <w:r>
              <w:rPr>
                <w:rFonts w:hint="eastAsia"/>
                <w:sz w:val="24"/>
              </w:rPr>
              <w:t>+</w:t>
            </w:r>
            <w:r>
              <w:rPr>
                <w:rFonts w:hint="eastAsia"/>
                <w:sz w:val="24"/>
              </w:rPr>
              <w:t>林草补植</w:t>
            </w:r>
            <w:r>
              <w:rPr>
                <w:rFonts w:hint="eastAsia"/>
                <w:sz w:val="24"/>
              </w:rPr>
              <w:t>+</w:t>
            </w:r>
            <w:r>
              <w:rPr>
                <w:rFonts w:hint="eastAsia"/>
                <w:sz w:val="24"/>
              </w:rPr>
              <w:t>坡面清理</w:t>
            </w:r>
          </w:p>
          <w:p w14:paraId="737EE23A" w14:textId="77777777" w:rsidR="00F968D3" w:rsidRDefault="00136611">
            <w:pPr>
              <w:spacing w:line="360" w:lineRule="auto"/>
              <w:ind w:firstLineChars="200" w:firstLine="482"/>
              <w:rPr>
                <w:sz w:val="24"/>
              </w:rPr>
            </w:pPr>
            <w:r>
              <w:rPr>
                <w:rFonts w:hint="eastAsia"/>
                <w:b/>
                <w:bCs/>
                <w:sz w:val="24"/>
              </w:rPr>
              <w:t>方案二：</w:t>
            </w:r>
            <w:r>
              <w:rPr>
                <w:rFonts w:hint="eastAsia"/>
                <w:sz w:val="24"/>
              </w:rPr>
              <w:t>护脚墙</w:t>
            </w:r>
            <w:r>
              <w:rPr>
                <w:rFonts w:hint="eastAsia"/>
                <w:sz w:val="24"/>
              </w:rPr>
              <w:t>+</w:t>
            </w:r>
            <w:r>
              <w:rPr>
                <w:rFonts w:hint="eastAsia"/>
                <w:sz w:val="24"/>
              </w:rPr>
              <w:t>格构植被框架护坡工程</w:t>
            </w:r>
            <w:r>
              <w:rPr>
                <w:rFonts w:hint="eastAsia"/>
                <w:sz w:val="24"/>
              </w:rPr>
              <w:t>+</w:t>
            </w:r>
            <w:r>
              <w:rPr>
                <w:rFonts w:hint="eastAsia"/>
                <w:sz w:val="24"/>
              </w:rPr>
              <w:t>林草补植</w:t>
            </w:r>
          </w:p>
          <w:p w14:paraId="65B9C07B" w14:textId="77777777" w:rsidR="00F968D3" w:rsidRDefault="00136611">
            <w:pPr>
              <w:spacing w:line="360" w:lineRule="auto"/>
              <w:ind w:firstLineChars="200" w:firstLine="482"/>
              <w:rPr>
                <w:b/>
                <w:bCs/>
                <w:sz w:val="24"/>
              </w:rPr>
            </w:pPr>
            <w:r>
              <w:rPr>
                <w:rFonts w:hint="eastAsia"/>
                <w:b/>
                <w:bCs/>
                <w:sz w:val="24"/>
              </w:rPr>
              <w:t>（</w:t>
            </w:r>
            <w:r>
              <w:rPr>
                <w:rFonts w:hint="eastAsia"/>
                <w:b/>
                <w:bCs/>
                <w:sz w:val="24"/>
              </w:rPr>
              <w:t>三</w:t>
            </w:r>
            <w:r>
              <w:rPr>
                <w:rFonts w:hint="eastAsia"/>
                <w:b/>
                <w:bCs/>
                <w:sz w:val="24"/>
              </w:rPr>
              <w:t>）</w:t>
            </w:r>
            <w:r>
              <w:rPr>
                <w:rFonts w:hint="eastAsia"/>
                <w:b/>
                <w:bCs/>
                <w:sz w:val="24"/>
              </w:rPr>
              <w:t>分项设计</w:t>
            </w:r>
          </w:p>
          <w:p w14:paraId="221A20CD" w14:textId="77777777" w:rsidR="00F968D3" w:rsidRDefault="00136611">
            <w:pPr>
              <w:spacing w:line="360" w:lineRule="auto"/>
              <w:ind w:firstLineChars="200" w:firstLine="480"/>
              <w:rPr>
                <w:sz w:val="24"/>
              </w:rPr>
            </w:pPr>
            <w:bookmarkStart w:id="1" w:name="_Toc40818255"/>
            <w:bookmarkStart w:id="2" w:name="_Toc414461270"/>
            <w:r>
              <w:rPr>
                <w:rFonts w:hint="eastAsia"/>
                <w:sz w:val="24"/>
              </w:rPr>
              <w:t>1</w:t>
            </w:r>
            <w:r>
              <w:rPr>
                <w:rFonts w:hint="eastAsia"/>
                <w:sz w:val="24"/>
              </w:rPr>
              <w:t>、</w:t>
            </w:r>
            <w:r>
              <w:rPr>
                <w:rFonts w:hint="eastAsia"/>
                <w:sz w:val="24"/>
              </w:rPr>
              <w:t>方案一</w:t>
            </w:r>
            <w:bookmarkEnd w:id="1"/>
          </w:p>
          <w:p w14:paraId="5F692473" w14:textId="77777777" w:rsidR="00F968D3" w:rsidRDefault="00136611">
            <w:pPr>
              <w:spacing w:line="360" w:lineRule="auto"/>
              <w:ind w:firstLineChars="200" w:firstLine="480"/>
              <w:rPr>
                <w:sz w:val="24"/>
              </w:rPr>
            </w:pPr>
            <w:r>
              <w:rPr>
                <w:rFonts w:hint="eastAsia"/>
                <w:sz w:val="24"/>
              </w:rPr>
              <w:t>（</w:t>
            </w:r>
            <w:r>
              <w:rPr>
                <w:rFonts w:hint="eastAsia"/>
                <w:sz w:val="24"/>
              </w:rPr>
              <w:t>1</w:t>
            </w:r>
            <w:r>
              <w:rPr>
                <w:rFonts w:hint="eastAsia"/>
                <w:sz w:val="24"/>
              </w:rPr>
              <w:t>）</w:t>
            </w:r>
            <w:r>
              <w:rPr>
                <w:rFonts w:hint="eastAsia"/>
                <w:sz w:val="24"/>
              </w:rPr>
              <w:t>色岗沟采石场</w:t>
            </w:r>
          </w:p>
          <w:p w14:paraId="5FA830A8" w14:textId="77777777" w:rsidR="00F968D3" w:rsidRDefault="00136611">
            <w:pPr>
              <w:spacing w:line="360" w:lineRule="auto"/>
              <w:ind w:firstLineChars="200" w:firstLine="480"/>
              <w:rPr>
                <w:sz w:val="24"/>
              </w:rPr>
            </w:pPr>
            <w:r>
              <w:rPr>
                <w:rFonts w:hint="eastAsia"/>
                <w:sz w:val="24"/>
              </w:rPr>
              <w:t>①</w:t>
            </w:r>
            <w:r>
              <w:rPr>
                <w:rFonts w:hint="eastAsia"/>
                <w:sz w:val="24"/>
              </w:rPr>
              <w:t>坡脚一级边坡及平台治理（弃渣清理</w:t>
            </w:r>
            <w:r>
              <w:rPr>
                <w:rFonts w:hint="eastAsia"/>
                <w:sz w:val="24"/>
              </w:rPr>
              <w:t>+</w:t>
            </w:r>
            <w:r>
              <w:rPr>
                <w:rFonts w:hint="eastAsia"/>
                <w:sz w:val="24"/>
              </w:rPr>
              <w:t>护脚墙</w:t>
            </w:r>
            <w:r>
              <w:rPr>
                <w:rFonts w:hint="eastAsia"/>
                <w:sz w:val="24"/>
              </w:rPr>
              <w:t>+</w:t>
            </w:r>
            <w:r>
              <w:rPr>
                <w:rFonts w:hint="eastAsia"/>
                <w:sz w:val="24"/>
              </w:rPr>
              <w:t>林草恢复）</w:t>
            </w:r>
          </w:p>
          <w:p w14:paraId="525F97EA" w14:textId="77777777" w:rsidR="00F968D3" w:rsidRDefault="00136611">
            <w:pPr>
              <w:spacing w:line="360" w:lineRule="auto"/>
              <w:ind w:firstLineChars="200" w:firstLine="480"/>
              <w:rPr>
                <w:sz w:val="24"/>
              </w:rPr>
            </w:pPr>
            <w:r>
              <w:rPr>
                <w:rFonts w:hint="eastAsia"/>
                <w:sz w:val="24"/>
              </w:rPr>
              <w:t>采石场矿山闭坑关闭后，坡脚前期堆砌及自然崩塌有大量堆积体，治理方案设计：对堆积体进行少量清理平整，对边坡进行适当修整，并于坡脚修建一道护脚墙，墙顶接林草恢复，保证一级边坡及顶侧平台的边坡稳定性并恢复地貌景观。</w:t>
            </w:r>
          </w:p>
          <w:p w14:paraId="3853C1A7" w14:textId="77777777" w:rsidR="00F968D3" w:rsidRDefault="00136611">
            <w:pPr>
              <w:spacing w:line="360" w:lineRule="auto"/>
              <w:ind w:firstLineChars="200" w:firstLine="480"/>
              <w:rPr>
                <w:sz w:val="24"/>
              </w:rPr>
            </w:pPr>
            <w:r>
              <w:rPr>
                <w:rFonts w:hint="eastAsia"/>
                <w:sz w:val="24"/>
              </w:rPr>
              <w:t>共设计堆积体清理弃土方约</w:t>
            </w:r>
            <w:r>
              <w:rPr>
                <w:rFonts w:hint="eastAsia"/>
                <w:sz w:val="24"/>
              </w:rPr>
              <w:t>1500m</w:t>
            </w:r>
            <w:r>
              <w:rPr>
                <w:rFonts w:hint="eastAsia"/>
                <w:sz w:val="24"/>
                <w:vertAlign w:val="superscript"/>
              </w:rPr>
              <w:t>3</w:t>
            </w:r>
            <w:r>
              <w:rPr>
                <w:rFonts w:hint="eastAsia"/>
                <w:sz w:val="24"/>
              </w:rPr>
              <w:t>；设计护脚墙长度约</w:t>
            </w:r>
            <w:r>
              <w:rPr>
                <w:rFonts w:hint="eastAsia"/>
                <w:sz w:val="24"/>
              </w:rPr>
              <w:t>320m</w:t>
            </w:r>
            <w:r>
              <w:rPr>
                <w:rFonts w:hint="eastAsia"/>
                <w:sz w:val="24"/>
              </w:rPr>
              <w:t>，顶宽</w:t>
            </w:r>
            <w:r>
              <w:rPr>
                <w:rFonts w:hint="eastAsia"/>
                <w:sz w:val="24"/>
              </w:rPr>
              <w:t>0.7m,</w:t>
            </w:r>
            <w:r>
              <w:rPr>
                <w:rFonts w:hint="eastAsia"/>
                <w:sz w:val="24"/>
              </w:rPr>
              <w:t>底宽</w:t>
            </w:r>
            <w:r>
              <w:rPr>
                <w:rFonts w:hint="eastAsia"/>
                <w:sz w:val="24"/>
              </w:rPr>
              <w:t>1.2m</w:t>
            </w:r>
            <w:r>
              <w:rPr>
                <w:rFonts w:hint="eastAsia"/>
                <w:sz w:val="24"/>
              </w:rPr>
              <w:t>，总高</w:t>
            </w:r>
            <w:r>
              <w:rPr>
                <w:rFonts w:hint="eastAsia"/>
                <w:sz w:val="24"/>
              </w:rPr>
              <w:t>2.0m</w:t>
            </w:r>
            <w:r>
              <w:rPr>
                <w:rFonts w:hint="eastAsia"/>
                <w:sz w:val="24"/>
              </w:rPr>
              <w:t>，面坡倾斜坡度</w:t>
            </w:r>
            <w:r>
              <w:rPr>
                <w:rFonts w:hint="eastAsia"/>
                <w:sz w:val="24"/>
              </w:rPr>
              <w:t>:1:0.25</w:t>
            </w:r>
            <w:r>
              <w:rPr>
                <w:rFonts w:hint="eastAsia"/>
                <w:sz w:val="24"/>
              </w:rPr>
              <w:t>，背坡倾斜坡度</w:t>
            </w:r>
            <w:r>
              <w:rPr>
                <w:rFonts w:hint="eastAsia"/>
                <w:sz w:val="24"/>
              </w:rPr>
              <w:t>: 1:0.0</w:t>
            </w:r>
            <w:r>
              <w:rPr>
                <w:rFonts w:hint="eastAsia"/>
                <w:sz w:val="24"/>
              </w:rPr>
              <w:t>，墙底倾斜坡率</w:t>
            </w:r>
            <w:r>
              <w:rPr>
                <w:rFonts w:hint="eastAsia"/>
                <w:sz w:val="24"/>
              </w:rPr>
              <w:t>: 0.0:1</w:t>
            </w:r>
            <w:r>
              <w:rPr>
                <w:rFonts w:hint="eastAsia"/>
                <w:sz w:val="24"/>
              </w:rPr>
              <w:t>，基础埋深</w:t>
            </w:r>
            <w:r>
              <w:rPr>
                <w:rFonts w:hint="eastAsia"/>
                <w:sz w:val="24"/>
              </w:rPr>
              <w:t>1.0m</w:t>
            </w:r>
            <w:r>
              <w:rPr>
                <w:rFonts w:hint="eastAsia"/>
                <w:sz w:val="24"/>
              </w:rPr>
              <w:t>（随地形开挖基础）。</w:t>
            </w:r>
          </w:p>
          <w:p w14:paraId="0038EEC0" w14:textId="77777777" w:rsidR="00F968D3" w:rsidRDefault="00136611">
            <w:pPr>
              <w:spacing w:line="360" w:lineRule="auto"/>
              <w:ind w:firstLineChars="200" w:firstLine="480"/>
              <w:rPr>
                <w:sz w:val="24"/>
              </w:rPr>
            </w:pPr>
            <w:r>
              <w:rPr>
                <w:rFonts w:hint="eastAsia"/>
                <w:sz w:val="24"/>
              </w:rPr>
              <w:t>各裸露边坡坡度</w:t>
            </w:r>
            <w:r>
              <w:rPr>
                <w:rFonts w:hint="eastAsia"/>
                <w:sz w:val="24"/>
              </w:rPr>
              <w:t>10~40</w:t>
            </w:r>
            <w:r>
              <w:rPr>
                <w:rFonts w:hint="eastAsia"/>
                <w:sz w:val="24"/>
              </w:rPr>
              <w:t>°左右，满足林草恢复覆土的坡度条件，边坡面积合计</w:t>
            </w:r>
            <w:r>
              <w:rPr>
                <w:rFonts w:hint="eastAsia"/>
                <w:sz w:val="24"/>
              </w:rPr>
              <w:t>4</w:t>
            </w:r>
            <w:r>
              <w:rPr>
                <w:rFonts w:hint="eastAsia"/>
                <w:sz w:val="24"/>
              </w:rPr>
              <w:t>5180m</w:t>
            </w:r>
            <w:r>
              <w:rPr>
                <w:rFonts w:hint="eastAsia"/>
                <w:sz w:val="24"/>
              </w:rPr>
              <w:t>²。该地区海拔</w:t>
            </w:r>
            <w:r>
              <w:rPr>
                <w:rFonts w:hint="eastAsia"/>
                <w:sz w:val="24"/>
              </w:rPr>
              <w:t>3230m~3300m</w:t>
            </w:r>
            <w:r>
              <w:rPr>
                <w:rFonts w:hint="eastAsia"/>
                <w:sz w:val="24"/>
              </w:rPr>
              <w:t>左右，设计对所有裸露地区进行林草恢复。采用乔、灌、草结合的方式，植栽当地常见的优势植物种类，同时兼顾景观和经济价值。设计沿沟谷两岸种植乔木，单排植栽，树种为高山柳、杨树、槐树等，种植间距</w:t>
            </w:r>
            <w:r>
              <w:rPr>
                <w:rFonts w:hint="eastAsia"/>
                <w:sz w:val="24"/>
              </w:rPr>
              <w:t>4m</w:t>
            </w:r>
            <w:r>
              <w:rPr>
                <w:rFonts w:hint="eastAsia"/>
                <w:sz w:val="24"/>
              </w:rPr>
              <w:t>×</w:t>
            </w:r>
            <w:r>
              <w:rPr>
                <w:rFonts w:hint="eastAsia"/>
                <w:sz w:val="24"/>
              </w:rPr>
              <w:t>4m</w:t>
            </w:r>
            <w:r>
              <w:rPr>
                <w:rFonts w:hint="eastAsia"/>
                <w:sz w:val="24"/>
              </w:rPr>
              <w:t>；其余区域种植灌木，树种为金露梅、杜鹃、沙棘等，种植间距</w:t>
            </w:r>
            <w:r>
              <w:rPr>
                <w:rFonts w:hint="eastAsia"/>
                <w:sz w:val="24"/>
              </w:rPr>
              <w:t>1m</w:t>
            </w:r>
            <w:r>
              <w:rPr>
                <w:rFonts w:hint="eastAsia"/>
                <w:sz w:val="24"/>
              </w:rPr>
              <w:t>×</w:t>
            </w:r>
            <w:r>
              <w:rPr>
                <w:rFonts w:hint="eastAsia"/>
                <w:sz w:val="24"/>
              </w:rPr>
              <w:t>1m</w:t>
            </w:r>
            <w:r>
              <w:rPr>
                <w:rFonts w:hint="eastAsia"/>
                <w:sz w:val="24"/>
              </w:rPr>
              <w:t>；林间撒播披碱草、冷地早熟禾、羊茅等，草籽撒播量为</w:t>
            </w:r>
            <w:r>
              <w:rPr>
                <w:rFonts w:hint="eastAsia"/>
                <w:sz w:val="24"/>
              </w:rPr>
              <w:t>50kg/hm</w:t>
            </w:r>
            <w:r>
              <w:rPr>
                <w:rFonts w:hint="eastAsia"/>
                <w:sz w:val="24"/>
                <w:vertAlign w:val="superscript"/>
              </w:rPr>
              <w:t>2</w:t>
            </w:r>
            <w:r>
              <w:rPr>
                <w:rFonts w:hint="eastAsia"/>
                <w:sz w:val="24"/>
              </w:rPr>
              <w:t>，表层覆土。绿化时要注意周边地类一致性与协调性，与周边地类一致。周边地类为牧草地的以撒播草籽为主，周边地类为</w:t>
            </w:r>
            <w:r>
              <w:rPr>
                <w:rFonts w:hint="eastAsia"/>
                <w:sz w:val="24"/>
              </w:rPr>
              <w:lastRenderedPageBreak/>
              <w:t>灌木林地的地块则种植灌木与乔木</w:t>
            </w:r>
            <w:r>
              <w:rPr>
                <w:rFonts w:hint="eastAsia"/>
                <w:sz w:val="24"/>
              </w:rPr>
              <w:t>相结合。</w:t>
            </w:r>
          </w:p>
          <w:p w14:paraId="232BEF61" w14:textId="77777777" w:rsidR="00F968D3" w:rsidRDefault="00136611">
            <w:pPr>
              <w:spacing w:line="360" w:lineRule="auto"/>
              <w:ind w:firstLineChars="200" w:firstLine="480"/>
              <w:rPr>
                <w:sz w:val="24"/>
              </w:rPr>
            </w:pPr>
            <w:r>
              <w:rPr>
                <w:rFonts w:hint="eastAsia"/>
                <w:sz w:val="24"/>
              </w:rPr>
              <w:t>对治理区内其余受采石场开采影响相对较小的区域进行补种，因地制宜的撒播草种或种植灌木。</w:t>
            </w:r>
          </w:p>
          <w:p w14:paraId="678B157C" w14:textId="77777777" w:rsidR="00F968D3" w:rsidRDefault="00136611">
            <w:pPr>
              <w:spacing w:line="360" w:lineRule="auto"/>
              <w:ind w:firstLineChars="200" w:firstLine="480"/>
              <w:rPr>
                <w:sz w:val="24"/>
              </w:rPr>
            </w:pPr>
            <w:r>
              <w:rPr>
                <w:rFonts w:hint="eastAsia"/>
                <w:sz w:val="24"/>
              </w:rPr>
              <w:t>②</w:t>
            </w:r>
            <w:r>
              <w:rPr>
                <w:rFonts w:hint="eastAsia"/>
                <w:sz w:val="24"/>
              </w:rPr>
              <w:t>边坡二级高边坡除危工程（土石方清理）</w:t>
            </w:r>
          </w:p>
          <w:p w14:paraId="5DC41594" w14:textId="77777777" w:rsidR="00F968D3" w:rsidRDefault="00136611">
            <w:pPr>
              <w:spacing w:line="360" w:lineRule="auto"/>
              <w:ind w:firstLineChars="200" w:firstLine="480"/>
              <w:rPr>
                <w:sz w:val="24"/>
              </w:rPr>
            </w:pPr>
            <w:r>
              <w:rPr>
                <w:rFonts w:hint="eastAsia"/>
                <w:sz w:val="24"/>
              </w:rPr>
              <w:t>对矿山开采活动形成的高陡边坡进行土石方清理，主要涉及采石场中部区域，清理后基岩边坡坡度应小于潜在破裂面角度，满足自稳要求，土方边坡清理后坡度应小于自然安息角。</w:t>
            </w:r>
          </w:p>
          <w:p w14:paraId="467CBF4F" w14:textId="77777777" w:rsidR="00F968D3" w:rsidRDefault="00136611">
            <w:pPr>
              <w:spacing w:line="360" w:lineRule="auto"/>
              <w:ind w:firstLineChars="200" w:firstLine="480"/>
              <w:rPr>
                <w:sz w:val="24"/>
              </w:rPr>
            </w:pPr>
            <w:r>
              <w:rPr>
                <w:rFonts w:hint="eastAsia"/>
                <w:sz w:val="24"/>
              </w:rPr>
              <w:t>将清理后的弃渣统一有序堆放于坡脚护脚墙内侧，起到回填压脚作用，并符合相关规范要求。预计清理弃土方</w:t>
            </w:r>
            <w:r>
              <w:rPr>
                <w:rFonts w:hint="eastAsia"/>
                <w:sz w:val="24"/>
              </w:rPr>
              <w:t>1250m</w:t>
            </w:r>
            <w:r>
              <w:rPr>
                <w:rFonts w:hint="eastAsia"/>
                <w:sz w:val="24"/>
                <w:vertAlign w:val="superscript"/>
              </w:rPr>
              <w:t>3</w:t>
            </w:r>
            <w:r>
              <w:rPr>
                <w:rFonts w:hint="eastAsia"/>
                <w:sz w:val="24"/>
              </w:rPr>
              <w:t>，清理石方</w:t>
            </w:r>
            <w:r>
              <w:rPr>
                <w:rFonts w:hint="eastAsia"/>
                <w:sz w:val="24"/>
              </w:rPr>
              <w:t>1580m</w:t>
            </w:r>
            <w:r>
              <w:rPr>
                <w:rFonts w:hint="eastAsia"/>
                <w:sz w:val="24"/>
                <w:vertAlign w:val="superscript"/>
              </w:rPr>
              <w:t>3</w:t>
            </w:r>
            <w:r>
              <w:rPr>
                <w:rFonts w:hint="eastAsia"/>
                <w:sz w:val="24"/>
              </w:rPr>
              <w:t>。</w:t>
            </w:r>
          </w:p>
          <w:p w14:paraId="3AC40CCC" w14:textId="77777777" w:rsidR="00F968D3" w:rsidRDefault="00136611">
            <w:pPr>
              <w:spacing w:line="360" w:lineRule="auto"/>
              <w:ind w:firstLineChars="200" w:firstLine="480"/>
              <w:rPr>
                <w:sz w:val="24"/>
              </w:rPr>
            </w:pPr>
            <w:r>
              <w:rPr>
                <w:rFonts w:hint="eastAsia"/>
                <w:sz w:val="24"/>
              </w:rPr>
              <w:t>（</w:t>
            </w:r>
            <w:r>
              <w:rPr>
                <w:rFonts w:hint="eastAsia"/>
                <w:sz w:val="24"/>
              </w:rPr>
              <w:t>2</w:t>
            </w:r>
            <w:r>
              <w:rPr>
                <w:rFonts w:hint="eastAsia"/>
                <w:sz w:val="24"/>
              </w:rPr>
              <w:t>）</w:t>
            </w:r>
            <w:r>
              <w:rPr>
                <w:rFonts w:hint="eastAsia"/>
                <w:sz w:val="24"/>
              </w:rPr>
              <w:t>尕里台</w:t>
            </w:r>
            <w:r>
              <w:rPr>
                <w:rFonts w:hint="eastAsia"/>
                <w:sz w:val="24"/>
              </w:rPr>
              <w:t>1</w:t>
            </w:r>
            <w:r>
              <w:rPr>
                <w:rFonts w:hint="eastAsia"/>
                <w:sz w:val="24"/>
              </w:rPr>
              <w:t>号采石场</w:t>
            </w:r>
          </w:p>
          <w:p w14:paraId="0E2BB273" w14:textId="77777777" w:rsidR="00F968D3" w:rsidRDefault="00136611">
            <w:pPr>
              <w:spacing w:line="360" w:lineRule="auto"/>
              <w:ind w:firstLineChars="200" w:firstLine="480"/>
              <w:rPr>
                <w:sz w:val="24"/>
              </w:rPr>
            </w:pPr>
            <w:r>
              <w:rPr>
                <w:rFonts w:hint="eastAsia"/>
                <w:sz w:val="24"/>
              </w:rPr>
              <w:t>①</w:t>
            </w:r>
            <w:r>
              <w:rPr>
                <w:rFonts w:hint="eastAsia"/>
                <w:sz w:val="24"/>
              </w:rPr>
              <w:t>坡脚一级边坡及平台治理（弃渣清理</w:t>
            </w:r>
            <w:r>
              <w:rPr>
                <w:rFonts w:hint="eastAsia"/>
                <w:sz w:val="24"/>
              </w:rPr>
              <w:t>+</w:t>
            </w:r>
            <w:r>
              <w:rPr>
                <w:rFonts w:hint="eastAsia"/>
                <w:sz w:val="24"/>
              </w:rPr>
              <w:t>护脚墙</w:t>
            </w:r>
            <w:r>
              <w:rPr>
                <w:rFonts w:hint="eastAsia"/>
                <w:sz w:val="24"/>
              </w:rPr>
              <w:t>+</w:t>
            </w:r>
            <w:r>
              <w:rPr>
                <w:rFonts w:hint="eastAsia"/>
                <w:sz w:val="24"/>
              </w:rPr>
              <w:t>林草恢复）</w:t>
            </w:r>
          </w:p>
          <w:p w14:paraId="3D698C11" w14:textId="77777777" w:rsidR="00F968D3" w:rsidRDefault="00136611">
            <w:pPr>
              <w:spacing w:line="360" w:lineRule="auto"/>
              <w:ind w:firstLineChars="200" w:firstLine="480"/>
              <w:rPr>
                <w:sz w:val="24"/>
              </w:rPr>
            </w:pPr>
            <w:r>
              <w:rPr>
                <w:rFonts w:hint="eastAsia"/>
                <w:sz w:val="24"/>
              </w:rPr>
              <w:t>采</w:t>
            </w:r>
            <w:r>
              <w:rPr>
                <w:rFonts w:hint="eastAsia"/>
                <w:sz w:val="24"/>
              </w:rPr>
              <w:t>石场矿山闭坑关闭后，坡脚前期堆砌及自然崩塌有大量堆积体，治理方案设计：对堆积体进行少量清理平整，对边坡进行适当修整，并于坡脚修建一道护脚墙，墙顶接林草恢复，保证一级边坡及顶侧平台的边坡稳定性并恢复地貌景观。</w:t>
            </w:r>
          </w:p>
          <w:p w14:paraId="152F3B0D" w14:textId="77777777" w:rsidR="00F968D3" w:rsidRDefault="00136611">
            <w:pPr>
              <w:spacing w:line="360" w:lineRule="auto"/>
              <w:ind w:firstLineChars="200" w:firstLine="480"/>
              <w:rPr>
                <w:sz w:val="24"/>
              </w:rPr>
            </w:pPr>
            <w:r>
              <w:rPr>
                <w:rFonts w:hint="eastAsia"/>
                <w:sz w:val="24"/>
              </w:rPr>
              <w:t>共设计堆积体清理弃土方约</w:t>
            </w:r>
            <w:r>
              <w:rPr>
                <w:rFonts w:hint="eastAsia"/>
                <w:sz w:val="24"/>
              </w:rPr>
              <w:t>400m</w:t>
            </w:r>
            <w:r>
              <w:rPr>
                <w:rFonts w:hint="eastAsia"/>
                <w:sz w:val="24"/>
                <w:vertAlign w:val="superscript"/>
              </w:rPr>
              <w:t>3</w:t>
            </w:r>
            <w:r>
              <w:rPr>
                <w:rFonts w:hint="eastAsia"/>
                <w:sz w:val="24"/>
              </w:rPr>
              <w:t>；设计护脚墙长度约</w:t>
            </w:r>
            <w:r>
              <w:rPr>
                <w:rFonts w:hint="eastAsia"/>
                <w:sz w:val="24"/>
              </w:rPr>
              <w:t>165m</w:t>
            </w:r>
            <w:r>
              <w:rPr>
                <w:rFonts w:hint="eastAsia"/>
                <w:sz w:val="24"/>
              </w:rPr>
              <w:t>，顶宽</w:t>
            </w:r>
            <w:r>
              <w:rPr>
                <w:rFonts w:hint="eastAsia"/>
                <w:sz w:val="24"/>
              </w:rPr>
              <w:t>0.7m,</w:t>
            </w:r>
            <w:r>
              <w:rPr>
                <w:rFonts w:hint="eastAsia"/>
                <w:sz w:val="24"/>
              </w:rPr>
              <w:t>底宽</w:t>
            </w:r>
            <w:r>
              <w:rPr>
                <w:rFonts w:hint="eastAsia"/>
                <w:sz w:val="24"/>
              </w:rPr>
              <w:t>1.2m</w:t>
            </w:r>
            <w:r>
              <w:rPr>
                <w:rFonts w:hint="eastAsia"/>
                <w:sz w:val="24"/>
              </w:rPr>
              <w:t>，总高</w:t>
            </w:r>
            <w:r>
              <w:rPr>
                <w:rFonts w:hint="eastAsia"/>
                <w:sz w:val="24"/>
              </w:rPr>
              <w:t>2.0m</w:t>
            </w:r>
            <w:r>
              <w:rPr>
                <w:rFonts w:hint="eastAsia"/>
                <w:sz w:val="24"/>
              </w:rPr>
              <w:t>，面坡倾斜坡度</w:t>
            </w:r>
            <w:r>
              <w:rPr>
                <w:rFonts w:hint="eastAsia"/>
                <w:sz w:val="24"/>
              </w:rPr>
              <w:t>: 1:0.25</w:t>
            </w:r>
            <w:r>
              <w:rPr>
                <w:rFonts w:hint="eastAsia"/>
                <w:sz w:val="24"/>
              </w:rPr>
              <w:t>，背坡倾斜坡度</w:t>
            </w:r>
            <w:r>
              <w:rPr>
                <w:rFonts w:hint="eastAsia"/>
                <w:sz w:val="24"/>
              </w:rPr>
              <w:t>: 1:0.0</w:t>
            </w:r>
            <w:r>
              <w:rPr>
                <w:rFonts w:hint="eastAsia"/>
                <w:sz w:val="24"/>
              </w:rPr>
              <w:t>，墙底倾</w:t>
            </w:r>
            <w:r>
              <w:rPr>
                <w:rFonts w:hint="eastAsia"/>
                <w:sz w:val="24"/>
              </w:rPr>
              <w:t xml:space="preserve"> </w:t>
            </w:r>
            <w:r>
              <w:rPr>
                <w:rFonts w:hint="eastAsia"/>
                <w:sz w:val="24"/>
              </w:rPr>
              <w:t>斜坡率</w:t>
            </w:r>
            <w:r>
              <w:rPr>
                <w:rFonts w:hint="eastAsia"/>
                <w:sz w:val="24"/>
              </w:rPr>
              <w:t>: 0.0:1</w:t>
            </w:r>
            <w:r>
              <w:rPr>
                <w:rFonts w:hint="eastAsia"/>
                <w:sz w:val="24"/>
              </w:rPr>
              <w:t>，基础埋深</w:t>
            </w:r>
            <w:r>
              <w:rPr>
                <w:rFonts w:hint="eastAsia"/>
                <w:sz w:val="24"/>
              </w:rPr>
              <w:t>1.0m</w:t>
            </w:r>
            <w:r>
              <w:rPr>
                <w:rFonts w:hint="eastAsia"/>
                <w:sz w:val="24"/>
              </w:rPr>
              <w:t>（随地形开挖基础）。</w:t>
            </w:r>
            <w:r>
              <w:rPr>
                <w:rFonts w:hint="eastAsia"/>
                <w:sz w:val="24"/>
              </w:rPr>
              <w:t xml:space="preserve"> </w:t>
            </w:r>
          </w:p>
          <w:p w14:paraId="4FF91127" w14:textId="77777777" w:rsidR="00F968D3" w:rsidRDefault="00136611">
            <w:pPr>
              <w:spacing w:line="360" w:lineRule="auto"/>
              <w:ind w:firstLineChars="200" w:firstLine="480"/>
              <w:rPr>
                <w:sz w:val="24"/>
              </w:rPr>
            </w:pPr>
            <w:r>
              <w:rPr>
                <w:rFonts w:hint="eastAsia"/>
                <w:sz w:val="24"/>
              </w:rPr>
              <w:t>各裸露边坡坡度</w:t>
            </w:r>
            <w:r>
              <w:rPr>
                <w:rFonts w:hint="eastAsia"/>
                <w:sz w:val="24"/>
              </w:rPr>
              <w:t>10~40</w:t>
            </w:r>
            <w:r>
              <w:rPr>
                <w:rFonts w:hint="eastAsia"/>
                <w:sz w:val="24"/>
              </w:rPr>
              <w:t>°左右，满足林草恢复覆土的坡度条件，边坡面积合计</w:t>
            </w:r>
            <w:r>
              <w:rPr>
                <w:rFonts w:hint="eastAsia"/>
                <w:sz w:val="24"/>
              </w:rPr>
              <w:t>8840m</w:t>
            </w:r>
            <w:r>
              <w:rPr>
                <w:rFonts w:hint="eastAsia"/>
                <w:sz w:val="24"/>
              </w:rPr>
              <w:t>²。该地区海拔</w:t>
            </w:r>
            <w:r>
              <w:rPr>
                <w:rFonts w:hint="eastAsia"/>
                <w:sz w:val="24"/>
              </w:rPr>
              <w:t>3900m</w:t>
            </w:r>
            <w:r>
              <w:rPr>
                <w:rFonts w:hint="eastAsia"/>
                <w:sz w:val="24"/>
              </w:rPr>
              <w:t>左右，设计对所有裸露地区进行林草恢复。采用植草的方式，植栽当地常见的优势植物种类，撒播披碱草、冷地早熟禾、羊茅等，草籽撒播量为</w:t>
            </w:r>
            <w:r>
              <w:rPr>
                <w:rFonts w:hint="eastAsia"/>
                <w:sz w:val="24"/>
              </w:rPr>
              <w:t>50kg/hm</w:t>
            </w:r>
            <w:r>
              <w:rPr>
                <w:rFonts w:hint="eastAsia"/>
                <w:sz w:val="24"/>
                <w:vertAlign w:val="superscript"/>
              </w:rPr>
              <w:t>2</w:t>
            </w:r>
            <w:r>
              <w:rPr>
                <w:rFonts w:hint="eastAsia"/>
                <w:sz w:val="24"/>
              </w:rPr>
              <w:t>，表层覆土。绿化时要注意周边地类一致性与协调性，与周边地类一致。周</w:t>
            </w:r>
            <w:r>
              <w:rPr>
                <w:rFonts w:hint="eastAsia"/>
                <w:sz w:val="24"/>
              </w:rPr>
              <w:t>边地类为牧草地的以撒播草籽为主。</w:t>
            </w:r>
            <w:r>
              <w:rPr>
                <w:rFonts w:hint="eastAsia"/>
                <w:sz w:val="24"/>
              </w:rPr>
              <w:t xml:space="preserve"> </w:t>
            </w:r>
          </w:p>
          <w:p w14:paraId="2113DE2F" w14:textId="77777777" w:rsidR="00F968D3" w:rsidRDefault="00136611">
            <w:pPr>
              <w:spacing w:line="360" w:lineRule="auto"/>
              <w:ind w:firstLineChars="200" w:firstLine="480"/>
              <w:rPr>
                <w:sz w:val="24"/>
              </w:rPr>
            </w:pPr>
            <w:r>
              <w:rPr>
                <w:rFonts w:hint="eastAsia"/>
                <w:sz w:val="24"/>
              </w:rPr>
              <w:t>对治理区内其余受采石场开采影响相对较小的区域进行补种，因地制宜的撒播草种。</w:t>
            </w:r>
          </w:p>
          <w:p w14:paraId="123F82D3" w14:textId="77777777" w:rsidR="00F968D3" w:rsidRDefault="00136611">
            <w:pPr>
              <w:spacing w:line="360" w:lineRule="auto"/>
              <w:ind w:firstLineChars="200" w:firstLine="480"/>
              <w:rPr>
                <w:sz w:val="24"/>
              </w:rPr>
            </w:pPr>
            <w:r>
              <w:rPr>
                <w:rFonts w:hint="eastAsia"/>
                <w:sz w:val="24"/>
              </w:rPr>
              <w:t>②</w:t>
            </w:r>
            <w:r>
              <w:rPr>
                <w:rFonts w:hint="eastAsia"/>
                <w:sz w:val="24"/>
              </w:rPr>
              <w:t>边坡二级高边坡除危工程（土石方清理）</w:t>
            </w:r>
          </w:p>
          <w:p w14:paraId="298A92A6" w14:textId="77777777" w:rsidR="00F968D3" w:rsidRDefault="00136611">
            <w:pPr>
              <w:spacing w:line="360" w:lineRule="auto"/>
              <w:ind w:firstLineChars="200" w:firstLine="480"/>
              <w:rPr>
                <w:sz w:val="24"/>
              </w:rPr>
            </w:pPr>
            <w:r>
              <w:rPr>
                <w:rFonts w:hint="eastAsia"/>
                <w:sz w:val="24"/>
              </w:rPr>
              <w:t>对矿山开采活动形成的高陡边坡进行土石方清理，主要涉及采石场中部区域，清理后基岩边坡坡度应小于潜在破裂面角度，满足自稳要求，土方边坡清理后坡度应小于自然安息角。</w:t>
            </w:r>
          </w:p>
          <w:p w14:paraId="4428B469" w14:textId="77777777" w:rsidR="00F968D3" w:rsidRDefault="00136611">
            <w:pPr>
              <w:spacing w:line="360" w:lineRule="auto"/>
              <w:ind w:firstLineChars="200" w:firstLine="480"/>
              <w:rPr>
                <w:sz w:val="24"/>
              </w:rPr>
            </w:pPr>
            <w:r>
              <w:rPr>
                <w:rFonts w:hint="eastAsia"/>
                <w:sz w:val="24"/>
              </w:rPr>
              <w:t>将清理后的弃渣统一有序堆放于坡脚护脚墙内侧，起到回填压脚作用，并符合相关</w:t>
            </w:r>
            <w:r>
              <w:rPr>
                <w:rFonts w:hint="eastAsia"/>
                <w:sz w:val="24"/>
              </w:rPr>
              <w:lastRenderedPageBreak/>
              <w:t>规范要求。预计清理弃土方</w:t>
            </w:r>
            <w:r>
              <w:rPr>
                <w:rFonts w:hint="eastAsia"/>
                <w:sz w:val="24"/>
              </w:rPr>
              <w:t>500m</w:t>
            </w:r>
            <w:r>
              <w:rPr>
                <w:rFonts w:hint="eastAsia"/>
                <w:sz w:val="24"/>
                <w:vertAlign w:val="superscript"/>
              </w:rPr>
              <w:t>3</w:t>
            </w:r>
            <w:r>
              <w:rPr>
                <w:rFonts w:hint="eastAsia"/>
                <w:sz w:val="24"/>
              </w:rPr>
              <w:t>，清理石方</w:t>
            </w:r>
            <w:r>
              <w:rPr>
                <w:rFonts w:hint="eastAsia"/>
                <w:sz w:val="24"/>
              </w:rPr>
              <w:t>300m</w:t>
            </w:r>
            <w:r>
              <w:rPr>
                <w:rFonts w:hint="eastAsia"/>
                <w:sz w:val="24"/>
                <w:vertAlign w:val="superscript"/>
              </w:rPr>
              <w:t>3</w:t>
            </w:r>
            <w:r>
              <w:rPr>
                <w:rFonts w:hint="eastAsia"/>
                <w:sz w:val="24"/>
              </w:rPr>
              <w:t>。</w:t>
            </w:r>
          </w:p>
          <w:p w14:paraId="689DEC45" w14:textId="77777777" w:rsidR="00F968D3" w:rsidRDefault="00136611">
            <w:pPr>
              <w:spacing w:line="360" w:lineRule="auto"/>
              <w:ind w:firstLineChars="200" w:firstLine="480"/>
              <w:rPr>
                <w:sz w:val="24"/>
              </w:rPr>
            </w:pPr>
            <w:r>
              <w:rPr>
                <w:rFonts w:hint="eastAsia"/>
                <w:sz w:val="24"/>
              </w:rPr>
              <w:t>（</w:t>
            </w:r>
            <w:r>
              <w:rPr>
                <w:rFonts w:hint="eastAsia"/>
                <w:sz w:val="24"/>
              </w:rPr>
              <w:t>3</w:t>
            </w:r>
            <w:r>
              <w:rPr>
                <w:rFonts w:hint="eastAsia"/>
                <w:sz w:val="24"/>
              </w:rPr>
              <w:t>）</w:t>
            </w:r>
            <w:r>
              <w:rPr>
                <w:rFonts w:hint="eastAsia"/>
                <w:sz w:val="24"/>
              </w:rPr>
              <w:t>川主寺尕里台</w:t>
            </w:r>
            <w:r>
              <w:rPr>
                <w:rFonts w:hint="eastAsia"/>
                <w:sz w:val="24"/>
              </w:rPr>
              <w:t>3</w:t>
            </w:r>
            <w:r>
              <w:rPr>
                <w:rFonts w:hint="eastAsia"/>
                <w:sz w:val="24"/>
              </w:rPr>
              <w:t>号采砂场</w:t>
            </w:r>
          </w:p>
          <w:p w14:paraId="0D7E01E4" w14:textId="77777777" w:rsidR="00F968D3" w:rsidRDefault="00136611">
            <w:pPr>
              <w:spacing w:line="360" w:lineRule="auto"/>
              <w:ind w:firstLineChars="200" w:firstLine="480"/>
              <w:rPr>
                <w:sz w:val="24"/>
              </w:rPr>
            </w:pPr>
            <w:r>
              <w:rPr>
                <w:rFonts w:hint="eastAsia"/>
                <w:sz w:val="24"/>
              </w:rPr>
              <w:t>①</w:t>
            </w:r>
            <w:r>
              <w:rPr>
                <w:rFonts w:hint="eastAsia"/>
                <w:sz w:val="24"/>
              </w:rPr>
              <w:t>河道及岸坡治理（双边防护堤</w:t>
            </w:r>
            <w:r>
              <w:rPr>
                <w:rFonts w:hint="eastAsia"/>
                <w:sz w:val="24"/>
              </w:rPr>
              <w:t>+</w:t>
            </w:r>
            <w:r>
              <w:rPr>
                <w:rFonts w:hint="eastAsia"/>
                <w:sz w:val="24"/>
              </w:rPr>
              <w:t>采坑回填</w:t>
            </w:r>
            <w:r>
              <w:rPr>
                <w:rFonts w:hint="eastAsia"/>
                <w:sz w:val="24"/>
              </w:rPr>
              <w:t>+</w:t>
            </w:r>
            <w:r>
              <w:rPr>
                <w:rFonts w:hint="eastAsia"/>
                <w:sz w:val="24"/>
              </w:rPr>
              <w:t>河道平整</w:t>
            </w:r>
            <w:r>
              <w:rPr>
                <w:rFonts w:hint="eastAsia"/>
                <w:sz w:val="24"/>
              </w:rPr>
              <w:t>+</w:t>
            </w:r>
            <w:r>
              <w:rPr>
                <w:rFonts w:hint="eastAsia"/>
                <w:sz w:val="24"/>
              </w:rPr>
              <w:t>植被复绿工程）</w:t>
            </w:r>
          </w:p>
          <w:p w14:paraId="361B2DBE" w14:textId="77777777" w:rsidR="00F968D3" w:rsidRDefault="00136611">
            <w:pPr>
              <w:spacing w:line="360" w:lineRule="auto"/>
              <w:ind w:firstLineChars="200" w:firstLine="480"/>
              <w:rPr>
                <w:sz w:val="24"/>
              </w:rPr>
            </w:pPr>
            <w:r>
              <w:rPr>
                <w:rFonts w:hint="eastAsia"/>
                <w:sz w:val="24"/>
              </w:rPr>
              <w:t>采砂场闭坑关闭后，在河谷内留下大小不一的采坑、四处岩质边坡、</w:t>
            </w:r>
            <w:r>
              <w:rPr>
                <w:rFonts w:hint="eastAsia"/>
                <w:sz w:val="24"/>
              </w:rPr>
              <w:t>4</w:t>
            </w:r>
            <w:r>
              <w:rPr>
                <w:rFonts w:hint="eastAsia"/>
                <w:sz w:val="24"/>
              </w:rPr>
              <w:t>处滑坡及河谷内的地形地貌的改变，治理方案设计：在原采砂场及其影响范围内两侧修建双边防护堤，对右岸防护堤内的采坑进行回填及平整，并对平整区域进行植被恢复。</w:t>
            </w:r>
          </w:p>
          <w:p w14:paraId="4BB6A86A" w14:textId="77777777" w:rsidR="00F968D3" w:rsidRDefault="00136611">
            <w:pPr>
              <w:spacing w:line="360" w:lineRule="auto"/>
              <w:ind w:firstLineChars="200" w:firstLine="480"/>
              <w:rPr>
                <w:sz w:val="24"/>
              </w:rPr>
            </w:pPr>
            <w:r>
              <w:rPr>
                <w:rFonts w:hint="eastAsia"/>
                <w:sz w:val="24"/>
              </w:rPr>
              <w:t>其中右岸防护堤长</w:t>
            </w:r>
            <w:r>
              <w:rPr>
                <w:rFonts w:hint="eastAsia"/>
                <w:sz w:val="24"/>
              </w:rPr>
              <w:t xml:space="preserve">395m, </w:t>
            </w:r>
            <w:r>
              <w:rPr>
                <w:rFonts w:hint="eastAsia"/>
                <w:sz w:val="24"/>
              </w:rPr>
              <w:t>顶宽</w:t>
            </w:r>
            <w:r>
              <w:rPr>
                <w:rFonts w:hint="eastAsia"/>
                <w:sz w:val="24"/>
              </w:rPr>
              <w:t>0.5m,</w:t>
            </w:r>
            <w:r>
              <w:rPr>
                <w:rFonts w:hint="eastAsia"/>
                <w:sz w:val="24"/>
              </w:rPr>
              <w:t>底宽</w:t>
            </w:r>
            <w:r>
              <w:rPr>
                <w:rFonts w:hint="eastAsia"/>
                <w:sz w:val="24"/>
              </w:rPr>
              <w:t>1.15m</w:t>
            </w:r>
            <w:r>
              <w:rPr>
                <w:rFonts w:hint="eastAsia"/>
                <w:sz w:val="24"/>
              </w:rPr>
              <w:t>，总高</w:t>
            </w:r>
            <w:r>
              <w:rPr>
                <w:rFonts w:hint="eastAsia"/>
                <w:sz w:val="24"/>
              </w:rPr>
              <w:t>2.5m</w:t>
            </w:r>
            <w:r>
              <w:rPr>
                <w:rFonts w:hint="eastAsia"/>
                <w:sz w:val="24"/>
              </w:rPr>
              <w:t>，面坡倾斜坡度</w:t>
            </w:r>
            <w:r>
              <w:rPr>
                <w:rFonts w:hint="eastAsia"/>
                <w:sz w:val="24"/>
              </w:rPr>
              <w:t>: 1:0.25</w:t>
            </w:r>
            <w:r>
              <w:rPr>
                <w:rFonts w:hint="eastAsia"/>
                <w:sz w:val="24"/>
              </w:rPr>
              <w:t>，背坡垂直，墙底倾斜坡率</w:t>
            </w:r>
            <w:r>
              <w:rPr>
                <w:rFonts w:hint="eastAsia"/>
                <w:sz w:val="24"/>
              </w:rPr>
              <w:t>: 0.0:1</w:t>
            </w:r>
            <w:r>
              <w:rPr>
                <w:rFonts w:hint="eastAsia"/>
                <w:sz w:val="24"/>
              </w:rPr>
              <w:t>，基础埋深</w:t>
            </w:r>
            <w:r>
              <w:rPr>
                <w:rFonts w:hint="eastAsia"/>
                <w:sz w:val="24"/>
              </w:rPr>
              <w:t>0.5m</w:t>
            </w:r>
            <w:r>
              <w:rPr>
                <w:rFonts w:hint="eastAsia"/>
                <w:sz w:val="24"/>
              </w:rPr>
              <w:t>（随地形开挖基础），稳定性计算见计算书。</w:t>
            </w:r>
          </w:p>
          <w:p w14:paraId="3967D4E8" w14:textId="77777777" w:rsidR="00F968D3" w:rsidRDefault="00136611">
            <w:pPr>
              <w:spacing w:line="360" w:lineRule="auto"/>
              <w:ind w:firstLineChars="200" w:firstLine="480"/>
              <w:rPr>
                <w:sz w:val="24"/>
              </w:rPr>
            </w:pPr>
            <w:r>
              <w:rPr>
                <w:rFonts w:hint="eastAsia"/>
                <w:sz w:val="24"/>
              </w:rPr>
              <w:t>在左岸左岸防护堤长</w:t>
            </w:r>
            <w:r>
              <w:rPr>
                <w:rFonts w:hint="eastAsia"/>
                <w:sz w:val="24"/>
              </w:rPr>
              <w:t xml:space="preserve">140m, </w:t>
            </w:r>
            <w:r>
              <w:rPr>
                <w:rFonts w:hint="eastAsia"/>
                <w:sz w:val="24"/>
              </w:rPr>
              <w:t>顶宽</w:t>
            </w:r>
            <w:r>
              <w:rPr>
                <w:rFonts w:hint="eastAsia"/>
                <w:sz w:val="24"/>
              </w:rPr>
              <w:t>0.5m,</w:t>
            </w:r>
            <w:r>
              <w:rPr>
                <w:rFonts w:hint="eastAsia"/>
                <w:sz w:val="24"/>
              </w:rPr>
              <w:t>底宽</w:t>
            </w:r>
            <w:r>
              <w:rPr>
                <w:rFonts w:hint="eastAsia"/>
                <w:sz w:val="24"/>
              </w:rPr>
              <w:t>1.15m</w:t>
            </w:r>
            <w:r>
              <w:rPr>
                <w:rFonts w:hint="eastAsia"/>
                <w:sz w:val="24"/>
              </w:rPr>
              <w:t>，总高</w:t>
            </w:r>
            <w:r>
              <w:rPr>
                <w:rFonts w:hint="eastAsia"/>
                <w:sz w:val="24"/>
              </w:rPr>
              <w:t>2.5m</w:t>
            </w:r>
            <w:r>
              <w:rPr>
                <w:rFonts w:hint="eastAsia"/>
                <w:sz w:val="24"/>
              </w:rPr>
              <w:t>，面坡倾斜坡度</w:t>
            </w:r>
            <w:r>
              <w:rPr>
                <w:rFonts w:hint="eastAsia"/>
                <w:sz w:val="24"/>
              </w:rPr>
              <w:t>: 1:0.25</w:t>
            </w:r>
            <w:r>
              <w:rPr>
                <w:rFonts w:hint="eastAsia"/>
                <w:sz w:val="24"/>
              </w:rPr>
              <w:t>，背坡垂直，墙底倾斜坡率</w:t>
            </w:r>
            <w:r>
              <w:rPr>
                <w:rFonts w:hint="eastAsia"/>
                <w:sz w:val="24"/>
              </w:rPr>
              <w:t>: 0.0:1</w:t>
            </w:r>
            <w:r>
              <w:rPr>
                <w:rFonts w:hint="eastAsia"/>
                <w:sz w:val="24"/>
              </w:rPr>
              <w:t>，基础埋深</w:t>
            </w:r>
            <w:r>
              <w:rPr>
                <w:rFonts w:hint="eastAsia"/>
                <w:sz w:val="24"/>
              </w:rPr>
              <w:t>0.5m</w:t>
            </w:r>
            <w:r>
              <w:rPr>
                <w:rFonts w:hint="eastAsia"/>
                <w:sz w:val="24"/>
              </w:rPr>
              <w:t>（随地形开挖基础），稳定性计算见计算书。对河谷内右岸采砂场采坑进行回填及平整，回填土方量为</w:t>
            </w:r>
            <w:r>
              <w:rPr>
                <w:rFonts w:hint="eastAsia"/>
                <w:sz w:val="24"/>
              </w:rPr>
              <w:t>3344m</w:t>
            </w:r>
            <w:r>
              <w:rPr>
                <w:rFonts w:hint="eastAsia"/>
                <w:sz w:val="24"/>
              </w:rPr>
              <w:t>³，利于播撒草籽复绿及排水，复绿面积约</w:t>
            </w:r>
            <w:r>
              <w:rPr>
                <w:rFonts w:hint="eastAsia"/>
                <w:sz w:val="24"/>
              </w:rPr>
              <w:t>1.16hm</w:t>
            </w:r>
            <w:r>
              <w:rPr>
                <w:rFonts w:hint="eastAsia"/>
                <w:sz w:val="24"/>
                <w:vertAlign w:val="superscript"/>
              </w:rPr>
              <w:t>2</w:t>
            </w:r>
            <w:r>
              <w:rPr>
                <w:rFonts w:hint="eastAsia"/>
                <w:sz w:val="24"/>
              </w:rPr>
              <w:t>。</w:t>
            </w:r>
          </w:p>
          <w:p w14:paraId="5F5F9F6C" w14:textId="77777777" w:rsidR="00F968D3" w:rsidRDefault="00136611">
            <w:pPr>
              <w:spacing w:line="360" w:lineRule="auto"/>
              <w:ind w:firstLineChars="200" w:firstLine="480"/>
              <w:rPr>
                <w:sz w:val="24"/>
              </w:rPr>
            </w:pPr>
            <w:r>
              <w:rPr>
                <w:rFonts w:hint="eastAsia"/>
                <w:sz w:val="24"/>
              </w:rPr>
              <w:t>（</w:t>
            </w:r>
            <w:r>
              <w:rPr>
                <w:rFonts w:hint="eastAsia"/>
                <w:sz w:val="24"/>
              </w:rPr>
              <w:t>4</w:t>
            </w:r>
            <w:r>
              <w:rPr>
                <w:rFonts w:hint="eastAsia"/>
                <w:sz w:val="24"/>
              </w:rPr>
              <w:t>）</w:t>
            </w:r>
            <w:r>
              <w:rPr>
                <w:rFonts w:hint="eastAsia"/>
                <w:sz w:val="24"/>
              </w:rPr>
              <w:t>小尕里台</w:t>
            </w:r>
            <w:r>
              <w:rPr>
                <w:rFonts w:hint="eastAsia"/>
                <w:sz w:val="24"/>
              </w:rPr>
              <w:t>2</w:t>
            </w:r>
            <w:r>
              <w:rPr>
                <w:rFonts w:hint="eastAsia"/>
                <w:sz w:val="24"/>
              </w:rPr>
              <w:t>采石场</w:t>
            </w:r>
          </w:p>
          <w:p w14:paraId="7273D596" w14:textId="77777777" w:rsidR="00F968D3" w:rsidRDefault="00136611">
            <w:pPr>
              <w:spacing w:line="360" w:lineRule="auto"/>
              <w:ind w:firstLineChars="200" w:firstLine="480"/>
              <w:rPr>
                <w:sz w:val="24"/>
              </w:rPr>
            </w:pPr>
            <w:r>
              <w:rPr>
                <w:rFonts w:hint="eastAsia"/>
                <w:sz w:val="24"/>
              </w:rPr>
              <w:t>①</w:t>
            </w:r>
            <w:r>
              <w:rPr>
                <w:rFonts w:hint="eastAsia"/>
                <w:sz w:val="24"/>
              </w:rPr>
              <w:t>护脚墙</w:t>
            </w:r>
            <w:r>
              <w:rPr>
                <w:rFonts w:hint="eastAsia"/>
                <w:sz w:val="24"/>
              </w:rPr>
              <w:t>+</w:t>
            </w:r>
            <w:r>
              <w:rPr>
                <w:rFonts w:hint="eastAsia"/>
                <w:sz w:val="24"/>
              </w:rPr>
              <w:t>林草补植</w:t>
            </w:r>
            <w:r>
              <w:rPr>
                <w:rFonts w:hint="eastAsia"/>
                <w:sz w:val="24"/>
              </w:rPr>
              <w:t>+</w:t>
            </w:r>
            <w:r>
              <w:rPr>
                <w:rFonts w:hint="eastAsia"/>
                <w:sz w:val="24"/>
              </w:rPr>
              <w:t>边坡清理工程</w:t>
            </w:r>
          </w:p>
          <w:p w14:paraId="60D5D626" w14:textId="77777777" w:rsidR="00F968D3" w:rsidRDefault="00136611">
            <w:pPr>
              <w:spacing w:line="360" w:lineRule="auto"/>
              <w:ind w:firstLineChars="200" w:firstLine="480"/>
              <w:rPr>
                <w:sz w:val="24"/>
              </w:rPr>
            </w:pPr>
            <w:r>
              <w:rPr>
                <w:rFonts w:hint="eastAsia"/>
                <w:sz w:val="24"/>
              </w:rPr>
              <w:t>采石场矿山闭坑关闭后，坡脚前期堆砌及自然滑坡有大量堆积体，治理方</w:t>
            </w:r>
            <w:r>
              <w:rPr>
                <w:rFonts w:hint="eastAsia"/>
                <w:sz w:val="24"/>
              </w:rPr>
              <w:t xml:space="preserve"> </w:t>
            </w:r>
            <w:r>
              <w:rPr>
                <w:rFonts w:hint="eastAsia"/>
                <w:sz w:val="24"/>
              </w:rPr>
              <w:t>案设计：对堆积体进行少量清理平整，对边坡进行适当修整，并于坡脚修建一道护脚墙，墙顶接林草恢复，保证边坡及顶侧平台的边坡稳定性并恢复地貌景观。</w:t>
            </w:r>
            <w:r>
              <w:rPr>
                <w:rFonts w:hint="eastAsia"/>
                <w:sz w:val="24"/>
              </w:rPr>
              <w:t xml:space="preserve"> </w:t>
            </w:r>
          </w:p>
          <w:p w14:paraId="068556FC" w14:textId="77777777" w:rsidR="00F968D3" w:rsidRDefault="00136611">
            <w:pPr>
              <w:spacing w:line="360" w:lineRule="auto"/>
              <w:ind w:firstLineChars="200" w:firstLine="480"/>
              <w:rPr>
                <w:sz w:val="24"/>
              </w:rPr>
            </w:pPr>
            <w:r>
              <w:rPr>
                <w:rFonts w:hint="eastAsia"/>
                <w:sz w:val="24"/>
              </w:rPr>
              <w:t>共</w:t>
            </w:r>
            <w:r>
              <w:rPr>
                <w:rFonts w:hint="eastAsia"/>
                <w:sz w:val="24"/>
              </w:rPr>
              <w:t>设计堆积体清理弃土方约</w:t>
            </w:r>
            <w:r>
              <w:rPr>
                <w:rFonts w:hint="eastAsia"/>
                <w:sz w:val="24"/>
              </w:rPr>
              <w:t>90m</w:t>
            </w:r>
            <w:r>
              <w:rPr>
                <w:rFonts w:hint="eastAsia"/>
                <w:sz w:val="24"/>
                <w:vertAlign w:val="superscript"/>
              </w:rPr>
              <w:t>3</w:t>
            </w:r>
            <w:r>
              <w:rPr>
                <w:rFonts w:hint="eastAsia"/>
                <w:sz w:val="24"/>
              </w:rPr>
              <w:t>；设计护脚墙长度约</w:t>
            </w:r>
            <w:r>
              <w:rPr>
                <w:rFonts w:hint="eastAsia"/>
                <w:sz w:val="24"/>
              </w:rPr>
              <w:t>56m</w:t>
            </w:r>
            <w:r>
              <w:rPr>
                <w:rFonts w:hint="eastAsia"/>
                <w:sz w:val="24"/>
              </w:rPr>
              <w:t>，顶宽</w:t>
            </w:r>
            <w:r>
              <w:rPr>
                <w:rFonts w:hint="eastAsia"/>
                <w:sz w:val="24"/>
              </w:rPr>
              <w:t>0.7m,</w:t>
            </w:r>
            <w:r>
              <w:rPr>
                <w:rFonts w:hint="eastAsia"/>
                <w:sz w:val="24"/>
              </w:rPr>
              <w:t>底</w:t>
            </w:r>
            <w:r>
              <w:rPr>
                <w:rFonts w:hint="eastAsia"/>
                <w:sz w:val="24"/>
              </w:rPr>
              <w:t xml:space="preserve"> </w:t>
            </w:r>
            <w:r>
              <w:rPr>
                <w:rFonts w:hint="eastAsia"/>
                <w:sz w:val="24"/>
              </w:rPr>
              <w:t>宽</w:t>
            </w:r>
            <w:r>
              <w:rPr>
                <w:rFonts w:hint="eastAsia"/>
                <w:sz w:val="24"/>
              </w:rPr>
              <w:t>1.2m</w:t>
            </w:r>
            <w:r>
              <w:rPr>
                <w:rFonts w:hint="eastAsia"/>
                <w:sz w:val="24"/>
              </w:rPr>
              <w:t>，总高</w:t>
            </w:r>
            <w:r>
              <w:rPr>
                <w:rFonts w:hint="eastAsia"/>
                <w:sz w:val="24"/>
              </w:rPr>
              <w:t>2.0m</w:t>
            </w:r>
            <w:r>
              <w:rPr>
                <w:rFonts w:hint="eastAsia"/>
                <w:sz w:val="24"/>
              </w:rPr>
              <w:t>，面坡倾斜坡度</w:t>
            </w:r>
            <w:r>
              <w:rPr>
                <w:rFonts w:hint="eastAsia"/>
                <w:sz w:val="24"/>
              </w:rPr>
              <w:t>: 1:0.25</w:t>
            </w:r>
            <w:r>
              <w:rPr>
                <w:rFonts w:hint="eastAsia"/>
                <w:sz w:val="24"/>
              </w:rPr>
              <w:t>，背坡倾斜坡度</w:t>
            </w:r>
            <w:r>
              <w:rPr>
                <w:rFonts w:hint="eastAsia"/>
                <w:sz w:val="24"/>
              </w:rPr>
              <w:t>: 1:0.0</w:t>
            </w:r>
            <w:r>
              <w:rPr>
                <w:rFonts w:hint="eastAsia"/>
                <w:sz w:val="24"/>
              </w:rPr>
              <w:t>，墙底倾斜坡率</w:t>
            </w:r>
            <w:r>
              <w:rPr>
                <w:rFonts w:hint="eastAsia"/>
                <w:sz w:val="24"/>
              </w:rPr>
              <w:t>: 0.0:1</w:t>
            </w:r>
            <w:r>
              <w:rPr>
                <w:rFonts w:hint="eastAsia"/>
                <w:sz w:val="24"/>
              </w:rPr>
              <w:t>，基础埋深</w:t>
            </w:r>
            <w:r>
              <w:rPr>
                <w:rFonts w:hint="eastAsia"/>
                <w:sz w:val="24"/>
              </w:rPr>
              <w:t>1.0m</w:t>
            </w:r>
            <w:r>
              <w:rPr>
                <w:rFonts w:hint="eastAsia"/>
                <w:sz w:val="24"/>
              </w:rPr>
              <w:t>（随地形开挖基础）。</w:t>
            </w:r>
            <w:r>
              <w:rPr>
                <w:rFonts w:hint="eastAsia"/>
                <w:sz w:val="24"/>
              </w:rPr>
              <w:t xml:space="preserve"> </w:t>
            </w:r>
          </w:p>
          <w:p w14:paraId="4466B998" w14:textId="77777777" w:rsidR="00F968D3" w:rsidRDefault="00136611">
            <w:pPr>
              <w:spacing w:line="360" w:lineRule="auto"/>
              <w:ind w:firstLineChars="200" w:firstLine="480"/>
              <w:rPr>
                <w:sz w:val="24"/>
              </w:rPr>
            </w:pPr>
            <w:r>
              <w:rPr>
                <w:rFonts w:hint="eastAsia"/>
                <w:sz w:val="24"/>
              </w:rPr>
              <w:t>各裸露边坡坡度</w:t>
            </w:r>
            <w:r>
              <w:rPr>
                <w:rFonts w:hint="eastAsia"/>
                <w:sz w:val="24"/>
              </w:rPr>
              <w:t>20~40</w:t>
            </w:r>
            <w:r>
              <w:rPr>
                <w:rFonts w:hint="eastAsia"/>
                <w:sz w:val="24"/>
              </w:rPr>
              <w:t>°左右，满足林草恢复覆土的坡度条件，边坡面积合</w:t>
            </w:r>
            <w:r>
              <w:rPr>
                <w:rFonts w:hint="eastAsia"/>
                <w:sz w:val="24"/>
              </w:rPr>
              <w:t xml:space="preserve"> </w:t>
            </w:r>
            <w:r>
              <w:rPr>
                <w:rFonts w:hint="eastAsia"/>
                <w:sz w:val="24"/>
              </w:rPr>
              <w:t>计</w:t>
            </w:r>
            <w:r>
              <w:rPr>
                <w:rFonts w:hint="eastAsia"/>
                <w:sz w:val="24"/>
              </w:rPr>
              <w:t>11591m</w:t>
            </w:r>
            <w:r>
              <w:rPr>
                <w:rFonts w:hint="eastAsia"/>
                <w:sz w:val="24"/>
              </w:rPr>
              <w:t>²。该地区海拔</w:t>
            </w:r>
            <w:r>
              <w:rPr>
                <w:rFonts w:hint="eastAsia"/>
                <w:sz w:val="24"/>
              </w:rPr>
              <w:t>3570m~3620m</w:t>
            </w:r>
            <w:r>
              <w:rPr>
                <w:rFonts w:hint="eastAsia"/>
                <w:sz w:val="24"/>
              </w:rPr>
              <w:t>左右，设计对所有裸露地区进行林草恢复。采用乔、灌、草结合的方式，植栽当地常见的优势植物种类，同时兼顾景观和经济价值。设计沿沟谷两岸种植乔木，单排植栽，树种为高山柳、</w:t>
            </w:r>
            <w:r>
              <w:rPr>
                <w:rFonts w:hint="eastAsia"/>
                <w:sz w:val="24"/>
              </w:rPr>
              <w:t>杨树、槐树等，种植间距</w:t>
            </w:r>
            <w:r>
              <w:rPr>
                <w:rFonts w:hint="eastAsia"/>
                <w:sz w:val="24"/>
              </w:rPr>
              <w:t>4m</w:t>
            </w:r>
            <w:r>
              <w:rPr>
                <w:rFonts w:hint="eastAsia"/>
                <w:sz w:val="24"/>
              </w:rPr>
              <w:t>×</w:t>
            </w:r>
            <w:r>
              <w:rPr>
                <w:rFonts w:hint="eastAsia"/>
                <w:sz w:val="24"/>
              </w:rPr>
              <w:t>4m</w:t>
            </w:r>
            <w:r>
              <w:rPr>
                <w:rFonts w:hint="eastAsia"/>
                <w:sz w:val="24"/>
              </w:rPr>
              <w:t>；其余区域种植灌木，树种为金露梅、杜鹃、沙棘等，种植间距</w:t>
            </w:r>
            <w:r>
              <w:rPr>
                <w:rFonts w:hint="eastAsia"/>
                <w:sz w:val="24"/>
              </w:rPr>
              <w:t>1m</w:t>
            </w:r>
            <w:r>
              <w:rPr>
                <w:rFonts w:hint="eastAsia"/>
                <w:sz w:val="24"/>
              </w:rPr>
              <w:t>×</w:t>
            </w:r>
            <w:r>
              <w:rPr>
                <w:rFonts w:hint="eastAsia"/>
                <w:sz w:val="24"/>
              </w:rPr>
              <w:t>1m</w:t>
            </w:r>
            <w:r>
              <w:rPr>
                <w:rFonts w:hint="eastAsia"/>
                <w:sz w:val="24"/>
              </w:rPr>
              <w:t>；林间撒播披碱草、冷地早熟禾、羊茅等，草籽撒播量为</w:t>
            </w:r>
            <w:r>
              <w:rPr>
                <w:rFonts w:hint="eastAsia"/>
                <w:sz w:val="24"/>
              </w:rPr>
              <w:t xml:space="preserve"> 50kg/hm</w:t>
            </w:r>
            <w:r>
              <w:rPr>
                <w:rFonts w:hint="eastAsia"/>
                <w:sz w:val="24"/>
                <w:vertAlign w:val="superscript"/>
              </w:rPr>
              <w:t>2</w:t>
            </w:r>
            <w:r>
              <w:rPr>
                <w:rFonts w:hint="eastAsia"/>
                <w:sz w:val="24"/>
              </w:rPr>
              <w:t>，表层覆土。绿化时要注意周边地类一致性与协调性，与周边地类一致。周边地类为牧草地的以撒播草籽为主，周边地类为灌木林地的地块则种植</w:t>
            </w:r>
            <w:r>
              <w:rPr>
                <w:rFonts w:hint="eastAsia"/>
                <w:sz w:val="24"/>
              </w:rPr>
              <w:t xml:space="preserve"> </w:t>
            </w:r>
            <w:r>
              <w:rPr>
                <w:rFonts w:hint="eastAsia"/>
                <w:sz w:val="24"/>
              </w:rPr>
              <w:t>灌木与乔木相结合。</w:t>
            </w:r>
            <w:r>
              <w:rPr>
                <w:rFonts w:hint="eastAsia"/>
                <w:sz w:val="24"/>
              </w:rPr>
              <w:t xml:space="preserve"> </w:t>
            </w:r>
          </w:p>
          <w:p w14:paraId="33EAD0F7" w14:textId="77777777" w:rsidR="00F968D3" w:rsidRDefault="00136611">
            <w:pPr>
              <w:spacing w:line="360" w:lineRule="auto"/>
              <w:ind w:firstLineChars="200" w:firstLine="480"/>
              <w:rPr>
                <w:sz w:val="24"/>
              </w:rPr>
            </w:pPr>
            <w:r>
              <w:rPr>
                <w:rFonts w:hint="eastAsia"/>
                <w:sz w:val="24"/>
              </w:rPr>
              <w:lastRenderedPageBreak/>
              <w:t>对治理区内其余受采石场开采影响相对较小的区域进行补种，因地制宜的撒播草种或种植灌木。</w:t>
            </w:r>
            <w:r>
              <w:rPr>
                <w:rFonts w:hint="eastAsia"/>
                <w:sz w:val="24"/>
              </w:rPr>
              <w:t xml:space="preserve"> </w:t>
            </w:r>
          </w:p>
          <w:p w14:paraId="525F57EA" w14:textId="77777777" w:rsidR="00F968D3" w:rsidRDefault="00136611">
            <w:pPr>
              <w:spacing w:line="360" w:lineRule="auto"/>
              <w:ind w:firstLineChars="200" w:firstLine="480"/>
              <w:rPr>
                <w:sz w:val="24"/>
              </w:rPr>
            </w:pPr>
            <w:r>
              <w:rPr>
                <w:rFonts w:hint="eastAsia"/>
                <w:sz w:val="24"/>
              </w:rPr>
              <w:t>根据以上工程设计，方案一主要工程量统计见表</w:t>
            </w:r>
            <w:r>
              <w:rPr>
                <w:rFonts w:hint="eastAsia"/>
                <w:sz w:val="24"/>
              </w:rPr>
              <w:t>1-18</w:t>
            </w:r>
            <w:r>
              <w:rPr>
                <w:rFonts w:hint="eastAsia"/>
                <w:sz w:val="24"/>
              </w:rPr>
              <w:t>——表</w:t>
            </w:r>
            <w:r>
              <w:rPr>
                <w:rFonts w:hint="eastAsia"/>
                <w:sz w:val="24"/>
              </w:rPr>
              <w:t>1-21</w:t>
            </w:r>
            <w:r>
              <w:rPr>
                <w:rFonts w:hint="eastAsia"/>
                <w:sz w:val="24"/>
              </w:rPr>
              <w:t>。</w:t>
            </w:r>
          </w:p>
          <w:p w14:paraId="2EBC9116" w14:textId="77777777" w:rsidR="00F968D3" w:rsidRDefault="00136611">
            <w:pPr>
              <w:autoSpaceDE w:val="0"/>
              <w:autoSpaceDN w:val="0"/>
              <w:adjustRightInd w:val="0"/>
              <w:snapToGrid w:val="0"/>
              <w:jc w:val="center"/>
              <w:rPr>
                <w:b/>
                <w:bCs/>
              </w:rPr>
            </w:pPr>
            <w:r>
              <w:rPr>
                <w:rFonts w:hint="eastAsia"/>
                <w:b/>
                <w:bCs/>
              </w:rPr>
              <w:t>表</w:t>
            </w:r>
            <w:r>
              <w:rPr>
                <w:rFonts w:hint="eastAsia"/>
                <w:b/>
                <w:bCs/>
              </w:rPr>
              <w:t>1-18</w:t>
            </w:r>
            <w:r>
              <w:rPr>
                <w:rFonts w:hint="eastAsia"/>
                <w:b/>
                <w:bCs/>
              </w:rPr>
              <w:t xml:space="preserve"> </w:t>
            </w:r>
            <w:r>
              <w:rPr>
                <w:rFonts w:hint="eastAsia"/>
                <w:b/>
                <w:bCs/>
              </w:rPr>
              <w:t>色岗沟采石场方案一工程量汇总表</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86"/>
              <w:gridCol w:w="4352"/>
              <w:gridCol w:w="918"/>
              <w:gridCol w:w="1914"/>
            </w:tblGrid>
            <w:tr w:rsidR="00F968D3" w14:paraId="129E2EAF" w14:textId="77777777">
              <w:trPr>
                <w:trHeight w:val="366"/>
                <w:jc w:val="center"/>
              </w:trPr>
              <w:tc>
                <w:tcPr>
                  <w:tcW w:w="1040" w:type="pct"/>
                  <w:vMerge w:val="restart"/>
                  <w:tcBorders>
                    <w:tl2br w:val="nil"/>
                    <w:tr2bl w:val="nil"/>
                  </w:tcBorders>
                  <w:shd w:val="clear" w:color="auto" w:fill="auto"/>
                  <w:vAlign w:val="center"/>
                </w:tcPr>
                <w:p w14:paraId="1316D41C"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序号</w:t>
                  </w:r>
                </w:p>
              </w:tc>
              <w:tc>
                <w:tcPr>
                  <w:tcW w:w="2399" w:type="pct"/>
                  <w:vMerge w:val="restart"/>
                  <w:tcBorders>
                    <w:tl2br w:val="nil"/>
                    <w:tr2bl w:val="nil"/>
                  </w:tcBorders>
                  <w:shd w:val="clear" w:color="auto" w:fill="auto"/>
                  <w:vAlign w:val="center"/>
                </w:tcPr>
                <w:p w14:paraId="6DD3E4DA"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工程或费用名称</w:t>
                  </w:r>
                </w:p>
              </w:tc>
              <w:tc>
                <w:tcPr>
                  <w:tcW w:w="506" w:type="pct"/>
                  <w:vMerge w:val="restart"/>
                  <w:tcBorders>
                    <w:tl2br w:val="nil"/>
                    <w:tr2bl w:val="nil"/>
                  </w:tcBorders>
                  <w:shd w:val="clear" w:color="auto" w:fill="auto"/>
                  <w:vAlign w:val="center"/>
                </w:tcPr>
                <w:p w14:paraId="74FF5F40"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单位</w:t>
                  </w:r>
                </w:p>
              </w:tc>
              <w:tc>
                <w:tcPr>
                  <w:tcW w:w="1055" w:type="pct"/>
                  <w:vMerge w:val="restart"/>
                  <w:tcBorders>
                    <w:tl2br w:val="nil"/>
                    <w:tr2bl w:val="nil"/>
                  </w:tcBorders>
                  <w:shd w:val="clear" w:color="auto" w:fill="auto"/>
                  <w:vAlign w:val="center"/>
                </w:tcPr>
                <w:p w14:paraId="03F6155C"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数量</w:t>
                  </w:r>
                </w:p>
              </w:tc>
            </w:tr>
            <w:tr w:rsidR="00F968D3" w14:paraId="498115FA" w14:textId="77777777">
              <w:trPr>
                <w:trHeight w:val="366"/>
                <w:jc w:val="center"/>
              </w:trPr>
              <w:tc>
                <w:tcPr>
                  <w:tcW w:w="1040" w:type="pct"/>
                  <w:vMerge/>
                  <w:tcBorders>
                    <w:tl2br w:val="nil"/>
                    <w:tr2bl w:val="nil"/>
                  </w:tcBorders>
                  <w:vAlign w:val="center"/>
                </w:tcPr>
                <w:p w14:paraId="5971B542" w14:textId="77777777" w:rsidR="00F968D3" w:rsidRDefault="00F968D3">
                  <w:pPr>
                    <w:widowControl/>
                    <w:adjustRightInd w:val="0"/>
                    <w:snapToGrid w:val="0"/>
                    <w:jc w:val="left"/>
                    <w:rPr>
                      <w:rFonts w:ascii="宋体" w:hAnsi="宋体" w:cs="宋体"/>
                      <w:kern w:val="0"/>
                      <w:szCs w:val="21"/>
                    </w:rPr>
                  </w:pPr>
                </w:p>
              </w:tc>
              <w:tc>
                <w:tcPr>
                  <w:tcW w:w="2399" w:type="pct"/>
                  <w:vMerge/>
                  <w:tcBorders>
                    <w:tl2br w:val="nil"/>
                    <w:tr2bl w:val="nil"/>
                  </w:tcBorders>
                  <w:vAlign w:val="center"/>
                </w:tcPr>
                <w:p w14:paraId="7A437BF7" w14:textId="77777777" w:rsidR="00F968D3" w:rsidRDefault="00F968D3">
                  <w:pPr>
                    <w:widowControl/>
                    <w:adjustRightInd w:val="0"/>
                    <w:snapToGrid w:val="0"/>
                    <w:jc w:val="left"/>
                    <w:rPr>
                      <w:rFonts w:ascii="宋体" w:hAnsi="宋体" w:cs="宋体"/>
                      <w:kern w:val="0"/>
                      <w:szCs w:val="21"/>
                    </w:rPr>
                  </w:pPr>
                </w:p>
              </w:tc>
              <w:tc>
                <w:tcPr>
                  <w:tcW w:w="506" w:type="pct"/>
                  <w:vMerge/>
                  <w:tcBorders>
                    <w:tl2br w:val="nil"/>
                    <w:tr2bl w:val="nil"/>
                  </w:tcBorders>
                  <w:vAlign w:val="center"/>
                </w:tcPr>
                <w:p w14:paraId="09F7AE84" w14:textId="77777777" w:rsidR="00F968D3" w:rsidRDefault="00F968D3">
                  <w:pPr>
                    <w:widowControl/>
                    <w:adjustRightInd w:val="0"/>
                    <w:snapToGrid w:val="0"/>
                    <w:jc w:val="left"/>
                    <w:rPr>
                      <w:rFonts w:ascii="宋体" w:hAnsi="宋体" w:cs="宋体"/>
                      <w:kern w:val="0"/>
                      <w:szCs w:val="21"/>
                    </w:rPr>
                  </w:pPr>
                </w:p>
              </w:tc>
              <w:tc>
                <w:tcPr>
                  <w:tcW w:w="1055" w:type="pct"/>
                  <w:vMerge/>
                  <w:tcBorders>
                    <w:tl2br w:val="nil"/>
                    <w:tr2bl w:val="nil"/>
                  </w:tcBorders>
                  <w:vAlign w:val="center"/>
                </w:tcPr>
                <w:p w14:paraId="7DEEB41F" w14:textId="77777777" w:rsidR="00F968D3" w:rsidRDefault="00F968D3">
                  <w:pPr>
                    <w:widowControl/>
                    <w:adjustRightInd w:val="0"/>
                    <w:snapToGrid w:val="0"/>
                    <w:jc w:val="left"/>
                    <w:rPr>
                      <w:rFonts w:ascii="宋体" w:hAnsi="宋体" w:cs="宋体"/>
                      <w:kern w:val="0"/>
                      <w:szCs w:val="21"/>
                    </w:rPr>
                  </w:pPr>
                </w:p>
              </w:tc>
            </w:tr>
            <w:tr w:rsidR="00F968D3" w14:paraId="772B4437" w14:textId="77777777">
              <w:trPr>
                <w:trHeight w:val="366"/>
                <w:jc w:val="center"/>
              </w:trPr>
              <w:tc>
                <w:tcPr>
                  <w:tcW w:w="1040" w:type="pct"/>
                  <w:tcBorders>
                    <w:tl2br w:val="nil"/>
                    <w:tr2bl w:val="nil"/>
                  </w:tcBorders>
                  <w:shd w:val="clear" w:color="auto" w:fill="auto"/>
                  <w:vAlign w:val="center"/>
                </w:tcPr>
                <w:p w14:paraId="7834F674"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w:t>
                  </w:r>
                </w:p>
              </w:tc>
              <w:tc>
                <w:tcPr>
                  <w:tcW w:w="2399" w:type="pct"/>
                  <w:tcBorders>
                    <w:tl2br w:val="nil"/>
                    <w:tr2bl w:val="nil"/>
                  </w:tcBorders>
                  <w:shd w:val="clear" w:color="auto" w:fill="auto"/>
                  <w:vAlign w:val="center"/>
                </w:tcPr>
                <w:p w14:paraId="22DFA9CB"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第一部分</w:t>
                  </w:r>
                  <w:r>
                    <w:rPr>
                      <w:rFonts w:ascii="宋体" w:hAnsi="宋体" w:cs="宋体" w:hint="eastAsia"/>
                      <w:kern w:val="0"/>
                      <w:szCs w:val="21"/>
                    </w:rPr>
                    <w:t xml:space="preserve"> </w:t>
                  </w:r>
                  <w:r>
                    <w:rPr>
                      <w:rFonts w:ascii="宋体" w:hAnsi="宋体" w:cs="宋体" w:hint="eastAsia"/>
                      <w:kern w:val="0"/>
                      <w:szCs w:val="21"/>
                    </w:rPr>
                    <w:t>主体建筑工程</w:t>
                  </w:r>
                </w:p>
              </w:tc>
              <w:tc>
                <w:tcPr>
                  <w:tcW w:w="506" w:type="pct"/>
                  <w:tcBorders>
                    <w:tl2br w:val="nil"/>
                    <w:tr2bl w:val="nil"/>
                  </w:tcBorders>
                  <w:shd w:val="clear" w:color="auto" w:fill="auto"/>
                  <w:vAlign w:val="center"/>
                </w:tcPr>
                <w:p w14:paraId="798188B7"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 xml:space="preserve">　</w:t>
                  </w:r>
                </w:p>
              </w:tc>
              <w:tc>
                <w:tcPr>
                  <w:tcW w:w="1055" w:type="pct"/>
                  <w:tcBorders>
                    <w:tl2br w:val="nil"/>
                    <w:tr2bl w:val="nil"/>
                  </w:tcBorders>
                  <w:shd w:val="clear" w:color="auto" w:fill="auto"/>
                  <w:vAlign w:val="center"/>
                </w:tcPr>
                <w:p w14:paraId="7966C89E"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 xml:space="preserve">　</w:t>
                  </w:r>
                </w:p>
              </w:tc>
            </w:tr>
            <w:tr w:rsidR="00F968D3" w14:paraId="3943D1DA" w14:textId="77777777">
              <w:trPr>
                <w:trHeight w:val="366"/>
                <w:jc w:val="center"/>
              </w:trPr>
              <w:tc>
                <w:tcPr>
                  <w:tcW w:w="1040" w:type="pct"/>
                  <w:tcBorders>
                    <w:tl2br w:val="nil"/>
                    <w:tr2bl w:val="nil"/>
                  </w:tcBorders>
                  <w:shd w:val="clear" w:color="auto" w:fill="auto"/>
                  <w:vAlign w:val="center"/>
                </w:tcPr>
                <w:p w14:paraId="51E4E4B2"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A1</w:t>
                  </w:r>
                </w:p>
              </w:tc>
              <w:tc>
                <w:tcPr>
                  <w:tcW w:w="2399" w:type="pct"/>
                  <w:tcBorders>
                    <w:tl2br w:val="nil"/>
                    <w:tr2bl w:val="nil"/>
                  </w:tcBorders>
                  <w:shd w:val="clear" w:color="auto" w:fill="auto"/>
                  <w:vAlign w:val="center"/>
                </w:tcPr>
                <w:p w14:paraId="55265E19"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护脚墙</w:t>
                  </w:r>
                </w:p>
              </w:tc>
              <w:tc>
                <w:tcPr>
                  <w:tcW w:w="506" w:type="pct"/>
                  <w:tcBorders>
                    <w:tl2br w:val="nil"/>
                    <w:tr2bl w:val="nil"/>
                  </w:tcBorders>
                  <w:shd w:val="clear" w:color="auto" w:fill="auto"/>
                  <w:vAlign w:val="center"/>
                </w:tcPr>
                <w:p w14:paraId="3BF4D254"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 xml:space="preserve">　</w:t>
                  </w:r>
                </w:p>
              </w:tc>
              <w:tc>
                <w:tcPr>
                  <w:tcW w:w="1055" w:type="pct"/>
                  <w:tcBorders>
                    <w:tl2br w:val="nil"/>
                    <w:tr2bl w:val="nil"/>
                  </w:tcBorders>
                  <w:shd w:val="clear" w:color="auto" w:fill="auto"/>
                  <w:vAlign w:val="center"/>
                </w:tcPr>
                <w:p w14:paraId="3A35B3E9"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 xml:space="preserve">　</w:t>
                  </w:r>
                </w:p>
              </w:tc>
            </w:tr>
            <w:tr w:rsidR="00F968D3" w14:paraId="5B5771A1" w14:textId="77777777">
              <w:trPr>
                <w:trHeight w:val="366"/>
                <w:jc w:val="center"/>
              </w:trPr>
              <w:tc>
                <w:tcPr>
                  <w:tcW w:w="1040" w:type="pct"/>
                  <w:tcBorders>
                    <w:tl2br w:val="nil"/>
                    <w:tr2bl w:val="nil"/>
                  </w:tcBorders>
                  <w:shd w:val="clear" w:color="auto" w:fill="auto"/>
                  <w:vAlign w:val="center"/>
                </w:tcPr>
                <w:p w14:paraId="79D67AB9"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A1.1</w:t>
                  </w:r>
                </w:p>
              </w:tc>
              <w:tc>
                <w:tcPr>
                  <w:tcW w:w="2399" w:type="pct"/>
                  <w:tcBorders>
                    <w:tl2br w:val="nil"/>
                    <w:tr2bl w:val="nil"/>
                  </w:tcBorders>
                  <w:shd w:val="clear" w:color="auto" w:fill="auto"/>
                  <w:vAlign w:val="center"/>
                </w:tcPr>
                <w:p w14:paraId="342F05F1"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C20</w:t>
                  </w:r>
                  <w:r>
                    <w:rPr>
                      <w:rFonts w:ascii="宋体" w:hAnsi="宋体" w:cs="宋体" w:hint="eastAsia"/>
                      <w:kern w:val="0"/>
                      <w:szCs w:val="21"/>
                    </w:rPr>
                    <w:t>混凝土</w:t>
                  </w:r>
                </w:p>
              </w:tc>
              <w:tc>
                <w:tcPr>
                  <w:tcW w:w="506" w:type="pct"/>
                  <w:tcBorders>
                    <w:tl2br w:val="nil"/>
                    <w:tr2bl w:val="nil"/>
                  </w:tcBorders>
                  <w:shd w:val="clear" w:color="auto" w:fill="auto"/>
                  <w:vAlign w:val="center"/>
                </w:tcPr>
                <w:p w14:paraId="0B03B669"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055" w:type="pct"/>
                  <w:tcBorders>
                    <w:tl2br w:val="nil"/>
                    <w:tr2bl w:val="nil"/>
                  </w:tcBorders>
                  <w:shd w:val="clear" w:color="auto" w:fill="auto"/>
                  <w:vAlign w:val="center"/>
                </w:tcPr>
                <w:p w14:paraId="2879950A"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 xml:space="preserve">579.05 </w:t>
                  </w:r>
                </w:p>
              </w:tc>
            </w:tr>
            <w:tr w:rsidR="00F968D3" w14:paraId="43645C10" w14:textId="77777777">
              <w:trPr>
                <w:trHeight w:val="366"/>
                <w:jc w:val="center"/>
              </w:trPr>
              <w:tc>
                <w:tcPr>
                  <w:tcW w:w="1040" w:type="pct"/>
                  <w:tcBorders>
                    <w:tl2br w:val="nil"/>
                    <w:tr2bl w:val="nil"/>
                  </w:tcBorders>
                  <w:shd w:val="clear" w:color="auto" w:fill="auto"/>
                  <w:vAlign w:val="center"/>
                </w:tcPr>
                <w:p w14:paraId="44AF14E4"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A1.2</w:t>
                  </w:r>
                </w:p>
              </w:tc>
              <w:tc>
                <w:tcPr>
                  <w:tcW w:w="2399" w:type="pct"/>
                  <w:tcBorders>
                    <w:tl2br w:val="nil"/>
                    <w:tr2bl w:val="nil"/>
                  </w:tcBorders>
                  <w:shd w:val="clear" w:color="auto" w:fill="auto"/>
                  <w:vAlign w:val="center"/>
                </w:tcPr>
                <w:p w14:paraId="0BC13BC8"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护脚墙土方开挖</w:t>
                  </w:r>
                </w:p>
              </w:tc>
              <w:tc>
                <w:tcPr>
                  <w:tcW w:w="506" w:type="pct"/>
                  <w:tcBorders>
                    <w:tl2br w:val="nil"/>
                    <w:tr2bl w:val="nil"/>
                  </w:tcBorders>
                  <w:shd w:val="clear" w:color="auto" w:fill="auto"/>
                  <w:vAlign w:val="center"/>
                </w:tcPr>
                <w:p w14:paraId="0F1F300A"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055" w:type="pct"/>
                  <w:tcBorders>
                    <w:tl2br w:val="nil"/>
                    <w:tr2bl w:val="nil"/>
                  </w:tcBorders>
                  <w:shd w:val="clear" w:color="auto" w:fill="auto"/>
                  <w:vAlign w:val="center"/>
                </w:tcPr>
                <w:p w14:paraId="3A82B4F1"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 xml:space="preserve">1001.97 </w:t>
                  </w:r>
                </w:p>
              </w:tc>
            </w:tr>
            <w:tr w:rsidR="00F968D3" w14:paraId="5E7F2E85" w14:textId="77777777">
              <w:trPr>
                <w:trHeight w:val="366"/>
                <w:jc w:val="center"/>
              </w:trPr>
              <w:tc>
                <w:tcPr>
                  <w:tcW w:w="1040" w:type="pct"/>
                  <w:tcBorders>
                    <w:tl2br w:val="nil"/>
                    <w:tr2bl w:val="nil"/>
                  </w:tcBorders>
                  <w:shd w:val="clear" w:color="auto" w:fill="auto"/>
                  <w:vAlign w:val="center"/>
                </w:tcPr>
                <w:p w14:paraId="7C2CBBD5"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A1.3</w:t>
                  </w:r>
                </w:p>
              </w:tc>
              <w:tc>
                <w:tcPr>
                  <w:tcW w:w="2399" w:type="pct"/>
                  <w:tcBorders>
                    <w:tl2br w:val="nil"/>
                    <w:tr2bl w:val="nil"/>
                  </w:tcBorders>
                  <w:shd w:val="clear" w:color="auto" w:fill="auto"/>
                  <w:vAlign w:val="center"/>
                </w:tcPr>
                <w:p w14:paraId="5B2EDB67"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原土回填</w:t>
                  </w:r>
                </w:p>
              </w:tc>
              <w:tc>
                <w:tcPr>
                  <w:tcW w:w="506" w:type="pct"/>
                  <w:tcBorders>
                    <w:tl2br w:val="nil"/>
                    <w:tr2bl w:val="nil"/>
                  </w:tcBorders>
                  <w:shd w:val="clear" w:color="auto" w:fill="auto"/>
                </w:tcPr>
                <w:p w14:paraId="2FA3F688" w14:textId="77777777" w:rsidR="00F968D3" w:rsidRDefault="00136611">
                  <w:pPr>
                    <w:adjustRightInd w:val="0"/>
                    <w:snapToGrid w:val="0"/>
                    <w:jc w:val="center"/>
                    <w:rPr>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055" w:type="pct"/>
                  <w:tcBorders>
                    <w:tl2br w:val="nil"/>
                    <w:tr2bl w:val="nil"/>
                  </w:tcBorders>
                  <w:shd w:val="clear" w:color="auto" w:fill="auto"/>
                  <w:vAlign w:val="center"/>
                </w:tcPr>
                <w:p w14:paraId="40357967"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 xml:space="preserve">411.43 </w:t>
                  </w:r>
                </w:p>
              </w:tc>
            </w:tr>
            <w:tr w:rsidR="00F968D3" w14:paraId="79DA2DC0" w14:textId="77777777">
              <w:trPr>
                <w:trHeight w:val="366"/>
                <w:jc w:val="center"/>
              </w:trPr>
              <w:tc>
                <w:tcPr>
                  <w:tcW w:w="1040" w:type="pct"/>
                  <w:tcBorders>
                    <w:tl2br w:val="nil"/>
                    <w:tr2bl w:val="nil"/>
                  </w:tcBorders>
                  <w:shd w:val="clear" w:color="auto" w:fill="auto"/>
                  <w:vAlign w:val="center"/>
                </w:tcPr>
                <w:p w14:paraId="502896CE"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A1.4</w:t>
                  </w:r>
                </w:p>
              </w:tc>
              <w:tc>
                <w:tcPr>
                  <w:tcW w:w="2399" w:type="pct"/>
                  <w:tcBorders>
                    <w:tl2br w:val="nil"/>
                    <w:tr2bl w:val="nil"/>
                  </w:tcBorders>
                  <w:shd w:val="clear" w:color="auto" w:fill="auto"/>
                  <w:vAlign w:val="center"/>
                </w:tcPr>
                <w:p w14:paraId="402E4BA8"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弃渣</w:t>
                  </w:r>
                </w:p>
              </w:tc>
              <w:tc>
                <w:tcPr>
                  <w:tcW w:w="506" w:type="pct"/>
                  <w:tcBorders>
                    <w:tl2br w:val="nil"/>
                    <w:tr2bl w:val="nil"/>
                  </w:tcBorders>
                  <w:shd w:val="clear" w:color="auto" w:fill="auto"/>
                </w:tcPr>
                <w:p w14:paraId="4B19384F" w14:textId="77777777" w:rsidR="00F968D3" w:rsidRDefault="00136611">
                  <w:pPr>
                    <w:adjustRightInd w:val="0"/>
                    <w:snapToGrid w:val="0"/>
                    <w:jc w:val="center"/>
                    <w:rPr>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055" w:type="pct"/>
                  <w:tcBorders>
                    <w:tl2br w:val="nil"/>
                    <w:tr2bl w:val="nil"/>
                  </w:tcBorders>
                  <w:shd w:val="clear" w:color="auto" w:fill="auto"/>
                  <w:vAlign w:val="center"/>
                </w:tcPr>
                <w:p w14:paraId="21920518"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 xml:space="preserve">590.55 </w:t>
                  </w:r>
                </w:p>
              </w:tc>
            </w:tr>
            <w:tr w:rsidR="00F968D3" w14:paraId="674F868F" w14:textId="77777777">
              <w:trPr>
                <w:trHeight w:val="366"/>
                <w:jc w:val="center"/>
              </w:trPr>
              <w:tc>
                <w:tcPr>
                  <w:tcW w:w="1040" w:type="pct"/>
                  <w:tcBorders>
                    <w:tl2br w:val="nil"/>
                    <w:tr2bl w:val="nil"/>
                  </w:tcBorders>
                  <w:shd w:val="clear" w:color="auto" w:fill="auto"/>
                  <w:vAlign w:val="center"/>
                </w:tcPr>
                <w:p w14:paraId="421A1C41"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A1.5</w:t>
                  </w:r>
                </w:p>
              </w:tc>
              <w:tc>
                <w:tcPr>
                  <w:tcW w:w="2399" w:type="pct"/>
                  <w:tcBorders>
                    <w:tl2br w:val="nil"/>
                    <w:tr2bl w:val="nil"/>
                  </w:tcBorders>
                  <w:shd w:val="clear" w:color="auto" w:fill="auto"/>
                  <w:vAlign w:val="center"/>
                </w:tcPr>
                <w:p w14:paraId="7EBACD0A"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模板</w:t>
                  </w:r>
                </w:p>
              </w:tc>
              <w:tc>
                <w:tcPr>
                  <w:tcW w:w="506" w:type="pct"/>
                  <w:tcBorders>
                    <w:tl2br w:val="nil"/>
                    <w:tr2bl w:val="nil"/>
                  </w:tcBorders>
                  <w:shd w:val="clear" w:color="auto" w:fill="auto"/>
                  <w:vAlign w:val="center"/>
                </w:tcPr>
                <w:p w14:paraId="5F58FA42"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1055" w:type="pct"/>
                  <w:tcBorders>
                    <w:tl2br w:val="nil"/>
                    <w:tr2bl w:val="nil"/>
                  </w:tcBorders>
                  <w:shd w:val="clear" w:color="auto" w:fill="auto"/>
                  <w:vAlign w:val="center"/>
                </w:tcPr>
                <w:p w14:paraId="7385991B"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 xml:space="preserve">1249.52 </w:t>
                  </w:r>
                </w:p>
              </w:tc>
            </w:tr>
            <w:tr w:rsidR="00F968D3" w14:paraId="44287954" w14:textId="77777777">
              <w:trPr>
                <w:trHeight w:val="366"/>
                <w:jc w:val="center"/>
              </w:trPr>
              <w:tc>
                <w:tcPr>
                  <w:tcW w:w="1040" w:type="pct"/>
                  <w:tcBorders>
                    <w:tl2br w:val="nil"/>
                    <w:tr2bl w:val="nil"/>
                  </w:tcBorders>
                  <w:shd w:val="clear" w:color="auto" w:fill="auto"/>
                  <w:vAlign w:val="center"/>
                </w:tcPr>
                <w:p w14:paraId="70EA0F90"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A1.6</w:t>
                  </w:r>
                </w:p>
              </w:tc>
              <w:tc>
                <w:tcPr>
                  <w:tcW w:w="2399" w:type="pct"/>
                  <w:tcBorders>
                    <w:tl2br w:val="nil"/>
                    <w:tr2bl w:val="nil"/>
                  </w:tcBorders>
                  <w:shd w:val="clear" w:color="auto" w:fill="auto"/>
                  <w:vAlign w:val="center"/>
                </w:tcPr>
                <w:p w14:paraId="5E63EB91"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反滤层</w:t>
                  </w:r>
                </w:p>
              </w:tc>
              <w:tc>
                <w:tcPr>
                  <w:tcW w:w="506" w:type="pct"/>
                  <w:tcBorders>
                    <w:tl2br w:val="nil"/>
                    <w:tr2bl w:val="nil"/>
                  </w:tcBorders>
                  <w:shd w:val="clear" w:color="auto" w:fill="auto"/>
                </w:tcPr>
                <w:p w14:paraId="3A50F504" w14:textId="77777777" w:rsidR="00F968D3" w:rsidRDefault="00136611">
                  <w:pPr>
                    <w:adjustRightInd w:val="0"/>
                    <w:snapToGrid w:val="0"/>
                    <w:jc w:val="center"/>
                    <w:rPr>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055" w:type="pct"/>
                  <w:tcBorders>
                    <w:tl2br w:val="nil"/>
                    <w:tr2bl w:val="nil"/>
                  </w:tcBorders>
                  <w:shd w:val="clear" w:color="auto" w:fill="auto"/>
                  <w:vAlign w:val="center"/>
                </w:tcPr>
                <w:p w14:paraId="4ED45E0A"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 xml:space="preserve">57.90 </w:t>
                  </w:r>
                </w:p>
              </w:tc>
            </w:tr>
            <w:tr w:rsidR="00F968D3" w14:paraId="60F365C5" w14:textId="77777777">
              <w:trPr>
                <w:trHeight w:val="366"/>
                <w:jc w:val="center"/>
              </w:trPr>
              <w:tc>
                <w:tcPr>
                  <w:tcW w:w="1040" w:type="pct"/>
                  <w:tcBorders>
                    <w:tl2br w:val="nil"/>
                    <w:tr2bl w:val="nil"/>
                  </w:tcBorders>
                  <w:shd w:val="clear" w:color="auto" w:fill="auto"/>
                  <w:vAlign w:val="center"/>
                </w:tcPr>
                <w:p w14:paraId="5FC3613B"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A1.7</w:t>
                  </w:r>
                </w:p>
              </w:tc>
              <w:tc>
                <w:tcPr>
                  <w:tcW w:w="2399" w:type="pct"/>
                  <w:tcBorders>
                    <w:tl2br w:val="nil"/>
                    <w:tr2bl w:val="nil"/>
                  </w:tcBorders>
                  <w:shd w:val="clear" w:color="auto" w:fill="auto"/>
                  <w:vAlign w:val="center"/>
                </w:tcPr>
                <w:p w14:paraId="65760CD7"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隔水层</w:t>
                  </w:r>
                </w:p>
              </w:tc>
              <w:tc>
                <w:tcPr>
                  <w:tcW w:w="506" w:type="pct"/>
                  <w:tcBorders>
                    <w:tl2br w:val="nil"/>
                    <w:tr2bl w:val="nil"/>
                  </w:tcBorders>
                  <w:shd w:val="clear" w:color="auto" w:fill="auto"/>
                </w:tcPr>
                <w:p w14:paraId="7CD79055" w14:textId="77777777" w:rsidR="00F968D3" w:rsidRDefault="00136611">
                  <w:pPr>
                    <w:adjustRightInd w:val="0"/>
                    <w:snapToGrid w:val="0"/>
                    <w:jc w:val="center"/>
                    <w:rPr>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055" w:type="pct"/>
                  <w:tcBorders>
                    <w:tl2br w:val="nil"/>
                    <w:tr2bl w:val="nil"/>
                  </w:tcBorders>
                  <w:shd w:val="clear" w:color="auto" w:fill="auto"/>
                  <w:vAlign w:val="center"/>
                </w:tcPr>
                <w:p w14:paraId="74C91339"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 xml:space="preserve">70.10 </w:t>
                  </w:r>
                </w:p>
              </w:tc>
            </w:tr>
            <w:tr w:rsidR="00F968D3" w14:paraId="31AEE61C" w14:textId="77777777">
              <w:trPr>
                <w:trHeight w:val="366"/>
                <w:jc w:val="center"/>
              </w:trPr>
              <w:tc>
                <w:tcPr>
                  <w:tcW w:w="1040" w:type="pct"/>
                  <w:tcBorders>
                    <w:tl2br w:val="nil"/>
                    <w:tr2bl w:val="nil"/>
                  </w:tcBorders>
                  <w:shd w:val="clear" w:color="auto" w:fill="auto"/>
                  <w:vAlign w:val="center"/>
                </w:tcPr>
                <w:p w14:paraId="74941E57"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A1.8</w:t>
                  </w:r>
                </w:p>
              </w:tc>
              <w:tc>
                <w:tcPr>
                  <w:tcW w:w="2399" w:type="pct"/>
                  <w:tcBorders>
                    <w:tl2br w:val="nil"/>
                    <w:tr2bl w:val="nil"/>
                  </w:tcBorders>
                  <w:shd w:val="clear" w:color="auto" w:fill="auto"/>
                  <w:vAlign w:val="center"/>
                </w:tcPr>
                <w:p w14:paraId="715CDF65"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φ</w:t>
                  </w:r>
                  <w:r>
                    <w:rPr>
                      <w:rFonts w:ascii="宋体" w:hAnsi="宋体" w:cs="宋体" w:hint="eastAsia"/>
                      <w:kern w:val="0"/>
                      <w:szCs w:val="21"/>
                    </w:rPr>
                    <w:t>50PVC</w:t>
                  </w:r>
                  <w:r>
                    <w:rPr>
                      <w:rFonts w:ascii="宋体" w:hAnsi="宋体" w:cs="宋体" w:hint="eastAsia"/>
                      <w:kern w:val="0"/>
                      <w:szCs w:val="21"/>
                    </w:rPr>
                    <w:t>排水孔</w:t>
                  </w:r>
                </w:p>
              </w:tc>
              <w:tc>
                <w:tcPr>
                  <w:tcW w:w="506" w:type="pct"/>
                  <w:tcBorders>
                    <w:tl2br w:val="nil"/>
                    <w:tr2bl w:val="nil"/>
                  </w:tcBorders>
                  <w:shd w:val="clear" w:color="auto" w:fill="auto"/>
                  <w:vAlign w:val="center"/>
                </w:tcPr>
                <w:p w14:paraId="12F32632"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m</w:t>
                  </w:r>
                </w:p>
              </w:tc>
              <w:tc>
                <w:tcPr>
                  <w:tcW w:w="1055" w:type="pct"/>
                  <w:tcBorders>
                    <w:tl2br w:val="nil"/>
                    <w:tr2bl w:val="nil"/>
                  </w:tcBorders>
                  <w:shd w:val="clear" w:color="auto" w:fill="auto"/>
                  <w:vAlign w:val="center"/>
                </w:tcPr>
                <w:p w14:paraId="150D136C"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 xml:space="preserve">167.62 </w:t>
                  </w:r>
                </w:p>
              </w:tc>
            </w:tr>
            <w:tr w:rsidR="00F968D3" w14:paraId="3767680A" w14:textId="77777777">
              <w:trPr>
                <w:trHeight w:val="366"/>
                <w:jc w:val="center"/>
              </w:trPr>
              <w:tc>
                <w:tcPr>
                  <w:tcW w:w="1040" w:type="pct"/>
                  <w:tcBorders>
                    <w:tl2br w:val="nil"/>
                    <w:tr2bl w:val="nil"/>
                  </w:tcBorders>
                  <w:shd w:val="clear" w:color="auto" w:fill="auto"/>
                  <w:vAlign w:val="center"/>
                </w:tcPr>
                <w:p w14:paraId="1DBE8BC7"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A1.9</w:t>
                  </w:r>
                </w:p>
              </w:tc>
              <w:tc>
                <w:tcPr>
                  <w:tcW w:w="2399" w:type="pct"/>
                  <w:tcBorders>
                    <w:tl2br w:val="nil"/>
                    <w:tr2bl w:val="nil"/>
                  </w:tcBorders>
                  <w:shd w:val="clear" w:color="auto" w:fill="auto"/>
                  <w:vAlign w:val="center"/>
                </w:tcPr>
                <w:p w14:paraId="32050F56"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伸缩缝</w:t>
                  </w:r>
                </w:p>
              </w:tc>
              <w:tc>
                <w:tcPr>
                  <w:tcW w:w="506" w:type="pct"/>
                  <w:tcBorders>
                    <w:tl2br w:val="nil"/>
                    <w:tr2bl w:val="nil"/>
                  </w:tcBorders>
                  <w:shd w:val="clear" w:color="auto" w:fill="auto"/>
                  <w:vAlign w:val="center"/>
                </w:tcPr>
                <w:p w14:paraId="072A1902"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1055" w:type="pct"/>
                  <w:tcBorders>
                    <w:tl2br w:val="nil"/>
                    <w:tr2bl w:val="nil"/>
                  </w:tcBorders>
                  <w:shd w:val="clear" w:color="auto" w:fill="auto"/>
                  <w:vAlign w:val="center"/>
                </w:tcPr>
                <w:p w14:paraId="750E0F21"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 xml:space="preserve">26.32 </w:t>
                  </w:r>
                </w:p>
              </w:tc>
            </w:tr>
            <w:tr w:rsidR="00F968D3" w14:paraId="1484450E" w14:textId="77777777">
              <w:trPr>
                <w:trHeight w:val="366"/>
                <w:jc w:val="center"/>
              </w:trPr>
              <w:tc>
                <w:tcPr>
                  <w:tcW w:w="1040" w:type="pct"/>
                  <w:tcBorders>
                    <w:tl2br w:val="nil"/>
                    <w:tr2bl w:val="nil"/>
                  </w:tcBorders>
                  <w:shd w:val="clear" w:color="auto" w:fill="auto"/>
                  <w:vAlign w:val="center"/>
                </w:tcPr>
                <w:p w14:paraId="150F15A3"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A1.10</w:t>
                  </w:r>
                </w:p>
              </w:tc>
              <w:tc>
                <w:tcPr>
                  <w:tcW w:w="2399" w:type="pct"/>
                  <w:tcBorders>
                    <w:tl2br w:val="nil"/>
                    <w:tr2bl w:val="nil"/>
                  </w:tcBorders>
                  <w:shd w:val="clear" w:color="auto" w:fill="auto"/>
                  <w:vAlign w:val="center"/>
                </w:tcPr>
                <w:p w14:paraId="7EBDC50F"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堆积体清理</w:t>
                  </w:r>
                </w:p>
              </w:tc>
              <w:tc>
                <w:tcPr>
                  <w:tcW w:w="506" w:type="pct"/>
                  <w:tcBorders>
                    <w:tl2br w:val="nil"/>
                    <w:tr2bl w:val="nil"/>
                  </w:tcBorders>
                  <w:shd w:val="clear" w:color="auto" w:fill="auto"/>
                  <w:vAlign w:val="center"/>
                </w:tcPr>
                <w:p w14:paraId="513DCF27"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055" w:type="pct"/>
                  <w:tcBorders>
                    <w:tl2br w:val="nil"/>
                    <w:tr2bl w:val="nil"/>
                  </w:tcBorders>
                  <w:shd w:val="clear" w:color="auto" w:fill="auto"/>
                  <w:vAlign w:val="center"/>
                </w:tcPr>
                <w:p w14:paraId="4B40EB00"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 xml:space="preserve">1270.00 </w:t>
                  </w:r>
                </w:p>
              </w:tc>
            </w:tr>
            <w:tr w:rsidR="00F968D3" w14:paraId="47C111CC" w14:textId="77777777">
              <w:trPr>
                <w:trHeight w:val="366"/>
                <w:jc w:val="center"/>
              </w:trPr>
              <w:tc>
                <w:tcPr>
                  <w:tcW w:w="1040" w:type="pct"/>
                  <w:tcBorders>
                    <w:tl2br w:val="nil"/>
                    <w:tr2bl w:val="nil"/>
                  </w:tcBorders>
                  <w:shd w:val="clear" w:color="auto" w:fill="auto"/>
                  <w:vAlign w:val="center"/>
                </w:tcPr>
                <w:p w14:paraId="3159ECB3"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A2</w:t>
                  </w:r>
                </w:p>
              </w:tc>
              <w:tc>
                <w:tcPr>
                  <w:tcW w:w="2399" w:type="pct"/>
                  <w:tcBorders>
                    <w:tl2br w:val="nil"/>
                    <w:tr2bl w:val="nil"/>
                  </w:tcBorders>
                  <w:shd w:val="clear" w:color="auto" w:fill="auto"/>
                  <w:vAlign w:val="center"/>
                </w:tcPr>
                <w:p w14:paraId="61DA54DC"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林草恢复</w:t>
                  </w:r>
                </w:p>
              </w:tc>
              <w:tc>
                <w:tcPr>
                  <w:tcW w:w="506" w:type="pct"/>
                  <w:tcBorders>
                    <w:tl2br w:val="nil"/>
                    <w:tr2bl w:val="nil"/>
                  </w:tcBorders>
                  <w:shd w:val="clear" w:color="auto" w:fill="auto"/>
                  <w:vAlign w:val="center"/>
                </w:tcPr>
                <w:p w14:paraId="0FF660DB"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 xml:space="preserve">　</w:t>
                  </w:r>
                </w:p>
              </w:tc>
              <w:tc>
                <w:tcPr>
                  <w:tcW w:w="1055" w:type="pct"/>
                  <w:tcBorders>
                    <w:tl2br w:val="nil"/>
                    <w:tr2bl w:val="nil"/>
                  </w:tcBorders>
                  <w:shd w:val="clear" w:color="auto" w:fill="auto"/>
                  <w:vAlign w:val="center"/>
                </w:tcPr>
                <w:p w14:paraId="79EE585E"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 xml:space="preserve">　</w:t>
                  </w:r>
                </w:p>
              </w:tc>
            </w:tr>
            <w:tr w:rsidR="00F968D3" w14:paraId="35D01343" w14:textId="77777777">
              <w:trPr>
                <w:trHeight w:val="366"/>
                <w:jc w:val="center"/>
              </w:trPr>
              <w:tc>
                <w:tcPr>
                  <w:tcW w:w="1040" w:type="pct"/>
                  <w:tcBorders>
                    <w:tl2br w:val="nil"/>
                    <w:tr2bl w:val="nil"/>
                  </w:tcBorders>
                  <w:shd w:val="clear" w:color="auto" w:fill="auto"/>
                  <w:vAlign w:val="center"/>
                </w:tcPr>
                <w:p w14:paraId="54D49E7E"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A2.1</w:t>
                  </w:r>
                </w:p>
              </w:tc>
              <w:tc>
                <w:tcPr>
                  <w:tcW w:w="2399" w:type="pct"/>
                  <w:tcBorders>
                    <w:tl2br w:val="nil"/>
                    <w:tr2bl w:val="nil"/>
                  </w:tcBorders>
                  <w:shd w:val="clear" w:color="auto" w:fill="auto"/>
                  <w:vAlign w:val="center"/>
                </w:tcPr>
                <w:p w14:paraId="7BD12A60"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种植乔木</w:t>
                  </w:r>
                </w:p>
              </w:tc>
              <w:tc>
                <w:tcPr>
                  <w:tcW w:w="506" w:type="pct"/>
                  <w:tcBorders>
                    <w:tl2br w:val="nil"/>
                    <w:tr2bl w:val="nil"/>
                  </w:tcBorders>
                  <w:shd w:val="clear" w:color="auto" w:fill="auto"/>
                  <w:vAlign w:val="center"/>
                </w:tcPr>
                <w:p w14:paraId="2253A694"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株</w:t>
                  </w:r>
                </w:p>
              </w:tc>
              <w:tc>
                <w:tcPr>
                  <w:tcW w:w="1055" w:type="pct"/>
                  <w:tcBorders>
                    <w:tl2br w:val="nil"/>
                    <w:tr2bl w:val="nil"/>
                  </w:tcBorders>
                  <w:shd w:val="clear" w:color="auto" w:fill="auto"/>
                  <w:vAlign w:val="center"/>
                </w:tcPr>
                <w:p w14:paraId="7E2A3F6C"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1100</w:t>
                  </w:r>
                </w:p>
              </w:tc>
            </w:tr>
            <w:tr w:rsidR="00F968D3" w14:paraId="1E4DD567" w14:textId="77777777">
              <w:trPr>
                <w:trHeight w:val="366"/>
                <w:jc w:val="center"/>
              </w:trPr>
              <w:tc>
                <w:tcPr>
                  <w:tcW w:w="1040" w:type="pct"/>
                  <w:tcBorders>
                    <w:tl2br w:val="nil"/>
                    <w:tr2bl w:val="nil"/>
                  </w:tcBorders>
                  <w:shd w:val="clear" w:color="auto" w:fill="auto"/>
                  <w:vAlign w:val="center"/>
                </w:tcPr>
                <w:p w14:paraId="0A7FC317"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A2.2</w:t>
                  </w:r>
                </w:p>
              </w:tc>
              <w:tc>
                <w:tcPr>
                  <w:tcW w:w="2399" w:type="pct"/>
                  <w:tcBorders>
                    <w:tl2br w:val="nil"/>
                    <w:tr2bl w:val="nil"/>
                  </w:tcBorders>
                  <w:shd w:val="clear" w:color="auto" w:fill="auto"/>
                  <w:vAlign w:val="center"/>
                </w:tcPr>
                <w:p w14:paraId="626C0359"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种植灌木</w:t>
                  </w:r>
                </w:p>
              </w:tc>
              <w:tc>
                <w:tcPr>
                  <w:tcW w:w="506" w:type="pct"/>
                  <w:tcBorders>
                    <w:tl2br w:val="nil"/>
                    <w:tr2bl w:val="nil"/>
                  </w:tcBorders>
                  <w:shd w:val="clear" w:color="auto" w:fill="auto"/>
                  <w:vAlign w:val="center"/>
                </w:tcPr>
                <w:p w14:paraId="64C95DCC"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株</w:t>
                  </w:r>
                </w:p>
              </w:tc>
              <w:tc>
                <w:tcPr>
                  <w:tcW w:w="1055" w:type="pct"/>
                  <w:tcBorders>
                    <w:tl2br w:val="nil"/>
                    <w:tr2bl w:val="nil"/>
                  </w:tcBorders>
                  <w:shd w:val="clear" w:color="auto" w:fill="auto"/>
                  <w:vAlign w:val="center"/>
                </w:tcPr>
                <w:p w14:paraId="1C204D9A"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3000</w:t>
                  </w:r>
                </w:p>
              </w:tc>
            </w:tr>
            <w:tr w:rsidR="00F968D3" w14:paraId="69E796DD" w14:textId="77777777">
              <w:trPr>
                <w:trHeight w:val="366"/>
                <w:jc w:val="center"/>
              </w:trPr>
              <w:tc>
                <w:tcPr>
                  <w:tcW w:w="1040" w:type="pct"/>
                  <w:tcBorders>
                    <w:tl2br w:val="nil"/>
                    <w:tr2bl w:val="nil"/>
                  </w:tcBorders>
                  <w:shd w:val="clear" w:color="auto" w:fill="auto"/>
                  <w:vAlign w:val="center"/>
                </w:tcPr>
                <w:p w14:paraId="2B009CB2"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A2.3</w:t>
                  </w:r>
                </w:p>
              </w:tc>
              <w:tc>
                <w:tcPr>
                  <w:tcW w:w="2399" w:type="pct"/>
                  <w:tcBorders>
                    <w:tl2br w:val="nil"/>
                    <w:tr2bl w:val="nil"/>
                  </w:tcBorders>
                  <w:shd w:val="clear" w:color="auto" w:fill="auto"/>
                  <w:vAlign w:val="center"/>
                </w:tcPr>
                <w:p w14:paraId="51882F0E"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撒播草籽（损毁区）</w:t>
                  </w:r>
                </w:p>
              </w:tc>
              <w:tc>
                <w:tcPr>
                  <w:tcW w:w="506" w:type="pct"/>
                  <w:tcBorders>
                    <w:tl2br w:val="nil"/>
                    <w:tr2bl w:val="nil"/>
                  </w:tcBorders>
                  <w:shd w:val="clear" w:color="auto" w:fill="auto"/>
                  <w:vAlign w:val="center"/>
                </w:tcPr>
                <w:p w14:paraId="7082167B"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hm</w:t>
                  </w:r>
                  <w:r>
                    <w:rPr>
                      <w:rFonts w:ascii="宋体" w:hAnsi="宋体" w:cs="宋体" w:hint="eastAsia"/>
                      <w:kern w:val="0"/>
                      <w:szCs w:val="21"/>
                      <w:vertAlign w:val="superscript"/>
                    </w:rPr>
                    <w:t>2</w:t>
                  </w:r>
                </w:p>
              </w:tc>
              <w:tc>
                <w:tcPr>
                  <w:tcW w:w="1055" w:type="pct"/>
                  <w:tcBorders>
                    <w:tl2br w:val="nil"/>
                    <w:tr2bl w:val="nil"/>
                  </w:tcBorders>
                  <w:shd w:val="clear" w:color="auto" w:fill="auto"/>
                  <w:vAlign w:val="center"/>
                </w:tcPr>
                <w:p w14:paraId="49A56A30"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4.518</w:t>
                  </w:r>
                </w:p>
              </w:tc>
            </w:tr>
            <w:tr w:rsidR="00F968D3" w14:paraId="2323C1A7" w14:textId="77777777">
              <w:trPr>
                <w:trHeight w:val="366"/>
                <w:jc w:val="center"/>
              </w:trPr>
              <w:tc>
                <w:tcPr>
                  <w:tcW w:w="1040" w:type="pct"/>
                  <w:tcBorders>
                    <w:tl2br w:val="nil"/>
                    <w:tr2bl w:val="nil"/>
                  </w:tcBorders>
                  <w:shd w:val="clear" w:color="auto" w:fill="auto"/>
                  <w:vAlign w:val="center"/>
                </w:tcPr>
                <w:p w14:paraId="74939DE9"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A2.4</w:t>
                  </w:r>
                </w:p>
              </w:tc>
              <w:tc>
                <w:tcPr>
                  <w:tcW w:w="2399" w:type="pct"/>
                  <w:tcBorders>
                    <w:tl2br w:val="nil"/>
                    <w:tr2bl w:val="nil"/>
                  </w:tcBorders>
                  <w:shd w:val="clear" w:color="auto" w:fill="auto"/>
                  <w:vAlign w:val="center"/>
                </w:tcPr>
                <w:p w14:paraId="5E1DD6A0"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撒播草籽</w:t>
                  </w:r>
                  <w:r>
                    <w:rPr>
                      <w:rFonts w:ascii="宋体" w:hAnsi="宋体" w:cs="宋体" w:hint="eastAsia"/>
                      <w:kern w:val="0"/>
                      <w:szCs w:val="21"/>
                    </w:rPr>
                    <w:t>(</w:t>
                  </w:r>
                  <w:r>
                    <w:rPr>
                      <w:rFonts w:ascii="宋体" w:hAnsi="宋体" w:cs="宋体" w:hint="eastAsia"/>
                      <w:kern w:val="0"/>
                      <w:szCs w:val="21"/>
                    </w:rPr>
                    <w:t>补种</w:t>
                  </w:r>
                  <w:r>
                    <w:rPr>
                      <w:rFonts w:ascii="宋体" w:hAnsi="宋体" w:cs="宋体" w:hint="eastAsia"/>
                      <w:kern w:val="0"/>
                      <w:szCs w:val="21"/>
                    </w:rPr>
                    <w:t>)</w:t>
                  </w:r>
                </w:p>
              </w:tc>
              <w:tc>
                <w:tcPr>
                  <w:tcW w:w="506" w:type="pct"/>
                  <w:tcBorders>
                    <w:tl2br w:val="nil"/>
                    <w:tr2bl w:val="nil"/>
                  </w:tcBorders>
                  <w:shd w:val="clear" w:color="auto" w:fill="auto"/>
                  <w:vAlign w:val="center"/>
                </w:tcPr>
                <w:p w14:paraId="39BF9004"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hm</w:t>
                  </w:r>
                  <w:r>
                    <w:rPr>
                      <w:rFonts w:ascii="宋体" w:hAnsi="宋体" w:cs="宋体" w:hint="eastAsia"/>
                      <w:kern w:val="0"/>
                      <w:szCs w:val="21"/>
                      <w:vertAlign w:val="superscript"/>
                    </w:rPr>
                    <w:t>2</w:t>
                  </w:r>
                </w:p>
              </w:tc>
              <w:tc>
                <w:tcPr>
                  <w:tcW w:w="1055" w:type="pct"/>
                  <w:tcBorders>
                    <w:tl2br w:val="nil"/>
                    <w:tr2bl w:val="nil"/>
                  </w:tcBorders>
                  <w:shd w:val="clear" w:color="auto" w:fill="auto"/>
                  <w:vAlign w:val="center"/>
                </w:tcPr>
                <w:p w14:paraId="0504C5C5"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0.532</w:t>
                  </w:r>
                </w:p>
              </w:tc>
            </w:tr>
            <w:tr w:rsidR="00F968D3" w14:paraId="1F9ACFAB" w14:textId="77777777">
              <w:trPr>
                <w:trHeight w:val="366"/>
                <w:jc w:val="center"/>
              </w:trPr>
              <w:tc>
                <w:tcPr>
                  <w:tcW w:w="1040" w:type="pct"/>
                  <w:tcBorders>
                    <w:tl2br w:val="nil"/>
                    <w:tr2bl w:val="nil"/>
                  </w:tcBorders>
                  <w:shd w:val="clear" w:color="auto" w:fill="auto"/>
                  <w:vAlign w:val="center"/>
                </w:tcPr>
                <w:p w14:paraId="2DC8E827"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A3</w:t>
                  </w:r>
                </w:p>
              </w:tc>
              <w:tc>
                <w:tcPr>
                  <w:tcW w:w="2399" w:type="pct"/>
                  <w:tcBorders>
                    <w:tl2br w:val="nil"/>
                    <w:tr2bl w:val="nil"/>
                  </w:tcBorders>
                  <w:shd w:val="clear" w:color="auto" w:fill="auto"/>
                  <w:vAlign w:val="center"/>
                </w:tcPr>
                <w:p w14:paraId="0F7EFAC2"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边坡除危工程</w:t>
                  </w:r>
                </w:p>
              </w:tc>
              <w:tc>
                <w:tcPr>
                  <w:tcW w:w="506" w:type="pct"/>
                  <w:tcBorders>
                    <w:tl2br w:val="nil"/>
                    <w:tr2bl w:val="nil"/>
                  </w:tcBorders>
                  <w:shd w:val="clear" w:color="auto" w:fill="auto"/>
                  <w:vAlign w:val="center"/>
                </w:tcPr>
                <w:p w14:paraId="1566AF1C"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 xml:space="preserve">　</w:t>
                  </w:r>
                </w:p>
              </w:tc>
              <w:tc>
                <w:tcPr>
                  <w:tcW w:w="1055" w:type="pct"/>
                  <w:tcBorders>
                    <w:tl2br w:val="nil"/>
                    <w:tr2bl w:val="nil"/>
                  </w:tcBorders>
                  <w:shd w:val="clear" w:color="auto" w:fill="auto"/>
                  <w:vAlign w:val="center"/>
                </w:tcPr>
                <w:p w14:paraId="1F58755A"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 xml:space="preserve">　</w:t>
                  </w:r>
                </w:p>
              </w:tc>
            </w:tr>
            <w:tr w:rsidR="00F968D3" w14:paraId="6C2AA9A8" w14:textId="77777777">
              <w:trPr>
                <w:trHeight w:val="366"/>
                <w:jc w:val="center"/>
              </w:trPr>
              <w:tc>
                <w:tcPr>
                  <w:tcW w:w="1040" w:type="pct"/>
                  <w:tcBorders>
                    <w:tl2br w:val="nil"/>
                    <w:tr2bl w:val="nil"/>
                  </w:tcBorders>
                  <w:shd w:val="clear" w:color="auto" w:fill="auto"/>
                  <w:vAlign w:val="center"/>
                </w:tcPr>
                <w:p w14:paraId="111DA206"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A3.1</w:t>
                  </w:r>
                </w:p>
              </w:tc>
              <w:tc>
                <w:tcPr>
                  <w:tcW w:w="2399" w:type="pct"/>
                  <w:tcBorders>
                    <w:tl2br w:val="nil"/>
                    <w:tr2bl w:val="nil"/>
                  </w:tcBorders>
                  <w:shd w:val="clear" w:color="auto" w:fill="auto"/>
                  <w:vAlign w:val="center"/>
                </w:tcPr>
                <w:p w14:paraId="38DD7DEC"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土方开挖</w:t>
                  </w:r>
                </w:p>
              </w:tc>
              <w:tc>
                <w:tcPr>
                  <w:tcW w:w="506" w:type="pct"/>
                  <w:tcBorders>
                    <w:tl2br w:val="nil"/>
                    <w:tr2bl w:val="nil"/>
                  </w:tcBorders>
                  <w:shd w:val="clear" w:color="auto" w:fill="auto"/>
                  <w:vAlign w:val="center"/>
                </w:tcPr>
                <w:p w14:paraId="243493FD"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055" w:type="pct"/>
                  <w:tcBorders>
                    <w:tl2br w:val="nil"/>
                    <w:tr2bl w:val="nil"/>
                  </w:tcBorders>
                  <w:shd w:val="clear" w:color="auto" w:fill="auto"/>
                  <w:vAlign w:val="center"/>
                </w:tcPr>
                <w:p w14:paraId="101E0ECE"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 xml:space="preserve">1260.00 </w:t>
                  </w:r>
                </w:p>
              </w:tc>
            </w:tr>
            <w:tr w:rsidR="00F968D3" w14:paraId="22053B76" w14:textId="77777777">
              <w:trPr>
                <w:trHeight w:val="366"/>
                <w:jc w:val="center"/>
              </w:trPr>
              <w:tc>
                <w:tcPr>
                  <w:tcW w:w="1040" w:type="pct"/>
                  <w:tcBorders>
                    <w:tl2br w:val="nil"/>
                    <w:tr2bl w:val="nil"/>
                  </w:tcBorders>
                  <w:shd w:val="clear" w:color="auto" w:fill="auto"/>
                  <w:vAlign w:val="center"/>
                </w:tcPr>
                <w:p w14:paraId="3BBB9468"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A3.2</w:t>
                  </w:r>
                </w:p>
              </w:tc>
              <w:tc>
                <w:tcPr>
                  <w:tcW w:w="2399" w:type="pct"/>
                  <w:tcBorders>
                    <w:tl2br w:val="nil"/>
                    <w:tr2bl w:val="nil"/>
                  </w:tcBorders>
                  <w:shd w:val="clear" w:color="auto" w:fill="auto"/>
                  <w:vAlign w:val="center"/>
                </w:tcPr>
                <w:p w14:paraId="263935B8" w14:textId="77777777" w:rsidR="00F968D3" w:rsidRDefault="00136611">
                  <w:pPr>
                    <w:widowControl/>
                    <w:adjustRightInd w:val="0"/>
                    <w:snapToGrid w:val="0"/>
                    <w:jc w:val="left"/>
                    <w:rPr>
                      <w:rFonts w:ascii="宋体" w:hAnsi="宋体" w:cs="宋体"/>
                      <w:kern w:val="0"/>
                      <w:szCs w:val="21"/>
                    </w:rPr>
                  </w:pPr>
                  <w:r>
                    <w:rPr>
                      <w:rFonts w:ascii="宋体" w:hAnsi="宋体" w:cs="宋体" w:hint="eastAsia"/>
                      <w:kern w:val="0"/>
                      <w:szCs w:val="21"/>
                    </w:rPr>
                    <w:t>石方开挖</w:t>
                  </w:r>
                </w:p>
              </w:tc>
              <w:tc>
                <w:tcPr>
                  <w:tcW w:w="506" w:type="pct"/>
                  <w:tcBorders>
                    <w:tl2br w:val="nil"/>
                    <w:tr2bl w:val="nil"/>
                  </w:tcBorders>
                  <w:shd w:val="clear" w:color="auto" w:fill="auto"/>
                  <w:vAlign w:val="center"/>
                </w:tcPr>
                <w:p w14:paraId="7BCEA8CF" w14:textId="77777777" w:rsidR="00F968D3" w:rsidRDefault="00136611">
                  <w:pPr>
                    <w:widowControl/>
                    <w:adjustRightInd w:val="0"/>
                    <w:snapToGrid w:val="0"/>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055" w:type="pct"/>
                  <w:tcBorders>
                    <w:tl2br w:val="nil"/>
                    <w:tr2bl w:val="nil"/>
                  </w:tcBorders>
                  <w:shd w:val="clear" w:color="auto" w:fill="auto"/>
                  <w:vAlign w:val="center"/>
                </w:tcPr>
                <w:p w14:paraId="422F0CA7" w14:textId="77777777" w:rsidR="00F968D3" w:rsidRDefault="00136611">
                  <w:pPr>
                    <w:widowControl/>
                    <w:adjustRightInd w:val="0"/>
                    <w:snapToGrid w:val="0"/>
                    <w:jc w:val="right"/>
                    <w:rPr>
                      <w:rFonts w:ascii="宋体" w:hAnsi="宋体" w:cs="宋体"/>
                      <w:kern w:val="0"/>
                      <w:szCs w:val="21"/>
                    </w:rPr>
                  </w:pPr>
                  <w:r>
                    <w:rPr>
                      <w:rFonts w:ascii="宋体" w:hAnsi="宋体" w:cs="宋体" w:hint="eastAsia"/>
                      <w:kern w:val="0"/>
                      <w:szCs w:val="21"/>
                    </w:rPr>
                    <w:t>1580.00</w:t>
                  </w:r>
                </w:p>
              </w:tc>
            </w:tr>
          </w:tbl>
          <w:p w14:paraId="3DC6DAB6" w14:textId="77777777" w:rsidR="00F968D3" w:rsidRDefault="00136611">
            <w:pPr>
              <w:autoSpaceDE w:val="0"/>
              <w:autoSpaceDN w:val="0"/>
              <w:adjustRightInd w:val="0"/>
              <w:snapToGrid w:val="0"/>
              <w:jc w:val="center"/>
              <w:rPr>
                <w:b/>
                <w:bCs/>
              </w:rPr>
            </w:pPr>
            <w:r>
              <w:rPr>
                <w:rFonts w:hint="eastAsia"/>
                <w:b/>
                <w:bCs/>
              </w:rPr>
              <w:t>表</w:t>
            </w:r>
            <w:r>
              <w:rPr>
                <w:rFonts w:hint="eastAsia"/>
                <w:b/>
                <w:bCs/>
              </w:rPr>
              <w:t>1-19</w:t>
            </w:r>
            <w:r>
              <w:rPr>
                <w:rFonts w:hint="eastAsia"/>
                <w:b/>
                <w:bCs/>
              </w:rPr>
              <w:t xml:space="preserve"> </w:t>
            </w:r>
            <w:r>
              <w:rPr>
                <w:rFonts w:hint="eastAsia"/>
                <w:b/>
                <w:bCs/>
              </w:rPr>
              <w:t>尕里台</w:t>
            </w:r>
            <w:r>
              <w:rPr>
                <w:rFonts w:hint="eastAsia"/>
                <w:b/>
                <w:bCs/>
              </w:rPr>
              <w:t>2</w:t>
            </w:r>
            <w:r>
              <w:rPr>
                <w:rFonts w:hint="eastAsia"/>
                <w:b/>
                <w:bCs/>
              </w:rPr>
              <w:t>号采石场方案一工程量汇总表</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86"/>
              <w:gridCol w:w="4352"/>
              <w:gridCol w:w="918"/>
              <w:gridCol w:w="1914"/>
            </w:tblGrid>
            <w:tr w:rsidR="00F968D3" w14:paraId="0BE70EC8" w14:textId="77777777">
              <w:trPr>
                <w:trHeight w:val="366"/>
                <w:jc w:val="center"/>
              </w:trPr>
              <w:tc>
                <w:tcPr>
                  <w:tcW w:w="1040" w:type="pct"/>
                  <w:vMerge w:val="restart"/>
                  <w:tcBorders>
                    <w:tl2br w:val="nil"/>
                    <w:tr2bl w:val="nil"/>
                  </w:tcBorders>
                  <w:shd w:val="clear" w:color="auto" w:fill="auto"/>
                  <w:vAlign w:val="center"/>
                </w:tcPr>
                <w:p w14:paraId="10C13E7A" w14:textId="77777777" w:rsidR="00F968D3" w:rsidRDefault="00136611">
                  <w:pPr>
                    <w:widowControl/>
                    <w:ind w:firstLine="360"/>
                    <w:jc w:val="center"/>
                    <w:rPr>
                      <w:rFonts w:ascii="宋体" w:hAnsi="宋体" w:cs="宋体"/>
                      <w:kern w:val="0"/>
                      <w:szCs w:val="21"/>
                    </w:rPr>
                  </w:pPr>
                  <w:r>
                    <w:rPr>
                      <w:rFonts w:ascii="宋体" w:hAnsi="宋体" w:cs="宋体" w:hint="eastAsia"/>
                      <w:kern w:val="0"/>
                      <w:szCs w:val="21"/>
                    </w:rPr>
                    <w:t>序号</w:t>
                  </w:r>
                </w:p>
              </w:tc>
              <w:tc>
                <w:tcPr>
                  <w:tcW w:w="2399" w:type="pct"/>
                  <w:vMerge w:val="restart"/>
                  <w:tcBorders>
                    <w:tl2br w:val="nil"/>
                    <w:tr2bl w:val="nil"/>
                  </w:tcBorders>
                  <w:shd w:val="clear" w:color="auto" w:fill="auto"/>
                  <w:vAlign w:val="center"/>
                </w:tcPr>
                <w:p w14:paraId="6086974C" w14:textId="77777777" w:rsidR="00F968D3" w:rsidRDefault="00136611">
                  <w:pPr>
                    <w:widowControl/>
                    <w:jc w:val="center"/>
                    <w:rPr>
                      <w:rFonts w:ascii="宋体" w:hAnsi="宋体" w:cs="宋体"/>
                      <w:kern w:val="0"/>
                      <w:szCs w:val="21"/>
                    </w:rPr>
                  </w:pPr>
                  <w:r>
                    <w:rPr>
                      <w:rFonts w:ascii="宋体" w:hAnsi="宋体" w:cs="宋体" w:hint="eastAsia"/>
                      <w:kern w:val="0"/>
                      <w:szCs w:val="21"/>
                    </w:rPr>
                    <w:t>工程或费用名称</w:t>
                  </w:r>
                </w:p>
              </w:tc>
              <w:tc>
                <w:tcPr>
                  <w:tcW w:w="506" w:type="pct"/>
                  <w:vMerge w:val="restart"/>
                  <w:tcBorders>
                    <w:tl2br w:val="nil"/>
                    <w:tr2bl w:val="nil"/>
                  </w:tcBorders>
                  <w:shd w:val="clear" w:color="auto" w:fill="auto"/>
                  <w:vAlign w:val="center"/>
                </w:tcPr>
                <w:p w14:paraId="26673BAB" w14:textId="77777777" w:rsidR="00F968D3" w:rsidRDefault="00136611">
                  <w:pPr>
                    <w:widowControl/>
                    <w:jc w:val="center"/>
                    <w:rPr>
                      <w:rFonts w:ascii="宋体" w:hAnsi="宋体" w:cs="宋体"/>
                      <w:kern w:val="0"/>
                      <w:szCs w:val="21"/>
                    </w:rPr>
                  </w:pPr>
                  <w:r>
                    <w:rPr>
                      <w:rFonts w:ascii="宋体" w:hAnsi="宋体" w:cs="宋体" w:hint="eastAsia"/>
                      <w:kern w:val="0"/>
                      <w:szCs w:val="21"/>
                    </w:rPr>
                    <w:t>单位</w:t>
                  </w:r>
                </w:p>
              </w:tc>
              <w:tc>
                <w:tcPr>
                  <w:tcW w:w="1055" w:type="pct"/>
                  <w:vMerge w:val="restart"/>
                  <w:tcBorders>
                    <w:tl2br w:val="nil"/>
                    <w:tr2bl w:val="nil"/>
                  </w:tcBorders>
                  <w:shd w:val="clear" w:color="auto" w:fill="auto"/>
                  <w:vAlign w:val="center"/>
                </w:tcPr>
                <w:p w14:paraId="6168C8AA" w14:textId="77777777" w:rsidR="00F968D3" w:rsidRDefault="00136611">
                  <w:pPr>
                    <w:widowControl/>
                    <w:jc w:val="center"/>
                    <w:rPr>
                      <w:rFonts w:ascii="宋体" w:hAnsi="宋体" w:cs="宋体"/>
                      <w:kern w:val="0"/>
                      <w:szCs w:val="21"/>
                    </w:rPr>
                  </w:pPr>
                  <w:r>
                    <w:rPr>
                      <w:rFonts w:ascii="宋体" w:hAnsi="宋体" w:cs="宋体" w:hint="eastAsia"/>
                      <w:kern w:val="0"/>
                      <w:szCs w:val="21"/>
                    </w:rPr>
                    <w:t>数量</w:t>
                  </w:r>
                </w:p>
              </w:tc>
            </w:tr>
            <w:tr w:rsidR="00F968D3" w14:paraId="443825B3" w14:textId="77777777">
              <w:trPr>
                <w:trHeight w:val="366"/>
                <w:jc w:val="center"/>
              </w:trPr>
              <w:tc>
                <w:tcPr>
                  <w:tcW w:w="1040" w:type="pct"/>
                  <w:vMerge/>
                  <w:tcBorders>
                    <w:tl2br w:val="nil"/>
                    <w:tr2bl w:val="nil"/>
                  </w:tcBorders>
                  <w:vAlign w:val="center"/>
                </w:tcPr>
                <w:p w14:paraId="3A2ECD26" w14:textId="77777777" w:rsidR="00F968D3" w:rsidRDefault="00F968D3">
                  <w:pPr>
                    <w:widowControl/>
                    <w:jc w:val="left"/>
                    <w:rPr>
                      <w:rFonts w:ascii="宋体" w:hAnsi="宋体" w:cs="宋体"/>
                      <w:kern w:val="0"/>
                      <w:szCs w:val="21"/>
                    </w:rPr>
                  </w:pPr>
                </w:p>
              </w:tc>
              <w:tc>
                <w:tcPr>
                  <w:tcW w:w="2399" w:type="pct"/>
                  <w:vMerge/>
                  <w:tcBorders>
                    <w:tl2br w:val="nil"/>
                    <w:tr2bl w:val="nil"/>
                  </w:tcBorders>
                  <w:vAlign w:val="center"/>
                </w:tcPr>
                <w:p w14:paraId="3080F104" w14:textId="77777777" w:rsidR="00F968D3" w:rsidRDefault="00F968D3">
                  <w:pPr>
                    <w:widowControl/>
                    <w:jc w:val="left"/>
                    <w:rPr>
                      <w:rFonts w:ascii="宋体" w:hAnsi="宋体" w:cs="宋体"/>
                      <w:kern w:val="0"/>
                      <w:szCs w:val="21"/>
                    </w:rPr>
                  </w:pPr>
                </w:p>
              </w:tc>
              <w:tc>
                <w:tcPr>
                  <w:tcW w:w="506" w:type="pct"/>
                  <w:vMerge/>
                  <w:tcBorders>
                    <w:tl2br w:val="nil"/>
                    <w:tr2bl w:val="nil"/>
                  </w:tcBorders>
                  <w:vAlign w:val="center"/>
                </w:tcPr>
                <w:p w14:paraId="5DAAE17F" w14:textId="77777777" w:rsidR="00F968D3" w:rsidRDefault="00F968D3">
                  <w:pPr>
                    <w:widowControl/>
                    <w:jc w:val="left"/>
                    <w:rPr>
                      <w:rFonts w:ascii="宋体" w:hAnsi="宋体" w:cs="宋体"/>
                      <w:kern w:val="0"/>
                      <w:szCs w:val="21"/>
                    </w:rPr>
                  </w:pPr>
                </w:p>
              </w:tc>
              <w:tc>
                <w:tcPr>
                  <w:tcW w:w="1055" w:type="pct"/>
                  <w:vMerge/>
                  <w:tcBorders>
                    <w:tl2br w:val="nil"/>
                    <w:tr2bl w:val="nil"/>
                  </w:tcBorders>
                  <w:vAlign w:val="center"/>
                </w:tcPr>
                <w:p w14:paraId="7F99A411" w14:textId="77777777" w:rsidR="00F968D3" w:rsidRDefault="00F968D3">
                  <w:pPr>
                    <w:widowControl/>
                    <w:jc w:val="left"/>
                    <w:rPr>
                      <w:rFonts w:ascii="宋体" w:hAnsi="宋体" w:cs="宋体"/>
                      <w:kern w:val="0"/>
                      <w:szCs w:val="21"/>
                    </w:rPr>
                  </w:pPr>
                </w:p>
              </w:tc>
            </w:tr>
            <w:tr w:rsidR="00F968D3" w14:paraId="01A847C7" w14:textId="77777777">
              <w:trPr>
                <w:trHeight w:val="366"/>
                <w:jc w:val="center"/>
              </w:trPr>
              <w:tc>
                <w:tcPr>
                  <w:tcW w:w="1040" w:type="pct"/>
                  <w:tcBorders>
                    <w:tl2br w:val="nil"/>
                    <w:tr2bl w:val="nil"/>
                  </w:tcBorders>
                  <w:shd w:val="clear" w:color="auto" w:fill="auto"/>
                  <w:vAlign w:val="center"/>
                </w:tcPr>
                <w:p w14:paraId="390B11E1" w14:textId="77777777" w:rsidR="00F968D3" w:rsidRDefault="00136611">
                  <w:pPr>
                    <w:widowControl/>
                    <w:jc w:val="center"/>
                    <w:rPr>
                      <w:rFonts w:ascii="宋体" w:hAnsi="宋体" w:cs="宋体"/>
                      <w:kern w:val="0"/>
                      <w:szCs w:val="21"/>
                    </w:rPr>
                  </w:pPr>
                  <w:r>
                    <w:rPr>
                      <w:rFonts w:ascii="宋体" w:hAnsi="宋体" w:cs="宋体" w:hint="eastAsia"/>
                      <w:kern w:val="0"/>
                      <w:szCs w:val="21"/>
                    </w:rPr>
                    <w:t>A</w:t>
                  </w:r>
                </w:p>
              </w:tc>
              <w:tc>
                <w:tcPr>
                  <w:tcW w:w="2399" w:type="pct"/>
                  <w:tcBorders>
                    <w:tl2br w:val="nil"/>
                    <w:tr2bl w:val="nil"/>
                  </w:tcBorders>
                  <w:shd w:val="clear" w:color="auto" w:fill="auto"/>
                  <w:vAlign w:val="center"/>
                </w:tcPr>
                <w:p w14:paraId="78B9B402" w14:textId="77777777" w:rsidR="00F968D3" w:rsidRDefault="00136611">
                  <w:pPr>
                    <w:widowControl/>
                    <w:jc w:val="left"/>
                    <w:rPr>
                      <w:rFonts w:ascii="宋体" w:hAnsi="宋体" w:cs="宋体"/>
                      <w:kern w:val="0"/>
                      <w:szCs w:val="21"/>
                    </w:rPr>
                  </w:pPr>
                  <w:r>
                    <w:rPr>
                      <w:rFonts w:ascii="宋体" w:hAnsi="宋体" w:cs="宋体" w:hint="eastAsia"/>
                      <w:kern w:val="0"/>
                      <w:szCs w:val="21"/>
                    </w:rPr>
                    <w:t>第一部分</w:t>
                  </w:r>
                  <w:r>
                    <w:rPr>
                      <w:rFonts w:ascii="宋体" w:hAnsi="宋体" w:cs="宋体" w:hint="eastAsia"/>
                      <w:kern w:val="0"/>
                      <w:szCs w:val="21"/>
                    </w:rPr>
                    <w:t xml:space="preserve"> </w:t>
                  </w:r>
                  <w:r>
                    <w:rPr>
                      <w:rFonts w:ascii="宋体" w:hAnsi="宋体" w:cs="宋体" w:hint="eastAsia"/>
                      <w:kern w:val="0"/>
                      <w:szCs w:val="21"/>
                    </w:rPr>
                    <w:t>主体建筑工程</w:t>
                  </w:r>
                </w:p>
              </w:tc>
              <w:tc>
                <w:tcPr>
                  <w:tcW w:w="506" w:type="pct"/>
                  <w:tcBorders>
                    <w:tl2br w:val="nil"/>
                    <w:tr2bl w:val="nil"/>
                  </w:tcBorders>
                  <w:shd w:val="clear" w:color="auto" w:fill="auto"/>
                  <w:vAlign w:val="center"/>
                </w:tcPr>
                <w:p w14:paraId="073BB7AD"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　</w:t>
                  </w:r>
                </w:p>
              </w:tc>
              <w:tc>
                <w:tcPr>
                  <w:tcW w:w="1055" w:type="pct"/>
                  <w:tcBorders>
                    <w:tl2br w:val="nil"/>
                    <w:tr2bl w:val="nil"/>
                  </w:tcBorders>
                  <w:shd w:val="clear" w:color="auto" w:fill="auto"/>
                  <w:vAlign w:val="center"/>
                </w:tcPr>
                <w:p w14:paraId="19022092"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　</w:t>
                  </w:r>
                </w:p>
              </w:tc>
            </w:tr>
            <w:tr w:rsidR="00F968D3" w14:paraId="70409C50" w14:textId="77777777">
              <w:trPr>
                <w:trHeight w:val="366"/>
                <w:jc w:val="center"/>
              </w:trPr>
              <w:tc>
                <w:tcPr>
                  <w:tcW w:w="1040" w:type="pct"/>
                  <w:tcBorders>
                    <w:tl2br w:val="nil"/>
                    <w:tr2bl w:val="nil"/>
                  </w:tcBorders>
                  <w:shd w:val="clear" w:color="auto" w:fill="auto"/>
                  <w:vAlign w:val="center"/>
                </w:tcPr>
                <w:p w14:paraId="2FD63C64" w14:textId="77777777" w:rsidR="00F968D3" w:rsidRDefault="00136611">
                  <w:pPr>
                    <w:widowControl/>
                    <w:jc w:val="center"/>
                    <w:rPr>
                      <w:rFonts w:ascii="宋体" w:hAnsi="宋体" w:cs="宋体"/>
                      <w:kern w:val="0"/>
                      <w:szCs w:val="21"/>
                    </w:rPr>
                  </w:pPr>
                  <w:r>
                    <w:rPr>
                      <w:rFonts w:ascii="宋体" w:hAnsi="宋体" w:cs="宋体" w:hint="eastAsia"/>
                      <w:kern w:val="0"/>
                      <w:szCs w:val="21"/>
                    </w:rPr>
                    <w:t>A1</w:t>
                  </w:r>
                </w:p>
              </w:tc>
              <w:tc>
                <w:tcPr>
                  <w:tcW w:w="2399" w:type="pct"/>
                  <w:tcBorders>
                    <w:tl2br w:val="nil"/>
                    <w:tr2bl w:val="nil"/>
                  </w:tcBorders>
                  <w:shd w:val="clear" w:color="auto" w:fill="auto"/>
                  <w:vAlign w:val="center"/>
                </w:tcPr>
                <w:p w14:paraId="48D78A6A" w14:textId="77777777" w:rsidR="00F968D3" w:rsidRDefault="00136611">
                  <w:pPr>
                    <w:widowControl/>
                    <w:jc w:val="left"/>
                    <w:rPr>
                      <w:rFonts w:ascii="宋体" w:hAnsi="宋体" w:cs="宋体"/>
                      <w:kern w:val="0"/>
                      <w:szCs w:val="21"/>
                    </w:rPr>
                  </w:pPr>
                  <w:r>
                    <w:rPr>
                      <w:rFonts w:ascii="宋体" w:hAnsi="宋体" w:cs="宋体" w:hint="eastAsia"/>
                      <w:kern w:val="0"/>
                      <w:szCs w:val="21"/>
                    </w:rPr>
                    <w:t>护脚墙</w:t>
                  </w:r>
                </w:p>
              </w:tc>
              <w:tc>
                <w:tcPr>
                  <w:tcW w:w="506" w:type="pct"/>
                  <w:tcBorders>
                    <w:tl2br w:val="nil"/>
                    <w:tr2bl w:val="nil"/>
                  </w:tcBorders>
                  <w:shd w:val="clear" w:color="auto" w:fill="auto"/>
                  <w:vAlign w:val="center"/>
                </w:tcPr>
                <w:p w14:paraId="0FE5F1CB"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　</w:t>
                  </w:r>
                </w:p>
              </w:tc>
              <w:tc>
                <w:tcPr>
                  <w:tcW w:w="1055" w:type="pct"/>
                  <w:tcBorders>
                    <w:tl2br w:val="nil"/>
                    <w:tr2bl w:val="nil"/>
                  </w:tcBorders>
                  <w:shd w:val="clear" w:color="auto" w:fill="auto"/>
                  <w:vAlign w:val="center"/>
                </w:tcPr>
                <w:p w14:paraId="0379BC7C"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　</w:t>
                  </w:r>
                </w:p>
              </w:tc>
            </w:tr>
            <w:tr w:rsidR="00F968D3" w14:paraId="0DB615A1" w14:textId="77777777">
              <w:trPr>
                <w:trHeight w:val="366"/>
                <w:jc w:val="center"/>
              </w:trPr>
              <w:tc>
                <w:tcPr>
                  <w:tcW w:w="1040" w:type="pct"/>
                  <w:tcBorders>
                    <w:tl2br w:val="nil"/>
                    <w:tr2bl w:val="nil"/>
                  </w:tcBorders>
                  <w:shd w:val="clear" w:color="auto" w:fill="auto"/>
                  <w:vAlign w:val="center"/>
                </w:tcPr>
                <w:p w14:paraId="79B99CE6" w14:textId="77777777" w:rsidR="00F968D3" w:rsidRDefault="00136611">
                  <w:pPr>
                    <w:widowControl/>
                    <w:jc w:val="center"/>
                    <w:rPr>
                      <w:rFonts w:ascii="宋体" w:hAnsi="宋体" w:cs="宋体"/>
                      <w:kern w:val="0"/>
                      <w:szCs w:val="21"/>
                    </w:rPr>
                  </w:pPr>
                  <w:r>
                    <w:rPr>
                      <w:rFonts w:ascii="宋体" w:hAnsi="宋体" w:cs="宋体" w:hint="eastAsia"/>
                      <w:kern w:val="0"/>
                      <w:szCs w:val="21"/>
                    </w:rPr>
                    <w:t>A1.1</w:t>
                  </w:r>
                </w:p>
              </w:tc>
              <w:tc>
                <w:tcPr>
                  <w:tcW w:w="2399" w:type="pct"/>
                  <w:tcBorders>
                    <w:tl2br w:val="nil"/>
                    <w:tr2bl w:val="nil"/>
                  </w:tcBorders>
                  <w:shd w:val="clear" w:color="auto" w:fill="auto"/>
                  <w:vAlign w:val="center"/>
                </w:tcPr>
                <w:p w14:paraId="60C51CDD" w14:textId="77777777" w:rsidR="00F968D3" w:rsidRDefault="00136611">
                  <w:pPr>
                    <w:widowControl/>
                    <w:jc w:val="left"/>
                    <w:rPr>
                      <w:rFonts w:ascii="宋体" w:hAnsi="宋体" w:cs="宋体"/>
                      <w:kern w:val="0"/>
                      <w:szCs w:val="21"/>
                    </w:rPr>
                  </w:pPr>
                  <w:r>
                    <w:rPr>
                      <w:rFonts w:ascii="宋体" w:hAnsi="宋体" w:cs="宋体" w:hint="eastAsia"/>
                      <w:kern w:val="0"/>
                      <w:szCs w:val="21"/>
                    </w:rPr>
                    <w:t>C20</w:t>
                  </w:r>
                  <w:r>
                    <w:rPr>
                      <w:rFonts w:ascii="宋体" w:hAnsi="宋体" w:cs="宋体" w:hint="eastAsia"/>
                      <w:kern w:val="0"/>
                      <w:szCs w:val="21"/>
                    </w:rPr>
                    <w:t>混凝土</w:t>
                  </w:r>
                </w:p>
              </w:tc>
              <w:tc>
                <w:tcPr>
                  <w:tcW w:w="506" w:type="pct"/>
                  <w:tcBorders>
                    <w:tl2br w:val="nil"/>
                    <w:tr2bl w:val="nil"/>
                  </w:tcBorders>
                  <w:shd w:val="clear" w:color="auto" w:fill="auto"/>
                  <w:vAlign w:val="center"/>
                </w:tcPr>
                <w:p w14:paraId="04F12720"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055" w:type="pct"/>
                  <w:tcBorders>
                    <w:tl2br w:val="nil"/>
                    <w:tr2bl w:val="nil"/>
                  </w:tcBorders>
                  <w:shd w:val="clear" w:color="auto" w:fill="auto"/>
                  <w:vAlign w:val="center"/>
                </w:tcPr>
                <w:p w14:paraId="3276AC20" w14:textId="77777777" w:rsidR="00F968D3" w:rsidRDefault="00136611">
                  <w:pPr>
                    <w:widowControl/>
                    <w:jc w:val="right"/>
                    <w:rPr>
                      <w:rFonts w:ascii="宋体" w:hAnsi="宋体" w:cs="宋体"/>
                      <w:kern w:val="0"/>
                      <w:szCs w:val="21"/>
                    </w:rPr>
                  </w:pPr>
                  <w:r>
                    <w:rPr>
                      <w:rFonts w:ascii="宋体" w:hAnsi="宋体" w:cs="宋体" w:hint="eastAsia"/>
                      <w:kern w:val="0"/>
                      <w:szCs w:val="21"/>
                    </w:rPr>
                    <w:t>110.39</w:t>
                  </w:r>
                </w:p>
              </w:tc>
            </w:tr>
            <w:tr w:rsidR="00F968D3" w14:paraId="165108F5" w14:textId="77777777">
              <w:trPr>
                <w:trHeight w:val="366"/>
                <w:jc w:val="center"/>
              </w:trPr>
              <w:tc>
                <w:tcPr>
                  <w:tcW w:w="1040" w:type="pct"/>
                  <w:tcBorders>
                    <w:tl2br w:val="nil"/>
                    <w:tr2bl w:val="nil"/>
                  </w:tcBorders>
                  <w:shd w:val="clear" w:color="auto" w:fill="auto"/>
                  <w:vAlign w:val="center"/>
                </w:tcPr>
                <w:p w14:paraId="1D687857" w14:textId="77777777" w:rsidR="00F968D3" w:rsidRDefault="00136611">
                  <w:pPr>
                    <w:widowControl/>
                    <w:jc w:val="center"/>
                    <w:rPr>
                      <w:rFonts w:ascii="宋体" w:hAnsi="宋体" w:cs="宋体"/>
                      <w:kern w:val="0"/>
                      <w:szCs w:val="21"/>
                    </w:rPr>
                  </w:pPr>
                  <w:r>
                    <w:rPr>
                      <w:rFonts w:ascii="宋体" w:hAnsi="宋体" w:cs="宋体" w:hint="eastAsia"/>
                      <w:kern w:val="0"/>
                      <w:szCs w:val="21"/>
                    </w:rPr>
                    <w:t>A1.2</w:t>
                  </w:r>
                </w:p>
              </w:tc>
              <w:tc>
                <w:tcPr>
                  <w:tcW w:w="2399" w:type="pct"/>
                  <w:tcBorders>
                    <w:tl2br w:val="nil"/>
                    <w:tr2bl w:val="nil"/>
                  </w:tcBorders>
                  <w:shd w:val="clear" w:color="auto" w:fill="auto"/>
                  <w:vAlign w:val="center"/>
                </w:tcPr>
                <w:p w14:paraId="4BDD5395" w14:textId="77777777" w:rsidR="00F968D3" w:rsidRDefault="00136611">
                  <w:pPr>
                    <w:widowControl/>
                    <w:jc w:val="left"/>
                    <w:rPr>
                      <w:rFonts w:ascii="宋体" w:hAnsi="宋体" w:cs="宋体"/>
                      <w:kern w:val="0"/>
                      <w:szCs w:val="21"/>
                    </w:rPr>
                  </w:pPr>
                  <w:r>
                    <w:rPr>
                      <w:rFonts w:ascii="宋体" w:hAnsi="宋体" w:cs="宋体" w:hint="eastAsia"/>
                      <w:kern w:val="0"/>
                      <w:szCs w:val="21"/>
                    </w:rPr>
                    <w:t>护脚墙土方开挖</w:t>
                  </w:r>
                </w:p>
              </w:tc>
              <w:tc>
                <w:tcPr>
                  <w:tcW w:w="506" w:type="pct"/>
                  <w:tcBorders>
                    <w:tl2br w:val="nil"/>
                    <w:tr2bl w:val="nil"/>
                  </w:tcBorders>
                  <w:shd w:val="clear" w:color="auto" w:fill="auto"/>
                </w:tcPr>
                <w:p w14:paraId="04DC5AE4"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055" w:type="pct"/>
                  <w:tcBorders>
                    <w:tl2br w:val="nil"/>
                    <w:tr2bl w:val="nil"/>
                  </w:tcBorders>
                  <w:shd w:val="clear" w:color="auto" w:fill="auto"/>
                  <w:vAlign w:val="center"/>
                </w:tcPr>
                <w:p w14:paraId="1497958D" w14:textId="77777777" w:rsidR="00F968D3" w:rsidRDefault="00136611">
                  <w:pPr>
                    <w:widowControl/>
                    <w:jc w:val="right"/>
                    <w:rPr>
                      <w:rFonts w:ascii="宋体" w:hAnsi="宋体" w:cs="宋体"/>
                      <w:kern w:val="0"/>
                      <w:szCs w:val="21"/>
                    </w:rPr>
                  </w:pPr>
                  <w:r>
                    <w:rPr>
                      <w:rFonts w:ascii="宋体" w:hAnsi="宋体" w:cs="宋体" w:hint="eastAsia"/>
                      <w:kern w:val="0"/>
                      <w:szCs w:val="21"/>
                    </w:rPr>
                    <w:t>65.53</w:t>
                  </w:r>
                </w:p>
              </w:tc>
            </w:tr>
            <w:tr w:rsidR="00F968D3" w14:paraId="1C120AAD" w14:textId="77777777">
              <w:trPr>
                <w:trHeight w:val="366"/>
                <w:jc w:val="center"/>
              </w:trPr>
              <w:tc>
                <w:tcPr>
                  <w:tcW w:w="1040" w:type="pct"/>
                  <w:tcBorders>
                    <w:tl2br w:val="nil"/>
                    <w:tr2bl w:val="nil"/>
                  </w:tcBorders>
                  <w:shd w:val="clear" w:color="auto" w:fill="auto"/>
                  <w:vAlign w:val="center"/>
                </w:tcPr>
                <w:p w14:paraId="3DD16477" w14:textId="77777777" w:rsidR="00F968D3" w:rsidRDefault="00136611">
                  <w:pPr>
                    <w:widowControl/>
                    <w:jc w:val="center"/>
                    <w:rPr>
                      <w:rFonts w:ascii="宋体" w:hAnsi="宋体" w:cs="宋体"/>
                      <w:kern w:val="0"/>
                      <w:szCs w:val="21"/>
                    </w:rPr>
                  </w:pPr>
                  <w:r>
                    <w:rPr>
                      <w:rFonts w:ascii="宋体" w:hAnsi="宋体" w:cs="宋体" w:hint="eastAsia"/>
                      <w:kern w:val="0"/>
                      <w:szCs w:val="21"/>
                    </w:rPr>
                    <w:t>A1.3</w:t>
                  </w:r>
                </w:p>
              </w:tc>
              <w:tc>
                <w:tcPr>
                  <w:tcW w:w="2399" w:type="pct"/>
                  <w:tcBorders>
                    <w:tl2br w:val="nil"/>
                    <w:tr2bl w:val="nil"/>
                  </w:tcBorders>
                  <w:shd w:val="clear" w:color="auto" w:fill="auto"/>
                  <w:vAlign w:val="center"/>
                </w:tcPr>
                <w:p w14:paraId="2507EB52" w14:textId="77777777" w:rsidR="00F968D3" w:rsidRDefault="00136611">
                  <w:pPr>
                    <w:widowControl/>
                    <w:jc w:val="left"/>
                    <w:rPr>
                      <w:rFonts w:ascii="宋体" w:hAnsi="宋体" w:cs="宋体"/>
                      <w:kern w:val="0"/>
                      <w:szCs w:val="21"/>
                    </w:rPr>
                  </w:pPr>
                  <w:r>
                    <w:rPr>
                      <w:rFonts w:ascii="宋体" w:hAnsi="宋体" w:cs="宋体" w:hint="eastAsia"/>
                      <w:kern w:val="0"/>
                      <w:szCs w:val="21"/>
                    </w:rPr>
                    <w:t>原土回填</w:t>
                  </w:r>
                </w:p>
              </w:tc>
              <w:tc>
                <w:tcPr>
                  <w:tcW w:w="506" w:type="pct"/>
                  <w:tcBorders>
                    <w:tl2br w:val="nil"/>
                    <w:tr2bl w:val="nil"/>
                  </w:tcBorders>
                  <w:shd w:val="clear" w:color="auto" w:fill="auto"/>
                </w:tcPr>
                <w:p w14:paraId="3BDB6435"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055" w:type="pct"/>
                  <w:tcBorders>
                    <w:tl2br w:val="nil"/>
                    <w:tr2bl w:val="nil"/>
                  </w:tcBorders>
                  <w:shd w:val="clear" w:color="auto" w:fill="auto"/>
                  <w:vAlign w:val="center"/>
                </w:tcPr>
                <w:p w14:paraId="6AA020AA" w14:textId="77777777" w:rsidR="00F968D3" w:rsidRDefault="00136611">
                  <w:pPr>
                    <w:widowControl/>
                    <w:jc w:val="right"/>
                    <w:rPr>
                      <w:rFonts w:ascii="宋体" w:hAnsi="宋体" w:cs="宋体"/>
                      <w:kern w:val="0"/>
                      <w:szCs w:val="21"/>
                    </w:rPr>
                  </w:pPr>
                  <w:r>
                    <w:rPr>
                      <w:rFonts w:ascii="宋体" w:hAnsi="宋体" w:cs="宋体" w:hint="eastAsia"/>
                      <w:kern w:val="0"/>
                      <w:szCs w:val="21"/>
                    </w:rPr>
                    <w:t>16.47</w:t>
                  </w:r>
                </w:p>
              </w:tc>
            </w:tr>
            <w:tr w:rsidR="00F968D3" w14:paraId="7D2BBEB8" w14:textId="77777777">
              <w:trPr>
                <w:trHeight w:val="366"/>
                <w:jc w:val="center"/>
              </w:trPr>
              <w:tc>
                <w:tcPr>
                  <w:tcW w:w="1040" w:type="pct"/>
                  <w:tcBorders>
                    <w:tl2br w:val="nil"/>
                    <w:tr2bl w:val="nil"/>
                  </w:tcBorders>
                  <w:shd w:val="clear" w:color="auto" w:fill="auto"/>
                  <w:vAlign w:val="center"/>
                </w:tcPr>
                <w:p w14:paraId="7B305E6B" w14:textId="77777777" w:rsidR="00F968D3" w:rsidRDefault="00136611">
                  <w:pPr>
                    <w:widowControl/>
                    <w:jc w:val="center"/>
                    <w:rPr>
                      <w:rFonts w:ascii="宋体" w:hAnsi="宋体" w:cs="宋体"/>
                      <w:kern w:val="0"/>
                      <w:szCs w:val="21"/>
                    </w:rPr>
                  </w:pPr>
                  <w:r>
                    <w:rPr>
                      <w:rFonts w:ascii="宋体" w:hAnsi="宋体" w:cs="宋体" w:hint="eastAsia"/>
                      <w:kern w:val="0"/>
                      <w:szCs w:val="21"/>
                    </w:rPr>
                    <w:t>A1.4</w:t>
                  </w:r>
                </w:p>
              </w:tc>
              <w:tc>
                <w:tcPr>
                  <w:tcW w:w="2399" w:type="pct"/>
                  <w:tcBorders>
                    <w:tl2br w:val="nil"/>
                    <w:tr2bl w:val="nil"/>
                  </w:tcBorders>
                  <w:shd w:val="clear" w:color="auto" w:fill="auto"/>
                  <w:vAlign w:val="center"/>
                </w:tcPr>
                <w:p w14:paraId="09A32B55" w14:textId="77777777" w:rsidR="00F968D3" w:rsidRDefault="00136611">
                  <w:pPr>
                    <w:widowControl/>
                    <w:jc w:val="left"/>
                    <w:rPr>
                      <w:rFonts w:ascii="宋体" w:hAnsi="宋体" w:cs="宋体"/>
                      <w:kern w:val="0"/>
                      <w:szCs w:val="21"/>
                    </w:rPr>
                  </w:pPr>
                  <w:r>
                    <w:rPr>
                      <w:rFonts w:ascii="宋体" w:hAnsi="宋体" w:cs="宋体" w:hint="eastAsia"/>
                      <w:kern w:val="0"/>
                      <w:szCs w:val="21"/>
                    </w:rPr>
                    <w:t>弃渣</w:t>
                  </w:r>
                </w:p>
              </w:tc>
              <w:tc>
                <w:tcPr>
                  <w:tcW w:w="506" w:type="pct"/>
                  <w:tcBorders>
                    <w:tl2br w:val="nil"/>
                    <w:tr2bl w:val="nil"/>
                  </w:tcBorders>
                  <w:shd w:val="clear" w:color="auto" w:fill="auto"/>
                </w:tcPr>
                <w:p w14:paraId="53C2041D"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055" w:type="pct"/>
                  <w:tcBorders>
                    <w:tl2br w:val="nil"/>
                    <w:tr2bl w:val="nil"/>
                  </w:tcBorders>
                  <w:shd w:val="clear" w:color="auto" w:fill="auto"/>
                  <w:vAlign w:val="center"/>
                </w:tcPr>
                <w:p w14:paraId="5524BB21" w14:textId="77777777" w:rsidR="00F968D3" w:rsidRDefault="00136611">
                  <w:pPr>
                    <w:widowControl/>
                    <w:jc w:val="right"/>
                    <w:rPr>
                      <w:rFonts w:ascii="宋体" w:hAnsi="宋体" w:cs="宋体"/>
                      <w:kern w:val="0"/>
                      <w:szCs w:val="21"/>
                    </w:rPr>
                  </w:pPr>
                  <w:r>
                    <w:rPr>
                      <w:rFonts w:ascii="宋体" w:hAnsi="宋体" w:cs="宋体" w:hint="eastAsia"/>
                      <w:kern w:val="0"/>
                      <w:szCs w:val="21"/>
                    </w:rPr>
                    <w:t>49.06</w:t>
                  </w:r>
                </w:p>
              </w:tc>
            </w:tr>
            <w:tr w:rsidR="00F968D3" w14:paraId="6781D2CF" w14:textId="77777777">
              <w:trPr>
                <w:trHeight w:val="366"/>
                <w:jc w:val="center"/>
              </w:trPr>
              <w:tc>
                <w:tcPr>
                  <w:tcW w:w="1040" w:type="pct"/>
                  <w:tcBorders>
                    <w:tl2br w:val="nil"/>
                    <w:tr2bl w:val="nil"/>
                  </w:tcBorders>
                  <w:shd w:val="clear" w:color="auto" w:fill="auto"/>
                  <w:vAlign w:val="center"/>
                </w:tcPr>
                <w:p w14:paraId="1240A1F7" w14:textId="77777777" w:rsidR="00F968D3" w:rsidRDefault="00136611">
                  <w:pPr>
                    <w:widowControl/>
                    <w:jc w:val="center"/>
                    <w:rPr>
                      <w:rFonts w:ascii="宋体" w:hAnsi="宋体" w:cs="宋体"/>
                      <w:kern w:val="0"/>
                      <w:szCs w:val="21"/>
                    </w:rPr>
                  </w:pPr>
                  <w:r>
                    <w:rPr>
                      <w:rFonts w:ascii="宋体" w:hAnsi="宋体" w:cs="宋体" w:hint="eastAsia"/>
                      <w:kern w:val="0"/>
                      <w:szCs w:val="21"/>
                    </w:rPr>
                    <w:t>A1.5</w:t>
                  </w:r>
                </w:p>
              </w:tc>
              <w:tc>
                <w:tcPr>
                  <w:tcW w:w="2399" w:type="pct"/>
                  <w:tcBorders>
                    <w:tl2br w:val="nil"/>
                    <w:tr2bl w:val="nil"/>
                  </w:tcBorders>
                  <w:shd w:val="clear" w:color="auto" w:fill="auto"/>
                  <w:vAlign w:val="center"/>
                </w:tcPr>
                <w:p w14:paraId="549243CA" w14:textId="77777777" w:rsidR="00F968D3" w:rsidRDefault="00136611">
                  <w:pPr>
                    <w:widowControl/>
                    <w:jc w:val="left"/>
                    <w:rPr>
                      <w:rFonts w:ascii="宋体" w:hAnsi="宋体" w:cs="宋体"/>
                      <w:kern w:val="0"/>
                      <w:szCs w:val="21"/>
                    </w:rPr>
                  </w:pPr>
                  <w:r>
                    <w:rPr>
                      <w:rFonts w:ascii="宋体" w:hAnsi="宋体" w:cs="宋体" w:hint="eastAsia"/>
                      <w:kern w:val="0"/>
                      <w:szCs w:val="21"/>
                    </w:rPr>
                    <w:t>模板</w:t>
                  </w:r>
                </w:p>
              </w:tc>
              <w:tc>
                <w:tcPr>
                  <w:tcW w:w="506" w:type="pct"/>
                  <w:tcBorders>
                    <w:tl2br w:val="nil"/>
                    <w:tr2bl w:val="nil"/>
                  </w:tcBorders>
                  <w:shd w:val="clear" w:color="auto" w:fill="auto"/>
                  <w:vAlign w:val="center"/>
                </w:tcPr>
                <w:p w14:paraId="0A3F8C08"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1055" w:type="pct"/>
                  <w:tcBorders>
                    <w:tl2br w:val="nil"/>
                    <w:tr2bl w:val="nil"/>
                  </w:tcBorders>
                  <w:shd w:val="clear" w:color="auto" w:fill="auto"/>
                  <w:vAlign w:val="center"/>
                </w:tcPr>
                <w:p w14:paraId="42EBB4BF" w14:textId="77777777" w:rsidR="00F968D3" w:rsidRDefault="00136611">
                  <w:pPr>
                    <w:widowControl/>
                    <w:jc w:val="right"/>
                    <w:rPr>
                      <w:rFonts w:ascii="宋体" w:hAnsi="宋体" w:cs="宋体"/>
                      <w:kern w:val="0"/>
                      <w:szCs w:val="21"/>
                    </w:rPr>
                  </w:pPr>
                  <w:r>
                    <w:rPr>
                      <w:rFonts w:ascii="宋体" w:hAnsi="宋体" w:cs="宋体" w:hint="eastAsia"/>
                      <w:kern w:val="0"/>
                      <w:szCs w:val="21"/>
                    </w:rPr>
                    <w:t>253.48</w:t>
                  </w:r>
                </w:p>
              </w:tc>
            </w:tr>
            <w:tr w:rsidR="00F968D3" w14:paraId="337EDB7D" w14:textId="77777777">
              <w:trPr>
                <w:trHeight w:val="366"/>
                <w:jc w:val="center"/>
              </w:trPr>
              <w:tc>
                <w:tcPr>
                  <w:tcW w:w="1040" w:type="pct"/>
                  <w:tcBorders>
                    <w:tl2br w:val="nil"/>
                    <w:tr2bl w:val="nil"/>
                  </w:tcBorders>
                  <w:shd w:val="clear" w:color="auto" w:fill="auto"/>
                  <w:vAlign w:val="center"/>
                </w:tcPr>
                <w:p w14:paraId="7A813DB7" w14:textId="77777777" w:rsidR="00F968D3" w:rsidRDefault="00136611">
                  <w:pPr>
                    <w:widowControl/>
                    <w:jc w:val="center"/>
                    <w:rPr>
                      <w:rFonts w:ascii="宋体" w:hAnsi="宋体" w:cs="宋体"/>
                      <w:kern w:val="0"/>
                      <w:szCs w:val="21"/>
                    </w:rPr>
                  </w:pPr>
                  <w:r>
                    <w:rPr>
                      <w:rFonts w:ascii="宋体" w:hAnsi="宋体" w:cs="宋体" w:hint="eastAsia"/>
                      <w:kern w:val="0"/>
                      <w:szCs w:val="21"/>
                    </w:rPr>
                    <w:lastRenderedPageBreak/>
                    <w:t>A1.6</w:t>
                  </w:r>
                </w:p>
              </w:tc>
              <w:tc>
                <w:tcPr>
                  <w:tcW w:w="2399" w:type="pct"/>
                  <w:tcBorders>
                    <w:tl2br w:val="nil"/>
                    <w:tr2bl w:val="nil"/>
                  </w:tcBorders>
                  <w:shd w:val="clear" w:color="auto" w:fill="auto"/>
                  <w:vAlign w:val="center"/>
                </w:tcPr>
                <w:p w14:paraId="4B29929C" w14:textId="77777777" w:rsidR="00F968D3" w:rsidRDefault="00136611">
                  <w:pPr>
                    <w:widowControl/>
                    <w:jc w:val="left"/>
                    <w:rPr>
                      <w:rFonts w:ascii="宋体" w:hAnsi="宋体" w:cs="宋体"/>
                      <w:kern w:val="0"/>
                      <w:szCs w:val="21"/>
                    </w:rPr>
                  </w:pPr>
                  <w:r>
                    <w:rPr>
                      <w:rFonts w:ascii="宋体" w:hAnsi="宋体" w:cs="宋体" w:hint="eastAsia"/>
                      <w:kern w:val="0"/>
                      <w:szCs w:val="21"/>
                    </w:rPr>
                    <w:t>反滤层</w:t>
                  </w:r>
                </w:p>
              </w:tc>
              <w:tc>
                <w:tcPr>
                  <w:tcW w:w="506" w:type="pct"/>
                  <w:tcBorders>
                    <w:tl2br w:val="nil"/>
                    <w:tr2bl w:val="nil"/>
                  </w:tcBorders>
                  <w:shd w:val="clear" w:color="auto" w:fill="auto"/>
                  <w:vAlign w:val="center"/>
                </w:tcPr>
                <w:p w14:paraId="14EA51B4"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055" w:type="pct"/>
                  <w:tcBorders>
                    <w:tl2br w:val="nil"/>
                    <w:tr2bl w:val="nil"/>
                  </w:tcBorders>
                  <w:shd w:val="clear" w:color="auto" w:fill="auto"/>
                  <w:vAlign w:val="center"/>
                </w:tcPr>
                <w:p w14:paraId="7C4D107F" w14:textId="77777777" w:rsidR="00F968D3" w:rsidRDefault="00136611">
                  <w:pPr>
                    <w:widowControl/>
                    <w:jc w:val="right"/>
                    <w:rPr>
                      <w:rFonts w:ascii="宋体" w:hAnsi="宋体" w:cs="宋体"/>
                      <w:kern w:val="0"/>
                      <w:szCs w:val="21"/>
                    </w:rPr>
                  </w:pPr>
                  <w:r>
                    <w:rPr>
                      <w:rFonts w:ascii="宋体" w:hAnsi="宋体" w:cs="宋体" w:hint="eastAsia"/>
                      <w:kern w:val="0"/>
                      <w:szCs w:val="21"/>
                    </w:rPr>
                    <w:t>10.24</w:t>
                  </w:r>
                </w:p>
              </w:tc>
            </w:tr>
            <w:tr w:rsidR="00F968D3" w14:paraId="3A33F2FD" w14:textId="77777777">
              <w:trPr>
                <w:trHeight w:val="366"/>
                <w:jc w:val="center"/>
              </w:trPr>
              <w:tc>
                <w:tcPr>
                  <w:tcW w:w="1040" w:type="pct"/>
                  <w:tcBorders>
                    <w:tl2br w:val="nil"/>
                    <w:tr2bl w:val="nil"/>
                  </w:tcBorders>
                  <w:shd w:val="clear" w:color="auto" w:fill="auto"/>
                  <w:vAlign w:val="center"/>
                </w:tcPr>
                <w:p w14:paraId="24B70DEC" w14:textId="77777777" w:rsidR="00F968D3" w:rsidRDefault="00136611">
                  <w:pPr>
                    <w:widowControl/>
                    <w:jc w:val="center"/>
                    <w:rPr>
                      <w:rFonts w:ascii="宋体" w:hAnsi="宋体" w:cs="宋体"/>
                      <w:kern w:val="0"/>
                      <w:szCs w:val="21"/>
                    </w:rPr>
                  </w:pPr>
                  <w:r>
                    <w:rPr>
                      <w:rFonts w:ascii="宋体" w:hAnsi="宋体" w:cs="宋体" w:hint="eastAsia"/>
                      <w:kern w:val="0"/>
                      <w:szCs w:val="21"/>
                    </w:rPr>
                    <w:t>A1.7</w:t>
                  </w:r>
                </w:p>
              </w:tc>
              <w:tc>
                <w:tcPr>
                  <w:tcW w:w="2399" w:type="pct"/>
                  <w:tcBorders>
                    <w:tl2br w:val="nil"/>
                    <w:tr2bl w:val="nil"/>
                  </w:tcBorders>
                  <w:shd w:val="clear" w:color="auto" w:fill="auto"/>
                  <w:vAlign w:val="center"/>
                </w:tcPr>
                <w:p w14:paraId="1D9DE377" w14:textId="77777777" w:rsidR="00F968D3" w:rsidRDefault="00136611">
                  <w:pPr>
                    <w:widowControl/>
                    <w:jc w:val="left"/>
                    <w:rPr>
                      <w:rFonts w:ascii="宋体" w:hAnsi="宋体" w:cs="宋体"/>
                      <w:kern w:val="0"/>
                      <w:szCs w:val="21"/>
                    </w:rPr>
                  </w:pPr>
                  <w:r>
                    <w:rPr>
                      <w:rFonts w:ascii="宋体" w:hAnsi="宋体" w:cs="宋体" w:hint="eastAsia"/>
                      <w:kern w:val="0"/>
                      <w:szCs w:val="21"/>
                    </w:rPr>
                    <w:t>隔水层</w:t>
                  </w:r>
                </w:p>
              </w:tc>
              <w:tc>
                <w:tcPr>
                  <w:tcW w:w="506" w:type="pct"/>
                  <w:tcBorders>
                    <w:tl2br w:val="nil"/>
                    <w:tr2bl w:val="nil"/>
                  </w:tcBorders>
                  <w:shd w:val="clear" w:color="auto" w:fill="auto"/>
                  <w:vAlign w:val="center"/>
                </w:tcPr>
                <w:p w14:paraId="4D2BFFB5"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055" w:type="pct"/>
                  <w:tcBorders>
                    <w:tl2br w:val="nil"/>
                    <w:tr2bl w:val="nil"/>
                  </w:tcBorders>
                  <w:shd w:val="clear" w:color="auto" w:fill="auto"/>
                  <w:vAlign w:val="center"/>
                </w:tcPr>
                <w:p w14:paraId="2BFD946D" w14:textId="77777777" w:rsidR="00F968D3" w:rsidRDefault="00136611">
                  <w:pPr>
                    <w:widowControl/>
                    <w:jc w:val="right"/>
                    <w:rPr>
                      <w:rFonts w:ascii="宋体" w:hAnsi="宋体" w:cs="宋体"/>
                      <w:kern w:val="0"/>
                      <w:szCs w:val="21"/>
                    </w:rPr>
                  </w:pPr>
                  <w:r>
                    <w:rPr>
                      <w:rFonts w:ascii="宋体" w:hAnsi="宋体" w:cs="宋体" w:hint="eastAsia"/>
                      <w:kern w:val="0"/>
                      <w:szCs w:val="21"/>
                    </w:rPr>
                    <w:t>14.66</w:t>
                  </w:r>
                </w:p>
              </w:tc>
            </w:tr>
            <w:tr w:rsidR="00F968D3" w14:paraId="083B6C26" w14:textId="77777777">
              <w:trPr>
                <w:trHeight w:val="366"/>
                <w:jc w:val="center"/>
              </w:trPr>
              <w:tc>
                <w:tcPr>
                  <w:tcW w:w="1040" w:type="pct"/>
                  <w:tcBorders>
                    <w:tl2br w:val="nil"/>
                    <w:tr2bl w:val="nil"/>
                  </w:tcBorders>
                  <w:shd w:val="clear" w:color="auto" w:fill="auto"/>
                  <w:vAlign w:val="center"/>
                </w:tcPr>
                <w:p w14:paraId="75FDA222" w14:textId="77777777" w:rsidR="00F968D3" w:rsidRDefault="00136611">
                  <w:pPr>
                    <w:widowControl/>
                    <w:jc w:val="center"/>
                    <w:rPr>
                      <w:rFonts w:ascii="宋体" w:hAnsi="宋体" w:cs="宋体"/>
                      <w:kern w:val="0"/>
                      <w:szCs w:val="21"/>
                    </w:rPr>
                  </w:pPr>
                  <w:r>
                    <w:rPr>
                      <w:rFonts w:ascii="宋体" w:hAnsi="宋体" w:cs="宋体" w:hint="eastAsia"/>
                      <w:kern w:val="0"/>
                      <w:szCs w:val="21"/>
                    </w:rPr>
                    <w:t>A1.8</w:t>
                  </w:r>
                </w:p>
              </w:tc>
              <w:tc>
                <w:tcPr>
                  <w:tcW w:w="2399" w:type="pct"/>
                  <w:tcBorders>
                    <w:tl2br w:val="nil"/>
                    <w:tr2bl w:val="nil"/>
                  </w:tcBorders>
                  <w:shd w:val="clear" w:color="auto" w:fill="auto"/>
                  <w:vAlign w:val="center"/>
                </w:tcPr>
                <w:p w14:paraId="1E41E478" w14:textId="77777777" w:rsidR="00F968D3" w:rsidRDefault="00136611">
                  <w:pPr>
                    <w:widowControl/>
                    <w:jc w:val="left"/>
                    <w:rPr>
                      <w:rFonts w:ascii="宋体" w:hAnsi="宋体" w:cs="宋体"/>
                      <w:kern w:val="0"/>
                      <w:szCs w:val="21"/>
                    </w:rPr>
                  </w:pPr>
                  <w:r>
                    <w:rPr>
                      <w:rFonts w:ascii="宋体" w:hAnsi="宋体" w:cs="宋体" w:hint="eastAsia"/>
                      <w:kern w:val="0"/>
                      <w:szCs w:val="21"/>
                    </w:rPr>
                    <w:t>φ</w:t>
                  </w:r>
                  <w:r>
                    <w:rPr>
                      <w:rFonts w:ascii="宋体" w:hAnsi="宋体" w:cs="宋体" w:hint="eastAsia"/>
                      <w:kern w:val="0"/>
                      <w:szCs w:val="21"/>
                    </w:rPr>
                    <w:t>50PVC</w:t>
                  </w:r>
                  <w:r>
                    <w:rPr>
                      <w:rFonts w:ascii="宋体" w:hAnsi="宋体" w:cs="宋体" w:hint="eastAsia"/>
                      <w:kern w:val="0"/>
                      <w:szCs w:val="21"/>
                    </w:rPr>
                    <w:t>排水孔</w:t>
                  </w:r>
                </w:p>
              </w:tc>
              <w:tc>
                <w:tcPr>
                  <w:tcW w:w="506" w:type="pct"/>
                  <w:tcBorders>
                    <w:tl2br w:val="nil"/>
                    <w:tr2bl w:val="nil"/>
                  </w:tcBorders>
                  <w:shd w:val="clear" w:color="auto" w:fill="auto"/>
                  <w:vAlign w:val="center"/>
                </w:tcPr>
                <w:p w14:paraId="60E69BA5"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p>
              </w:tc>
              <w:tc>
                <w:tcPr>
                  <w:tcW w:w="1055" w:type="pct"/>
                  <w:tcBorders>
                    <w:tl2br w:val="nil"/>
                    <w:tr2bl w:val="nil"/>
                  </w:tcBorders>
                  <w:shd w:val="clear" w:color="auto" w:fill="auto"/>
                  <w:vAlign w:val="center"/>
                </w:tcPr>
                <w:p w14:paraId="09EDF0CC" w14:textId="77777777" w:rsidR="00F968D3" w:rsidRDefault="00136611">
                  <w:pPr>
                    <w:widowControl/>
                    <w:jc w:val="right"/>
                    <w:rPr>
                      <w:rFonts w:ascii="宋体" w:hAnsi="宋体" w:cs="宋体"/>
                      <w:kern w:val="0"/>
                      <w:szCs w:val="21"/>
                    </w:rPr>
                  </w:pPr>
                  <w:r>
                    <w:rPr>
                      <w:rFonts w:ascii="宋体" w:hAnsi="宋体" w:cs="宋体" w:hint="eastAsia"/>
                      <w:kern w:val="0"/>
                      <w:szCs w:val="21"/>
                    </w:rPr>
                    <w:t>8.0</w:t>
                  </w:r>
                </w:p>
              </w:tc>
            </w:tr>
            <w:tr w:rsidR="00F968D3" w14:paraId="06610AAA" w14:textId="77777777">
              <w:trPr>
                <w:trHeight w:val="366"/>
                <w:jc w:val="center"/>
              </w:trPr>
              <w:tc>
                <w:tcPr>
                  <w:tcW w:w="1040" w:type="pct"/>
                  <w:tcBorders>
                    <w:tl2br w:val="nil"/>
                    <w:tr2bl w:val="nil"/>
                  </w:tcBorders>
                  <w:shd w:val="clear" w:color="auto" w:fill="auto"/>
                  <w:vAlign w:val="center"/>
                </w:tcPr>
                <w:p w14:paraId="6AB09D75" w14:textId="77777777" w:rsidR="00F968D3" w:rsidRDefault="00136611">
                  <w:pPr>
                    <w:widowControl/>
                    <w:jc w:val="center"/>
                    <w:rPr>
                      <w:rFonts w:ascii="宋体" w:hAnsi="宋体" w:cs="宋体"/>
                      <w:kern w:val="0"/>
                      <w:szCs w:val="21"/>
                    </w:rPr>
                  </w:pPr>
                  <w:r>
                    <w:rPr>
                      <w:rFonts w:ascii="宋体" w:hAnsi="宋体" w:cs="宋体" w:hint="eastAsia"/>
                      <w:kern w:val="0"/>
                      <w:szCs w:val="21"/>
                    </w:rPr>
                    <w:t>A1.9</w:t>
                  </w:r>
                </w:p>
              </w:tc>
              <w:tc>
                <w:tcPr>
                  <w:tcW w:w="2399" w:type="pct"/>
                  <w:tcBorders>
                    <w:tl2br w:val="nil"/>
                    <w:tr2bl w:val="nil"/>
                  </w:tcBorders>
                  <w:shd w:val="clear" w:color="auto" w:fill="auto"/>
                  <w:vAlign w:val="center"/>
                </w:tcPr>
                <w:p w14:paraId="14957F6D" w14:textId="77777777" w:rsidR="00F968D3" w:rsidRDefault="00136611">
                  <w:pPr>
                    <w:widowControl/>
                    <w:jc w:val="left"/>
                    <w:rPr>
                      <w:rFonts w:ascii="宋体" w:hAnsi="宋体" w:cs="宋体"/>
                      <w:kern w:val="0"/>
                      <w:szCs w:val="21"/>
                    </w:rPr>
                  </w:pPr>
                  <w:r>
                    <w:rPr>
                      <w:rFonts w:ascii="宋体" w:hAnsi="宋体" w:cs="宋体" w:hint="eastAsia"/>
                      <w:kern w:val="0"/>
                      <w:szCs w:val="21"/>
                    </w:rPr>
                    <w:t>伸缩缝</w:t>
                  </w:r>
                </w:p>
              </w:tc>
              <w:tc>
                <w:tcPr>
                  <w:tcW w:w="506" w:type="pct"/>
                  <w:tcBorders>
                    <w:tl2br w:val="nil"/>
                    <w:tr2bl w:val="nil"/>
                  </w:tcBorders>
                  <w:shd w:val="clear" w:color="auto" w:fill="auto"/>
                  <w:vAlign w:val="center"/>
                </w:tcPr>
                <w:p w14:paraId="46463DFB"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1055" w:type="pct"/>
                  <w:tcBorders>
                    <w:tl2br w:val="nil"/>
                    <w:tr2bl w:val="nil"/>
                  </w:tcBorders>
                  <w:shd w:val="clear" w:color="auto" w:fill="auto"/>
                  <w:vAlign w:val="center"/>
                </w:tcPr>
                <w:p w14:paraId="0FC4A7AB" w14:textId="77777777" w:rsidR="00F968D3" w:rsidRDefault="00136611">
                  <w:pPr>
                    <w:widowControl/>
                    <w:jc w:val="right"/>
                    <w:rPr>
                      <w:rFonts w:ascii="宋体" w:hAnsi="宋体" w:cs="宋体"/>
                      <w:kern w:val="0"/>
                      <w:szCs w:val="21"/>
                    </w:rPr>
                  </w:pPr>
                  <w:r>
                    <w:rPr>
                      <w:rFonts w:ascii="宋体" w:hAnsi="宋体" w:cs="宋体" w:hint="eastAsia"/>
                      <w:kern w:val="0"/>
                      <w:szCs w:val="21"/>
                    </w:rPr>
                    <w:t>9.31</w:t>
                  </w:r>
                </w:p>
              </w:tc>
            </w:tr>
            <w:tr w:rsidR="00F968D3" w14:paraId="6D6E1895" w14:textId="77777777">
              <w:trPr>
                <w:trHeight w:val="366"/>
                <w:jc w:val="center"/>
              </w:trPr>
              <w:tc>
                <w:tcPr>
                  <w:tcW w:w="1040" w:type="pct"/>
                  <w:tcBorders>
                    <w:tl2br w:val="nil"/>
                    <w:tr2bl w:val="nil"/>
                  </w:tcBorders>
                  <w:shd w:val="clear" w:color="auto" w:fill="auto"/>
                  <w:vAlign w:val="center"/>
                </w:tcPr>
                <w:p w14:paraId="53E2D06E" w14:textId="77777777" w:rsidR="00F968D3" w:rsidRDefault="00136611">
                  <w:pPr>
                    <w:widowControl/>
                    <w:jc w:val="center"/>
                    <w:rPr>
                      <w:rFonts w:ascii="宋体" w:hAnsi="宋体" w:cs="宋体"/>
                      <w:kern w:val="0"/>
                      <w:szCs w:val="21"/>
                    </w:rPr>
                  </w:pPr>
                  <w:r>
                    <w:rPr>
                      <w:rFonts w:ascii="宋体" w:hAnsi="宋体" w:cs="宋体" w:hint="eastAsia"/>
                      <w:kern w:val="0"/>
                      <w:szCs w:val="21"/>
                    </w:rPr>
                    <w:t>A1.10</w:t>
                  </w:r>
                </w:p>
              </w:tc>
              <w:tc>
                <w:tcPr>
                  <w:tcW w:w="2399" w:type="pct"/>
                  <w:tcBorders>
                    <w:tl2br w:val="nil"/>
                    <w:tr2bl w:val="nil"/>
                  </w:tcBorders>
                  <w:shd w:val="clear" w:color="auto" w:fill="auto"/>
                  <w:vAlign w:val="center"/>
                </w:tcPr>
                <w:p w14:paraId="3F630066" w14:textId="77777777" w:rsidR="00F968D3" w:rsidRDefault="00136611">
                  <w:pPr>
                    <w:widowControl/>
                    <w:jc w:val="left"/>
                    <w:rPr>
                      <w:rFonts w:ascii="宋体" w:hAnsi="宋体" w:cs="宋体"/>
                      <w:kern w:val="0"/>
                      <w:szCs w:val="21"/>
                    </w:rPr>
                  </w:pPr>
                  <w:r>
                    <w:rPr>
                      <w:rFonts w:ascii="宋体" w:hAnsi="宋体" w:cs="宋体" w:hint="eastAsia"/>
                      <w:kern w:val="0"/>
                      <w:szCs w:val="21"/>
                    </w:rPr>
                    <w:t>堆积体清理</w:t>
                  </w:r>
                </w:p>
              </w:tc>
              <w:tc>
                <w:tcPr>
                  <w:tcW w:w="506" w:type="pct"/>
                  <w:tcBorders>
                    <w:tl2br w:val="nil"/>
                    <w:tr2bl w:val="nil"/>
                  </w:tcBorders>
                  <w:shd w:val="clear" w:color="auto" w:fill="auto"/>
                  <w:vAlign w:val="center"/>
                </w:tcPr>
                <w:p w14:paraId="54132D3C"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055" w:type="pct"/>
                  <w:tcBorders>
                    <w:tl2br w:val="nil"/>
                    <w:tr2bl w:val="nil"/>
                  </w:tcBorders>
                  <w:shd w:val="clear" w:color="auto" w:fill="auto"/>
                  <w:vAlign w:val="center"/>
                </w:tcPr>
                <w:p w14:paraId="7EBB2B03"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400.00 </w:t>
                  </w:r>
                </w:p>
              </w:tc>
            </w:tr>
            <w:tr w:rsidR="00F968D3" w14:paraId="47271427" w14:textId="77777777">
              <w:trPr>
                <w:trHeight w:val="366"/>
                <w:jc w:val="center"/>
              </w:trPr>
              <w:tc>
                <w:tcPr>
                  <w:tcW w:w="1040" w:type="pct"/>
                  <w:tcBorders>
                    <w:tl2br w:val="nil"/>
                    <w:tr2bl w:val="nil"/>
                  </w:tcBorders>
                  <w:shd w:val="clear" w:color="auto" w:fill="auto"/>
                  <w:vAlign w:val="center"/>
                </w:tcPr>
                <w:p w14:paraId="33B20E21" w14:textId="77777777" w:rsidR="00F968D3" w:rsidRDefault="00136611">
                  <w:pPr>
                    <w:widowControl/>
                    <w:jc w:val="center"/>
                    <w:rPr>
                      <w:rFonts w:ascii="宋体" w:hAnsi="宋体" w:cs="宋体"/>
                      <w:kern w:val="0"/>
                      <w:szCs w:val="21"/>
                    </w:rPr>
                  </w:pPr>
                  <w:r>
                    <w:rPr>
                      <w:rFonts w:ascii="宋体" w:hAnsi="宋体" w:cs="宋体" w:hint="eastAsia"/>
                      <w:kern w:val="0"/>
                      <w:szCs w:val="21"/>
                    </w:rPr>
                    <w:t>A2</w:t>
                  </w:r>
                </w:p>
              </w:tc>
              <w:tc>
                <w:tcPr>
                  <w:tcW w:w="2399" w:type="pct"/>
                  <w:tcBorders>
                    <w:tl2br w:val="nil"/>
                    <w:tr2bl w:val="nil"/>
                  </w:tcBorders>
                  <w:shd w:val="clear" w:color="auto" w:fill="auto"/>
                  <w:vAlign w:val="center"/>
                </w:tcPr>
                <w:p w14:paraId="50D4E785" w14:textId="77777777" w:rsidR="00F968D3" w:rsidRDefault="00136611">
                  <w:pPr>
                    <w:widowControl/>
                    <w:jc w:val="left"/>
                    <w:rPr>
                      <w:rFonts w:ascii="宋体" w:hAnsi="宋体" w:cs="宋体"/>
                      <w:kern w:val="0"/>
                      <w:szCs w:val="21"/>
                    </w:rPr>
                  </w:pPr>
                  <w:r>
                    <w:rPr>
                      <w:rFonts w:ascii="宋体" w:hAnsi="宋体" w:cs="宋体" w:hint="eastAsia"/>
                      <w:kern w:val="0"/>
                      <w:szCs w:val="21"/>
                    </w:rPr>
                    <w:t>林草恢复</w:t>
                  </w:r>
                </w:p>
              </w:tc>
              <w:tc>
                <w:tcPr>
                  <w:tcW w:w="506" w:type="pct"/>
                  <w:tcBorders>
                    <w:tl2br w:val="nil"/>
                    <w:tr2bl w:val="nil"/>
                  </w:tcBorders>
                  <w:shd w:val="clear" w:color="auto" w:fill="auto"/>
                  <w:vAlign w:val="center"/>
                </w:tcPr>
                <w:p w14:paraId="12C2C9DD"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　</w:t>
                  </w:r>
                </w:p>
              </w:tc>
              <w:tc>
                <w:tcPr>
                  <w:tcW w:w="1055" w:type="pct"/>
                  <w:tcBorders>
                    <w:tl2br w:val="nil"/>
                    <w:tr2bl w:val="nil"/>
                  </w:tcBorders>
                  <w:shd w:val="clear" w:color="auto" w:fill="auto"/>
                  <w:vAlign w:val="center"/>
                </w:tcPr>
                <w:p w14:paraId="55C6D004"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　</w:t>
                  </w:r>
                </w:p>
              </w:tc>
            </w:tr>
            <w:tr w:rsidR="00F968D3" w14:paraId="4CBFE363" w14:textId="77777777">
              <w:trPr>
                <w:trHeight w:val="366"/>
                <w:jc w:val="center"/>
              </w:trPr>
              <w:tc>
                <w:tcPr>
                  <w:tcW w:w="1040" w:type="pct"/>
                  <w:tcBorders>
                    <w:tl2br w:val="nil"/>
                    <w:tr2bl w:val="nil"/>
                  </w:tcBorders>
                  <w:shd w:val="clear" w:color="auto" w:fill="auto"/>
                  <w:vAlign w:val="center"/>
                </w:tcPr>
                <w:p w14:paraId="413CE8D2" w14:textId="77777777" w:rsidR="00F968D3" w:rsidRDefault="00136611">
                  <w:pPr>
                    <w:widowControl/>
                    <w:jc w:val="center"/>
                    <w:rPr>
                      <w:rFonts w:ascii="宋体" w:hAnsi="宋体" w:cs="宋体"/>
                      <w:kern w:val="0"/>
                      <w:szCs w:val="21"/>
                    </w:rPr>
                  </w:pPr>
                  <w:r>
                    <w:rPr>
                      <w:rFonts w:ascii="宋体" w:hAnsi="宋体" w:cs="宋体" w:hint="eastAsia"/>
                      <w:kern w:val="0"/>
                      <w:szCs w:val="21"/>
                    </w:rPr>
                    <w:t>A2.1</w:t>
                  </w:r>
                </w:p>
              </w:tc>
              <w:tc>
                <w:tcPr>
                  <w:tcW w:w="2399" w:type="pct"/>
                  <w:tcBorders>
                    <w:tl2br w:val="nil"/>
                    <w:tr2bl w:val="nil"/>
                  </w:tcBorders>
                  <w:shd w:val="clear" w:color="auto" w:fill="auto"/>
                  <w:vAlign w:val="center"/>
                </w:tcPr>
                <w:p w14:paraId="58BC9329" w14:textId="77777777" w:rsidR="00F968D3" w:rsidRDefault="00136611">
                  <w:pPr>
                    <w:widowControl/>
                    <w:jc w:val="left"/>
                    <w:rPr>
                      <w:rFonts w:ascii="宋体" w:hAnsi="宋体" w:cs="宋体"/>
                      <w:kern w:val="0"/>
                      <w:szCs w:val="21"/>
                    </w:rPr>
                  </w:pPr>
                  <w:r>
                    <w:rPr>
                      <w:rFonts w:ascii="宋体" w:hAnsi="宋体" w:cs="宋体" w:hint="eastAsia"/>
                      <w:kern w:val="0"/>
                      <w:szCs w:val="21"/>
                    </w:rPr>
                    <w:t>撒播草籽（损毁区）</w:t>
                  </w:r>
                </w:p>
              </w:tc>
              <w:tc>
                <w:tcPr>
                  <w:tcW w:w="506" w:type="pct"/>
                  <w:tcBorders>
                    <w:tl2br w:val="nil"/>
                    <w:tr2bl w:val="nil"/>
                  </w:tcBorders>
                  <w:shd w:val="clear" w:color="auto" w:fill="auto"/>
                  <w:vAlign w:val="center"/>
                </w:tcPr>
                <w:p w14:paraId="556661B0" w14:textId="77777777" w:rsidR="00F968D3" w:rsidRDefault="00136611">
                  <w:pPr>
                    <w:widowControl/>
                    <w:jc w:val="center"/>
                    <w:rPr>
                      <w:rFonts w:ascii="宋体" w:hAnsi="宋体" w:cs="宋体"/>
                      <w:kern w:val="0"/>
                      <w:szCs w:val="21"/>
                    </w:rPr>
                  </w:pPr>
                  <w:r>
                    <w:rPr>
                      <w:rFonts w:ascii="宋体" w:hAnsi="宋体" w:cs="宋体" w:hint="eastAsia"/>
                      <w:kern w:val="0"/>
                      <w:szCs w:val="21"/>
                    </w:rPr>
                    <w:t>hm</w:t>
                  </w:r>
                  <w:r>
                    <w:rPr>
                      <w:rFonts w:ascii="宋体" w:hAnsi="宋体" w:cs="宋体" w:hint="eastAsia"/>
                      <w:kern w:val="0"/>
                      <w:szCs w:val="21"/>
                      <w:vertAlign w:val="superscript"/>
                    </w:rPr>
                    <w:t>2</w:t>
                  </w:r>
                </w:p>
              </w:tc>
              <w:tc>
                <w:tcPr>
                  <w:tcW w:w="1055" w:type="pct"/>
                  <w:tcBorders>
                    <w:tl2br w:val="nil"/>
                    <w:tr2bl w:val="nil"/>
                  </w:tcBorders>
                  <w:shd w:val="clear" w:color="auto" w:fill="auto"/>
                  <w:vAlign w:val="center"/>
                </w:tcPr>
                <w:p w14:paraId="53BE75F4" w14:textId="77777777" w:rsidR="00F968D3" w:rsidRDefault="00136611">
                  <w:pPr>
                    <w:widowControl/>
                    <w:jc w:val="right"/>
                    <w:rPr>
                      <w:rFonts w:ascii="宋体" w:hAnsi="宋体" w:cs="宋体"/>
                      <w:kern w:val="0"/>
                      <w:szCs w:val="21"/>
                    </w:rPr>
                  </w:pPr>
                  <w:r>
                    <w:rPr>
                      <w:rFonts w:ascii="宋体" w:hAnsi="宋体" w:cs="宋体" w:hint="eastAsia"/>
                      <w:kern w:val="0"/>
                      <w:szCs w:val="21"/>
                    </w:rPr>
                    <w:t>1.16</w:t>
                  </w:r>
                </w:p>
              </w:tc>
            </w:tr>
            <w:tr w:rsidR="00F968D3" w14:paraId="07B379E0" w14:textId="77777777">
              <w:trPr>
                <w:trHeight w:val="366"/>
                <w:jc w:val="center"/>
              </w:trPr>
              <w:tc>
                <w:tcPr>
                  <w:tcW w:w="1040" w:type="pct"/>
                  <w:tcBorders>
                    <w:tl2br w:val="nil"/>
                    <w:tr2bl w:val="nil"/>
                  </w:tcBorders>
                  <w:shd w:val="clear" w:color="auto" w:fill="auto"/>
                  <w:vAlign w:val="center"/>
                </w:tcPr>
                <w:p w14:paraId="78832D52" w14:textId="77777777" w:rsidR="00F968D3" w:rsidRDefault="00136611">
                  <w:pPr>
                    <w:widowControl/>
                    <w:jc w:val="center"/>
                    <w:rPr>
                      <w:rFonts w:ascii="宋体" w:hAnsi="宋体" w:cs="宋体"/>
                      <w:kern w:val="0"/>
                      <w:szCs w:val="21"/>
                    </w:rPr>
                  </w:pPr>
                  <w:r>
                    <w:rPr>
                      <w:rFonts w:ascii="宋体" w:hAnsi="宋体" w:cs="宋体" w:hint="eastAsia"/>
                      <w:kern w:val="0"/>
                      <w:szCs w:val="21"/>
                    </w:rPr>
                    <w:t>A2.2</w:t>
                  </w:r>
                </w:p>
              </w:tc>
              <w:tc>
                <w:tcPr>
                  <w:tcW w:w="2399" w:type="pct"/>
                  <w:tcBorders>
                    <w:tl2br w:val="nil"/>
                    <w:tr2bl w:val="nil"/>
                  </w:tcBorders>
                  <w:shd w:val="clear" w:color="auto" w:fill="auto"/>
                  <w:vAlign w:val="center"/>
                </w:tcPr>
                <w:p w14:paraId="5B6E9341" w14:textId="77777777" w:rsidR="00F968D3" w:rsidRDefault="00136611">
                  <w:pPr>
                    <w:widowControl/>
                    <w:jc w:val="left"/>
                    <w:rPr>
                      <w:rFonts w:ascii="宋体" w:hAnsi="宋体" w:cs="宋体"/>
                      <w:kern w:val="0"/>
                      <w:szCs w:val="21"/>
                    </w:rPr>
                  </w:pPr>
                  <w:r>
                    <w:rPr>
                      <w:rFonts w:ascii="宋体" w:hAnsi="宋体" w:cs="宋体" w:hint="eastAsia"/>
                      <w:kern w:val="0"/>
                      <w:szCs w:val="21"/>
                    </w:rPr>
                    <w:t>撒播草籽</w:t>
                  </w:r>
                  <w:r>
                    <w:rPr>
                      <w:rFonts w:ascii="宋体" w:hAnsi="宋体" w:cs="宋体" w:hint="eastAsia"/>
                      <w:kern w:val="0"/>
                      <w:szCs w:val="21"/>
                    </w:rPr>
                    <w:t>(</w:t>
                  </w:r>
                  <w:r>
                    <w:rPr>
                      <w:rFonts w:ascii="宋体" w:hAnsi="宋体" w:cs="宋体" w:hint="eastAsia"/>
                      <w:kern w:val="0"/>
                      <w:szCs w:val="21"/>
                    </w:rPr>
                    <w:t>补种</w:t>
                  </w:r>
                  <w:r>
                    <w:rPr>
                      <w:rFonts w:ascii="宋体" w:hAnsi="宋体" w:cs="宋体" w:hint="eastAsia"/>
                      <w:kern w:val="0"/>
                      <w:szCs w:val="21"/>
                    </w:rPr>
                    <w:t>)</w:t>
                  </w:r>
                </w:p>
              </w:tc>
              <w:tc>
                <w:tcPr>
                  <w:tcW w:w="506" w:type="pct"/>
                  <w:tcBorders>
                    <w:tl2br w:val="nil"/>
                    <w:tr2bl w:val="nil"/>
                  </w:tcBorders>
                  <w:shd w:val="clear" w:color="auto" w:fill="auto"/>
                  <w:vAlign w:val="center"/>
                </w:tcPr>
                <w:p w14:paraId="3C14172E" w14:textId="77777777" w:rsidR="00F968D3" w:rsidRDefault="00136611">
                  <w:pPr>
                    <w:widowControl/>
                    <w:jc w:val="center"/>
                    <w:rPr>
                      <w:rFonts w:ascii="宋体" w:hAnsi="宋体" w:cs="宋体"/>
                      <w:kern w:val="0"/>
                      <w:szCs w:val="21"/>
                    </w:rPr>
                  </w:pPr>
                  <w:r>
                    <w:rPr>
                      <w:rFonts w:ascii="宋体" w:hAnsi="宋体" w:cs="宋体" w:hint="eastAsia"/>
                      <w:kern w:val="0"/>
                      <w:szCs w:val="21"/>
                    </w:rPr>
                    <w:t>hm</w:t>
                  </w:r>
                  <w:r>
                    <w:rPr>
                      <w:rFonts w:ascii="宋体" w:hAnsi="宋体" w:cs="宋体" w:hint="eastAsia"/>
                      <w:kern w:val="0"/>
                      <w:szCs w:val="21"/>
                      <w:vertAlign w:val="superscript"/>
                    </w:rPr>
                    <w:t>2</w:t>
                  </w:r>
                </w:p>
              </w:tc>
              <w:tc>
                <w:tcPr>
                  <w:tcW w:w="1055" w:type="pct"/>
                  <w:tcBorders>
                    <w:tl2br w:val="nil"/>
                    <w:tr2bl w:val="nil"/>
                  </w:tcBorders>
                  <w:shd w:val="clear" w:color="auto" w:fill="auto"/>
                  <w:vAlign w:val="center"/>
                </w:tcPr>
                <w:p w14:paraId="69CA0F22" w14:textId="77777777" w:rsidR="00F968D3" w:rsidRDefault="00136611">
                  <w:pPr>
                    <w:widowControl/>
                    <w:jc w:val="right"/>
                    <w:rPr>
                      <w:rFonts w:ascii="宋体" w:hAnsi="宋体" w:cs="宋体"/>
                      <w:kern w:val="0"/>
                      <w:szCs w:val="21"/>
                    </w:rPr>
                  </w:pPr>
                  <w:r>
                    <w:rPr>
                      <w:rFonts w:ascii="宋体" w:hAnsi="宋体" w:cs="宋体" w:hint="eastAsia"/>
                      <w:kern w:val="0"/>
                      <w:szCs w:val="21"/>
                    </w:rPr>
                    <w:t>0.27</w:t>
                  </w:r>
                </w:p>
              </w:tc>
            </w:tr>
            <w:tr w:rsidR="00F968D3" w14:paraId="034EC18D" w14:textId="77777777">
              <w:trPr>
                <w:trHeight w:val="366"/>
                <w:jc w:val="center"/>
              </w:trPr>
              <w:tc>
                <w:tcPr>
                  <w:tcW w:w="1040" w:type="pct"/>
                  <w:tcBorders>
                    <w:tl2br w:val="nil"/>
                    <w:tr2bl w:val="nil"/>
                  </w:tcBorders>
                  <w:shd w:val="clear" w:color="auto" w:fill="auto"/>
                  <w:vAlign w:val="center"/>
                </w:tcPr>
                <w:p w14:paraId="0B5736C8" w14:textId="77777777" w:rsidR="00F968D3" w:rsidRDefault="00136611">
                  <w:pPr>
                    <w:widowControl/>
                    <w:jc w:val="center"/>
                    <w:rPr>
                      <w:rFonts w:ascii="宋体" w:hAnsi="宋体" w:cs="宋体"/>
                      <w:kern w:val="0"/>
                      <w:szCs w:val="21"/>
                    </w:rPr>
                  </w:pPr>
                  <w:r>
                    <w:rPr>
                      <w:rFonts w:ascii="宋体" w:hAnsi="宋体" w:cs="宋体" w:hint="eastAsia"/>
                      <w:kern w:val="0"/>
                      <w:szCs w:val="21"/>
                    </w:rPr>
                    <w:t>A3</w:t>
                  </w:r>
                </w:p>
              </w:tc>
              <w:tc>
                <w:tcPr>
                  <w:tcW w:w="2399" w:type="pct"/>
                  <w:tcBorders>
                    <w:tl2br w:val="nil"/>
                    <w:tr2bl w:val="nil"/>
                  </w:tcBorders>
                  <w:shd w:val="clear" w:color="auto" w:fill="auto"/>
                  <w:vAlign w:val="center"/>
                </w:tcPr>
                <w:p w14:paraId="2BDD572C" w14:textId="77777777" w:rsidR="00F968D3" w:rsidRDefault="00136611">
                  <w:pPr>
                    <w:widowControl/>
                    <w:jc w:val="left"/>
                    <w:rPr>
                      <w:rFonts w:ascii="宋体" w:hAnsi="宋体" w:cs="宋体"/>
                      <w:kern w:val="0"/>
                      <w:szCs w:val="21"/>
                    </w:rPr>
                  </w:pPr>
                  <w:r>
                    <w:rPr>
                      <w:rFonts w:ascii="宋体" w:hAnsi="宋体" w:cs="宋体" w:hint="eastAsia"/>
                      <w:kern w:val="0"/>
                      <w:szCs w:val="21"/>
                    </w:rPr>
                    <w:t>边坡除危工程</w:t>
                  </w:r>
                </w:p>
              </w:tc>
              <w:tc>
                <w:tcPr>
                  <w:tcW w:w="506" w:type="pct"/>
                  <w:tcBorders>
                    <w:tl2br w:val="nil"/>
                    <w:tr2bl w:val="nil"/>
                  </w:tcBorders>
                  <w:shd w:val="clear" w:color="auto" w:fill="auto"/>
                  <w:vAlign w:val="center"/>
                </w:tcPr>
                <w:p w14:paraId="6565F585"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　</w:t>
                  </w:r>
                </w:p>
              </w:tc>
              <w:tc>
                <w:tcPr>
                  <w:tcW w:w="1055" w:type="pct"/>
                  <w:tcBorders>
                    <w:tl2br w:val="nil"/>
                    <w:tr2bl w:val="nil"/>
                  </w:tcBorders>
                  <w:shd w:val="clear" w:color="auto" w:fill="auto"/>
                  <w:vAlign w:val="center"/>
                </w:tcPr>
                <w:p w14:paraId="1388D48C"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　</w:t>
                  </w:r>
                </w:p>
              </w:tc>
            </w:tr>
            <w:tr w:rsidR="00F968D3" w14:paraId="5A70AAF4" w14:textId="77777777">
              <w:trPr>
                <w:trHeight w:val="366"/>
                <w:jc w:val="center"/>
              </w:trPr>
              <w:tc>
                <w:tcPr>
                  <w:tcW w:w="1040" w:type="pct"/>
                  <w:tcBorders>
                    <w:tl2br w:val="nil"/>
                    <w:tr2bl w:val="nil"/>
                  </w:tcBorders>
                  <w:shd w:val="clear" w:color="auto" w:fill="auto"/>
                  <w:vAlign w:val="center"/>
                </w:tcPr>
                <w:p w14:paraId="7F63E4A8" w14:textId="77777777" w:rsidR="00F968D3" w:rsidRDefault="00136611">
                  <w:pPr>
                    <w:widowControl/>
                    <w:jc w:val="center"/>
                    <w:rPr>
                      <w:rFonts w:ascii="宋体" w:hAnsi="宋体" w:cs="宋体"/>
                      <w:kern w:val="0"/>
                      <w:szCs w:val="21"/>
                    </w:rPr>
                  </w:pPr>
                  <w:r>
                    <w:rPr>
                      <w:rFonts w:ascii="宋体" w:hAnsi="宋体" w:cs="宋体" w:hint="eastAsia"/>
                      <w:kern w:val="0"/>
                      <w:szCs w:val="21"/>
                    </w:rPr>
                    <w:t>A3.1</w:t>
                  </w:r>
                </w:p>
              </w:tc>
              <w:tc>
                <w:tcPr>
                  <w:tcW w:w="2399" w:type="pct"/>
                  <w:tcBorders>
                    <w:tl2br w:val="nil"/>
                    <w:tr2bl w:val="nil"/>
                  </w:tcBorders>
                  <w:shd w:val="clear" w:color="auto" w:fill="auto"/>
                  <w:vAlign w:val="center"/>
                </w:tcPr>
                <w:p w14:paraId="36480835" w14:textId="77777777" w:rsidR="00F968D3" w:rsidRDefault="00136611">
                  <w:pPr>
                    <w:widowControl/>
                    <w:jc w:val="left"/>
                    <w:rPr>
                      <w:rFonts w:ascii="宋体" w:hAnsi="宋体" w:cs="宋体"/>
                      <w:kern w:val="0"/>
                      <w:szCs w:val="21"/>
                    </w:rPr>
                  </w:pPr>
                  <w:r>
                    <w:rPr>
                      <w:rFonts w:ascii="宋体" w:hAnsi="宋体" w:cs="宋体" w:hint="eastAsia"/>
                      <w:kern w:val="0"/>
                      <w:szCs w:val="21"/>
                    </w:rPr>
                    <w:t>土方开挖</w:t>
                  </w:r>
                </w:p>
              </w:tc>
              <w:tc>
                <w:tcPr>
                  <w:tcW w:w="506" w:type="pct"/>
                  <w:tcBorders>
                    <w:tl2br w:val="nil"/>
                    <w:tr2bl w:val="nil"/>
                  </w:tcBorders>
                  <w:shd w:val="clear" w:color="auto" w:fill="auto"/>
                  <w:vAlign w:val="center"/>
                </w:tcPr>
                <w:p w14:paraId="046F9786"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055" w:type="pct"/>
                  <w:tcBorders>
                    <w:tl2br w:val="nil"/>
                    <w:tr2bl w:val="nil"/>
                  </w:tcBorders>
                  <w:shd w:val="clear" w:color="auto" w:fill="auto"/>
                  <w:vAlign w:val="center"/>
                </w:tcPr>
                <w:p w14:paraId="4814A0FB"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500.00 </w:t>
                  </w:r>
                </w:p>
              </w:tc>
            </w:tr>
            <w:tr w:rsidR="00F968D3" w14:paraId="2CD5B2AD" w14:textId="77777777">
              <w:trPr>
                <w:trHeight w:val="366"/>
                <w:jc w:val="center"/>
              </w:trPr>
              <w:tc>
                <w:tcPr>
                  <w:tcW w:w="1040" w:type="pct"/>
                  <w:tcBorders>
                    <w:tl2br w:val="nil"/>
                    <w:tr2bl w:val="nil"/>
                  </w:tcBorders>
                  <w:shd w:val="clear" w:color="auto" w:fill="auto"/>
                  <w:vAlign w:val="center"/>
                </w:tcPr>
                <w:p w14:paraId="2F5B3074" w14:textId="77777777" w:rsidR="00F968D3" w:rsidRDefault="00136611">
                  <w:pPr>
                    <w:widowControl/>
                    <w:jc w:val="center"/>
                    <w:rPr>
                      <w:rFonts w:ascii="宋体" w:hAnsi="宋体" w:cs="宋体"/>
                      <w:kern w:val="0"/>
                      <w:szCs w:val="21"/>
                    </w:rPr>
                  </w:pPr>
                  <w:r>
                    <w:rPr>
                      <w:rFonts w:ascii="宋体" w:hAnsi="宋体" w:cs="宋体" w:hint="eastAsia"/>
                      <w:kern w:val="0"/>
                      <w:szCs w:val="21"/>
                    </w:rPr>
                    <w:t>A3.2</w:t>
                  </w:r>
                </w:p>
              </w:tc>
              <w:tc>
                <w:tcPr>
                  <w:tcW w:w="2399" w:type="pct"/>
                  <w:tcBorders>
                    <w:tl2br w:val="nil"/>
                    <w:tr2bl w:val="nil"/>
                  </w:tcBorders>
                  <w:shd w:val="clear" w:color="auto" w:fill="auto"/>
                  <w:vAlign w:val="center"/>
                </w:tcPr>
                <w:p w14:paraId="585E9580" w14:textId="77777777" w:rsidR="00F968D3" w:rsidRDefault="00136611">
                  <w:pPr>
                    <w:widowControl/>
                    <w:jc w:val="left"/>
                    <w:rPr>
                      <w:rFonts w:ascii="宋体" w:hAnsi="宋体" w:cs="宋体"/>
                      <w:kern w:val="0"/>
                      <w:szCs w:val="21"/>
                    </w:rPr>
                  </w:pPr>
                  <w:r>
                    <w:rPr>
                      <w:rFonts w:ascii="宋体" w:hAnsi="宋体" w:cs="宋体" w:hint="eastAsia"/>
                      <w:kern w:val="0"/>
                      <w:szCs w:val="21"/>
                    </w:rPr>
                    <w:t>石方开挖</w:t>
                  </w:r>
                </w:p>
              </w:tc>
              <w:tc>
                <w:tcPr>
                  <w:tcW w:w="506" w:type="pct"/>
                  <w:tcBorders>
                    <w:tl2br w:val="nil"/>
                    <w:tr2bl w:val="nil"/>
                  </w:tcBorders>
                  <w:shd w:val="clear" w:color="auto" w:fill="auto"/>
                  <w:vAlign w:val="center"/>
                </w:tcPr>
                <w:p w14:paraId="3F9A34A7"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055" w:type="pct"/>
                  <w:tcBorders>
                    <w:tl2br w:val="nil"/>
                    <w:tr2bl w:val="nil"/>
                  </w:tcBorders>
                  <w:shd w:val="clear" w:color="auto" w:fill="auto"/>
                  <w:vAlign w:val="center"/>
                </w:tcPr>
                <w:p w14:paraId="19E2CCC0" w14:textId="77777777" w:rsidR="00F968D3" w:rsidRDefault="00136611">
                  <w:pPr>
                    <w:widowControl/>
                    <w:jc w:val="right"/>
                    <w:rPr>
                      <w:rFonts w:ascii="宋体" w:hAnsi="宋体" w:cs="宋体"/>
                      <w:kern w:val="0"/>
                      <w:szCs w:val="21"/>
                    </w:rPr>
                  </w:pPr>
                  <w:r>
                    <w:rPr>
                      <w:rFonts w:ascii="宋体" w:hAnsi="宋体" w:cs="宋体" w:hint="eastAsia"/>
                      <w:kern w:val="0"/>
                      <w:szCs w:val="21"/>
                    </w:rPr>
                    <w:t>400.00</w:t>
                  </w:r>
                </w:p>
              </w:tc>
            </w:tr>
          </w:tbl>
          <w:p w14:paraId="1D3450EB" w14:textId="77777777" w:rsidR="00F968D3" w:rsidRDefault="00136611">
            <w:pPr>
              <w:autoSpaceDE w:val="0"/>
              <w:autoSpaceDN w:val="0"/>
              <w:adjustRightInd w:val="0"/>
              <w:snapToGrid w:val="0"/>
              <w:jc w:val="center"/>
              <w:rPr>
                <w:b/>
                <w:bCs/>
              </w:rPr>
            </w:pPr>
            <w:r>
              <w:rPr>
                <w:rFonts w:hint="eastAsia"/>
                <w:b/>
                <w:bCs/>
              </w:rPr>
              <w:t>表</w:t>
            </w:r>
            <w:r>
              <w:rPr>
                <w:rFonts w:hint="eastAsia"/>
                <w:b/>
                <w:bCs/>
              </w:rPr>
              <w:t>1-20</w:t>
            </w:r>
            <w:r>
              <w:rPr>
                <w:rFonts w:hint="eastAsia"/>
                <w:b/>
                <w:bCs/>
              </w:rPr>
              <w:t xml:space="preserve">   </w:t>
            </w:r>
            <w:r>
              <w:rPr>
                <w:rFonts w:hint="eastAsia"/>
                <w:b/>
                <w:bCs/>
              </w:rPr>
              <w:t>川主寺尕里台</w:t>
            </w:r>
            <w:r>
              <w:rPr>
                <w:rFonts w:hint="eastAsia"/>
                <w:b/>
                <w:bCs/>
              </w:rPr>
              <w:t>3</w:t>
            </w:r>
            <w:r>
              <w:rPr>
                <w:rFonts w:hint="eastAsia"/>
                <w:b/>
                <w:bCs/>
              </w:rPr>
              <w:t>号采砂场方案一工程量汇总表</w:t>
            </w:r>
          </w:p>
          <w:tbl>
            <w:tblPr>
              <w:tblW w:w="5000" w:type="pct"/>
              <w:tblInd w:w="5"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00"/>
              <w:gridCol w:w="4760"/>
              <w:gridCol w:w="1301"/>
              <w:gridCol w:w="1709"/>
            </w:tblGrid>
            <w:tr w:rsidR="00F968D3" w14:paraId="36312181" w14:textId="77777777">
              <w:trPr>
                <w:trHeight w:val="312"/>
              </w:trPr>
              <w:tc>
                <w:tcPr>
                  <w:tcW w:w="717" w:type="pct"/>
                  <w:vMerge w:val="restart"/>
                  <w:tcBorders>
                    <w:tl2br w:val="nil"/>
                    <w:tr2bl w:val="nil"/>
                  </w:tcBorders>
                  <w:shd w:val="clear" w:color="auto" w:fill="auto"/>
                  <w:vAlign w:val="center"/>
                </w:tcPr>
                <w:p w14:paraId="7B111871" w14:textId="77777777" w:rsidR="00F968D3" w:rsidRDefault="00136611">
                  <w:pPr>
                    <w:widowControl/>
                    <w:jc w:val="center"/>
                    <w:rPr>
                      <w:rFonts w:ascii="宋体" w:hAnsi="宋体" w:cs="宋体"/>
                      <w:kern w:val="0"/>
                      <w:szCs w:val="21"/>
                    </w:rPr>
                  </w:pPr>
                  <w:r>
                    <w:rPr>
                      <w:rFonts w:ascii="宋体" w:hAnsi="宋体" w:cs="宋体" w:hint="eastAsia"/>
                      <w:kern w:val="0"/>
                      <w:szCs w:val="21"/>
                    </w:rPr>
                    <w:t>序号</w:t>
                  </w:r>
                </w:p>
              </w:tc>
              <w:tc>
                <w:tcPr>
                  <w:tcW w:w="2623" w:type="pct"/>
                  <w:vMerge w:val="restart"/>
                  <w:tcBorders>
                    <w:tl2br w:val="nil"/>
                    <w:tr2bl w:val="nil"/>
                  </w:tcBorders>
                  <w:shd w:val="clear" w:color="auto" w:fill="auto"/>
                  <w:vAlign w:val="center"/>
                </w:tcPr>
                <w:p w14:paraId="59E3956B" w14:textId="77777777" w:rsidR="00F968D3" w:rsidRDefault="00136611">
                  <w:pPr>
                    <w:widowControl/>
                    <w:jc w:val="center"/>
                    <w:rPr>
                      <w:rFonts w:ascii="宋体" w:hAnsi="宋体" w:cs="宋体"/>
                      <w:kern w:val="0"/>
                      <w:szCs w:val="21"/>
                    </w:rPr>
                  </w:pPr>
                  <w:r>
                    <w:rPr>
                      <w:rFonts w:ascii="宋体" w:hAnsi="宋体" w:cs="宋体" w:hint="eastAsia"/>
                      <w:kern w:val="0"/>
                      <w:szCs w:val="21"/>
                    </w:rPr>
                    <w:t>工程或费用名称</w:t>
                  </w:r>
                </w:p>
              </w:tc>
              <w:tc>
                <w:tcPr>
                  <w:tcW w:w="717" w:type="pct"/>
                  <w:vMerge w:val="restart"/>
                  <w:tcBorders>
                    <w:tl2br w:val="nil"/>
                    <w:tr2bl w:val="nil"/>
                  </w:tcBorders>
                  <w:shd w:val="clear" w:color="auto" w:fill="auto"/>
                  <w:vAlign w:val="center"/>
                </w:tcPr>
                <w:p w14:paraId="0AE81925" w14:textId="77777777" w:rsidR="00F968D3" w:rsidRDefault="00136611">
                  <w:pPr>
                    <w:widowControl/>
                    <w:jc w:val="center"/>
                    <w:rPr>
                      <w:rFonts w:ascii="宋体" w:hAnsi="宋体" w:cs="宋体"/>
                      <w:kern w:val="0"/>
                      <w:szCs w:val="21"/>
                    </w:rPr>
                  </w:pPr>
                  <w:r>
                    <w:rPr>
                      <w:rFonts w:ascii="宋体" w:hAnsi="宋体" w:cs="宋体" w:hint="eastAsia"/>
                      <w:kern w:val="0"/>
                      <w:szCs w:val="21"/>
                    </w:rPr>
                    <w:t>单位</w:t>
                  </w:r>
                </w:p>
              </w:tc>
              <w:tc>
                <w:tcPr>
                  <w:tcW w:w="942" w:type="pct"/>
                  <w:vMerge w:val="restart"/>
                  <w:tcBorders>
                    <w:tl2br w:val="nil"/>
                    <w:tr2bl w:val="nil"/>
                  </w:tcBorders>
                  <w:shd w:val="clear" w:color="auto" w:fill="auto"/>
                  <w:vAlign w:val="center"/>
                </w:tcPr>
                <w:p w14:paraId="051949CE" w14:textId="77777777" w:rsidR="00F968D3" w:rsidRDefault="00136611">
                  <w:pPr>
                    <w:widowControl/>
                    <w:jc w:val="center"/>
                    <w:rPr>
                      <w:rFonts w:ascii="宋体" w:hAnsi="宋体" w:cs="宋体"/>
                      <w:kern w:val="0"/>
                      <w:szCs w:val="21"/>
                    </w:rPr>
                  </w:pPr>
                  <w:r>
                    <w:rPr>
                      <w:rFonts w:ascii="宋体" w:hAnsi="宋体" w:cs="宋体" w:hint="eastAsia"/>
                      <w:kern w:val="0"/>
                      <w:szCs w:val="21"/>
                    </w:rPr>
                    <w:t>数量</w:t>
                  </w:r>
                </w:p>
              </w:tc>
            </w:tr>
            <w:tr w:rsidR="00F968D3" w14:paraId="34A0D56B" w14:textId="77777777">
              <w:trPr>
                <w:trHeight w:val="312"/>
              </w:trPr>
              <w:tc>
                <w:tcPr>
                  <w:tcW w:w="717" w:type="pct"/>
                  <w:vMerge/>
                  <w:tcBorders>
                    <w:tl2br w:val="nil"/>
                    <w:tr2bl w:val="nil"/>
                  </w:tcBorders>
                  <w:vAlign w:val="center"/>
                </w:tcPr>
                <w:p w14:paraId="15DF1826" w14:textId="77777777" w:rsidR="00F968D3" w:rsidRDefault="00F968D3">
                  <w:pPr>
                    <w:widowControl/>
                    <w:jc w:val="left"/>
                    <w:rPr>
                      <w:rFonts w:ascii="宋体" w:hAnsi="宋体" w:cs="宋体"/>
                      <w:kern w:val="0"/>
                      <w:szCs w:val="21"/>
                    </w:rPr>
                  </w:pPr>
                </w:p>
              </w:tc>
              <w:tc>
                <w:tcPr>
                  <w:tcW w:w="2623" w:type="pct"/>
                  <w:vMerge/>
                  <w:tcBorders>
                    <w:tl2br w:val="nil"/>
                    <w:tr2bl w:val="nil"/>
                  </w:tcBorders>
                  <w:vAlign w:val="center"/>
                </w:tcPr>
                <w:p w14:paraId="2AAE2BD1" w14:textId="77777777" w:rsidR="00F968D3" w:rsidRDefault="00F968D3">
                  <w:pPr>
                    <w:widowControl/>
                    <w:jc w:val="left"/>
                    <w:rPr>
                      <w:rFonts w:ascii="宋体" w:hAnsi="宋体" w:cs="宋体"/>
                      <w:kern w:val="0"/>
                      <w:szCs w:val="21"/>
                    </w:rPr>
                  </w:pPr>
                </w:p>
              </w:tc>
              <w:tc>
                <w:tcPr>
                  <w:tcW w:w="717" w:type="pct"/>
                  <w:vMerge/>
                  <w:tcBorders>
                    <w:tl2br w:val="nil"/>
                    <w:tr2bl w:val="nil"/>
                  </w:tcBorders>
                  <w:vAlign w:val="center"/>
                </w:tcPr>
                <w:p w14:paraId="76D3CBBC" w14:textId="77777777" w:rsidR="00F968D3" w:rsidRDefault="00F968D3">
                  <w:pPr>
                    <w:widowControl/>
                    <w:jc w:val="left"/>
                    <w:rPr>
                      <w:rFonts w:ascii="宋体" w:hAnsi="宋体" w:cs="宋体"/>
                      <w:kern w:val="0"/>
                      <w:szCs w:val="21"/>
                    </w:rPr>
                  </w:pPr>
                </w:p>
              </w:tc>
              <w:tc>
                <w:tcPr>
                  <w:tcW w:w="942" w:type="pct"/>
                  <w:vMerge/>
                  <w:tcBorders>
                    <w:tl2br w:val="nil"/>
                    <w:tr2bl w:val="nil"/>
                  </w:tcBorders>
                  <w:vAlign w:val="center"/>
                </w:tcPr>
                <w:p w14:paraId="363BF132" w14:textId="77777777" w:rsidR="00F968D3" w:rsidRDefault="00F968D3">
                  <w:pPr>
                    <w:widowControl/>
                    <w:jc w:val="left"/>
                    <w:rPr>
                      <w:rFonts w:ascii="宋体" w:hAnsi="宋体" w:cs="宋体"/>
                      <w:kern w:val="0"/>
                      <w:szCs w:val="21"/>
                    </w:rPr>
                  </w:pPr>
                </w:p>
              </w:tc>
            </w:tr>
            <w:tr w:rsidR="00F968D3" w14:paraId="53145664" w14:textId="77777777">
              <w:trPr>
                <w:trHeight w:val="450"/>
              </w:trPr>
              <w:tc>
                <w:tcPr>
                  <w:tcW w:w="717" w:type="pct"/>
                  <w:tcBorders>
                    <w:tl2br w:val="nil"/>
                    <w:tr2bl w:val="nil"/>
                  </w:tcBorders>
                  <w:shd w:val="clear" w:color="auto" w:fill="auto"/>
                  <w:vAlign w:val="center"/>
                </w:tcPr>
                <w:p w14:paraId="192843F0" w14:textId="77777777" w:rsidR="00F968D3" w:rsidRDefault="00136611">
                  <w:pPr>
                    <w:widowControl/>
                    <w:jc w:val="center"/>
                    <w:rPr>
                      <w:rFonts w:ascii="宋体" w:hAnsi="宋体" w:cs="宋体"/>
                      <w:kern w:val="0"/>
                      <w:szCs w:val="21"/>
                    </w:rPr>
                  </w:pPr>
                  <w:r>
                    <w:rPr>
                      <w:rFonts w:ascii="宋体" w:hAnsi="宋体" w:cs="宋体" w:hint="eastAsia"/>
                      <w:kern w:val="0"/>
                      <w:szCs w:val="21"/>
                    </w:rPr>
                    <w:t>A</w:t>
                  </w:r>
                </w:p>
              </w:tc>
              <w:tc>
                <w:tcPr>
                  <w:tcW w:w="2623" w:type="pct"/>
                  <w:tcBorders>
                    <w:tl2br w:val="nil"/>
                    <w:tr2bl w:val="nil"/>
                  </w:tcBorders>
                  <w:shd w:val="clear" w:color="auto" w:fill="auto"/>
                  <w:vAlign w:val="center"/>
                </w:tcPr>
                <w:p w14:paraId="38C30E67" w14:textId="77777777" w:rsidR="00F968D3" w:rsidRDefault="00136611">
                  <w:pPr>
                    <w:widowControl/>
                    <w:jc w:val="center"/>
                    <w:rPr>
                      <w:rFonts w:ascii="宋体" w:hAnsi="宋体" w:cs="宋体"/>
                      <w:kern w:val="0"/>
                      <w:szCs w:val="21"/>
                    </w:rPr>
                  </w:pPr>
                  <w:r>
                    <w:rPr>
                      <w:rFonts w:ascii="宋体" w:hAnsi="宋体" w:cs="宋体" w:hint="eastAsia"/>
                      <w:kern w:val="0"/>
                      <w:szCs w:val="21"/>
                    </w:rPr>
                    <w:t>第一部分</w:t>
                  </w:r>
                  <w:r>
                    <w:rPr>
                      <w:rFonts w:ascii="宋体" w:hAnsi="宋体" w:cs="宋体" w:hint="eastAsia"/>
                      <w:kern w:val="0"/>
                      <w:szCs w:val="21"/>
                    </w:rPr>
                    <w:t xml:space="preserve"> </w:t>
                  </w:r>
                  <w:r>
                    <w:rPr>
                      <w:rFonts w:ascii="宋体" w:hAnsi="宋体" w:cs="宋体" w:hint="eastAsia"/>
                      <w:kern w:val="0"/>
                      <w:szCs w:val="21"/>
                    </w:rPr>
                    <w:t>主体建筑工程</w:t>
                  </w:r>
                </w:p>
              </w:tc>
              <w:tc>
                <w:tcPr>
                  <w:tcW w:w="717" w:type="pct"/>
                  <w:tcBorders>
                    <w:tl2br w:val="nil"/>
                    <w:tr2bl w:val="nil"/>
                  </w:tcBorders>
                  <w:shd w:val="clear" w:color="auto" w:fill="auto"/>
                  <w:vAlign w:val="center"/>
                </w:tcPr>
                <w:p w14:paraId="2E0C5272" w14:textId="77777777" w:rsidR="00F968D3" w:rsidRDefault="00F968D3">
                  <w:pPr>
                    <w:widowControl/>
                    <w:jc w:val="center"/>
                    <w:rPr>
                      <w:rFonts w:ascii="宋体" w:hAnsi="宋体" w:cs="宋体"/>
                      <w:kern w:val="0"/>
                      <w:szCs w:val="21"/>
                    </w:rPr>
                  </w:pPr>
                </w:p>
              </w:tc>
              <w:tc>
                <w:tcPr>
                  <w:tcW w:w="942" w:type="pct"/>
                  <w:tcBorders>
                    <w:tl2br w:val="nil"/>
                    <w:tr2bl w:val="nil"/>
                  </w:tcBorders>
                  <w:shd w:val="clear" w:color="auto" w:fill="auto"/>
                  <w:vAlign w:val="center"/>
                </w:tcPr>
                <w:p w14:paraId="29C3AEC4" w14:textId="77777777" w:rsidR="00F968D3" w:rsidRDefault="00F968D3">
                  <w:pPr>
                    <w:widowControl/>
                    <w:jc w:val="left"/>
                    <w:rPr>
                      <w:rFonts w:eastAsia="Times New Roman"/>
                      <w:kern w:val="0"/>
                      <w:szCs w:val="21"/>
                    </w:rPr>
                  </w:pPr>
                </w:p>
              </w:tc>
            </w:tr>
            <w:tr w:rsidR="00F968D3" w14:paraId="01E3B9D8" w14:textId="77777777">
              <w:trPr>
                <w:trHeight w:val="270"/>
              </w:trPr>
              <w:tc>
                <w:tcPr>
                  <w:tcW w:w="717" w:type="pct"/>
                  <w:tcBorders>
                    <w:tl2br w:val="nil"/>
                    <w:tr2bl w:val="nil"/>
                  </w:tcBorders>
                  <w:shd w:val="clear" w:color="auto" w:fill="auto"/>
                  <w:vAlign w:val="center"/>
                </w:tcPr>
                <w:p w14:paraId="4E431537" w14:textId="77777777" w:rsidR="00F968D3" w:rsidRDefault="00136611">
                  <w:pPr>
                    <w:widowControl/>
                    <w:jc w:val="center"/>
                    <w:rPr>
                      <w:rFonts w:ascii="宋体" w:hAnsi="宋体" w:cs="宋体"/>
                      <w:kern w:val="0"/>
                      <w:szCs w:val="21"/>
                    </w:rPr>
                  </w:pPr>
                  <w:r>
                    <w:rPr>
                      <w:rFonts w:ascii="宋体" w:hAnsi="宋体" w:cs="宋体" w:hint="eastAsia"/>
                      <w:kern w:val="0"/>
                      <w:szCs w:val="21"/>
                    </w:rPr>
                    <w:t>A1</w:t>
                  </w:r>
                </w:p>
              </w:tc>
              <w:tc>
                <w:tcPr>
                  <w:tcW w:w="2623" w:type="pct"/>
                  <w:tcBorders>
                    <w:tl2br w:val="nil"/>
                    <w:tr2bl w:val="nil"/>
                  </w:tcBorders>
                  <w:shd w:val="clear" w:color="auto" w:fill="auto"/>
                  <w:vAlign w:val="center"/>
                </w:tcPr>
                <w:p w14:paraId="7E91C57B" w14:textId="77777777" w:rsidR="00F968D3" w:rsidRDefault="00136611">
                  <w:pPr>
                    <w:widowControl/>
                    <w:jc w:val="center"/>
                    <w:rPr>
                      <w:rFonts w:ascii="宋体" w:hAnsi="宋体" w:cs="宋体"/>
                      <w:kern w:val="0"/>
                      <w:szCs w:val="21"/>
                    </w:rPr>
                  </w:pPr>
                  <w:r>
                    <w:rPr>
                      <w:rFonts w:ascii="宋体" w:hAnsi="宋体" w:cs="宋体" w:hint="eastAsia"/>
                      <w:kern w:val="0"/>
                      <w:szCs w:val="21"/>
                    </w:rPr>
                    <w:t>防护堤</w:t>
                  </w:r>
                </w:p>
              </w:tc>
              <w:tc>
                <w:tcPr>
                  <w:tcW w:w="717" w:type="pct"/>
                  <w:tcBorders>
                    <w:tl2br w:val="nil"/>
                    <w:tr2bl w:val="nil"/>
                  </w:tcBorders>
                  <w:shd w:val="clear" w:color="auto" w:fill="auto"/>
                  <w:vAlign w:val="center"/>
                </w:tcPr>
                <w:p w14:paraId="3951EC1B" w14:textId="77777777" w:rsidR="00F968D3" w:rsidRDefault="00F968D3">
                  <w:pPr>
                    <w:widowControl/>
                    <w:jc w:val="center"/>
                    <w:rPr>
                      <w:rFonts w:ascii="宋体" w:hAnsi="宋体" w:cs="宋体"/>
                      <w:kern w:val="0"/>
                      <w:szCs w:val="21"/>
                    </w:rPr>
                  </w:pPr>
                </w:p>
              </w:tc>
              <w:tc>
                <w:tcPr>
                  <w:tcW w:w="942" w:type="pct"/>
                  <w:tcBorders>
                    <w:tl2br w:val="nil"/>
                    <w:tr2bl w:val="nil"/>
                  </w:tcBorders>
                  <w:shd w:val="clear" w:color="auto" w:fill="auto"/>
                  <w:vAlign w:val="center"/>
                </w:tcPr>
                <w:p w14:paraId="16DB9B5B" w14:textId="77777777" w:rsidR="00F968D3" w:rsidRDefault="00F968D3">
                  <w:pPr>
                    <w:widowControl/>
                    <w:jc w:val="left"/>
                    <w:rPr>
                      <w:rFonts w:eastAsia="Times New Roman"/>
                      <w:kern w:val="0"/>
                      <w:szCs w:val="21"/>
                    </w:rPr>
                  </w:pPr>
                </w:p>
              </w:tc>
            </w:tr>
            <w:tr w:rsidR="00F968D3" w14:paraId="797CA0EA" w14:textId="77777777">
              <w:trPr>
                <w:trHeight w:val="270"/>
              </w:trPr>
              <w:tc>
                <w:tcPr>
                  <w:tcW w:w="717" w:type="pct"/>
                  <w:tcBorders>
                    <w:tl2br w:val="nil"/>
                    <w:tr2bl w:val="nil"/>
                  </w:tcBorders>
                  <w:shd w:val="clear" w:color="auto" w:fill="auto"/>
                  <w:vAlign w:val="center"/>
                </w:tcPr>
                <w:p w14:paraId="185D4766" w14:textId="77777777" w:rsidR="00F968D3" w:rsidRDefault="00136611">
                  <w:pPr>
                    <w:widowControl/>
                    <w:jc w:val="center"/>
                    <w:rPr>
                      <w:rFonts w:ascii="宋体" w:hAnsi="宋体" w:cs="宋体"/>
                      <w:kern w:val="0"/>
                      <w:szCs w:val="21"/>
                    </w:rPr>
                  </w:pPr>
                  <w:r>
                    <w:rPr>
                      <w:rFonts w:ascii="宋体" w:hAnsi="宋体" w:cs="宋体" w:hint="eastAsia"/>
                      <w:kern w:val="0"/>
                      <w:szCs w:val="21"/>
                    </w:rPr>
                    <w:t>A1.1</w:t>
                  </w:r>
                </w:p>
              </w:tc>
              <w:tc>
                <w:tcPr>
                  <w:tcW w:w="2623" w:type="pct"/>
                  <w:tcBorders>
                    <w:tl2br w:val="nil"/>
                    <w:tr2bl w:val="nil"/>
                  </w:tcBorders>
                  <w:shd w:val="clear" w:color="auto" w:fill="auto"/>
                  <w:vAlign w:val="center"/>
                </w:tcPr>
                <w:p w14:paraId="4D88C2D0" w14:textId="77777777" w:rsidR="00F968D3" w:rsidRDefault="00136611">
                  <w:pPr>
                    <w:widowControl/>
                    <w:jc w:val="center"/>
                    <w:rPr>
                      <w:rFonts w:ascii="宋体" w:hAnsi="宋体" w:cs="宋体"/>
                      <w:kern w:val="0"/>
                      <w:szCs w:val="21"/>
                    </w:rPr>
                  </w:pPr>
                  <w:r>
                    <w:rPr>
                      <w:rFonts w:ascii="宋体" w:hAnsi="宋体" w:cs="宋体" w:hint="eastAsia"/>
                      <w:kern w:val="0"/>
                      <w:szCs w:val="21"/>
                    </w:rPr>
                    <w:t>C20</w:t>
                  </w:r>
                  <w:r>
                    <w:rPr>
                      <w:rFonts w:ascii="宋体" w:hAnsi="宋体" w:cs="宋体" w:hint="eastAsia"/>
                      <w:kern w:val="0"/>
                      <w:szCs w:val="21"/>
                    </w:rPr>
                    <w:t>混凝土</w:t>
                  </w:r>
                </w:p>
              </w:tc>
              <w:tc>
                <w:tcPr>
                  <w:tcW w:w="717" w:type="pct"/>
                  <w:tcBorders>
                    <w:tl2br w:val="nil"/>
                    <w:tr2bl w:val="nil"/>
                  </w:tcBorders>
                  <w:shd w:val="clear" w:color="auto" w:fill="auto"/>
                  <w:vAlign w:val="center"/>
                </w:tcPr>
                <w:p w14:paraId="12A67D3B"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942" w:type="pct"/>
                  <w:tcBorders>
                    <w:tl2br w:val="nil"/>
                    <w:tr2bl w:val="nil"/>
                  </w:tcBorders>
                  <w:shd w:val="clear" w:color="auto" w:fill="auto"/>
                  <w:vAlign w:val="center"/>
                </w:tcPr>
                <w:p w14:paraId="181F07D8" w14:textId="77777777" w:rsidR="00F968D3" w:rsidRDefault="00136611">
                  <w:pPr>
                    <w:widowControl/>
                    <w:jc w:val="center"/>
                    <w:rPr>
                      <w:rFonts w:ascii="宋体" w:hAnsi="宋体" w:cs="宋体"/>
                      <w:kern w:val="0"/>
                      <w:szCs w:val="21"/>
                    </w:rPr>
                  </w:pPr>
                  <w:r>
                    <w:rPr>
                      <w:rFonts w:ascii="宋体" w:hAnsi="宋体" w:cs="宋体" w:hint="eastAsia"/>
                      <w:kern w:val="0"/>
                      <w:szCs w:val="21"/>
                    </w:rPr>
                    <w:t>1086</w:t>
                  </w:r>
                </w:p>
              </w:tc>
            </w:tr>
            <w:tr w:rsidR="00F968D3" w14:paraId="77EF235C" w14:textId="77777777">
              <w:trPr>
                <w:trHeight w:val="270"/>
              </w:trPr>
              <w:tc>
                <w:tcPr>
                  <w:tcW w:w="717" w:type="pct"/>
                  <w:tcBorders>
                    <w:tl2br w:val="nil"/>
                    <w:tr2bl w:val="nil"/>
                  </w:tcBorders>
                  <w:shd w:val="clear" w:color="auto" w:fill="auto"/>
                  <w:vAlign w:val="center"/>
                </w:tcPr>
                <w:p w14:paraId="3D361ABB" w14:textId="77777777" w:rsidR="00F968D3" w:rsidRDefault="00136611">
                  <w:pPr>
                    <w:widowControl/>
                    <w:jc w:val="center"/>
                    <w:rPr>
                      <w:rFonts w:ascii="宋体" w:hAnsi="宋体" w:cs="宋体"/>
                      <w:kern w:val="0"/>
                      <w:szCs w:val="21"/>
                    </w:rPr>
                  </w:pPr>
                  <w:r>
                    <w:rPr>
                      <w:rFonts w:ascii="宋体" w:hAnsi="宋体" w:cs="宋体" w:hint="eastAsia"/>
                      <w:kern w:val="0"/>
                      <w:szCs w:val="21"/>
                    </w:rPr>
                    <w:t>A1.2</w:t>
                  </w:r>
                </w:p>
              </w:tc>
              <w:tc>
                <w:tcPr>
                  <w:tcW w:w="2623" w:type="pct"/>
                  <w:tcBorders>
                    <w:tl2br w:val="nil"/>
                    <w:tr2bl w:val="nil"/>
                  </w:tcBorders>
                  <w:shd w:val="clear" w:color="auto" w:fill="auto"/>
                  <w:vAlign w:val="center"/>
                </w:tcPr>
                <w:p w14:paraId="5FAC5D29" w14:textId="77777777" w:rsidR="00F968D3" w:rsidRDefault="00136611">
                  <w:pPr>
                    <w:widowControl/>
                    <w:jc w:val="center"/>
                    <w:rPr>
                      <w:rFonts w:ascii="宋体" w:hAnsi="宋体" w:cs="宋体"/>
                      <w:kern w:val="0"/>
                      <w:szCs w:val="21"/>
                    </w:rPr>
                  </w:pPr>
                  <w:r>
                    <w:rPr>
                      <w:rFonts w:ascii="宋体" w:hAnsi="宋体" w:cs="宋体" w:hint="eastAsia"/>
                      <w:kern w:val="0"/>
                      <w:szCs w:val="21"/>
                    </w:rPr>
                    <w:t>防护堤土方开挖</w:t>
                  </w:r>
                </w:p>
              </w:tc>
              <w:tc>
                <w:tcPr>
                  <w:tcW w:w="717" w:type="pct"/>
                  <w:tcBorders>
                    <w:tl2br w:val="nil"/>
                    <w:tr2bl w:val="nil"/>
                  </w:tcBorders>
                  <w:shd w:val="clear" w:color="auto" w:fill="auto"/>
                  <w:vAlign w:val="center"/>
                </w:tcPr>
                <w:p w14:paraId="727ED6F1"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942" w:type="pct"/>
                  <w:tcBorders>
                    <w:tl2br w:val="nil"/>
                    <w:tr2bl w:val="nil"/>
                  </w:tcBorders>
                  <w:shd w:val="clear" w:color="auto" w:fill="auto"/>
                  <w:vAlign w:val="center"/>
                </w:tcPr>
                <w:p w14:paraId="0708CEB8" w14:textId="77777777" w:rsidR="00F968D3" w:rsidRDefault="00136611">
                  <w:pPr>
                    <w:widowControl/>
                    <w:jc w:val="center"/>
                    <w:rPr>
                      <w:rFonts w:ascii="宋体" w:hAnsi="宋体" w:cs="宋体"/>
                      <w:kern w:val="0"/>
                      <w:szCs w:val="21"/>
                    </w:rPr>
                  </w:pPr>
                  <w:r>
                    <w:rPr>
                      <w:rFonts w:ascii="宋体" w:hAnsi="宋体" w:cs="宋体" w:hint="eastAsia"/>
                      <w:kern w:val="0"/>
                      <w:szCs w:val="21"/>
                    </w:rPr>
                    <w:t>1091.4</w:t>
                  </w:r>
                </w:p>
              </w:tc>
            </w:tr>
            <w:tr w:rsidR="00F968D3" w14:paraId="25CDF620" w14:textId="77777777">
              <w:trPr>
                <w:trHeight w:val="270"/>
              </w:trPr>
              <w:tc>
                <w:tcPr>
                  <w:tcW w:w="717" w:type="pct"/>
                  <w:tcBorders>
                    <w:tl2br w:val="nil"/>
                    <w:tr2bl w:val="nil"/>
                  </w:tcBorders>
                  <w:shd w:val="clear" w:color="auto" w:fill="auto"/>
                  <w:vAlign w:val="center"/>
                </w:tcPr>
                <w:p w14:paraId="2C2C7B4E" w14:textId="77777777" w:rsidR="00F968D3" w:rsidRDefault="00136611">
                  <w:pPr>
                    <w:widowControl/>
                    <w:jc w:val="center"/>
                    <w:rPr>
                      <w:rFonts w:ascii="宋体" w:hAnsi="宋体" w:cs="宋体"/>
                      <w:kern w:val="0"/>
                      <w:szCs w:val="21"/>
                    </w:rPr>
                  </w:pPr>
                  <w:r>
                    <w:rPr>
                      <w:rFonts w:ascii="宋体" w:hAnsi="宋体" w:cs="宋体" w:hint="eastAsia"/>
                      <w:kern w:val="0"/>
                      <w:szCs w:val="21"/>
                    </w:rPr>
                    <w:t>A1.3</w:t>
                  </w:r>
                </w:p>
              </w:tc>
              <w:tc>
                <w:tcPr>
                  <w:tcW w:w="2623" w:type="pct"/>
                  <w:tcBorders>
                    <w:tl2br w:val="nil"/>
                    <w:tr2bl w:val="nil"/>
                  </w:tcBorders>
                  <w:shd w:val="clear" w:color="auto" w:fill="auto"/>
                  <w:vAlign w:val="center"/>
                </w:tcPr>
                <w:p w14:paraId="418334FB" w14:textId="77777777" w:rsidR="00F968D3" w:rsidRDefault="00136611">
                  <w:pPr>
                    <w:widowControl/>
                    <w:jc w:val="center"/>
                    <w:rPr>
                      <w:rFonts w:ascii="宋体" w:hAnsi="宋体" w:cs="宋体"/>
                      <w:kern w:val="0"/>
                      <w:szCs w:val="21"/>
                    </w:rPr>
                  </w:pPr>
                  <w:r>
                    <w:rPr>
                      <w:rFonts w:ascii="宋体" w:hAnsi="宋体" w:cs="宋体" w:hint="eastAsia"/>
                      <w:kern w:val="0"/>
                      <w:szCs w:val="21"/>
                    </w:rPr>
                    <w:t>土方回填</w:t>
                  </w:r>
                </w:p>
              </w:tc>
              <w:tc>
                <w:tcPr>
                  <w:tcW w:w="717" w:type="pct"/>
                  <w:tcBorders>
                    <w:tl2br w:val="nil"/>
                    <w:tr2bl w:val="nil"/>
                  </w:tcBorders>
                  <w:shd w:val="clear" w:color="auto" w:fill="auto"/>
                  <w:vAlign w:val="center"/>
                </w:tcPr>
                <w:p w14:paraId="61944C43"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942" w:type="pct"/>
                  <w:tcBorders>
                    <w:tl2br w:val="nil"/>
                    <w:tr2bl w:val="nil"/>
                  </w:tcBorders>
                  <w:shd w:val="clear" w:color="auto" w:fill="auto"/>
                  <w:vAlign w:val="center"/>
                </w:tcPr>
                <w:p w14:paraId="113E8055" w14:textId="77777777" w:rsidR="00F968D3" w:rsidRDefault="00136611">
                  <w:pPr>
                    <w:widowControl/>
                    <w:jc w:val="center"/>
                    <w:rPr>
                      <w:rFonts w:ascii="宋体" w:hAnsi="宋体" w:cs="宋体"/>
                      <w:kern w:val="0"/>
                      <w:szCs w:val="21"/>
                    </w:rPr>
                  </w:pPr>
                  <w:r>
                    <w:rPr>
                      <w:rFonts w:ascii="宋体" w:hAnsi="宋体" w:cs="宋体" w:hint="eastAsia"/>
                      <w:kern w:val="0"/>
                      <w:szCs w:val="21"/>
                    </w:rPr>
                    <w:t>523</w:t>
                  </w:r>
                </w:p>
              </w:tc>
            </w:tr>
            <w:tr w:rsidR="00F968D3" w14:paraId="59226D0C" w14:textId="77777777">
              <w:trPr>
                <w:trHeight w:val="270"/>
              </w:trPr>
              <w:tc>
                <w:tcPr>
                  <w:tcW w:w="717" w:type="pct"/>
                  <w:tcBorders>
                    <w:tl2br w:val="nil"/>
                    <w:tr2bl w:val="nil"/>
                  </w:tcBorders>
                  <w:shd w:val="clear" w:color="auto" w:fill="auto"/>
                  <w:vAlign w:val="center"/>
                </w:tcPr>
                <w:p w14:paraId="6967FAC5" w14:textId="77777777" w:rsidR="00F968D3" w:rsidRDefault="00136611">
                  <w:pPr>
                    <w:widowControl/>
                    <w:jc w:val="center"/>
                    <w:rPr>
                      <w:rFonts w:ascii="宋体" w:hAnsi="宋体" w:cs="宋体"/>
                      <w:kern w:val="0"/>
                      <w:szCs w:val="21"/>
                    </w:rPr>
                  </w:pPr>
                  <w:r>
                    <w:rPr>
                      <w:rFonts w:ascii="宋体" w:hAnsi="宋体" w:cs="宋体" w:hint="eastAsia"/>
                      <w:kern w:val="0"/>
                      <w:szCs w:val="21"/>
                    </w:rPr>
                    <w:t>A1.4</w:t>
                  </w:r>
                </w:p>
              </w:tc>
              <w:tc>
                <w:tcPr>
                  <w:tcW w:w="2623" w:type="pct"/>
                  <w:tcBorders>
                    <w:tl2br w:val="nil"/>
                    <w:tr2bl w:val="nil"/>
                  </w:tcBorders>
                  <w:shd w:val="clear" w:color="auto" w:fill="auto"/>
                  <w:vAlign w:val="center"/>
                </w:tcPr>
                <w:p w14:paraId="550C4CE7" w14:textId="77777777" w:rsidR="00F968D3" w:rsidRDefault="00136611">
                  <w:pPr>
                    <w:widowControl/>
                    <w:jc w:val="center"/>
                    <w:rPr>
                      <w:rFonts w:ascii="宋体" w:hAnsi="宋体" w:cs="宋体"/>
                      <w:kern w:val="0"/>
                      <w:szCs w:val="21"/>
                    </w:rPr>
                  </w:pPr>
                  <w:r>
                    <w:rPr>
                      <w:rFonts w:ascii="宋体" w:hAnsi="宋体" w:cs="宋体" w:hint="eastAsia"/>
                      <w:kern w:val="0"/>
                      <w:szCs w:val="21"/>
                    </w:rPr>
                    <w:t>模板</w:t>
                  </w:r>
                </w:p>
              </w:tc>
              <w:tc>
                <w:tcPr>
                  <w:tcW w:w="717" w:type="pct"/>
                  <w:tcBorders>
                    <w:tl2br w:val="nil"/>
                    <w:tr2bl w:val="nil"/>
                  </w:tcBorders>
                  <w:shd w:val="clear" w:color="auto" w:fill="auto"/>
                  <w:vAlign w:val="center"/>
                </w:tcPr>
                <w:p w14:paraId="53EF24FD"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2</w:t>
                  </w:r>
                </w:p>
              </w:tc>
              <w:tc>
                <w:tcPr>
                  <w:tcW w:w="942" w:type="pct"/>
                  <w:tcBorders>
                    <w:tl2br w:val="nil"/>
                    <w:tr2bl w:val="nil"/>
                  </w:tcBorders>
                  <w:shd w:val="clear" w:color="auto" w:fill="auto"/>
                  <w:vAlign w:val="center"/>
                </w:tcPr>
                <w:p w14:paraId="186AED68" w14:textId="77777777" w:rsidR="00F968D3" w:rsidRDefault="00136611">
                  <w:pPr>
                    <w:widowControl/>
                    <w:jc w:val="center"/>
                    <w:rPr>
                      <w:rFonts w:ascii="宋体" w:hAnsi="宋体" w:cs="宋体"/>
                      <w:kern w:val="0"/>
                      <w:szCs w:val="21"/>
                    </w:rPr>
                  </w:pPr>
                  <w:r>
                    <w:rPr>
                      <w:rFonts w:ascii="宋体" w:hAnsi="宋体" w:cs="宋体" w:hint="eastAsia"/>
                      <w:kern w:val="0"/>
                      <w:szCs w:val="21"/>
                    </w:rPr>
                    <w:t>2717</w:t>
                  </w:r>
                </w:p>
              </w:tc>
            </w:tr>
            <w:tr w:rsidR="00F968D3" w14:paraId="66BB06A2" w14:textId="77777777">
              <w:trPr>
                <w:trHeight w:val="270"/>
              </w:trPr>
              <w:tc>
                <w:tcPr>
                  <w:tcW w:w="717" w:type="pct"/>
                  <w:tcBorders>
                    <w:tl2br w:val="nil"/>
                    <w:tr2bl w:val="nil"/>
                  </w:tcBorders>
                  <w:shd w:val="clear" w:color="auto" w:fill="auto"/>
                  <w:vAlign w:val="center"/>
                </w:tcPr>
                <w:p w14:paraId="18BE3D07" w14:textId="77777777" w:rsidR="00F968D3" w:rsidRDefault="00136611">
                  <w:pPr>
                    <w:widowControl/>
                    <w:jc w:val="center"/>
                    <w:rPr>
                      <w:rFonts w:ascii="宋体" w:hAnsi="宋体" w:cs="宋体"/>
                      <w:kern w:val="0"/>
                      <w:szCs w:val="21"/>
                    </w:rPr>
                  </w:pPr>
                  <w:r>
                    <w:rPr>
                      <w:rFonts w:ascii="宋体" w:hAnsi="宋体" w:cs="宋体" w:hint="eastAsia"/>
                      <w:kern w:val="0"/>
                      <w:szCs w:val="21"/>
                    </w:rPr>
                    <w:t>A1.5</w:t>
                  </w:r>
                </w:p>
              </w:tc>
              <w:tc>
                <w:tcPr>
                  <w:tcW w:w="2623" w:type="pct"/>
                  <w:tcBorders>
                    <w:tl2br w:val="nil"/>
                    <w:tr2bl w:val="nil"/>
                  </w:tcBorders>
                  <w:shd w:val="clear" w:color="auto" w:fill="auto"/>
                  <w:vAlign w:val="center"/>
                </w:tcPr>
                <w:p w14:paraId="5537FCF3" w14:textId="77777777" w:rsidR="00F968D3" w:rsidRDefault="00136611">
                  <w:pPr>
                    <w:widowControl/>
                    <w:jc w:val="center"/>
                    <w:rPr>
                      <w:rFonts w:ascii="宋体" w:hAnsi="宋体" w:cs="宋体"/>
                      <w:kern w:val="0"/>
                      <w:szCs w:val="21"/>
                    </w:rPr>
                  </w:pPr>
                  <w:r>
                    <w:rPr>
                      <w:rFonts w:ascii="宋体" w:hAnsi="宋体" w:cs="宋体" w:hint="eastAsia"/>
                      <w:kern w:val="0"/>
                      <w:szCs w:val="21"/>
                    </w:rPr>
                    <w:t>反滤层</w:t>
                  </w:r>
                </w:p>
              </w:tc>
              <w:tc>
                <w:tcPr>
                  <w:tcW w:w="717" w:type="pct"/>
                  <w:tcBorders>
                    <w:tl2br w:val="nil"/>
                    <w:tr2bl w:val="nil"/>
                  </w:tcBorders>
                  <w:shd w:val="clear" w:color="auto" w:fill="auto"/>
                  <w:vAlign w:val="center"/>
                </w:tcPr>
                <w:p w14:paraId="5FEFD416"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942" w:type="pct"/>
                  <w:tcBorders>
                    <w:tl2br w:val="nil"/>
                    <w:tr2bl w:val="nil"/>
                  </w:tcBorders>
                  <w:shd w:val="clear" w:color="auto" w:fill="auto"/>
                  <w:vAlign w:val="center"/>
                </w:tcPr>
                <w:p w14:paraId="0EA839B8" w14:textId="77777777" w:rsidR="00F968D3" w:rsidRDefault="00136611">
                  <w:pPr>
                    <w:widowControl/>
                    <w:jc w:val="center"/>
                    <w:rPr>
                      <w:rFonts w:ascii="宋体" w:hAnsi="宋体" w:cs="宋体"/>
                      <w:kern w:val="0"/>
                      <w:szCs w:val="21"/>
                    </w:rPr>
                  </w:pPr>
                  <w:r>
                    <w:rPr>
                      <w:rFonts w:ascii="宋体" w:hAnsi="宋体" w:cs="宋体" w:hint="eastAsia"/>
                      <w:kern w:val="0"/>
                      <w:szCs w:val="21"/>
                    </w:rPr>
                    <w:t>210</w:t>
                  </w:r>
                </w:p>
              </w:tc>
            </w:tr>
            <w:tr w:rsidR="00F968D3" w14:paraId="21144ECB" w14:textId="77777777">
              <w:trPr>
                <w:trHeight w:val="270"/>
              </w:trPr>
              <w:tc>
                <w:tcPr>
                  <w:tcW w:w="717" w:type="pct"/>
                  <w:tcBorders>
                    <w:tl2br w:val="nil"/>
                    <w:tr2bl w:val="nil"/>
                  </w:tcBorders>
                  <w:shd w:val="clear" w:color="auto" w:fill="auto"/>
                  <w:vAlign w:val="center"/>
                </w:tcPr>
                <w:p w14:paraId="2FFA56EF" w14:textId="77777777" w:rsidR="00F968D3" w:rsidRDefault="00136611">
                  <w:pPr>
                    <w:widowControl/>
                    <w:jc w:val="center"/>
                    <w:rPr>
                      <w:rFonts w:ascii="宋体" w:hAnsi="宋体" w:cs="宋体"/>
                      <w:kern w:val="0"/>
                      <w:szCs w:val="21"/>
                    </w:rPr>
                  </w:pPr>
                  <w:r>
                    <w:rPr>
                      <w:rFonts w:ascii="宋体" w:hAnsi="宋体" w:cs="宋体" w:hint="eastAsia"/>
                      <w:kern w:val="0"/>
                      <w:szCs w:val="21"/>
                    </w:rPr>
                    <w:t>A1.6</w:t>
                  </w:r>
                </w:p>
              </w:tc>
              <w:tc>
                <w:tcPr>
                  <w:tcW w:w="2623" w:type="pct"/>
                  <w:tcBorders>
                    <w:tl2br w:val="nil"/>
                    <w:tr2bl w:val="nil"/>
                  </w:tcBorders>
                  <w:shd w:val="clear" w:color="auto" w:fill="auto"/>
                  <w:vAlign w:val="center"/>
                </w:tcPr>
                <w:p w14:paraId="31E5DFBF" w14:textId="77777777" w:rsidR="00F968D3" w:rsidRDefault="00136611">
                  <w:pPr>
                    <w:widowControl/>
                    <w:jc w:val="center"/>
                    <w:rPr>
                      <w:rFonts w:ascii="宋体" w:hAnsi="宋体" w:cs="宋体"/>
                      <w:kern w:val="0"/>
                      <w:szCs w:val="21"/>
                    </w:rPr>
                  </w:pPr>
                  <w:r>
                    <w:rPr>
                      <w:rFonts w:ascii="宋体" w:hAnsi="宋体" w:cs="宋体" w:hint="eastAsia"/>
                      <w:kern w:val="0"/>
                      <w:szCs w:val="21"/>
                    </w:rPr>
                    <w:t>隔水层</w:t>
                  </w:r>
                </w:p>
              </w:tc>
              <w:tc>
                <w:tcPr>
                  <w:tcW w:w="717" w:type="pct"/>
                  <w:tcBorders>
                    <w:tl2br w:val="nil"/>
                    <w:tr2bl w:val="nil"/>
                  </w:tcBorders>
                  <w:shd w:val="clear" w:color="auto" w:fill="auto"/>
                  <w:vAlign w:val="center"/>
                </w:tcPr>
                <w:p w14:paraId="5AC582D1"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942" w:type="pct"/>
                  <w:tcBorders>
                    <w:tl2br w:val="nil"/>
                    <w:tr2bl w:val="nil"/>
                  </w:tcBorders>
                  <w:shd w:val="clear" w:color="auto" w:fill="auto"/>
                  <w:vAlign w:val="center"/>
                </w:tcPr>
                <w:p w14:paraId="6638835C" w14:textId="77777777" w:rsidR="00F968D3" w:rsidRDefault="00136611">
                  <w:pPr>
                    <w:widowControl/>
                    <w:jc w:val="center"/>
                    <w:rPr>
                      <w:rFonts w:ascii="宋体" w:hAnsi="宋体" w:cs="宋体"/>
                      <w:kern w:val="0"/>
                      <w:szCs w:val="21"/>
                    </w:rPr>
                  </w:pPr>
                  <w:r>
                    <w:rPr>
                      <w:rFonts w:ascii="宋体" w:hAnsi="宋体" w:cs="宋体" w:hint="eastAsia"/>
                      <w:kern w:val="0"/>
                      <w:szCs w:val="21"/>
                    </w:rPr>
                    <w:t>80</w:t>
                  </w:r>
                </w:p>
              </w:tc>
            </w:tr>
            <w:tr w:rsidR="00F968D3" w14:paraId="71DCB578" w14:textId="77777777">
              <w:trPr>
                <w:trHeight w:val="270"/>
              </w:trPr>
              <w:tc>
                <w:tcPr>
                  <w:tcW w:w="717" w:type="pct"/>
                  <w:tcBorders>
                    <w:tl2br w:val="nil"/>
                    <w:tr2bl w:val="nil"/>
                  </w:tcBorders>
                  <w:shd w:val="clear" w:color="auto" w:fill="auto"/>
                  <w:vAlign w:val="center"/>
                </w:tcPr>
                <w:p w14:paraId="231F8A94" w14:textId="77777777" w:rsidR="00F968D3" w:rsidRDefault="00136611">
                  <w:pPr>
                    <w:widowControl/>
                    <w:jc w:val="center"/>
                    <w:rPr>
                      <w:rFonts w:ascii="宋体" w:hAnsi="宋体" w:cs="宋体"/>
                      <w:kern w:val="0"/>
                      <w:szCs w:val="21"/>
                    </w:rPr>
                  </w:pPr>
                  <w:r>
                    <w:rPr>
                      <w:rFonts w:ascii="宋体" w:hAnsi="宋体" w:cs="宋体" w:hint="eastAsia"/>
                      <w:kern w:val="0"/>
                      <w:szCs w:val="21"/>
                    </w:rPr>
                    <w:t>A1.7</w:t>
                  </w:r>
                </w:p>
              </w:tc>
              <w:tc>
                <w:tcPr>
                  <w:tcW w:w="2623" w:type="pct"/>
                  <w:tcBorders>
                    <w:tl2br w:val="nil"/>
                    <w:tr2bl w:val="nil"/>
                  </w:tcBorders>
                  <w:shd w:val="clear" w:color="auto" w:fill="auto"/>
                  <w:vAlign w:val="center"/>
                </w:tcPr>
                <w:p w14:paraId="0C141886" w14:textId="77777777" w:rsidR="00F968D3" w:rsidRDefault="00136611">
                  <w:pPr>
                    <w:widowControl/>
                    <w:jc w:val="center"/>
                    <w:rPr>
                      <w:rFonts w:ascii="宋体" w:hAnsi="宋体" w:cs="宋体"/>
                      <w:kern w:val="0"/>
                      <w:szCs w:val="21"/>
                    </w:rPr>
                  </w:pPr>
                  <w:r>
                    <w:rPr>
                      <w:rFonts w:ascii="宋体" w:hAnsi="宋体" w:cs="宋体" w:hint="eastAsia"/>
                      <w:kern w:val="0"/>
                      <w:szCs w:val="21"/>
                    </w:rPr>
                    <w:t>φ</w:t>
                  </w:r>
                  <w:r>
                    <w:rPr>
                      <w:rFonts w:ascii="宋体" w:hAnsi="宋体" w:cs="宋体" w:hint="eastAsia"/>
                      <w:kern w:val="0"/>
                      <w:szCs w:val="21"/>
                    </w:rPr>
                    <w:t>50PVC</w:t>
                  </w:r>
                  <w:r>
                    <w:rPr>
                      <w:rFonts w:ascii="宋体" w:hAnsi="宋体" w:cs="宋体" w:hint="eastAsia"/>
                      <w:kern w:val="0"/>
                      <w:szCs w:val="21"/>
                    </w:rPr>
                    <w:t>排水孔</w:t>
                  </w:r>
                </w:p>
              </w:tc>
              <w:tc>
                <w:tcPr>
                  <w:tcW w:w="717" w:type="pct"/>
                  <w:tcBorders>
                    <w:tl2br w:val="nil"/>
                    <w:tr2bl w:val="nil"/>
                  </w:tcBorders>
                  <w:shd w:val="clear" w:color="auto" w:fill="auto"/>
                  <w:vAlign w:val="center"/>
                </w:tcPr>
                <w:p w14:paraId="79FD8E77"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p>
              </w:tc>
              <w:tc>
                <w:tcPr>
                  <w:tcW w:w="942" w:type="pct"/>
                  <w:tcBorders>
                    <w:tl2br w:val="nil"/>
                    <w:tr2bl w:val="nil"/>
                  </w:tcBorders>
                  <w:shd w:val="clear" w:color="auto" w:fill="auto"/>
                  <w:vAlign w:val="center"/>
                </w:tcPr>
                <w:p w14:paraId="0F4F5781" w14:textId="77777777" w:rsidR="00F968D3" w:rsidRDefault="00136611">
                  <w:pPr>
                    <w:widowControl/>
                    <w:jc w:val="center"/>
                    <w:rPr>
                      <w:rFonts w:ascii="宋体" w:hAnsi="宋体" w:cs="宋体"/>
                      <w:kern w:val="0"/>
                      <w:szCs w:val="21"/>
                    </w:rPr>
                  </w:pPr>
                  <w:r>
                    <w:rPr>
                      <w:rFonts w:ascii="宋体" w:hAnsi="宋体" w:cs="宋体" w:hint="eastAsia"/>
                      <w:kern w:val="0"/>
                      <w:szCs w:val="21"/>
                    </w:rPr>
                    <w:t>220</w:t>
                  </w:r>
                </w:p>
              </w:tc>
            </w:tr>
            <w:tr w:rsidR="00F968D3" w14:paraId="5B660FA5" w14:textId="77777777">
              <w:trPr>
                <w:trHeight w:val="270"/>
              </w:trPr>
              <w:tc>
                <w:tcPr>
                  <w:tcW w:w="717" w:type="pct"/>
                  <w:tcBorders>
                    <w:tl2br w:val="nil"/>
                    <w:tr2bl w:val="nil"/>
                  </w:tcBorders>
                  <w:shd w:val="clear" w:color="auto" w:fill="auto"/>
                  <w:vAlign w:val="center"/>
                </w:tcPr>
                <w:p w14:paraId="3B2AB2FB" w14:textId="77777777" w:rsidR="00F968D3" w:rsidRDefault="00136611">
                  <w:pPr>
                    <w:widowControl/>
                    <w:jc w:val="center"/>
                    <w:rPr>
                      <w:rFonts w:ascii="宋体" w:hAnsi="宋体" w:cs="宋体"/>
                      <w:kern w:val="0"/>
                      <w:szCs w:val="21"/>
                    </w:rPr>
                  </w:pPr>
                  <w:r>
                    <w:rPr>
                      <w:rFonts w:ascii="宋体" w:hAnsi="宋体" w:cs="宋体" w:hint="eastAsia"/>
                      <w:kern w:val="0"/>
                      <w:szCs w:val="21"/>
                    </w:rPr>
                    <w:t>A1.8</w:t>
                  </w:r>
                </w:p>
              </w:tc>
              <w:tc>
                <w:tcPr>
                  <w:tcW w:w="2623" w:type="pct"/>
                  <w:tcBorders>
                    <w:tl2br w:val="nil"/>
                    <w:tr2bl w:val="nil"/>
                  </w:tcBorders>
                  <w:shd w:val="clear" w:color="auto" w:fill="auto"/>
                  <w:vAlign w:val="center"/>
                </w:tcPr>
                <w:p w14:paraId="702120B8" w14:textId="77777777" w:rsidR="00F968D3" w:rsidRDefault="00136611">
                  <w:pPr>
                    <w:widowControl/>
                    <w:jc w:val="center"/>
                    <w:rPr>
                      <w:rFonts w:ascii="宋体" w:hAnsi="宋体" w:cs="宋体"/>
                      <w:kern w:val="0"/>
                      <w:szCs w:val="21"/>
                    </w:rPr>
                  </w:pPr>
                  <w:r>
                    <w:rPr>
                      <w:rFonts w:ascii="宋体" w:hAnsi="宋体" w:cs="宋体" w:hint="eastAsia"/>
                      <w:kern w:val="0"/>
                      <w:szCs w:val="21"/>
                    </w:rPr>
                    <w:t>伸缩缝</w:t>
                  </w:r>
                </w:p>
              </w:tc>
              <w:tc>
                <w:tcPr>
                  <w:tcW w:w="717" w:type="pct"/>
                  <w:tcBorders>
                    <w:tl2br w:val="nil"/>
                    <w:tr2bl w:val="nil"/>
                  </w:tcBorders>
                  <w:shd w:val="clear" w:color="auto" w:fill="auto"/>
                  <w:vAlign w:val="center"/>
                </w:tcPr>
                <w:p w14:paraId="41F1355E"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2</w:t>
                  </w:r>
                </w:p>
              </w:tc>
              <w:tc>
                <w:tcPr>
                  <w:tcW w:w="942" w:type="pct"/>
                  <w:tcBorders>
                    <w:tl2br w:val="nil"/>
                    <w:tr2bl w:val="nil"/>
                  </w:tcBorders>
                  <w:shd w:val="clear" w:color="auto" w:fill="auto"/>
                  <w:vAlign w:val="center"/>
                </w:tcPr>
                <w:p w14:paraId="5D99412C" w14:textId="77777777" w:rsidR="00F968D3" w:rsidRDefault="00136611">
                  <w:pPr>
                    <w:widowControl/>
                    <w:jc w:val="center"/>
                    <w:rPr>
                      <w:rFonts w:ascii="宋体" w:hAnsi="宋体" w:cs="宋体"/>
                      <w:kern w:val="0"/>
                      <w:szCs w:val="21"/>
                    </w:rPr>
                  </w:pPr>
                  <w:r>
                    <w:rPr>
                      <w:rFonts w:ascii="宋体" w:hAnsi="宋体" w:cs="宋体" w:hint="eastAsia"/>
                      <w:kern w:val="0"/>
                      <w:szCs w:val="21"/>
                    </w:rPr>
                    <w:t>319</w:t>
                  </w:r>
                </w:p>
              </w:tc>
            </w:tr>
            <w:tr w:rsidR="00F968D3" w14:paraId="30898251" w14:textId="77777777">
              <w:trPr>
                <w:trHeight w:val="270"/>
              </w:trPr>
              <w:tc>
                <w:tcPr>
                  <w:tcW w:w="717" w:type="pct"/>
                  <w:tcBorders>
                    <w:tl2br w:val="nil"/>
                    <w:tr2bl w:val="nil"/>
                  </w:tcBorders>
                  <w:shd w:val="clear" w:color="auto" w:fill="auto"/>
                  <w:vAlign w:val="center"/>
                </w:tcPr>
                <w:p w14:paraId="757324E6" w14:textId="77777777" w:rsidR="00F968D3" w:rsidRDefault="00136611">
                  <w:pPr>
                    <w:widowControl/>
                    <w:jc w:val="center"/>
                    <w:rPr>
                      <w:rFonts w:ascii="宋体" w:hAnsi="宋体" w:cs="宋体"/>
                      <w:kern w:val="0"/>
                      <w:szCs w:val="21"/>
                    </w:rPr>
                  </w:pPr>
                  <w:r>
                    <w:rPr>
                      <w:rFonts w:ascii="宋体" w:hAnsi="宋体" w:cs="宋体" w:hint="eastAsia"/>
                      <w:kern w:val="0"/>
                      <w:szCs w:val="21"/>
                    </w:rPr>
                    <w:t>A2</w:t>
                  </w:r>
                </w:p>
              </w:tc>
              <w:tc>
                <w:tcPr>
                  <w:tcW w:w="2623" w:type="pct"/>
                  <w:tcBorders>
                    <w:tl2br w:val="nil"/>
                    <w:tr2bl w:val="nil"/>
                  </w:tcBorders>
                  <w:shd w:val="clear" w:color="auto" w:fill="auto"/>
                  <w:vAlign w:val="center"/>
                </w:tcPr>
                <w:p w14:paraId="5D5B8456" w14:textId="77777777" w:rsidR="00F968D3" w:rsidRDefault="00136611">
                  <w:pPr>
                    <w:widowControl/>
                    <w:jc w:val="center"/>
                    <w:rPr>
                      <w:rFonts w:ascii="宋体" w:hAnsi="宋体" w:cs="宋体"/>
                      <w:kern w:val="0"/>
                      <w:szCs w:val="21"/>
                    </w:rPr>
                  </w:pPr>
                  <w:r>
                    <w:rPr>
                      <w:rFonts w:ascii="宋体" w:hAnsi="宋体" w:cs="宋体" w:hint="eastAsia"/>
                      <w:kern w:val="0"/>
                      <w:szCs w:val="21"/>
                    </w:rPr>
                    <w:t>复耕复绿工程</w:t>
                  </w:r>
                </w:p>
              </w:tc>
              <w:tc>
                <w:tcPr>
                  <w:tcW w:w="717" w:type="pct"/>
                  <w:tcBorders>
                    <w:tl2br w:val="nil"/>
                    <w:tr2bl w:val="nil"/>
                  </w:tcBorders>
                  <w:shd w:val="clear" w:color="auto" w:fill="auto"/>
                  <w:vAlign w:val="center"/>
                </w:tcPr>
                <w:p w14:paraId="1AF0CFF4" w14:textId="77777777" w:rsidR="00F968D3" w:rsidRDefault="00F968D3">
                  <w:pPr>
                    <w:widowControl/>
                    <w:jc w:val="center"/>
                    <w:rPr>
                      <w:rFonts w:ascii="宋体" w:hAnsi="宋体" w:cs="宋体"/>
                      <w:kern w:val="0"/>
                      <w:szCs w:val="21"/>
                    </w:rPr>
                  </w:pPr>
                </w:p>
              </w:tc>
              <w:tc>
                <w:tcPr>
                  <w:tcW w:w="942" w:type="pct"/>
                  <w:tcBorders>
                    <w:tl2br w:val="nil"/>
                    <w:tr2bl w:val="nil"/>
                  </w:tcBorders>
                  <w:shd w:val="clear" w:color="auto" w:fill="auto"/>
                  <w:vAlign w:val="center"/>
                </w:tcPr>
                <w:p w14:paraId="23668F05" w14:textId="77777777" w:rsidR="00F968D3" w:rsidRDefault="00F968D3">
                  <w:pPr>
                    <w:widowControl/>
                    <w:jc w:val="left"/>
                    <w:rPr>
                      <w:rFonts w:eastAsia="Times New Roman"/>
                      <w:kern w:val="0"/>
                      <w:szCs w:val="21"/>
                    </w:rPr>
                  </w:pPr>
                </w:p>
              </w:tc>
            </w:tr>
            <w:tr w:rsidR="00F968D3" w14:paraId="0B0E7B73" w14:textId="77777777">
              <w:trPr>
                <w:trHeight w:val="270"/>
              </w:trPr>
              <w:tc>
                <w:tcPr>
                  <w:tcW w:w="717" w:type="pct"/>
                  <w:tcBorders>
                    <w:tl2br w:val="nil"/>
                    <w:tr2bl w:val="nil"/>
                  </w:tcBorders>
                  <w:shd w:val="clear" w:color="auto" w:fill="auto"/>
                  <w:vAlign w:val="center"/>
                </w:tcPr>
                <w:p w14:paraId="26592C8D" w14:textId="77777777" w:rsidR="00F968D3" w:rsidRDefault="00136611">
                  <w:pPr>
                    <w:widowControl/>
                    <w:jc w:val="center"/>
                    <w:rPr>
                      <w:rFonts w:ascii="宋体" w:hAnsi="宋体" w:cs="宋体"/>
                      <w:kern w:val="0"/>
                      <w:szCs w:val="21"/>
                    </w:rPr>
                  </w:pPr>
                  <w:r>
                    <w:rPr>
                      <w:rFonts w:ascii="宋体" w:hAnsi="宋体" w:cs="宋体" w:hint="eastAsia"/>
                      <w:kern w:val="0"/>
                      <w:szCs w:val="21"/>
                    </w:rPr>
                    <w:t>A2.1</w:t>
                  </w:r>
                </w:p>
              </w:tc>
              <w:tc>
                <w:tcPr>
                  <w:tcW w:w="2623" w:type="pct"/>
                  <w:tcBorders>
                    <w:tl2br w:val="nil"/>
                    <w:tr2bl w:val="nil"/>
                  </w:tcBorders>
                  <w:shd w:val="clear" w:color="auto" w:fill="auto"/>
                  <w:vAlign w:val="center"/>
                </w:tcPr>
                <w:p w14:paraId="460EEFDE" w14:textId="77777777" w:rsidR="00F968D3" w:rsidRDefault="00136611">
                  <w:pPr>
                    <w:widowControl/>
                    <w:jc w:val="center"/>
                    <w:rPr>
                      <w:rFonts w:ascii="宋体" w:hAnsi="宋体" w:cs="宋体"/>
                      <w:kern w:val="0"/>
                      <w:szCs w:val="21"/>
                    </w:rPr>
                  </w:pPr>
                  <w:r>
                    <w:rPr>
                      <w:rFonts w:ascii="宋体" w:hAnsi="宋体" w:cs="宋体" w:hint="eastAsia"/>
                      <w:kern w:val="0"/>
                      <w:szCs w:val="21"/>
                    </w:rPr>
                    <w:t>河道平整</w:t>
                  </w:r>
                </w:p>
              </w:tc>
              <w:tc>
                <w:tcPr>
                  <w:tcW w:w="717" w:type="pct"/>
                  <w:tcBorders>
                    <w:tl2br w:val="nil"/>
                    <w:tr2bl w:val="nil"/>
                  </w:tcBorders>
                  <w:shd w:val="clear" w:color="auto" w:fill="auto"/>
                  <w:vAlign w:val="center"/>
                </w:tcPr>
                <w:p w14:paraId="4614FEE6"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942" w:type="pct"/>
                  <w:tcBorders>
                    <w:tl2br w:val="nil"/>
                    <w:tr2bl w:val="nil"/>
                  </w:tcBorders>
                  <w:shd w:val="clear" w:color="auto" w:fill="auto"/>
                  <w:vAlign w:val="center"/>
                </w:tcPr>
                <w:p w14:paraId="2E83A2EF" w14:textId="77777777" w:rsidR="00F968D3" w:rsidRDefault="00136611">
                  <w:pPr>
                    <w:widowControl/>
                    <w:jc w:val="center"/>
                    <w:rPr>
                      <w:rFonts w:ascii="宋体" w:hAnsi="宋体" w:cs="宋体"/>
                      <w:kern w:val="0"/>
                      <w:szCs w:val="21"/>
                    </w:rPr>
                  </w:pPr>
                  <w:r>
                    <w:rPr>
                      <w:rFonts w:ascii="宋体" w:hAnsi="宋体" w:cs="宋体" w:hint="eastAsia"/>
                      <w:kern w:val="0"/>
                      <w:szCs w:val="21"/>
                    </w:rPr>
                    <w:t>3344</w:t>
                  </w:r>
                </w:p>
              </w:tc>
            </w:tr>
            <w:tr w:rsidR="00F968D3" w14:paraId="4FA378E5" w14:textId="77777777">
              <w:trPr>
                <w:trHeight w:val="270"/>
              </w:trPr>
              <w:tc>
                <w:tcPr>
                  <w:tcW w:w="717" w:type="pct"/>
                  <w:tcBorders>
                    <w:tl2br w:val="nil"/>
                    <w:tr2bl w:val="nil"/>
                  </w:tcBorders>
                  <w:shd w:val="clear" w:color="auto" w:fill="auto"/>
                  <w:vAlign w:val="center"/>
                </w:tcPr>
                <w:p w14:paraId="45A2AF56" w14:textId="77777777" w:rsidR="00F968D3" w:rsidRDefault="00136611">
                  <w:pPr>
                    <w:widowControl/>
                    <w:jc w:val="center"/>
                    <w:rPr>
                      <w:rFonts w:ascii="宋体" w:hAnsi="宋体" w:cs="宋体"/>
                      <w:kern w:val="0"/>
                      <w:szCs w:val="21"/>
                    </w:rPr>
                  </w:pPr>
                  <w:r>
                    <w:rPr>
                      <w:rFonts w:ascii="宋体" w:hAnsi="宋体" w:cs="宋体" w:hint="eastAsia"/>
                      <w:kern w:val="0"/>
                      <w:szCs w:val="21"/>
                    </w:rPr>
                    <w:t>A2.2</w:t>
                  </w:r>
                </w:p>
              </w:tc>
              <w:tc>
                <w:tcPr>
                  <w:tcW w:w="2623" w:type="pct"/>
                  <w:tcBorders>
                    <w:tl2br w:val="nil"/>
                    <w:tr2bl w:val="nil"/>
                  </w:tcBorders>
                  <w:shd w:val="clear" w:color="auto" w:fill="auto"/>
                  <w:vAlign w:val="center"/>
                </w:tcPr>
                <w:p w14:paraId="0D2D57CD" w14:textId="77777777" w:rsidR="00F968D3" w:rsidRDefault="00136611">
                  <w:pPr>
                    <w:widowControl/>
                    <w:jc w:val="center"/>
                    <w:rPr>
                      <w:rFonts w:ascii="宋体" w:hAnsi="宋体" w:cs="宋体"/>
                      <w:kern w:val="0"/>
                      <w:szCs w:val="21"/>
                    </w:rPr>
                  </w:pPr>
                  <w:r>
                    <w:rPr>
                      <w:rFonts w:ascii="宋体" w:hAnsi="宋体" w:cs="宋体" w:hint="eastAsia"/>
                      <w:kern w:val="0"/>
                      <w:szCs w:val="21"/>
                    </w:rPr>
                    <w:t>撒播草籽</w:t>
                  </w:r>
                  <w:r>
                    <w:rPr>
                      <w:rFonts w:ascii="宋体" w:hAnsi="宋体" w:cs="宋体" w:hint="eastAsia"/>
                      <w:kern w:val="0"/>
                      <w:szCs w:val="21"/>
                    </w:rPr>
                    <w:t>(</w:t>
                  </w:r>
                  <w:r>
                    <w:rPr>
                      <w:rFonts w:ascii="宋体" w:hAnsi="宋体" w:cs="宋体" w:hint="eastAsia"/>
                      <w:kern w:val="0"/>
                      <w:szCs w:val="21"/>
                    </w:rPr>
                    <w:t>补种</w:t>
                  </w:r>
                  <w:r>
                    <w:rPr>
                      <w:rFonts w:ascii="宋体" w:hAnsi="宋体" w:cs="宋体" w:hint="eastAsia"/>
                      <w:kern w:val="0"/>
                      <w:szCs w:val="21"/>
                    </w:rPr>
                    <w:t>)</w:t>
                  </w:r>
                </w:p>
              </w:tc>
              <w:tc>
                <w:tcPr>
                  <w:tcW w:w="717" w:type="pct"/>
                  <w:tcBorders>
                    <w:tl2br w:val="nil"/>
                    <w:tr2bl w:val="nil"/>
                  </w:tcBorders>
                  <w:shd w:val="clear" w:color="auto" w:fill="auto"/>
                  <w:vAlign w:val="center"/>
                </w:tcPr>
                <w:p w14:paraId="1F8E19FC" w14:textId="77777777" w:rsidR="00F968D3" w:rsidRDefault="00136611">
                  <w:pPr>
                    <w:widowControl/>
                    <w:jc w:val="center"/>
                    <w:rPr>
                      <w:rFonts w:ascii="宋体" w:hAnsi="宋体" w:cs="宋体"/>
                      <w:kern w:val="0"/>
                      <w:szCs w:val="21"/>
                    </w:rPr>
                  </w:pPr>
                  <w:r>
                    <w:rPr>
                      <w:rFonts w:ascii="宋体" w:hAnsi="宋体" w:cs="宋体"/>
                      <w:kern w:val="0"/>
                      <w:szCs w:val="21"/>
                    </w:rPr>
                    <w:t>hm</w:t>
                  </w:r>
                  <w:r>
                    <w:rPr>
                      <w:rFonts w:ascii="宋体" w:hAnsi="宋体" w:cs="宋体"/>
                      <w:kern w:val="0"/>
                      <w:szCs w:val="21"/>
                      <w:vertAlign w:val="superscript"/>
                    </w:rPr>
                    <w:t>2</w:t>
                  </w:r>
                </w:p>
              </w:tc>
              <w:tc>
                <w:tcPr>
                  <w:tcW w:w="942" w:type="pct"/>
                  <w:tcBorders>
                    <w:tl2br w:val="nil"/>
                    <w:tr2bl w:val="nil"/>
                  </w:tcBorders>
                  <w:shd w:val="clear" w:color="auto" w:fill="auto"/>
                  <w:vAlign w:val="center"/>
                </w:tcPr>
                <w:p w14:paraId="2987891A" w14:textId="77777777" w:rsidR="00F968D3" w:rsidRDefault="00136611">
                  <w:pPr>
                    <w:widowControl/>
                    <w:jc w:val="center"/>
                    <w:rPr>
                      <w:rFonts w:ascii="宋体" w:hAnsi="宋体" w:cs="宋体"/>
                      <w:kern w:val="0"/>
                      <w:szCs w:val="21"/>
                    </w:rPr>
                  </w:pPr>
                  <w:r>
                    <w:rPr>
                      <w:rFonts w:ascii="宋体" w:hAnsi="宋体" w:cs="宋体" w:hint="eastAsia"/>
                      <w:kern w:val="0"/>
                      <w:szCs w:val="21"/>
                    </w:rPr>
                    <w:t>1.16</w:t>
                  </w:r>
                </w:p>
              </w:tc>
            </w:tr>
            <w:tr w:rsidR="00F968D3" w14:paraId="22C94ECF" w14:textId="77777777">
              <w:trPr>
                <w:trHeight w:val="270"/>
              </w:trPr>
              <w:tc>
                <w:tcPr>
                  <w:tcW w:w="717" w:type="pct"/>
                  <w:tcBorders>
                    <w:tl2br w:val="nil"/>
                    <w:tr2bl w:val="nil"/>
                  </w:tcBorders>
                  <w:shd w:val="clear" w:color="auto" w:fill="auto"/>
                  <w:vAlign w:val="center"/>
                </w:tcPr>
                <w:p w14:paraId="4D61C9D9" w14:textId="77777777" w:rsidR="00F968D3" w:rsidRDefault="00136611">
                  <w:pPr>
                    <w:widowControl/>
                    <w:jc w:val="center"/>
                    <w:rPr>
                      <w:rFonts w:ascii="宋体" w:hAnsi="宋体" w:cs="宋体"/>
                      <w:kern w:val="0"/>
                      <w:szCs w:val="21"/>
                    </w:rPr>
                  </w:pPr>
                  <w:r>
                    <w:rPr>
                      <w:rFonts w:ascii="宋体" w:hAnsi="宋体" w:cs="宋体" w:hint="eastAsia"/>
                      <w:kern w:val="0"/>
                      <w:szCs w:val="21"/>
                    </w:rPr>
                    <w:t>A2.3</w:t>
                  </w:r>
                </w:p>
              </w:tc>
              <w:tc>
                <w:tcPr>
                  <w:tcW w:w="2623" w:type="pct"/>
                  <w:tcBorders>
                    <w:tl2br w:val="nil"/>
                    <w:tr2bl w:val="nil"/>
                  </w:tcBorders>
                  <w:shd w:val="clear" w:color="auto" w:fill="auto"/>
                  <w:noWrap/>
                  <w:vAlign w:val="center"/>
                </w:tcPr>
                <w:p w14:paraId="3B896FCF" w14:textId="77777777" w:rsidR="00F968D3" w:rsidRDefault="00136611">
                  <w:pPr>
                    <w:widowControl/>
                    <w:jc w:val="center"/>
                    <w:rPr>
                      <w:rFonts w:ascii="宋体" w:hAnsi="宋体" w:cs="宋体"/>
                      <w:kern w:val="0"/>
                      <w:szCs w:val="21"/>
                    </w:rPr>
                  </w:pPr>
                  <w:r>
                    <w:rPr>
                      <w:rFonts w:ascii="宋体" w:hAnsi="宋体" w:cs="宋体" w:hint="eastAsia"/>
                      <w:kern w:val="0"/>
                      <w:szCs w:val="21"/>
                    </w:rPr>
                    <w:t>复耕客土回填</w:t>
                  </w:r>
                </w:p>
              </w:tc>
              <w:tc>
                <w:tcPr>
                  <w:tcW w:w="717" w:type="pct"/>
                  <w:tcBorders>
                    <w:tl2br w:val="nil"/>
                    <w:tr2bl w:val="nil"/>
                  </w:tcBorders>
                  <w:shd w:val="clear" w:color="auto" w:fill="auto"/>
                  <w:noWrap/>
                  <w:vAlign w:val="center"/>
                </w:tcPr>
                <w:p w14:paraId="22933A35"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942" w:type="pct"/>
                  <w:tcBorders>
                    <w:tl2br w:val="nil"/>
                    <w:tr2bl w:val="nil"/>
                  </w:tcBorders>
                  <w:shd w:val="clear" w:color="auto" w:fill="auto"/>
                  <w:noWrap/>
                  <w:vAlign w:val="center"/>
                </w:tcPr>
                <w:p w14:paraId="052CCD36" w14:textId="77777777" w:rsidR="00F968D3" w:rsidRDefault="00136611">
                  <w:pPr>
                    <w:widowControl/>
                    <w:jc w:val="center"/>
                    <w:rPr>
                      <w:rFonts w:ascii="宋体" w:hAnsi="宋体" w:cs="宋体"/>
                      <w:kern w:val="0"/>
                      <w:szCs w:val="21"/>
                    </w:rPr>
                  </w:pPr>
                  <w:r>
                    <w:rPr>
                      <w:rFonts w:ascii="宋体" w:hAnsi="宋体" w:cs="宋体" w:hint="eastAsia"/>
                      <w:kern w:val="0"/>
                      <w:szCs w:val="21"/>
                    </w:rPr>
                    <w:t>3200</w:t>
                  </w:r>
                </w:p>
              </w:tc>
            </w:tr>
          </w:tbl>
          <w:p w14:paraId="1FE12BE6" w14:textId="77777777" w:rsidR="00F968D3" w:rsidRDefault="00136611">
            <w:pPr>
              <w:autoSpaceDE w:val="0"/>
              <w:autoSpaceDN w:val="0"/>
              <w:adjustRightInd w:val="0"/>
              <w:snapToGrid w:val="0"/>
              <w:jc w:val="center"/>
              <w:rPr>
                <w:b/>
                <w:bCs/>
              </w:rPr>
            </w:pPr>
            <w:r>
              <w:rPr>
                <w:rFonts w:hint="eastAsia"/>
                <w:b/>
                <w:bCs/>
              </w:rPr>
              <w:t>表</w:t>
            </w:r>
            <w:r>
              <w:rPr>
                <w:rFonts w:hint="eastAsia"/>
                <w:b/>
                <w:bCs/>
              </w:rPr>
              <w:t>1-21</w:t>
            </w:r>
            <w:r>
              <w:rPr>
                <w:rFonts w:hint="eastAsia"/>
                <w:b/>
                <w:bCs/>
              </w:rPr>
              <w:t xml:space="preserve">  </w:t>
            </w:r>
            <w:r>
              <w:rPr>
                <w:rFonts w:hint="eastAsia"/>
                <w:b/>
                <w:bCs/>
              </w:rPr>
              <w:t>小尕里台</w:t>
            </w:r>
            <w:r>
              <w:rPr>
                <w:rFonts w:hint="eastAsia"/>
                <w:b/>
                <w:bCs/>
              </w:rPr>
              <w:t>2</w:t>
            </w:r>
            <w:r>
              <w:rPr>
                <w:rFonts w:hint="eastAsia"/>
                <w:b/>
                <w:bCs/>
              </w:rPr>
              <w:t>采石场方案一工程量汇总表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04"/>
              <w:gridCol w:w="2024"/>
              <w:gridCol w:w="3606"/>
              <w:gridCol w:w="1054"/>
              <w:gridCol w:w="1582"/>
            </w:tblGrid>
            <w:tr w:rsidR="00F968D3" w14:paraId="59DD84AD" w14:textId="77777777">
              <w:trPr>
                <w:trHeight w:val="270"/>
                <w:jc w:val="center"/>
              </w:trPr>
              <w:tc>
                <w:tcPr>
                  <w:tcW w:w="443" w:type="pct"/>
                  <w:tcBorders>
                    <w:tl2br w:val="nil"/>
                    <w:tr2bl w:val="nil"/>
                  </w:tcBorders>
                  <w:shd w:val="clear" w:color="auto" w:fill="auto"/>
                  <w:noWrap/>
                  <w:vAlign w:val="center"/>
                </w:tcPr>
                <w:p w14:paraId="1C5DE216" w14:textId="77777777" w:rsidR="00F968D3" w:rsidRDefault="00136611">
                  <w:pPr>
                    <w:widowControl/>
                    <w:rPr>
                      <w:rFonts w:ascii="宋体" w:hAnsi="宋体" w:cs="宋体"/>
                      <w:b/>
                      <w:bCs/>
                      <w:kern w:val="0"/>
                      <w:szCs w:val="21"/>
                    </w:rPr>
                  </w:pPr>
                  <w:r>
                    <w:rPr>
                      <w:rFonts w:ascii="宋体" w:hAnsi="宋体" w:cs="宋体" w:hint="eastAsia"/>
                      <w:b/>
                      <w:bCs/>
                      <w:kern w:val="0"/>
                      <w:szCs w:val="21"/>
                    </w:rPr>
                    <w:t>编号</w:t>
                  </w:r>
                </w:p>
              </w:tc>
              <w:tc>
                <w:tcPr>
                  <w:tcW w:w="3104" w:type="pct"/>
                  <w:gridSpan w:val="2"/>
                  <w:tcBorders>
                    <w:tl2br w:val="nil"/>
                    <w:tr2bl w:val="nil"/>
                  </w:tcBorders>
                  <w:shd w:val="clear" w:color="auto" w:fill="auto"/>
                  <w:noWrap/>
                  <w:vAlign w:val="center"/>
                </w:tcPr>
                <w:p w14:paraId="58B71D10"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工程内容</w:t>
                  </w:r>
                </w:p>
              </w:tc>
              <w:tc>
                <w:tcPr>
                  <w:tcW w:w="581" w:type="pct"/>
                  <w:tcBorders>
                    <w:tl2br w:val="nil"/>
                    <w:tr2bl w:val="nil"/>
                  </w:tcBorders>
                  <w:shd w:val="clear" w:color="auto" w:fill="auto"/>
                  <w:noWrap/>
                  <w:vAlign w:val="center"/>
                </w:tcPr>
                <w:p w14:paraId="03E2DC10"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单位</w:t>
                  </w:r>
                </w:p>
              </w:tc>
              <w:tc>
                <w:tcPr>
                  <w:tcW w:w="872" w:type="pct"/>
                  <w:tcBorders>
                    <w:tl2br w:val="nil"/>
                    <w:tr2bl w:val="nil"/>
                  </w:tcBorders>
                  <w:shd w:val="clear" w:color="auto" w:fill="auto"/>
                  <w:noWrap/>
                  <w:vAlign w:val="center"/>
                </w:tcPr>
                <w:p w14:paraId="3120FED8"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工程量</w:t>
                  </w:r>
                </w:p>
              </w:tc>
            </w:tr>
            <w:tr w:rsidR="00F968D3" w14:paraId="5A035B17" w14:textId="77777777">
              <w:trPr>
                <w:trHeight w:val="285"/>
                <w:jc w:val="center"/>
              </w:trPr>
              <w:tc>
                <w:tcPr>
                  <w:tcW w:w="443" w:type="pct"/>
                  <w:tcBorders>
                    <w:tl2br w:val="nil"/>
                    <w:tr2bl w:val="nil"/>
                  </w:tcBorders>
                  <w:shd w:val="clear" w:color="auto" w:fill="auto"/>
                  <w:noWrap/>
                  <w:vAlign w:val="center"/>
                </w:tcPr>
                <w:p w14:paraId="2237C361" w14:textId="77777777" w:rsidR="00F968D3" w:rsidRDefault="00136611">
                  <w:pPr>
                    <w:widowControl/>
                    <w:jc w:val="center"/>
                    <w:rPr>
                      <w:rFonts w:ascii="宋体" w:hAnsi="宋体" w:cs="宋体"/>
                      <w:kern w:val="0"/>
                      <w:szCs w:val="21"/>
                    </w:rPr>
                  </w:pPr>
                  <w:r>
                    <w:rPr>
                      <w:rFonts w:ascii="宋体" w:hAnsi="宋体" w:cs="宋体" w:hint="eastAsia"/>
                      <w:kern w:val="0"/>
                      <w:szCs w:val="21"/>
                    </w:rPr>
                    <w:t>1</w:t>
                  </w:r>
                </w:p>
              </w:tc>
              <w:tc>
                <w:tcPr>
                  <w:tcW w:w="1116" w:type="pct"/>
                  <w:vMerge w:val="restart"/>
                  <w:tcBorders>
                    <w:tl2br w:val="nil"/>
                    <w:tr2bl w:val="nil"/>
                  </w:tcBorders>
                  <w:shd w:val="clear" w:color="auto" w:fill="auto"/>
                  <w:noWrap/>
                  <w:vAlign w:val="center"/>
                </w:tcPr>
                <w:p w14:paraId="504F349B" w14:textId="77777777" w:rsidR="00F968D3" w:rsidRDefault="00136611">
                  <w:pPr>
                    <w:widowControl/>
                    <w:jc w:val="center"/>
                    <w:rPr>
                      <w:rFonts w:ascii="宋体" w:hAnsi="宋体" w:cs="宋体"/>
                      <w:kern w:val="0"/>
                      <w:szCs w:val="21"/>
                    </w:rPr>
                  </w:pPr>
                  <w:r>
                    <w:rPr>
                      <w:rFonts w:ascii="宋体" w:hAnsi="宋体" w:cs="宋体" w:hint="eastAsia"/>
                      <w:kern w:val="0"/>
                      <w:szCs w:val="21"/>
                    </w:rPr>
                    <w:t>护脚墙</w:t>
                  </w:r>
                </w:p>
              </w:tc>
              <w:tc>
                <w:tcPr>
                  <w:tcW w:w="1988" w:type="pct"/>
                  <w:tcBorders>
                    <w:tl2br w:val="nil"/>
                    <w:tr2bl w:val="nil"/>
                  </w:tcBorders>
                  <w:shd w:val="clear" w:color="auto" w:fill="auto"/>
                  <w:noWrap/>
                  <w:vAlign w:val="center"/>
                </w:tcPr>
                <w:p w14:paraId="09A20C62" w14:textId="77777777" w:rsidR="00F968D3" w:rsidRDefault="00136611">
                  <w:pPr>
                    <w:widowControl/>
                    <w:jc w:val="center"/>
                    <w:rPr>
                      <w:rFonts w:ascii="宋体" w:hAnsi="宋体" w:cs="宋体"/>
                      <w:kern w:val="0"/>
                      <w:szCs w:val="21"/>
                    </w:rPr>
                  </w:pPr>
                  <w:r>
                    <w:rPr>
                      <w:rFonts w:ascii="宋体" w:hAnsi="宋体" w:cs="宋体" w:hint="eastAsia"/>
                      <w:kern w:val="0"/>
                      <w:szCs w:val="21"/>
                    </w:rPr>
                    <w:t>土方开挖</w:t>
                  </w:r>
                </w:p>
              </w:tc>
              <w:tc>
                <w:tcPr>
                  <w:tcW w:w="581" w:type="pct"/>
                  <w:tcBorders>
                    <w:tl2br w:val="nil"/>
                    <w:tr2bl w:val="nil"/>
                  </w:tcBorders>
                  <w:shd w:val="clear" w:color="auto" w:fill="auto"/>
                  <w:noWrap/>
                  <w:vAlign w:val="center"/>
                </w:tcPr>
                <w:p w14:paraId="28C1B88F"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72" w:type="pct"/>
                  <w:tcBorders>
                    <w:tl2br w:val="nil"/>
                    <w:tr2bl w:val="nil"/>
                  </w:tcBorders>
                  <w:shd w:val="clear" w:color="auto" w:fill="auto"/>
                  <w:noWrap/>
                  <w:vAlign w:val="center"/>
                </w:tcPr>
                <w:p w14:paraId="2AD21F31" w14:textId="77777777" w:rsidR="00F968D3" w:rsidRDefault="00136611">
                  <w:pPr>
                    <w:widowControl/>
                    <w:jc w:val="center"/>
                    <w:rPr>
                      <w:rFonts w:ascii="宋体" w:hAnsi="宋体" w:cs="宋体"/>
                      <w:kern w:val="0"/>
                      <w:szCs w:val="21"/>
                    </w:rPr>
                  </w:pPr>
                  <w:r>
                    <w:rPr>
                      <w:rFonts w:ascii="宋体" w:hAnsi="宋体" w:cs="宋体" w:hint="eastAsia"/>
                      <w:kern w:val="0"/>
                      <w:szCs w:val="21"/>
                    </w:rPr>
                    <w:t>123.2</w:t>
                  </w:r>
                </w:p>
              </w:tc>
            </w:tr>
            <w:tr w:rsidR="00F968D3" w14:paraId="1B7EB7AB" w14:textId="77777777">
              <w:trPr>
                <w:trHeight w:val="285"/>
                <w:jc w:val="center"/>
              </w:trPr>
              <w:tc>
                <w:tcPr>
                  <w:tcW w:w="443" w:type="pct"/>
                  <w:tcBorders>
                    <w:tl2br w:val="nil"/>
                    <w:tr2bl w:val="nil"/>
                  </w:tcBorders>
                  <w:shd w:val="clear" w:color="auto" w:fill="auto"/>
                  <w:noWrap/>
                  <w:vAlign w:val="center"/>
                </w:tcPr>
                <w:p w14:paraId="4DCA5559" w14:textId="77777777" w:rsidR="00F968D3" w:rsidRDefault="00136611">
                  <w:pPr>
                    <w:widowControl/>
                    <w:jc w:val="center"/>
                    <w:rPr>
                      <w:rFonts w:ascii="宋体" w:hAnsi="宋体" w:cs="宋体"/>
                      <w:kern w:val="0"/>
                      <w:szCs w:val="21"/>
                    </w:rPr>
                  </w:pPr>
                  <w:r>
                    <w:rPr>
                      <w:rFonts w:ascii="宋体" w:hAnsi="宋体" w:cs="宋体" w:hint="eastAsia"/>
                      <w:kern w:val="0"/>
                      <w:szCs w:val="21"/>
                    </w:rPr>
                    <w:t>2</w:t>
                  </w:r>
                </w:p>
              </w:tc>
              <w:tc>
                <w:tcPr>
                  <w:tcW w:w="1116" w:type="pct"/>
                  <w:vMerge/>
                  <w:tcBorders>
                    <w:tl2br w:val="nil"/>
                    <w:tr2bl w:val="nil"/>
                  </w:tcBorders>
                  <w:shd w:val="clear" w:color="auto" w:fill="auto"/>
                  <w:vAlign w:val="center"/>
                </w:tcPr>
                <w:p w14:paraId="663928EC" w14:textId="77777777" w:rsidR="00F968D3" w:rsidRDefault="00F968D3">
                  <w:pPr>
                    <w:widowControl/>
                    <w:jc w:val="left"/>
                    <w:rPr>
                      <w:rFonts w:ascii="宋体" w:hAnsi="宋体" w:cs="宋体"/>
                      <w:kern w:val="0"/>
                      <w:szCs w:val="21"/>
                    </w:rPr>
                  </w:pPr>
                </w:p>
              </w:tc>
              <w:tc>
                <w:tcPr>
                  <w:tcW w:w="1988" w:type="pct"/>
                  <w:tcBorders>
                    <w:tl2br w:val="nil"/>
                    <w:tr2bl w:val="nil"/>
                  </w:tcBorders>
                  <w:shd w:val="clear" w:color="auto" w:fill="auto"/>
                  <w:noWrap/>
                  <w:vAlign w:val="center"/>
                </w:tcPr>
                <w:p w14:paraId="39E3CDA9" w14:textId="77777777" w:rsidR="00F968D3" w:rsidRDefault="00136611">
                  <w:pPr>
                    <w:widowControl/>
                    <w:jc w:val="center"/>
                    <w:rPr>
                      <w:rFonts w:ascii="宋体" w:hAnsi="宋体" w:cs="宋体"/>
                      <w:kern w:val="0"/>
                      <w:szCs w:val="21"/>
                    </w:rPr>
                  </w:pPr>
                  <w:r>
                    <w:rPr>
                      <w:rFonts w:ascii="宋体" w:hAnsi="宋体" w:cs="宋体" w:hint="eastAsia"/>
                      <w:kern w:val="0"/>
                      <w:szCs w:val="21"/>
                    </w:rPr>
                    <w:t>C20</w:t>
                  </w:r>
                  <w:r>
                    <w:rPr>
                      <w:rFonts w:ascii="宋体" w:hAnsi="宋体" w:cs="宋体" w:hint="eastAsia"/>
                      <w:kern w:val="0"/>
                      <w:szCs w:val="21"/>
                    </w:rPr>
                    <w:t>砼</w:t>
                  </w:r>
                </w:p>
              </w:tc>
              <w:tc>
                <w:tcPr>
                  <w:tcW w:w="581" w:type="pct"/>
                  <w:tcBorders>
                    <w:tl2br w:val="nil"/>
                    <w:tr2bl w:val="nil"/>
                  </w:tcBorders>
                  <w:shd w:val="clear" w:color="auto" w:fill="auto"/>
                  <w:noWrap/>
                  <w:vAlign w:val="center"/>
                </w:tcPr>
                <w:p w14:paraId="7355A3C2"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72" w:type="pct"/>
                  <w:tcBorders>
                    <w:tl2br w:val="nil"/>
                    <w:tr2bl w:val="nil"/>
                  </w:tcBorders>
                  <w:shd w:val="clear" w:color="auto" w:fill="auto"/>
                  <w:noWrap/>
                  <w:vAlign w:val="center"/>
                </w:tcPr>
                <w:p w14:paraId="377841BD" w14:textId="77777777" w:rsidR="00F968D3" w:rsidRDefault="00136611">
                  <w:pPr>
                    <w:widowControl/>
                    <w:jc w:val="center"/>
                    <w:rPr>
                      <w:rFonts w:ascii="宋体" w:hAnsi="宋体" w:cs="宋体"/>
                      <w:kern w:val="0"/>
                      <w:szCs w:val="21"/>
                    </w:rPr>
                  </w:pPr>
                  <w:r>
                    <w:rPr>
                      <w:rFonts w:ascii="宋体" w:hAnsi="宋体" w:cs="宋体" w:hint="eastAsia"/>
                      <w:kern w:val="0"/>
                      <w:szCs w:val="21"/>
                    </w:rPr>
                    <w:t>106.4</w:t>
                  </w:r>
                </w:p>
              </w:tc>
            </w:tr>
            <w:tr w:rsidR="00F968D3" w14:paraId="2124F0DC" w14:textId="77777777">
              <w:trPr>
                <w:trHeight w:val="285"/>
                <w:jc w:val="center"/>
              </w:trPr>
              <w:tc>
                <w:tcPr>
                  <w:tcW w:w="443" w:type="pct"/>
                  <w:tcBorders>
                    <w:tl2br w:val="nil"/>
                    <w:tr2bl w:val="nil"/>
                  </w:tcBorders>
                  <w:shd w:val="clear" w:color="auto" w:fill="auto"/>
                  <w:noWrap/>
                  <w:vAlign w:val="center"/>
                </w:tcPr>
                <w:p w14:paraId="6758E3F3" w14:textId="77777777" w:rsidR="00F968D3" w:rsidRDefault="00136611">
                  <w:pPr>
                    <w:widowControl/>
                    <w:jc w:val="center"/>
                    <w:rPr>
                      <w:rFonts w:ascii="宋体" w:hAnsi="宋体" w:cs="宋体"/>
                      <w:kern w:val="0"/>
                      <w:szCs w:val="21"/>
                    </w:rPr>
                  </w:pPr>
                  <w:r>
                    <w:rPr>
                      <w:rFonts w:ascii="宋体" w:hAnsi="宋体" w:cs="宋体" w:hint="eastAsia"/>
                      <w:kern w:val="0"/>
                      <w:szCs w:val="21"/>
                    </w:rPr>
                    <w:t>3</w:t>
                  </w:r>
                </w:p>
              </w:tc>
              <w:tc>
                <w:tcPr>
                  <w:tcW w:w="1116" w:type="pct"/>
                  <w:vMerge/>
                  <w:tcBorders>
                    <w:tl2br w:val="nil"/>
                    <w:tr2bl w:val="nil"/>
                  </w:tcBorders>
                  <w:shd w:val="clear" w:color="auto" w:fill="auto"/>
                  <w:vAlign w:val="center"/>
                </w:tcPr>
                <w:p w14:paraId="582DD065" w14:textId="77777777" w:rsidR="00F968D3" w:rsidRDefault="00F968D3">
                  <w:pPr>
                    <w:widowControl/>
                    <w:jc w:val="left"/>
                    <w:rPr>
                      <w:rFonts w:ascii="宋体" w:hAnsi="宋体" w:cs="宋体"/>
                      <w:kern w:val="0"/>
                      <w:szCs w:val="21"/>
                    </w:rPr>
                  </w:pPr>
                </w:p>
              </w:tc>
              <w:tc>
                <w:tcPr>
                  <w:tcW w:w="1988" w:type="pct"/>
                  <w:tcBorders>
                    <w:tl2br w:val="nil"/>
                    <w:tr2bl w:val="nil"/>
                  </w:tcBorders>
                  <w:shd w:val="clear" w:color="auto" w:fill="auto"/>
                  <w:noWrap/>
                  <w:vAlign w:val="center"/>
                </w:tcPr>
                <w:p w14:paraId="70A09AD7" w14:textId="77777777" w:rsidR="00F968D3" w:rsidRDefault="00136611">
                  <w:pPr>
                    <w:widowControl/>
                    <w:jc w:val="center"/>
                    <w:rPr>
                      <w:rFonts w:ascii="宋体" w:hAnsi="宋体" w:cs="宋体"/>
                      <w:kern w:val="0"/>
                      <w:szCs w:val="21"/>
                    </w:rPr>
                  </w:pPr>
                  <w:r>
                    <w:rPr>
                      <w:rFonts w:ascii="宋体" w:hAnsi="宋体" w:cs="宋体" w:hint="eastAsia"/>
                      <w:kern w:val="0"/>
                      <w:szCs w:val="21"/>
                    </w:rPr>
                    <w:t>反滤层</w:t>
                  </w:r>
                </w:p>
              </w:tc>
              <w:tc>
                <w:tcPr>
                  <w:tcW w:w="581" w:type="pct"/>
                  <w:tcBorders>
                    <w:tl2br w:val="nil"/>
                    <w:tr2bl w:val="nil"/>
                  </w:tcBorders>
                  <w:shd w:val="clear" w:color="auto" w:fill="auto"/>
                  <w:noWrap/>
                  <w:vAlign w:val="center"/>
                </w:tcPr>
                <w:p w14:paraId="5C611660"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72" w:type="pct"/>
                  <w:tcBorders>
                    <w:tl2br w:val="nil"/>
                    <w:tr2bl w:val="nil"/>
                  </w:tcBorders>
                  <w:shd w:val="clear" w:color="auto" w:fill="auto"/>
                  <w:noWrap/>
                  <w:vAlign w:val="center"/>
                </w:tcPr>
                <w:p w14:paraId="13A44CDA" w14:textId="77777777" w:rsidR="00F968D3" w:rsidRDefault="00136611">
                  <w:pPr>
                    <w:widowControl/>
                    <w:jc w:val="center"/>
                    <w:rPr>
                      <w:rFonts w:ascii="宋体" w:hAnsi="宋体" w:cs="宋体"/>
                      <w:kern w:val="0"/>
                      <w:szCs w:val="21"/>
                    </w:rPr>
                  </w:pPr>
                  <w:r>
                    <w:rPr>
                      <w:rFonts w:ascii="宋体" w:hAnsi="宋体" w:cs="宋体" w:hint="eastAsia"/>
                      <w:kern w:val="0"/>
                      <w:szCs w:val="21"/>
                    </w:rPr>
                    <w:t>11.2</w:t>
                  </w:r>
                </w:p>
              </w:tc>
            </w:tr>
            <w:tr w:rsidR="00F968D3" w14:paraId="43D8EEE2" w14:textId="77777777">
              <w:trPr>
                <w:trHeight w:val="285"/>
                <w:jc w:val="center"/>
              </w:trPr>
              <w:tc>
                <w:tcPr>
                  <w:tcW w:w="443" w:type="pct"/>
                  <w:tcBorders>
                    <w:tl2br w:val="nil"/>
                    <w:tr2bl w:val="nil"/>
                  </w:tcBorders>
                  <w:shd w:val="clear" w:color="auto" w:fill="auto"/>
                  <w:noWrap/>
                  <w:vAlign w:val="center"/>
                </w:tcPr>
                <w:p w14:paraId="2138DB1A" w14:textId="77777777" w:rsidR="00F968D3" w:rsidRDefault="00136611">
                  <w:pPr>
                    <w:widowControl/>
                    <w:jc w:val="center"/>
                    <w:rPr>
                      <w:rFonts w:ascii="宋体" w:hAnsi="宋体" w:cs="宋体"/>
                      <w:kern w:val="0"/>
                      <w:szCs w:val="21"/>
                    </w:rPr>
                  </w:pPr>
                  <w:r>
                    <w:rPr>
                      <w:rFonts w:ascii="宋体" w:hAnsi="宋体" w:cs="宋体" w:hint="eastAsia"/>
                      <w:kern w:val="0"/>
                      <w:szCs w:val="21"/>
                    </w:rPr>
                    <w:t>4</w:t>
                  </w:r>
                </w:p>
              </w:tc>
              <w:tc>
                <w:tcPr>
                  <w:tcW w:w="1116" w:type="pct"/>
                  <w:vMerge/>
                  <w:tcBorders>
                    <w:tl2br w:val="nil"/>
                    <w:tr2bl w:val="nil"/>
                  </w:tcBorders>
                  <w:shd w:val="clear" w:color="auto" w:fill="auto"/>
                  <w:vAlign w:val="center"/>
                </w:tcPr>
                <w:p w14:paraId="1D3A2A3F" w14:textId="77777777" w:rsidR="00F968D3" w:rsidRDefault="00F968D3">
                  <w:pPr>
                    <w:widowControl/>
                    <w:jc w:val="left"/>
                    <w:rPr>
                      <w:rFonts w:ascii="宋体" w:hAnsi="宋体" w:cs="宋体"/>
                      <w:kern w:val="0"/>
                      <w:szCs w:val="21"/>
                    </w:rPr>
                  </w:pPr>
                </w:p>
              </w:tc>
              <w:tc>
                <w:tcPr>
                  <w:tcW w:w="1988" w:type="pct"/>
                  <w:tcBorders>
                    <w:tl2br w:val="nil"/>
                    <w:tr2bl w:val="nil"/>
                  </w:tcBorders>
                  <w:shd w:val="clear" w:color="auto" w:fill="auto"/>
                  <w:noWrap/>
                  <w:vAlign w:val="center"/>
                </w:tcPr>
                <w:p w14:paraId="5B737665" w14:textId="77777777" w:rsidR="00F968D3" w:rsidRDefault="00136611">
                  <w:pPr>
                    <w:widowControl/>
                    <w:jc w:val="center"/>
                    <w:rPr>
                      <w:rFonts w:ascii="宋体" w:hAnsi="宋体" w:cs="宋体"/>
                      <w:kern w:val="0"/>
                      <w:szCs w:val="21"/>
                    </w:rPr>
                  </w:pPr>
                  <w:r>
                    <w:rPr>
                      <w:rFonts w:ascii="宋体" w:hAnsi="宋体" w:cs="宋体" w:hint="eastAsia"/>
                      <w:kern w:val="0"/>
                      <w:szCs w:val="21"/>
                    </w:rPr>
                    <w:t>墙后土方回填</w:t>
                  </w:r>
                </w:p>
              </w:tc>
              <w:tc>
                <w:tcPr>
                  <w:tcW w:w="581" w:type="pct"/>
                  <w:tcBorders>
                    <w:tl2br w:val="nil"/>
                    <w:tr2bl w:val="nil"/>
                  </w:tcBorders>
                  <w:shd w:val="clear" w:color="auto" w:fill="auto"/>
                  <w:noWrap/>
                  <w:vAlign w:val="center"/>
                </w:tcPr>
                <w:p w14:paraId="7791F3C7"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72" w:type="pct"/>
                  <w:tcBorders>
                    <w:tl2br w:val="nil"/>
                    <w:tr2bl w:val="nil"/>
                  </w:tcBorders>
                  <w:shd w:val="clear" w:color="auto" w:fill="auto"/>
                  <w:noWrap/>
                  <w:vAlign w:val="center"/>
                </w:tcPr>
                <w:p w14:paraId="3542197F" w14:textId="77777777" w:rsidR="00F968D3" w:rsidRDefault="00136611">
                  <w:pPr>
                    <w:widowControl/>
                    <w:jc w:val="center"/>
                    <w:rPr>
                      <w:rFonts w:ascii="宋体" w:hAnsi="宋体" w:cs="宋体"/>
                      <w:kern w:val="0"/>
                      <w:szCs w:val="21"/>
                    </w:rPr>
                  </w:pPr>
                  <w:r>
                    <w:rPr>
                      <w:rFonts w:ascii="宋体" w:hAnsi="宋体" w:cs="宋体" w:hint="eastAsia"/>
                      <w:kern w:val="0"/>
                      <w:szCs w:val="21"/>
                    </w:rPr>
                    <w:t>84.0</w:t>
                  </w:r>
                </w:p>
              </w:tc>
            </w:tr>
            <w:tr w:rsidR="00F968D3" w14:paraId="331B862F" w14:textId="77777777">
              <w:trPr>
                <w:trHeight w:val="270"/>
                <w:jc w:val="center"/>
              </w:trPr>
              <w:tc>
                <w:tcPr>
                  <w:tcW w:w="443" w:type="pct"/>
                  <w:tcBorders>
                    <w:tl2br w:val="nil"/>
                    <w:tr2bl w:val="nil"/>
                  </w:tcBorders>
                  <w:shd w:val="clear" w:color="auto" w:fill="auto"/>
                  <w:noWrap/>
                  <w:vAlign w:val="center"/>
                </w:tcPr>
                <w:p w14:paraId="74513475" w14:textId="77777777" w:rsidR="00F968D3" w:rsidRDefault="00136611">
                  <w:pPr>
                    <w:widowControl/>
                    <w:jc w:val="center"/>
                    <w:rPr>
                      <w:rFonts w:ascii="宋体" w:hAnsi="宋体" w:cs="宋体"/>
                      <w:kern w:val="0"/>
                      <w:szCs w:val="21"/>
                    </w:rPr>
                  </w:pPr>
                  <w:r>
                    <w:rPr>
                      <w:rFonts w:ascii="宋体" w:hAnsi="宋体" w:cs="宋体" w:hint="eastAsia"/>
                      <w:kern w:val="0"/>
                      <w:szCs w:val="21"/>
                    </w:rPr>
                    <w:t>5</w:t>
                  </w:r>
                </w:p>
              </w:tc>
              <w:tc>
                <w:tcPr>
                  <w:tcW w:w="1116" w:type="pct"/>
                  <w:vMerge/>
                  <w:tcBorders>
                    <w:tl2br w:val="nil"/>
                    <w:tr2bl w:val="nil"/>
                  </w:tcBorders>
                  <w:shd w:val="clear" w:color="auto" w:fill="auto"/>
                  <w:vAlign w:val="center"/>
                </w:tcPr>
                <w:p w14:paraId="6A565CF8" w14:textId="77777777" w:rsidR="00F968D3" w:rsidRDefault="00F968D3">
                  <w:pPr>
                    <w:widowControl/>
                    <w:jc w:val="left"/>
                    <w:rPr>
                      <w:rFonts w:ascii="宋体" w:hAnsi="宋体" w:cs="宋体"/>
                      <w:kern w:val="0"/>
                      <w:szCs w:val="21"/>
                    </w:rPr>
                  </w:pPr>
                </w:p>
              </w:tc>
              <w:tc>
                <w:tcPr>
                  <w:tcW w:w="1988" w:type="pct"/>
                  <w:tcBorders>
                    <w:tl2br w:val="nil"/>
                    <w:tr2bl w:val="nil"/>
                  </w:tcBorders>
                  <w:shd w:val="clear" w:color="auto" w:fill="auto"/>
                  <w:noWrap/>
                  <w:vAlign w:val="center"/>
                </w:tcPr>
                <w:p w14:paraId="0E3988AA" w14:textId="77777777" w:rsidR="00F968D3" w:rsidRDefault="00136611">
                  <w:pPr>
                    <w:widowControl/>
                    <w:jc w:val="center"/>
                    <w:rPr>
                      <w:rFonts w:ascii="宋体" w:hAnsi="宋体" w:cs="宋体"/>
                      <w:kern w:val="0"/>
                      <w:szCs w:val="21"/>
                    </w:rPr>
                  </w:pPr>
                  <w:r>
                    <w:rPr>
                      <w:rFonts w:ascii="宋体" w:hAnsi="宋体" w:cs="宋体" w:hint="eastAsia"/>
                      <w:kern w:val="0"/>
                      <w:szCs w:val="21"/>
                    </w:rPr>
                    <w:t>泄水孔</w:t>
                  </w:r>
                </w:p>
              </w:tc>
              <w:tc>
                <w:tcPr>
                  <w:tcW w:w="581" w:type="pct"/>
                  <w:tcBorders>
                    <w:tl2br w:val="nil"/>
                    <w:tr2bl w:val="nil"/>
                  </w:tcBorders>
                  <w:shd w:val="clear" w:color="auto" w:fill="auto"/>
                  <w:noWrap/>
                  <w:vAlign w:val="center"/>
                </w:tcPr>
                <w:p w14:paraId="503C8AD1"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p>
              </w:tc>
              <w:tc>
                <w:tcPr>
                  <w:tcW w:w="872" w:type="pct"/>
                  <w:tcBorders>
                    <w:tl2br w:val="nil"/>
                    <w:tr2bl w:val="nil"/>
                  </w:tcBorders>
                  <w:shd w:val="clear" w:color="auto" w:fill="auto"/>
                  <w:noWrap/>
                  <w:vAlign w:val="center"/>
                </w:tcPr>
                <w:p w14:paraId="3DA66272" w14:textId="77777777" w:rsidR="00F968D3" w:rsidRDefault="00136611">
                  <w:pPr>
                    <w:widowControl/>
                    <w:jc w:val="center"/>
                    <w:rPr>
                      <w:rFonts w:ascii="宋体" w:hAnsi="宋体" w:cs="宋体"/>
                      <w:kern w:val="0"/>
                      <w:szCs w:val="21"/>
                    </w:rPr>
                  </w:pPr>
                  <w:r>
                    <w:rPr>
                      <w:rFonts w:ascii="宋体" w:hAnsi="宋体" w:cs="宋体" w:hint="eastAsia"/>
                      <w:kern w:val="0"/>
                      <w:szCs w:val="21"/>
                    </w:rPr>
                    <w:t>42.0</w:t>
                  </w:r>
                </w:p>
              </w:tc>
            </w:tr>
            <w:tr w:rsidR="00F968D3" w14:paraId="6D803900" w14:textId="77777777">
              <w:trPr>
                <w:trHeight w:val="285"/>
                <w:jc w:val="center"/>
              </w:trPr>
              <w:tc>
                <w:tcPr>
                  <w:tcW w:w="443" w:type="pct"/>
                  <w:tcBorders>
                    <w:tl2br w:val="nil"/>
                    <w:tr2bl w:val="nil"/>
                  </w:tcBorders>
                  <w:shd w:val="clear" w:color="auto" w:fill="auto"/>
                  <w:noWrap/>
                  <w:vAlign w:val="center"/>
                </w:tcPr>
                <w:p w14:paraId="41F77996" w14:textId="77777777" w:rsidR="00F968D3" w:rsidRDefault="00136611">
                  <w:pPr>
                    <w:widowControl/>
                    <w:jc w:val="center"/>
                    <w:rPr>
                      <w:rFonts w:ascii="宋体" w:hAnsi="宋体" w:cs="宋体"/>
                      <w:kern w:val="0"/>
                      <w:szCs w:val="21"/>
                    </w:rPr>
                  </w:pPr>
                  <w:r>
                    <w:rPr>
                      <w:rFonts w:ascii="宋体" w:hAnsi="宋体" w:cs="宋体" w:hint="eastAsia"/>
                      <w:kern w:val="0"/>
                      <w:szCs w:val="21"/>
                    </w:rPr>
                    <w:t>6</w:t>
                  </w:r>
                </w:p>
              </w:tc>
              <w:tc>
                <w:tcPr>
                  <w:tcW w:w="1116" w:type="pct"/>
                  <w:vMerge/>
                  <w:tcBorders>
                    <w:tl2br w:val="nil"/>
                    <w:tr2bl w:val="nil"/>
                  </w:tcBorders>
                  <w:shd w:val="clear" w:color="auto" w:fill="auto"/>
                  <w:vAlign w:val="center"/>
                </w:tcPr>
                <w:p w14:paraId="4E005864" w14:textId="77777777" w:rsidR="00F968D3" w:rsidRDefault="00F968D3">
                  <w:pPr>
                    <w:widowControl/>
                    <w:jc w:val="left"/>
                    <w:rPr>
                      <w:rFonts w:ascii="宋体" w:hAnsi="宋体" w:cs="宋体"/>
                      <w:kern w:val="0"/>
                      <w:szCs w:val="21"/>
                    </w:rPr>
                  </w:pPr>
                </w:p>
              </w:tc>
              <w:tc>
                <w:tcPr>
                  <w:tcW w:w="1988" w:type="pct"/>
                  <w:tcBorders>
                    <w:tl2br w:val="nil"/>
                    <w:tr2bl w:val="nil"/>
                  </w:tcBorders>
                  <w:shd w:val="clear" w:color="auto" w:fill="auto"/>
                  <w:noWrap/>
                  <w:vAlign w:val="center"/>
                </w:tcPr>
                <w:p w14:paraId="7E4BD98E" w14:textId="77777777" w:rsidR="00F968D3" w:rsidRDefault="00136611">
                  <w:pPr>
                    <w:widowControl/>
                    <w:jc w:val="center"/>
                    <w:rPr>
                      <w:rFonts w:ascii="宋体" w:hAnsi="宋体" w:cs="宋体"/>
                      <w:kern w:val="0"/>
                      <w:szCs w:val="21"/>
                    </w:rPr>
                  </w:pPr>
                  <w:r>
                    <w:rPr>
                      <w:rFonts w:ascii="宋体" w:hAnsi="宋体" w:cs="宋体" w:hint="eastAsia"/>
                      <w:kern w:val="0"/>
                      <w:szCs w:val="21"/>
                    </w:rPr>
                    <w:t>伸缩缝</w:t>
                  </w:r>
                </w:p>
              </w:tc>
              <w:tc>
                <w:tcPr>
                  <w:tcW w:w="581" w:type="pct"/>
                  <w:tcBorders>
                    <w:tl2br w:val="nil"/>
                    <w:tr2bl w:val="nil"/>
                  </w:tcBorders>
                  <w:shd w:val="clear" w:color="auto" w:fill="auto"/>
                  <w:noWrap/>
                  <w:vAlign w:val="center"/>
                </w:tcPr>
                <w:p w14:paraId="3EE605A3"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872" w:type="pct"/>
                  <w:tcBorders>
                    <w:tl2br w:val="nil"/>
                    <w:tr2bl w:val="nil"/>
                  </w:tcBorders>
                  <w:shd w:val="clear" w:color="auto" w:fill="auto"/>
                  <w:noWrap/>
                  <w:vAlign w:val="center"/>
                </w:tcPr>
                <w:p w14:paraId="19730B2B" w14:textId="77777777" w:rsidR="00F968D3" w:rsidRDefault="00136611">
                  <w:pPr>
                    <w:widowControl/>
                    <w:jc w:val="center"/>
                    <w:rPr>
                      <w:rFonts w:ascii="宋体" w:hAnsi="宋体" w:cs="宋体"/>
                      <w:kern w:val="0"/>
                      <w:szCs w:val="21"/>
                    </w:rPr>
                  </w:pPr>
                  <w:r>
                    <w:rPr>
                      <w:rFonts w:ascii="宋体" w:hAnsi="宋体" w:cs="宋体" w:hint="eastAsia"/>
                      <w:kern w:val="0"/>
                      <w:szCs w:val="21"/>
                    </w:rPr>
                    <w:t>9.5</w:t>
                  </w:r>
                </w:p>
              </w:tc>
            </w:tr>
            <w:tr w:rsidR="00F968D3" w14:paraId="5532715A" w14:textId="77777777">
              <w:trPr>
                <w:trHeight w:val="285"/>
                <w:jc w:val="center"/>
              </w:trPr>
              <w:tc>
                <w:tcPr>
                  <w:tcW w:w="443" w:type="pct"/>
                  <w:tcBorders>
                    <w:tl2br w:val="nil"/>
                    <w:tr2bl w:val="nil"/>
                  </w:tcBorders>
                  <w:shd w:val="clear" w:color="auto" w:fill="auto"/>
                  <w:noWrap/>
                  <w:vAlign w:val="center"/>
                </w:tcPr>
                <w:p w14:paraId="6B17A0AB" w14:textId="77777777" w:rsidR="00F968D3" w:rsidRDefault="00136611">
                  <w:pPr>
                    <w:widowControl/>
                    <w:jc w:val="center"/>
                    <w:rPr>
                      <w:rFonts w:ascii="宋体" w:hAnsi="宋体" w:cs="宋体"/>
                      <w:kern w:val="0"/>
                      <w:szCs w:val="21"/>
                    </w:rPr>
                  </w:pPr>
                  <w:r>
                    <w:rPr>
                      <w:rFonts w:ascii="宋体" w:hAnsi="宋体" w:cs="宋体" w:hint="eastAsia"/>
                      <w:kern w:val="0"/>
                      <w:szCs w:val="21"/>
                    </w:rPr>
                    <w:t>7</w:t>
                  </w:r>
                </w:p>
              </w:tc>
              <w:tc>
                <w:tcPr>
                  <w:tcW w:w="1116" w:type="pct"/>
                  <w:vMerge/>
                  <w:tcBorders>
                    <w:tl2br w:val="nil"/>
                    <w:tr2bl w:val="nil"/>
                  </w:tcBorders>
                  <w:shd w:val="clear" w:color="auto" w:fill="auto"/>
                  <w:vAlign w:val="center"/>
                </w:tcPr>
                <w:p w14:paraId="047BC114" w14:textId="77777777" w:rsidR="00F968D3" w:rsidRDefault="00F968D3">
                  <w:pPr>
                    <w:widowControl/>
                    <w:jc w:val="left"/>
                    <w:rPr>
                      <w:rFonts w:ascii="宋体" w:hAnsi="宋体" w:cs="宋体"/>
                      <w:kern w:val="0"/>
                      <w:szCs w:val="21"/>
                    </w:rPr>
                  </w:pPr>
                </w:p>
              </w:tc>
              <w:tc>
                <w:tcPr>
                  <w:tcW w:w="1988" w:type="pct"/>
                  <w:tcBorders>
                    <w:tl2br w:val="nil"/>
                    <w:tr2bl w:val="nil"/>
                  </w:tcBorders>
                  <w:shd w:val="clear" w:color="auto" w:fill="auto"/>
                  <w:noWrap/>
                  <w:vAlign w:val="center"/>
                </w:tcPr>
                <w:p w14:paraId="1AAAC09C" w14:textId="77777777" w:rsidR="00F968D3" w:rsidRDefault="00136611">
                  <w:pPr>
                    <w:widowControl/>
                    <w:jc w:val="center"/>
                    <w:rPr>
                      <w:rFonts w:ascii="宋体" w:hAnsi="宋体" w:cs="宋体"/>
                      <w:kern w:val="0"/>
                      <w:szCs w:val="21"/>
                    </w:rPr>
                  </w:pPr>
                  <w:r>
                    <w:rPr>
                      <w:rFonts w:ascii="宋体" w:hAnsi="宋体" w:cs="宋体" w:hint="eastAsia"/>
                      <w:kern w:val="0"/>
                      <w:szCs w:val="21"/>
                    </w:rPr>
                    <w:t>模板制安</w:t>
                  </w:r>
                </w:p>
              </w:tc>
              <w:tc>
                <w:tcPr>
                  <w:tcW w:w="581" w:type="pct"/>
                  <w:tcBorders>
                    <w:tl2br w:val="nil"/>
                    <w:tr2bl w:val="nil"/>
                  </w:tcBorders>
                  <w:shd w:val="clear" w:color="auto" w:fill="auto"/>
                  <w:noWrap/>
                  <w:vAlign w:val="center"/>
                </w:tcPr>
                <w:p w14:paraId="23ABD7D2"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872" w:type="pct"/>
                  <w:tcBorders>
                    <w:tl2br w:val="nil"/>
                    <w:tr2bl w:val="nil"/>
                  </w:tcBorders>
                  <w:shd w:val="clear" w:color="auto" w:fill="auto"/>
                  <w:noWrap/>
                  <w:vAlign w:val="center"/>
                </w:tcPr>
                <w:p w14:paraId="12836125" w14:textId="77777777" w:rsidR="00F968D3" w:rsidRDefault="00136611">
                  <w:pPr>
                    <w:widowControl/>
                    <w:jc w:val="center"/>
                    <w:rPr>
                      <w:rFonts w:ascii="宋体" w:hAnsi="宋体" w:cs="宋体"/>
                      <w:kern w:val="0"/>
                      <w:szCs w:val="21"/>
                    </w:rPr>
                  </w:pPr>
                  <w:r>
                    <w:rPr>
                      <w:rFonts w:ascii="宋体" w:hAnsi="宋体" w:cs="宋体" w:hint="eastAsia"/>
                      <w:kern w:val="0"/>
                      <w:szCs w:val="21"/>
                    </w:rPr>
                    <w:t>230.8</w:t>
                  </w:r>
                </w:p>
              </w:tc>
            </w:tr>
            <w:tr w:rsidR="00F968D3" w14:paraId="5D193C6A" w14:textId="77777777">
              <w:trPr>
                <w:trHeight w:val="270"/>
                <w:jc w:val="center"/>
              </w:trPr>
              <w:tc>
                <w:tcPr>
                  <w:tcW w:w="443" w:type="pct"/>
                  <w:tcBorders>
                    <w:tl2br w:val="nil"/>
                    <w:tr2bl w:val="nil"/>
                  </w:tcBorders>
                  <w:shd w:val="clear" w:color="auto" w:fill="auto"/>
                  <w:noWrap/>
                  <w:vAlign w:val="center"/>
                </w:tcPr>
                <w:p w14:paraId="0B336A48" w14:textId="77777777" w:rsidR="00F968D3" w:rsidRDefault="00136611">
                  <w:pPr>
                    <w:widowControl/>
                    <w:jc w:val="center"/>
                    <w:rPr>
                      <w:rFonts w:ascii="宋体" w:hAnsi="宋体" w:cs="宋体"/>
                      <w:kern w:val="0"/>
                      <w:szCs w:val="21"/>
                    </w:rPr>
                  </w:pPr>
                  <w:r>
                    <w:rPr>
                      <w:rFonts w:ascii="宋体" w:hAnsi="宋体" w:cs="宋体" w:hint="eastAsia"/>
                      <w:kern w:val="0"/>
                      <w:szCs w:val="21"/>
                    </w:rPr>
                    <w:t>8</w:t>
                  </w:r>
                </w:p>
              </w:tc>
              <w:tc>
                <w:tcPr>
                  <w:tcW w:w="1116" w:type="pct"/>
                  <w:vMerge w:val="restart"/>
                  <w:tcBorders>
                    <w:tl2br w:val="nil"/>
                    <w:tr2bl w:val="nil"/>
                  </w:tcBorders>
                  <w:shd w:val="clear" w:color="auto" w:fill="auto"/>
                  <w:vAlign w:val="center"/>
                </w:tcPr>
                <w:p w14:paraId="4E8104CD" w14:textId="77777777" w:rsidR="00F968D3" w:rsidRDefault="00136611">
                  <w:pPr>
                    <w:widowControl/>
                    <w:jc w:val="center"/>
                    <w:rPr>
                      <w:rFonts w:ascii="宋体" w:hAnsi="宋体" w:cs="宋体"/>
                      <w:kern w:val="0"/>
                      <w:szCs w:val="21"/>
                    </w:rPr>
                  </w:pPr>
                  <w:r>
                    <w:rPr>
                      <w:rFonts w:ascii="宋体" w:hAnsi="宋体" w:cs="宋体" w:hint="eastAsia"/>
                      <w:kern w:val="0"/>
                      <w:szCs w:val="21"/>
                    </w:rPr>
                    <w:t>林草补植</w:t>
                  </w:r>
                </w:p>
              </w:tc>
              <w:tc>
                <w:tcPr>
                  <w:tcW w:w="1988" w:type="pct"/>
                  <w:tcBorders>
                    <w:tl2br w:val="nil"/>
                    <w:tr2bl w:val="nil"/>
                  </w:tcBorders>
                  <w:shd w:val="clear" w:color="auto" w:fill="auto"/>
                  <w:vAlign w:val="center"/>
                </w:tcPr>
                <w:p w14:paraId="46A2129A" w14:textId="77777777" w:rsidR="00F968D3" w:rsidRDefault="00136611">
                  <w:pPr>
                    <w:widowControl/>
                    <w:jc w:val="center"/>
                    <w:rPr>
                      <w:rFonts w:ascii="宋体" w:hAnsi="宋体" w:cs="宋体"/>
                      <w:kern w:val="0"/>
                      <w:szCs w:val="21"/>
                    </w:rPr>
                  </w:pPr>
                  <w:r>
                    <w:rPr>
                      <w:rFonts w:ascii="宋体" w:hAnsi="宋体" w:cs="宋体" w:hint="eastAsia"/>
                      <w:kern w:val="0"/>
                      <w:szCs w:val="21"/>
                    </w:rPr>
                    <w:t>撒播草籽（损毁区）</w:t>
                  </w:r>
                </w:p>
              </w:tc>
              <w:tc>
                <w:tcPr>
                  <w:tcW w:w="581" w:type="pct"/>
                  <w:tcBorders>
                    <w:tl2br w:val="nil"/>
                    <w:tr2bl w:val="nil"/>
                  </w:tcBorders>
                  <w:shd w:val="clear" w:color="auto" w:fill="auto"/>
                  <w:vAlign w:val="center"/>
                </w:tcPr>
                <w:p w14:paraId="52B06786" w14:textId="77777777" w:rsidR="00F968D3" w:rsidRDefault="00136611">
                  <w:pPr>
                    <w:widowControl/>
                    <w:jc w:val="center"/>
                    <w:rPr>
                      <w:rFonts w:ascii="宋体" w:hAnsi="宋体" w:cs="宋体"/>
                      <w:kern w:val="0"/>
                      <w:szCs w:val="21"/>
                    </w:rPr>
                  </w:pPr>
                  <w:r>
                    <w:rPr>
                      <w:rFonts w:ascii="宋体" w:hAnsi="宋体" w:cs="宋体" w:hint="eastAsia"/>
                      <w:kern w:val="0"/>
                      <w:szCs w:val="21"/>
                    </w:rPr>
                    <w:t>hm</w:t>
                  </w:r>
                  <w:r>
                    <w:rPr>
                      <w:rFonts w:ascii="宋体" w:hAnsi="宋体" w:cs="宋体" w:hint="eastAsia"/>
                      <w:kern w:val="0"/>
                      <w:szCs w:val="21"/>
                      <w:vertAlign w:val="superscript"/>
                    </w:rPr>
                    <w:t>2</w:t>
                  </w:r>
                </w:p>
              </w:tc>
              <w:tc>
                <w:tcPr>
                  <w:tcW w:w="872" w:type="pct"/>
                  <w:tcBorders>
                    <w:tl2br w:val="nil"/>
                    <w:tr2bl w:val="nil"/>
                  </w:tcBorders>
                  <w:shd w:val="clear" w:color="auto" w:fill="auto"/>
                  <w:vAlign w:val="center"/>
                </w:tcPr>
                <w:p w14:paraId="548067C1" w14:textId="77777777" w:rsidR="00F968D3" w:rsidRDefault="00136611">
                  <w:pPr>
                    <w:widowControl/>
                    <w:jc w:val="center"/>
                    <w:rPr>
                      <w:rFonts w:ascii="宋体" w:hAnsi="宋体" w:cs="宋体"/>
                      <w:kern w:val="0"/>
                      <w:szCs w:val="21"/>
                    </w:rPr>
                  </w:pPr>
                  <w:r>
                    <w:rPr>
                      <w:rFonts w:ascii="宋体" w:hAnsi="宋体" w:cs="宋体" w:hint="eastAsia"/>
                      <w:kern w:val="0"/>
                      <w:szCs w:val="21"/>
                    </w:rPr>
                    <w:t>1.16</w:t>
                  </w:r>
                </w:p>
              </w:tc>
            </w:tr>
            <w:tr w:rsidR="00F968D3" w14:paraId="2939E7B5" w14:textId="77777777">
              <w:trPr>
                <w:trHeight w:val="270"/>
                <w:jc w:val="center"/>
              </w:trPr>
              <w:tc>
                <w:tcPr>
                  <w:tcW w:w="443" w:type="pct"/>
                  <w:tcBorders>
                    <w:tl2br w:val="nil"/>
                    <w:tr2bl w:val="nil"/>
                  </w:tcBorders>
                  <w:shd w:val="clear" w:color="auto" w:fill="auto"/>
                  <w:noWrap/>
                  <w:vAlign w:val="center"/>
                </w:tcPr>
                <w:p w14:paraId="2C2F9E87" w14:textId="77777777" w:rsidR="00F968D3" w:rsidRDefault="00136611">
                  <w:pPr>
                    <w:widowControl/>
                    <w:jc w:val="center"/>
                    <w:rPr>
                      <w:rFonts w:ascii="宋体" w:hAnsi="宋体" w:cs="宋体"/>
                      <w:kern w:val="0"/>
                      <w:szCs w:val="21"/>
                    </w:rPr>
                  </w:pPr>
                  <w:r>
                    <w:rPr>
                      <w:rFonts w:ascii="宋体" w:hAnsi="宋体" w:cs="宋体" w:hint="eastAsia"/>
                      <w:kern w:val="0"/>
                      <w:szCs w:val="21"/>
                    </w:rPr>
                    <w:t>9</w:t>
                  </w:r>
                </w:p>
              </w:tc>
              <w:tc>
                <w:tcPr>
                  <w:tcW w:w="1116" w:type="pct"/>
                  <w:vMerge/>
                  <w:tcBorders>
                    <w:tl2br w:val="nil"/>
                    <w:tr2bl w:val="nil"/>
                  </w:tcBorders>
                  <w:shd w:val="clear" w:color="auto" w:fill="auto"/>
                  <w:vAlign w:val="center"/>
                </w:tcPr>
                <w:p w14:paraId="39E169B9" w14:textId="77777777" w:rsidR="00F968D3" w:rsidRDefault="00F968D3">
                  <w:pPr>
                    <w:widowControl/>
                    <w:jc w:val="left"/>
                    <w:rPr>
                      <w:rFonts w:ascii="宋体" w:hAnsi="宋体" w:cs="宋体"/>
                      <w:kern w:val="0"/>
                      <w:szCs w:val="21"/>
                    </w:rPr>
                  </w:pPr>
                </w:p>
              </w:tc>
              <w:tc>
                <w:tcPr>
                  <w:tcW w:w="1988" w:type="pct"/>
                  <w:tcBorders>
                    <w:tl2br w:val="nil"/>
                    <w:tr2bl w:val="nil"/>
                  </w:tcBorders>
                  <w:shd w:val="clear" w:color="auto" w:fill="auto"/>
                  <w:vAlign w:val="center"/>
                </w:tcPr>
                <w:p w14:paraId="17A1BF64" w14:textId="77777777" w:rsidR="00F968D3" w:rsidRDefault="00136611">
                  <w:pPr>
                    <w:widowControl/>
                    <w:jc w:val="center"/>
                    <w:rPr>
                      <w:rFonts w:ascii="宋体" w:hAnsi="宋体" w:cs="宋体"/>
                      <w:kern w:val="0"/>
                      <w:szCs w:val="21"/>
                    </w:rPr>
                  </w:pPr>
                  <w:r>
                    <w:rPr>
                      <w:rFonts w:ascii="宋体" w:hAnsi="宋体" w:cs="宋体" w:hint="eastAsia"/>
                      <w:kern w:val="0"/>
                      <w:szCs w:val="21"/>
                    </w:rPr>
                    <w:t>撒播草籽</w:t>
                  </w:r>
                  <w:r>
                    <w:rPr>
                      <w:rFonts w:ascii="宋体" w:hAnsi="宋体" w:cs="宋体" w:hint="eastAsia"/>
                      <w:kern w:val="0"/>
                      <w:szCs w:val="21"/>
                    </w:rPr>
                    <w:t>(</w:t>
                  </w:r>
                  <w:r>
                    <w:rPr>
                      <w:rFonts w:ascii="宋体" w:hAnsi="宋体" w:cs="宋体" w:hint="eastAsia"/>
                      <w:kern w:val="0"/>
                      <w:szCs w:val="21"/>
                    </w:rPr>
                    <w:t>补种</w:t>
                  </w:r>
                  <w:r>
                    <w:rPr>
                      <w:rFonts w:ascii="宋体" w:hAnsi="宋体" w:cs="宋体" w:hint="eastAsia"/>
                      <w:kern w:val="0"/>
                      <w:szCs w:val="21"/>
                    </w:rPr>
                    <w:t>)</w:t>
                  </w:r>
                </w:p>
              </w:tc>
              <w:tc>
                <w:tcPr>
                  <w:tcW w:w="581" w:type="pct"/>
                  <w:tcBorders>
                    <w:tl2br w:val="nil"/>
                    <w:tr2bl w:val="nil"/>
                  </w:tcBorders>
                  <w:shd w:val="clear" w:color="auto" w:fill="auto"/>
                  <w:vAlign w:val="center"/>
                </w:tcPr>
                <w:p w14:paraId="3338295C" w14:textId="77777777" w:rsidR="00F968D3" w:rsidRDefault="00136611">
                  <w:pPr>
                    <w:widowControl/>
                    <w:jc w:val="center"/>
                    <w:rPr>
                      <w:rFonts w:ascii="宋体" w:hAnsi="宋体" w:cs="宋体"/>
                      <w:kern w:val="0"/>
                      <w:szCs w:val="21"/>
                    </w:rPr>
                  </w:pPr>
                  <w:r>
                    <w:rPr>
                      <w:rFonts w:ascii="宋体" w:hAnsi="宋体" w:cs="宋体" w:hint="eastAsia"/>
                      <w:kern w:val="0"/>
                      <w:szCs w:val="21"/>
                    </w:rPr>
                    <w:t>hm</w:t>
                  </w:r>
                  <w:r>
                    <w:rPr>
                      <w:rFonts w:ascii="宋体" w:hAnsi="宋体" w:cs="宋体" w:hint="eastAsia"/>
                      <w:kern w:val="0"/>
                      <w:szCs w:val="21"/>
                      <w:vertAlign w:val="superscript"/>
                    </w:rPr>
                    <w:t>2</w:t>
                  </w:r>
                </w:p>
              </w:tc>
              <w:tc>
                <w:tcPr>
                  <w:tcW w:w="872" w:type="pct"/>
                  <w:tcBorders>
                    <w:tl2br w:val="nil"/>
                    <w:tr2bl w:val="nil"/>
                  </w:tcBorders>
                  <w:shd w:val="clear" w:color="auto" w:fill="auto"/>
                  <w:vAlign w:val="center"/>
                </w:tcPr>
                <w:p w14:paraId="0C977396" w14:textId="77777777" w:rsidR="00F968D3" w:rsidRDefault="00136611">
                  <w:pPr>
                    <w:widowControl/>
                    <w:jc w:val="center"/>
                    <w:rPr>
                      <w:rFonts w:ascii="宋体" w:hAnsi="宋体" w:cs="宋体"/>
                      <w:kern w:val="0"/>
                      <w:szCs w:val="21"/>
                    </w:rPr>
                  </w:pPr>
                  <w:r>
                    <w:rPr>
                      <w:rFonts w:ascii="宋体" w:hAnsi="宋体" w:cs="宋体" w:hint="eastAsia"/>
                      <w:kern w:val="0"/>
                      <w:szCs w:val="21"/>
                    </w:rPr>
                    <w:t>0.20</w:t>
                  </w:r>
                </w:p>
              </w:tc>
            </w:tr>
            <w:tr w:rsidR="00F968D3" w14:paraId="15049921" w14:textId="77777777">
              <w:trPr>
                <w:trHeight w:val="270"/>
                <w:jc w:val="center"/>
              </w:trPr>
              <w:tc>
                <w:tcPr>
                  <w:tcW w:w="443" w:type="pct"/>
                  <w:tcBorders>
                    <w:tl2br w:val="nil"/>
                    <w:tr2bl w:val="nil"/>
                  </w:tcBorders>
                  <w:shd w:val="clear" w:color="auto" w:fill="auto"/>
                  <w:noWrap/>
                  <w:vAlign w:val="center"/>
                </w:tcPr>
                <w:p w14:paraId="2D7AD6A8" w14:textId="77777777" w:rsidR="00F968D3" w:rsidRDefault="00136611">
                  <w:pPr>
                    <w:widowControl/>
                    <w:jc w:val="center"/>
                    <w:rPr>
                      <w:rFonts w:ascii="宋体" w:hAnsi="宋体" w:cs="宋体"/>
                      <w:kern w:val="0"/>
                      <w:szCs w:val="21"/>
                    </w:rPr>
                  </w:pPr>
                  <w:r>
                    <w:rPr>
                      <w:rFonts w:ascii="宋体" w:hAnsi="宋体" w:cs="宋体" w:hint="eastAsia"/>
                      <w:kern w:val="0"/>
                      <w:szCs w:val="21"/>
                    </w:rPr>
                    <w:t>10</w:t>
                  </w:r>
                </w:p>
              </w:tc>
              <w:tc>
                <w:tcPr>
                  <w:tcW w:w="1116" w:type="pct"/>
                  <w:tcBorders>
                    <w:tl2br w:val="nil"/>
                    <w:tr2bl w:val="nil"/>
                  </w:tcBorders>
                  <w:shd w:val="clear" w:color="auto" w:fill="auto"/>
                  <w:vAlign w:val="center"/>
                </w:tcPr>
                <w:p w14:paraId="5C89C4F2" w14:textId="77777777" w:rsidR="00F968D3" w:rsidRDefault="00136611">
                  <w:pPr>
                    <w:widowControl/>
                    <w:jc w:val="center"/>
                    <w:rPr>
                      <w:rFonts w:ascii="宋体" w:hAnsi="宋体" w:cs="宋体"/>
                      <w:kern w:val="0"/>
                      <w:szCs w:val="21"/>
                    </w:rPr>
                  </w:pPr>
                  <w:r>
                    <w:rPr>
                      <w:rFonts w:ascii="宋体" w:hAnsi="宋体" w:cs="宋体" w:hint="eastAsia"/>
                      <w:kern w:val="0"/>
                      <w:szCs w:val="21"/>
                    </w:rPr>
                    <w:t>边坡清理工程</w:t>
                  </w:r>
                </w:p>
              </w:tc>
              <w:tc>
                <w:tcPr>
                  <w:tcW w:w="1988" w:type="pct"/>
                  <w:tcBorders>
                    <w:tl2br w:val="nil"/>
                    <w:tr2bl w:val="nil"/>
                  </w:tcBorders>
                  <w:shd w:val="clear" w:color="auto" w:fill="auto"/>
                  <w:noWrap/>
                  <w:vAlign w:val="center"/>
                </w:tcPr>
                <w:p w14:paraId="2C55508E" w14:textId="77777777" w:rsidR="00F968D3" w:rsidRDefault="00136611">
                  <w:pPr>
                    <w:widowControl/>
                    <w:jc w:val="center"/>
                    <w:rPr>
                      <w:rFonts w:ascii="宋体" w:hAnsi="宋体" w:cs="宋体"/>
                      <w:kern w:val="0"/>
                      <w:szCs w:val="21"/>
                    </w:rPr>
                  </w:pPr>
                  <w:r>
                    <w:rPr>
                      <w:rFonts w:ascii="宋体" w:hAnsi="宋体" w:cs="宋体" w:hint="eastAsia"/>
                      <w:kern w:val="0"/>
                      <w:szCs w:val="21"/>
                    </w:rPr>
                    <w:t>土方开挖</w:t>
                  </w:r>
                </w:p>
              </w:tc>
              <w:tc>
                <w:tcPr>
                  <w:tcW w:w="581" w:type="pct"/>
                  <w:tcBorders>
                    <w:tl2br w:val="nil"/>
                    <w:tr2bl w:val="nil"/>
                  </w:tcBorders>
                  <w:shd w:val="clear" w:color="auto" w:fill="auto"/>
                  <w:vAlign w:val="center"/>
                </w:tcPr>
                <w:p w14:paraId="60002CDA"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hint="eastAsia"/>
                      <w:kern w:val="0"/>
                      <w:szCs w:val="21"/>
                    </w:rPr>
                    <w:t>³</w:t>
                  </w:r>
                </w:p>
              </w:tc>
              <w:tc>
                <w:tcPr>
                  <w:tcW w:w="872" w:type="pct"/>
                  <w:tcBorders>
                    <w:tl2br w:val="nil"/>
                    <w:tr2bl w:val="nil"/>
                  </w:tcBorders>
                  <w:shd w:val="clear" w:color="auto" w:fill="auto"/>
                  <w:noWrap/>
                  <w:vAlign w:val="center"/>
                </w:tcPr>
                <w:p w14:paraId="01C59C2A" w14:textId="77777777" w:rsidR="00F968D3" w:rsidRDefault="00136611">
                  <w:pPr>
                    <w:widowControl/>
                    <w:jc w:val="center"/>
                    <w:rPr>
                      <w:rFonts w:ascii="宋体" w:hAnsi="宋体" w:cs="宋体"/>
                      <w:kern w:val="0"/>
                      <w:szCs w:val="21"/>
                    </w:rPr>
                  </w:pPr>
                  <w:r>
                    <w:rPr>
                      <w:rFonts w:ascii="宋体" w:hAnsi="宋体" w:cs="宋体" w:hint="eastAsia"/>
                      <w:kern w:val="0"/>
                      <w:szCs w:val="21"/>
                    </w:rPr>
                    <w:t>90</w:t>
                  </w:r>
                </w:p>
              </w:tc>
            </w:tr>
          </w:tbl>
          <w:p w14:paraId="6C733E5C" w14:textId="77777777" w:rsidR="00F968D3" w:rsidRDefault="00136611">
            <w:pPr>
              <w:spacing w:line="360" w:lineRule="auto"/>
              <w:ind w:firstLineChars="200" w:firstLine="480"/>
              <w:rPr>
                <w:sz w:val="24"/>
              </w:rPr>
            </w:pPr>
            <w:bookmarkStart w:id="3" w:name="_Toc40818256"/>
            <w:r>
              <w:rPr>
                <w:rFonts w:hint="eastAsia"/>
                <w:sz w:val="24"/>
              </w:rPr>
              <w:lastRenderedPageBreak/>
              <w:t>2</w:t>
            </w:r>
            <w:r>
              <w:rPr>
                <w:rFonts w:hint="eastAsia"/>
                <w:sz w:val="24"/>
              </w:rPr>
              <w:t>、</w:t>
            </w:r>
            <w:r>
              <w:rPr>
                <w:rFonts w:hint="eastAsia"/>
                <w:sz w:val="24"/>
              </w:rPr>
              <w:t>方案二</w:t>
            </w:r>
            <w:bookmarkEnd w:id="2"/>
            <w:bookmarkEnd w:id="3"/>
          </w:p>
          <w:p w14:paraId="1C2C492F" w14:textId="77777777" w:rsidR="00F968D3" w:rsidRDefault="00136611">
            <w:pPr>
              <w:spacing w:line="360" w:lineRule="auto"/>
              <w:ind w:firstLineChars="200" w:firstLine="480"/>
              <w:rPr>
                <w:sz w:val="24"/>
              </w:rPr>
            </w:pPr>
            <w:r>
              <w:rPr>
                <w:rFonts w:hint="eastAsia"/>
                <w:sz w:val="24"/>
              </w:rPr>
              <w:t>（</w:t>
            </w:r>
            <w:r>
              <w:rPr>
                <w:rFonts w:hint="eastAsia"/>
                <w:sz w:val="24"/>
              </w:rPr>
              <w:t>1</w:t>
            </w:r>
            <w:r>
              <w:rPr>
                <w:rFonts w:hint="eastAsia"/>
                <w:sz w:val="24"/>
              </w:rPr>
              <w:t>）</w:t>
            </w:r>
            <w:r>
              <w:rPr>
                <w:rFonts w:hint="eastAsia"/>
                <w:sz w:val="24"/>
              </w:rPr>
              <w:t>色岗沟采石场</w:t>
            </w:r>
          </w:p>
          <w:p w14:paraId="6A0049FE" w14:textId="77777777" w:rsidR="00F968D3" w:rsidRDefault="00136611">
            <w:pPr>
              <w:spacing w:line="360" w:lineRule="auto"/>
              <w:ind w:firstLineChars="200" w:firstLine="480"/>
              <w:rPr>
                <w:sz w:val="24"/>
              </w:rPr>
            </w:pPr>
            <w:r>
              <w:rPr>
                <w:rFonts w:hint="eastAsia"/>
                <w:sz w:val="24"/>
              </w:rPr>
              <w:t>方案二与方案一对比区别主要在坡脚一级边坡及平台治理分项上采用不同的恢复治理措施。</w:t>
            </w:r>
          </w:p>
          <w:p w14:paraId="28237EC6" w14:textId="77777777" w:rsidR="00F968D3" w:rsidRDefault="00136611">
            <w:pPr>
              <w:spacing w:line="360" w:lineRule="auto"/>
              <w:ind w:firstLineChars="200" w:firstLine="480"/>
              <w:rPr>
                <w:sz w:val="24"/>
              </w:rPr>
            </w:pPr>
            <w:r>
              <w:rPr>
                <w:rFonts w:hint="eastAsia"/>
                <w:sz w:val="24"/>
              </w:rPr>
              <w:t>①</w:t>
            </w:r>
            <w:r>
              <w:rPr>
                <w:rFonts w:hint="eastAsia"/>
                <w:sz w:val="24"/>
              </w:rPr>
              <w:t>坡脚一级边坡及平台治理（弃渣清理</w:t>
            </w:r>
            <w:r>
              <w:rPr>
                <w:rFonts w:hint="eastAsia"/>
                <w:sz w:val="24"/>
              </w:rPr>
              <w:t>+</w:t>
            </w:r>
            <w:r>
              <w:rPr>
                <w:rFonts w:hint="eastAsia"/>
                <w:sz w:val="24"/>
              </w:rPr>
              <w:t>护脚墙</w:t>
            </w:r>
            <w:r>
              <w:rPr>
                <w:rFonts w:hint="eastAsia"/>
                <w:sz w:val="24"/>
              </w:rPr>
              <w:t>+</w:t>
            </w:r>
            <w:r>
              <w:rPr>
                <w:rFonts w:hint="eastAsia"/>
                <w:sz w:val="24"/>
              </w:rPr>
              <w:t>格构框架植物护坡</w:t>
            </w:r>
            <w:r>
              <w:rPr>
                <w:rFonts w:hint="eastAsia"/>
                <w:sz w:val="24"/>
              </w:rPr>
              <w:t>+</w:t>
            </w:r>
            <w:r>
              <w:rPr>
                <w:rFonts w:hint="eastAsia"/>
                <w:sz w:val="24"/>
              </w:rPr>
              <w:t>林草恢复）</w:t>
            </w:r>
          </w:p>
          <w:p w14:paraId="74C3422D" w14:textId="77777777" w:rsidR="00F968D3" w:rsidRDefault="00136611">
            <w:pPr>
              <w:spacing w:line="360" w:lineRule="auto"/>
              <w:ind w:firstLineChars="200" w:firstLine="480"/>
              <w:rPr>
                <w:sz w:val="24"/>
              </w:rPr>
            </w:pPr>
            <w:r>
              <w:rPr>
                <w:rFonts w:hint="eastAsia"/>
                <w:sz w:val="24"/>
              </w:rPr>
              <w:t>采石场矿山闭坑关闭后，坡脚前期堆砌及自然崩塌有大量堆积体，治理方案设计：对堆积体进行少量清理平整，对边坡进行适当修整，并于坡脚修建一道护脚墙，墙顶接格构框架植物护坡复，保证一级边坡及顶侧平台的边坡稳定性并恢复地貌景观。</w:t>
            </w:r>
          </w:p>
          <w:p w14:paraId="01CEA6CC" w14:textId="77777777" w:rsidR="00F968D3" w:rsidRDefault="00136611">
            <w:pPr>
              <w:spacing w:line="360" w:lineRule="auto"/>
              <w:ind w:firstLineChars="200" w:firstLine="480"/>
              <w:rPr>
                <w:sz w:val="24"/>
              </w:rPr>
            </w:pPr>
            <w:r>
              <w:rPr>
                <w:rFonts w:hint="eastAsia"/>
                <w:sz w:val="24"/>
              </w:rPr>
              <w:t>共设计堆积体清理弃土方约</w:t>
            </w:r>
            <w:r>
              <w:rPr>
                <w:rFonts w:hint="eastAsia"/>
                <w:sz w:val="24"/>
              </w:rPr>
              <w:t>635m</w:t>
            </w:r>
            <w:r>
              <w:rPr>
                <w:rFonts w:hint="eastAsia"/>
                <w:sz w:val="24"/>
                <w:vertAlign w:val="superscript"/>
              </w:rPr>
              <w:t>3</w:t>
            </w:r>
            <w:r>
              <w:rPr>
                <w:rFonts w:hint="eastAsia"/>
                <w:sz w:val="24"/>
              </w:rPr>
              <w:t>；各裸露边坡坡度</w:t>
            </w:r>
            <w:r>
              <w:rPr>
                <w:rFonts w:hint="eastAsia"/>
                <w:sz w:val="24"/>
              </w:rPr>
              <w:t>10~40</w:t>
            </w:r>
            <w:r>
              <w:rPr>
                <w:rFonts w:hint="eastAsia"/>
                <w:sz w:val="24"/>
              </w:rPr>
              <w:t>°左右，在坡脚设置护脚墙，设计护脚墙长度约</w:t>
            </w:r>
            <w:r>
              <w:rPr>
                <w:rFonts w:hint="eastAsia"/>
                <w:sz w:val="24"/>
              </w:rPr>
              <w:t>320m</w:t>
            </w:r>
            <w:r>
              <w:rPr>
                <w:rFonts w:hint="eastAsia"/>
                <w:sz w:val="24"/>
              </w:rPr>
              <w:t>，顶宽</w:t>
            </w:r>
            <w:r>
              <w:rPr>
                <w:rFonts w:hint="eastAsia"/>
                <w:sz w:val="24"/>
              </w:rPr>
              <w:t>0.7m</w:t>
            </w:r>
            <w:r>
              <w:rPr>
                <w:rFonts w:hint="eastAsia"/>
                <w:sz w:val="24"/>
              </w:rPr>
              <w:t>，底宽</w:t>
            </w:r>
            <w:r>
              <w:rPr>
                <w:rFonts w:hint="eastAsia"/>
                <w:sz w:val="24"/>
              </w:rPr>
              <w:t>1.2m</w:t>
            </w:r>
            <w:r>
              <w:rPr>
                <w:rFonts w:hint="eastAsia"/>
                <w:sz w:val="24"/>
              </w:rPr>
              <w:t>，总高</w:t>
            </w:r>
            <w:r>
              <w:rPr>
                <w:rFonts w:hint="eastAsia"/>
                <w:sz w:val="24"/>
              </w:rPr>
              <w:t>2.0m</w:t>
            </w:r>
            <w:r>
              <w:rPr>
                <w:rFonts w:hint="eastAsia"/>
                <w:sz w:val="24"/>
              </w:rPr>
              <w:t>，面坡倾斜坡度</w:t>
            </w:r>
            <w:r>
              <w:rPr>
                <w:rFonts w:hint="eastAsia"/>
                <w:sz w:val="24"/>
              </w:rPr>
              <w:t>: 1:0.25</w:t>
            </w:r>
            <w:r>
              <w:rPr>
                <w:rFonts w:hint="eastAsia"/>
                <w:sz w:val="24"/>
              </w:rPr>
              <w:t>，背坡倾斜坡度</w:t>
            </w:r>
            <w:r>
              <w:rPr>
                <w:rFonts w:hint="eastAsia"/>
                <w:sz w:val="24"/>
              </w:rPr>
              <w:t>: 1:0.0</w:t>
            </w:r>
            <w:r>
              <w:rPr>
                <w:rFonts w:hint="eastAsia"/>
                <w:sz w:val="24"/>
              </w:rPr>
              <w:t>，墙底倾斜</w:t>
            </w:r>
            <w:r>
              <w:rPr>
                <w:rFonts w:hint="eastAsia"/>
                <w:sz w:val="24"/>
              </w:rPr>
              <w:t>坡率</w:t>
            </w:r>
            <w:r>
              <w:rPr>
                <w:rFonts w:hint="eastAsia"/>
                <w:sz w:val="24"/>
              </w:rPr>
              <w:t>: 0.0:1</w:t>
            </w:r>
            <w:r>
              <w:rPr>
                <w:rFonts w:hint="eastAsia"/>
                <w:sz w:val="24"/>
              </w:rPr>
              <w:t>，基础埋深</w:t>
            </w:r>
            <w:r>
              <w:rPr>
                <w:rFonts w:hint="eastAsia"/>
                <w:sz w:val="24"/>
              </w:rPr>
              <w:t>1.0m</w:t>
            </w:r>
            <w:r>
              <w:rPr>
                <w:rFonts w:hint="eastAsia"/>
                <w:sz w:val="24"/>
              </w:rPr>
              <w:t>（随地形开挖基础）；护脚墙墙顶接格构框架植物护坡采用</w:t>
            </w:r>
            <w:r>
              <w:rPr>
                <w:rFonts w:hint="eastAsia"/>
                <w:sz w:val="24"/>
              </w:rPr>
              <w:t>C20</w:t>
            </w:r>
            <w:r>
              <w:rPr>
                <w:rFonts w:hint="eastAsia"/>
                <w:sz w:val="24"/>
              </w:rPr>
              <w:t>混凝土筑模现浇，格构梁、肋宽均为</w:t>
            </w:r>
            <w:r>
              <w:rPr>
                <w:rFonts w:hint="eastAsia"/>
                <w:sz w:val="24"/>
              </w:rPr>
              <w:t>30cm</w:t>
            </w:r>
            <w:r>
              <w:rPr>
                <w:rFonts w:hint="eastAsia"/>
                <w:sz w:val="24"/>
              </w:rPr>
              <w:t>，单个格构单元</w:t>
            </w:r>
            <w:r>
              <w:rPr>
                <w:rFonts w:hint="eastAsia"/>
                <w:sz w:val="24"/>
              </w:rPr>
              <w:t>3m</w:t>
            </w:r>
            <w:r>
              <w:rPr>
                <w:rFonts w:hint="eastAsia"/>
                <w:sz w:val="24"/>
              </w:rPr>
              <w:t>×</w:t>
            </w:r>
            <w:r>
              <w:rPr>
                <w:rFonts w:hint="eastAsia"/>
                <w:sz w:val="24"/>
              </w:rPr>
              <w:t>3m</w:t>
            </w:r>
            <w:r>
              <w:rPr>
                <w:rFonts w:hint="eastAsia"/>
                <w:sz w:val="24"/>
              </w:rPr>
              <w:t>，格构锚杆支护面积为</w:t>
            </w:r>
            <w:r>
              <w:rPr>
                <w:rFonts w:hint="eastAsia"/>
                <w:sz w:val="24"/>
              </w:rPr>
              <w:t>8500m</w:t>
            </w:r>
            <w:r>
              <w:rPr>
                <w:rFonts w:hint="eastAsia"/>
                <w:sz w:val="24"/>
                <w:vertAlign w:val="superscript"/>
              </w:rPr>
              <w:t>2</w:t>
            </w:r>
            <w:r>
              <w:rPr>
                <w:rFonts w:hint="eastAsia"/>
                <w:sz w:val="24"/>
              </w:rPr>
              <w:t>，边坡</w:t>
            </w:r>
            <w:r>
              <w:rPr>
                <w:rFonts w:hint="eastAsia"/>
                <w:sz w:val="24"/>
              </w:rPr>
              <w:t>1:1</w:t>
            </w:r>
            <w:r>
              <w:rPr>
                <w:rFonts w:hint="eastAsia"/>
                <w:sz w:val="24"/>
              </w:rPr>
              <w:t>削坡后坡率稳定，不设置锚杆，格构内进行林草恢复工程。</w:t>
            </w:r>
          </w:p>
          <w:p w14:paraId="6FE189B1" w14:textId="77777777" w:rsidR="00F968D3" w:rsidRDefault="00136611">
            <w:pPr>
              <w:spacing w:line="360" w:lineRule="auto"/>
              <w:ind w:firstLineChars="200" w:firstLine="480"/>
              <w:rPr>
                <w:sz w:val="24"/>
              </w:rPr>
            </w:pPr>
            <w:r>
              <w:rPr>
                <w:rFonts w:hint="eastAsia"/>
                <w:sz w:val="24"/>
              </w:rPr>
              <w:t>该地区海拔</w:t>
            </w:r>
            <w:r>
              <w:rPr>
                <w:rFonts w:hint="eastAsia"/>
                <w:sz w:val="24"/>
              </w:rPr>
              <w:t>3230m~3300m</w:t>
            </w:r>
            <w:r>
              <w:rPr>
                <w:rFonts w:hint="eastAsia"/>
                <w:sz w:val="24"/>
              </w:rPr>
              <w:t>左右，设计对所有裸露地区进行林草恢复。采用乔、灌、草结合的方式，植栽当地常见的优势植物种类，同时兼顾景观和经济价值。设计沿沟谷两岸种植乔木，单排植栽，树种为高山柳、杨树、槐树等，种植间距</w:t>
            </w:r>
            <w:r>
              <w:rPr>
                <w:rFonts w:hint="eastAsia"/>
                <w:sz w:val="24"/>
              </w:rPr>
              <w:t>4m</w:t>
            </w:r>
            <w:r>
              <w:rPr>
                <w:rFonts w:hint="eastAsia"/>
                <w:sz w:val="24"/>
              </w:rPr>
              <w:t>×</w:t>
            </w:r>
            <w:r>
              <w:rPr>
                <w:rFonts w:hint="eastAsia"/>
                <w:sz w:val="24"/>
              </w:rPr>
              <w:t>4m</w:t>
            </w:r>
            <w:r>
              <w:rPr>
                <w:rFonts w:hint="eastAsia"/>
                <w:sz w:val="24"/>
              </w:rPr>
              <w:t>；其余区域种植灌木，树种为金</w:t>
            </w:r>
            <w:r>
              <w:rPr>
                <w:rFonts w:hint="eastAsia"/>
                <w:sz w:val="24"/>
              </w:rPr>
              <w:t>露梅、杜鹃、沙棘等，种植间距</w:t>
            </w:r>
            <w:r>
              <w:rPr>
                <w:rFonts w:hint="eastAsia"/>
                <w:sz w:val="24"/>
              </w:rPr>
              <w:t>1m</w:t>
            </w:r>
            <w:r>
              <w:rPr>
                <w:rFonts w:hint="eastAsia"/>
                <w:sz w:val="24"/>
              </w:rPr>
              <w:t>×</w:t>
            </w:r>
            <w:r>
              <w:rPr>
                <w:rFonts w:hint="eastAsia"/>
                <w:sz w:val="24"/>
              </w:rPr>
              <w:t>1m</w:t>
            </w:r>
            <w:r>
              <w:rPr>
                <w:rFonts w:hint="eastAsia"/>
                <w:sz w:val="24"/>
              </w:rPr>
              <w:t>；林间撒播披碱草、冷地早熟禾、羊茅等，草籽撒播量为</w:t>
            </w:r>
            <w:r>
              <w:rPr>
                <w:rFonts w:hint="eastAsia"/>
                <w:sz w:val="24"/>
              </w:rPr>
              <w:t>50kg/hm</w:t>
            </w:r>
            <w:r>
              <w:rPr>
                <w:rFonts w:hint="eastAsia"/>
                <w:sz w:val="24"/>
                <w:vertAlign w:val="superscript"/>
              </w:rPr>
              <w:t>2</w:t>
            </w:r>
            <w:r>
              <w:rPr>
                <w:rFonts w:hint="eastAsia"/>
                <w:sz w:val="24"/>
              </w:rPr>
              <w:t>，表层覆土。绿化时要注意周边地类一致性与协调性，与周边地类一致。周边地类为牧草地的以撒播草籽为主，周边地类为灌木林地的地块则种植灌木与乔木相结合。</w:t>
            </w:r>
          </w:p>
          <w:p w14:paraId="3A6C443D" w14:textId="77777777" w:rsidR="00F968D3" w:rsidRDefault="00136611">
            <w:pPr>
              <w:spacing w:line="360" w:lineRule="auto"/>
              <w:ind w:firstLineChars="200" w:firstLine="480"/>
              <w:rPr>
                <w:sz w:val="24"/>
              </w:rPr>
            </w:pPr>
            <w:r>
              <w:rPr>
                <w:rFonts w:hint="eastAsia"/>
                <w:sz w:val="24"/>
              </w:rPr>
              <w:t>②</w:t>
            </w:r>
            <w:r>
              <w:rPr>
                <w:rFonts w:hint="eastAsia"/>
                <w:sz w:val="24"/>
              </w:rPr>
              <w:t>边坡二级高边坡除危工程（土石方清理）</w:t>
            </w:r>
          </w:p>
          <w:p w14:paraId="6682A928" w14:textId="77777777" w:rsidR="00F968D3" w:rsidRDefault="00136611">
            <w:pPr>
              <w:spacing w:line="360" w:lineRule="auto"/>
              <w:ind w:firstLineChars="200" w:firstLine="480"/>
              <w:rPr>
                <w:sz w:val="24"/>
              </w:rPr>
            </w:pPr>
            <w:r>
              <w:rPr>
                <w:rFonts w:hint="eastAsia"/>
                <w:sz w:val="24"/>
              </w:rPr>
              <w:t>对矿山开采活动形成的高陡边坡进行土石方清理，主要涉及采石场中部区域，清理后基岩边坡坡度应小于潜在破裂面角度，满足自稳要求，土方边坡清理后坡度应小于自然安息角。</w:t>
            </w:r>
          </w:p>
          <w:p w14:paraId="3DA04AEF" w14:textId="77777777" w:rsidR="00F968D3" w:rsidRDefault="00136611">
            <w:pPr>
              <w:spacing w:line="360" w:lineRule="auto"/>
              <w:ind w:firstLineChars="200" w:firstLine="480"/>
              <w:rPr>
                <w:sz w:val="24"/>
              </w:rPr>
            </w:pPr>
            <w:r>
              <w:rPr>
                <w:rFonts w:hint="eastAsia"/>
                <w:sz w:val="24"/>
              </w:rPr>
              <w:t>将清理后的弃渣统一有序堆放于坡脚护脚墙内侧，起到回填压脚作用</w:t>
            </w:r>
            <w:r>
              <w:rPr>
                <w:rFonts w:hint="eastAsia"/>
                <w:sz w:val="24"/>
              </w:rPr>
              <w:t>，并符合相关规范要求。预计清理弃土方</w:t>
            </w:r>
            <w:r>
              <w:rPr>
                <w:rFonts w:hint="eastAsia"/>
                <w:sz w:val="24"/>
              </w:rPr>
              <w:t>1250m</w:t>
            </w:r>
            <w:r>
              <w:rPr>
                <w:rFonts w:hint="eastAsia"/>
                <w:sz w:val="24"/>
                <w:vertAlign w:val="superscript"/>
              </w:rPr>
              <w:t>3</w:t>
            </w:r>
            <w:r>
              <w:rPr>
                <w:rFonts w:hint="eastAsia"/>
                <w:sz w:val="24"/>
              </w:rPr>
              <w:t>，清理石方</w:t>
            </w:r>
            <w:r>
              <w:rPr>
                <w:rFonts w:hint="eastAsia"/>
                <w:sz w:val="24"/>
              </w:rPr>
              <w:t>1580m</w:t>
            </w:r>
            <w:r>
              <w:rPr>
                <w:rFonts w:hint="eastAsia"/>
                <w:sz w:val="24"/>
                <w:vertAlign w:val="superscript"/>
              </w:rPr>
              <w:t>3</w:t>
            </w:r>
            <w:r>
              <w:rPr>
                <w:rFonts w:hint="eastAsia"/>
                <w:sz w:val="24"/>
              </w:rPr>
              <w:t>。</w:t>
            </w:r>
          </w:p>
          <w:p w14:paraId="49677FC6" w14:textId="77777777" w:rsidR="00F968D3" w:rsidRDefault="00136611">
            <w:pPr>
              <w:spacing w:line="360" w:lineRule="auto"/>
              <w:ind w:firstLineChars="200" w:firstLine="480"/>
              <w:rPr>
                <w:sz w:val="24"/>
              </w:rPr>
            </w:pPr>
            <w:r>
              <w:rPr>
                <w:rFonts w:hint="eastAsia"/>
                <w:sz w:val="24"/>
              </w:rPr>
              <w:t>（</w:t>
            </w:r>
            <w:r>
              <w:rPr>
                <w:rFonts w:hint="eastAsia"/>
                <w:sz w:val="24"/>
              </w:rPr>
              <w:t>2</w:t>
            </w:r>
            <w:r>
              <w:rPr>
                <w:rFonts w:hint="eastAsia"/>
                <w:sz w:val="24"/>
              </w:rPr>
              <w:t>）</w:t>
            </w:r>
            <w:r>
              <w:rPr>
                <w:rFonts w:hint="eastAsia"/>
                <w:sz w:val="24"/>
              </w:rPr>
              <w:t>尕里台</w:t>
            </w:r>
            <w:r>
              <w:rPr>
                <w:rFonts w:hint="eastAsia"/>
                <w:sz w:val="24"/>
              </w:rPr>
              <w:t>1</w:t>
            </w:r>
            <w:r>
              <w:rPr>
                <w:rFonts w:hint="eastAsia"/>
                <w:sz w:val="24"/>
              </w:rPr>
              <w:t>号采石场</w:t>
            </w:r>
          </w:p>
          <w:p w14:paraId="229DBDAD" w14:textId="77777777" w:rsidR="00F968D3" w:rsidRDefault="00136611">
            <w:pPr>
              <w:spacing w:line="360" w:lineRule="auto"/>
              <w:ind w:firstLineChars="200" w:firstLine="480"/>
              <w:rPr>
                <w:sz w:val="24"/>
              </w:rPr>
            </w:pPr>
            <w:r>
              <w:rPr>
                <w:rFonts w:hint="eastAsia"/>
                <w:sz w:val="24"/>
              </w:rPr>
              <w:t>①</w:t>
            </w:r>
            <w:r>
              <w:rPr>
                <w:rFonts w:hint="eastAsia"/>
                <w:sz w:val="24"/>
              </w:rPr>
              <w:t>坡脚一级边坡及平台治理（弃渣清理</w:t>
            </w:r>
            <w:r>
              <w:rPr>
                <w:rFonts w:hint="eastAsia"/>
                <w:sz w:val="24"/>
              </w:rPr>
              <w:t>+</w:t>
            </w:r>
            <w:r>
              <w:rPr>
                <w:rFonts w:hint="eastAsia"/>
                <w:sz w:val="24"/>
              </w:rPr>
              <w:t>护脚墙</w:t>
            </w:r>
            <w:r>
              <w:rPr>
                <w:rFonts w:hint="eastAsia"/>
                <w:sz w:val="24"/>
              </w:rPr>
              <w:t>+</w:t>
            </w:r>
            <w:r>
              <w:rPr>
                <w:rFonts w:hint="eastAsia"/>
                <w:sz w:val="24"/>
              </w:rPr>
              <w:t>格构框架植物护坡</w:t>
            </w:r>
            <w:r>
              <w:rPr>
                <w:rFonts w:hint="eastAsia"/>
                <w:sz w:val="24"/>
              </w:rPr>
              <w:t>+</w:t>
            </w:r>
            <w:r>
              <w:rPr>
                <w:rFonts w:hint="eastAsia"/>
                <w:sz w:val="24"/>
              </w:rPr>
              <w:t>林草恢复）</w:t>
            </w:r>
          </w:p>
          <w:p w14:paraId="18825B29" w14:textId="77777777" w:rsidR="00F968D3" w:rsidRDefault="00136611">
            <w:pPr>
              <w:spacing w:line="360" w:lineRule="auto"/>
              <w:ind w:firstLineChars="200" w:firstLine="480"/>
              <w:rPr>
                <w:sz w:val="24"/>
              </w:rPr>
            </w:pPr>
            <w:r>
              <w:rPr>
                <w:rFonts w:hint="eastAsia"/>
                <w:sz w:val="24"/>
              </w:rPr>
              <w:lastRenderedPageBreak/>
              <w:t>采石场矿山闭坑关闭后，坡脚前期堆砌及自然崩塌有大量堆积体，治理方案设计：对堆积体进行少量清理平整，对边坡进行适当修整，并于坡脚修建一道护脚墙，墙顶接格构框架植物护坡复，保证一级边坡及顶侧平台的边坡稳定性并恢复地貌景观。</w:t>
            </w:r>
          </w:p>
          <w:p w14:paraId="5BEFE80B" w14:textId="77777777" w:rsidR="00F968D3" w:rsidRDefault="00136611">
            <w:pPr>
              <w:spacing w:line="360" w:lineRule="auto"/>
              <w:ind w:firstLineChars="200" w:firstLine="480"/>
              <w:rPr>
                <w:sz w:val="24"/>
              </w:rPr>
            </w:pPr>
            <w:r>
              <w:rPr>
                <w:rFonts w:hint="eastAsia"/>
                <w:sz w:val="24"/>
              </w:rPr>
              <w:t>共设计堆积体清理弃土方约</w:t>
            </w:r>
            <w:r>
              <w:rPr>
                <w:rFonts w:hint="eastAsia"/>
                <w:sz w:val="24"/>
              </w:rPr>
              <w:t>400m</w:t>
            </w:r>
            <w:r>
              <w:rPr>
                <w:rFonts w:hint="eastAsia"/>
                <w:sz w:val="24"/>
                <w:vertAlign w:val="superscript"/>
              </w:rPr>
              <w:t>3</w:t>
            </w:r>
            <w:r>
              <w:rPr>
                <w:rFonts w:hint="eastAsia"/>
                <w:sz w:val="24"/>
              </w:rPr>
              <w:t>；设计护脚墙长度约</w:t>
            </w:r>
            <w:r>
              <w:rPr>
                <w:rFonts w:hint="eastAsia"/>
                <w:sz w:val="24"/>
              </w:rPr>
              <w:t>165m</w:t>
            </w:r>
            <w:r>
              <w:rPr>
                <w:rFonts w:hint="eastAsia"/>
                <w:sz w:val="24"/>
              </w:rPr>
              <w:t>，顶宽</w:t>
            </w:r>
            <w:r>
              <w:rPr>
                <w:rFonts w:hint="eastAsia"/>
                <w:sz w:val="24"/>
              </w:rPr>
              <w:t>0.7m,</w:t>
            </w:r>
            <w:r>
              <w:rPr>
                <w:rFonts w:hint="eastAsia"/>
                <w:sz w:val="24"/>
              </w:rPr>
              <w:t>底宽</w:t>
            </w:r>
            <w:r>
              <w:rPr>
                <w:rFonts w:hint="eastAsia"/>
                <w:sz w:val="24"/>
              </w:rPr>
              <w:t>1.2m</w:t>
            </w:r>
            <w:r>
              <w:rPr>
                <w:rFonts w:hint="eastAsia"/>
                <w:sz w:val="24"/>
              </w:rPr>
              <w:t>，总高</w:t>
            </w:r>
            <w:r>
              <w:rPr>
                <w:rFonts w:hint="eastAsia"/>
                <w:sz w:val="24"/>
              </w:rPr>
              <w:t>2.0m</w:t>
            </w:r>
            <w:r>
              <w:rPr>
                <w:rFonts w:hint="eastAsia"/>
                <w:sz w:val="24"/>
              </w:rPr>
              <w:t>，面坡倾斜坡度</w:t>
            </w:r>
            <w:r>
              <w:rPr>
                <w:rFonts w:hint="eastAsia"/>
                <w:sz w:val="24"/>
              </w:rPr>
              <w:t>: 1:0.25</w:t>
            </w:r>
            <w:r>
              <w:rPr>
                <w:rFonts w:hint="eastAsia"/>
                <w:sz w:val="24"/>
              </w:rPr>
              <w:t>，背坡倾斜坡度</w:t>
            </w:r>
            <w:r>
              <w:rPr>
                <w:rFonts w:hint="eastAsia"/>
                <w:sz w:val="24"/>
              </w:rPr>
              <w:t>: 1:0.0</w:t>
            </w:r>
            <w:r>
              <w:rPr>
                <w:rFonts w:hint="eastAsia"/>
                <w:sz w:val="24"/>
              </w:rPr>
              <w:t>，墙底倾</w:t>
            </w:r>
            <w:r>
              <w:rPr>
                <w:rFonts w:hint="eastAsia"/>
                <w:sz w:val="24"/>
              </w:rPr>
              <w:t xml:space="preserve"> </w:t>
            </w:r>
            <w:r>
              <w:rPr>
                <w:rFonts w:hint="eastAsia"/>
                <w:sz w:val="24"/>
              </w:rPr>
              <w:t>斜坡率</w:t>
            </w:r>
            <w:r>
              <w:rPr>
                <w:rFonts w:hint="eastAsia"/>
                <w:sz w:val="24"/>
              </w:rPr>
              <w:t>: 0.0:1</w:t>
            </w:r>
            <w:r>
              <w:rPr>
                <w:rFonts w:hint="eastAsia"/>
                <w:sz w:val="24"/>
              </w:rPr>
              <w:t>，基础埋深</w:t>
            </w:r>
            <w:r>
              <w:rPr>
                <w:rFonts w:hint="eastAsia"/>
                <w:sz w:val="24"/>
              </w:rPr>
              <w:t>1.0m</w:t>
            </w:r>
            <w:r>
              <w:rPr>
                <w:rFonts w:hint="eastAsia"/>
                <w:sz w:val="24"/>
              </w:rPr>
              <w:t>（随地形开挖基础）；护脚墙墙顶接格构框架植物护坡采用</w:t>
            </w:r>
            <w:r>
              <w:rPr>
                <w:rFonts w:hint="eastAsia"/>
                <w:sz w:val="24"/>
              </w:rPr>
              <w:t>C20</w:t>
            </w:r>
            <w:r>
              <w:rPr>
                <w:rFonts w:hint="eastAsia"/>
                <w:sz w:val="24"/>
              </w:rPr>
              <w:t>混凝土筑模现浇，格构梁、肋</w:t>
            </w:r>
            <w:r>
              <w:rPr>
                <w:rFonts w:hint="eastAsia"/>
                <w:sz w:val="24"/>
              </w:rPr>
              <w:t>宽均为</w:t>
            </w:r>
            <w:r>
              <w:rPr>
                <w:rFonts w:hint="eastAsia"/>
                <w:sz w:val="24"/>
              </w:rPr>
              <w:t>30cm</w:t>
            </w:r>
            <w:r>
              <w:rPr>
                <w:rFonts w:hint="eastAsia"/>
                <w:sz w:val="24"/>
              </w:rPr>
              <w:t>，单个格构单元</w:t>
            </w:r>
            <w:r>
              <w:rPr>
                <w:rFonts w:hint="eastAsia"/>
                <w:sz w:val="24"/>
              </w:rPr>
              <w:t>3m</w:t>
            </w:r>
            <w:r>
              <w:rPr>
                <w:rFonts w:hint="eastAsia"/>
                <w:sz w:val="24"/>
              </w:rPr>
              <w:t>×</w:t>
            </w:r>
            <w:r>
              <w:rPr>
                <w:rFonts w:hint="eastAsia"/>
                <w:sz w:val="24"/>
              </w:rPr>
              <w:t>3m</w:t>
            </w:r>
            <w:r>
              <w:rPr>
                <w:rFonts w:hint="eastAsia"/>
                <w:sz w:val="24"/>
              </w:rPr>
              <w:t>，格构锚杆支护面积为</w:t>
            </w:r>
            <w:r>
              <w:rPr>
                <w:rFonts w:hint="eastAsia"/>
                <w:sz w:val="24"/>
              </w:rPr>
              <w:t>3058m</w:t>
            </w:r>
            <w:r>
              <w:rPr>
                <w:rFonts w:hint="eastAsia"/>
                <w:sz w:val="24"/>
                <w:vertAlign w:val="superscript"/>
              </w:rPr>
              <w:t>2</w:t>
            </w:r>
            <w:r>
              <w:rPr>
                <w:rFonts w:hint="eastAsia"/>
                <w:sz w:val="24"/>
              </w:rPr>
              <w:t>，边坡</w:t>
            </w:r>
            <w:r>
              <w:rPr>
                <w:rFonts w:hint="eastAsia"/>
                <w:sz w:val="24"/>
              </w:rPr>
              <w:t>1:1</w:t>
            </w:r>
            <w:r>
              <w:rPr>
                <w:rFonts w:hint="eastAsia"/>
                <w:sz w:val="24"/>
              </w:rPr>
              <w:t>削坡后坡率稳定，不设置锚杆，格构内进行林草恢复工程。</w:t>
            </w:r>
          </w:p>
          <w:p w14:paraId="1DA5D806" w14:textId="77777777" w:rsidR="00F968D3" w:rsidRDefault="00136611">
            <w:pPr>
              <w:spacing w:line="360" w:lineRule="auto"/>
              <w:ind w:firstLineChars="200" w:firstLine="480"/>
              <w:rPr>
                <w:sz w:val="24"/>
              </w:rPr>
            </w:pPr>
            <w:r>
              <w:rPr>
                <w:rFonts w:hint="eastAsia"/>
                <w:sz w:val="24"/>
              </w:rPr>
              <w:t>各裸露边坡坡度</w:t>
            </w:r>
            <w:r>
              <w:rPr>
                <w:rFonts w:hint="eastAsia"/>
                <w:sz w:val="24"/>
              </w:rPr>
              <w:t>10~40</w:t>
            </w:r>
            <w:r>
              <w:rPr>
                <w:rFonts w:hint="eastAsia"/>
                <w:sz w:val="24"/>
              </w:rPr>
              <w:t>°左右，满足林草恢复覆土的坡度条件，边坡面积合计</w:t>
            </w:r>
            <w:r>
              <w:rPr>
                <w:rFonts w:hint="eastAsia"/>
                <w:sz w:val="24"/>
              </w:rPr>
              <w:t>8840m</w:t>
            </w:r>
            <w:r>
              <w:rPr>
                <w:rFonts w:hint="eastAsia"/>
                <w:sz w:val="24"/>
              </w:rPr>
              <w:t>²。该地区海拔</w:t>
            </w:r>
            <w:r>
              <w:rPr>
                <w:rFonts w:hint="eastAsia"/>
                <w:sz w:val="24"/>
              </w:rPr>
              <w:t>3900m</w:t>
            </w:r>
            <w:r>
              <w:rPr>
                <w:rFonts w:hint="eastAsia"/>
                <w:sz w:val="24"/>
              </w:rPr>
              <w:t>左右，设计对所有裸露地区进行林草恢复。采用植草的方式，植栽当地常见的优势植物种类，撒播披碱草、冷地早熟禾、羊茅等，草籽撒播量为</w:t>
            </w:r>
            <w:r>
              <w:rPr>
                <w:rFonts w:hint="eastAsia"/>
                <w:sz w:val="24"/>
              </w:rPr>
              <w:t>50kg/hm</w:t>
            </w:r>
            <w:r>
              <w:rPr>
                <w:rFonts w:hint="eastAsia"/>
                <w:sz w:val="24"/>
                <w:vertAlign w:val="superscript"/>
              </w:rPr>
              <w:t>2</w:t>
            </w:r>
            <w:r>
              <w:rPr>
                <w:rFonts w:hint="eastAsia"/>
                <w:sz w:val="24"/>
              </w:rPr>
              <w:t>，表层覆土。绿化时要注意周边地类一致性与协调性，与周边地类一致。周边地类为牧草地的以撒播草籽为主。</w:t>
            </w:r>
            <w:r>
              <w:rPr>
                <w:rFonts w:hint="eastAsia"/>
                <w:sz w:val="24"/>
              </w:rPr>
              <w:t xml:space="preserve"> </w:t>
            </w:r>
          </w:p>
          <w:p w14:paraId="7E5D127A" w14:textId="77777777" w:rsidR="00F968D3" w:rsidRDefault="00136611">
            <w:pPr>
              <w:spacing w:line="360" w:lineRule="auto"/>
              <w:ind w:firstLineChars="200" w:firstLine="480"/>
              <w:rPr>
                <w:sz w:val="24"/>
              </w:rPr>
            </w:pPr>
            <w:r>
              <w:rPr>
                <w:rFonts w:hint="eastAsia"/>
                <w:sz w:val="24"/>
              </w:rPr>
              <w:t>对治理区内其余受采石场开采</w:t>
            </w:r>
            <w:r>
              <w:rPr>
                <w:rFonts w:hint="eastAsia"/>
                <w:sz w:val="24"/>
              </w:rPr>
              <w:t>影响相对较小的区域进行补种，因地制宜的撒播草种。</w:t>
            </w:r>
          </w:p>
          <w:p w14:paraId="539ACA48" w14:textId="77777777" w:rsidR="00F968D3" w:rsidRDefault="00136611">
            <w:pPr>
              <w:spacing w:line="360" w:lineRule="auto"/>
              <w:ind w:firstLineChars="200" w:firstLine="480"/>
              <w:rPr>
                <w:sz w:val="24"/>
              </w:rPr>
            </w:pPr>
            <w:r>
              <w:rPr>
                <w:rFonts w:hint="eastAsia"/>
                <w:sz w:val="24"/>
              </w:rPr>
              <w:t>②</w:t>
            </w:r>
            <w:r>
              <w:rPr>
                <w:rFonts w:hint="eastAsia"/>
                <w:sz w:val="24"/>
              </w:rPr>
              <w:t>边坡二级高边坡除危工程（土石方清理）</w:t>
            </w:r>
          </w:p>
          <w:p w14:paraId="744EFEA6" w14:textId="77777777" w:rsidR="00F968D3" w:rsidRDefault="00136611">
            <w:pPr>
              <w:spacing w:line="360" w:lineRule="auto"/>
              <w:ind w:firstLineChars="200" w:firstLine="480"/>
              <w:rPr>
                <w:sz w:val="24"/>
              </w:rPr>
            </w:pPr>
            <w:r>
              <w:rPr>
                <w:rFonts w:hint="eastAsia"/>
                <w:sz w:val="24"/>
              </w:rPr>
              <w:t>对矿山开采活动形成的高陡边坡进行土石方清理，主要涉及采石场中部区域，清理后基岩边坡坡度应小于潜在破裂面角度，满足自稳要求，土方边坡清理后坡度应小于自然安息角。</w:t>
            </w:r>
          </w:p>
          <w:p w14:paraId="158C25FC" w14:textId="77777777" w:rsidR="00F968D3" w:rsidRDefault="00136611">
            <w:pPr>
              <w:spacing w:line="360" w:lineRule="auto"/>
              <w:ind w:firstLineChars="200" w:firstLine="480"/>
              <w:rPr>
                <w:sz w:val="24"/>
              </w:rPr>
            </w:pPr>
            <w:r>
              <w:rPr>
                <w:rFonts w:hint="eastAsia"/>
                <w:sz w:val="24"/>
              </w:rPr>
              <w:t>将清理后的弃渣统一有序堆放于坡脚护脚墙内侧，起到回填压脚作用，并符合相关规范要求。预计清理弃土方</w:t>
            </w:r>
            <w:r>
              <w:rPr>
                <w:rFonts w:hint="eastAsia"/>
                <w:sz w:val="24"/>
              </w:rPr>
              <w:t>500m</w:t>
            </w:r>
            <w:r>
              <w:rPr>
                <w:rFonts w:hint="eastAsia"/>
                <w:sz w:val="24"/>
                <w:vertAlign w:val="superscript"/>
              </w:rPr>
              <w:t>3</w:t>
            </w:r>
            <w:r>
              <w:rPr>
                <w:rFonts w:hint="eastAsia"/>
                <w:sz w:val="24"/>
              </w:rPr>
              <w:t>，清理石方</w:t>
            </w:r>
            <w:r>
              <w:rPr>
                <w:rFonts w:hint="eastAsia"/>
                <w:sz w:val="24"/>
              </w:rPr>
              <w:t>300m</w:t>
            </w:r>
            <w:r>
              <w:rPr>
                <w:rFonts w:hint="eastAsia"/>
                <w:sz w:val="24"/>
                <w:vertAlign w:val="superscript"/>
              </w:rPr>
              <w:t>3</w:t>
            </w:r>
            <w:r>
              <w:rPr>
                <w:rFonts w:hint="eastAsia"/>
                <w:sz w:val="24"/>
              </w:rPr>
              <w:t>。</w:t>
            </w:r>
          </w:p>
          <w:p w14:paraId="3C99FBCE" w14:textId="77777777" w:rsidR="00F968D3" w:rsidRDefault="00136611">
            <w:pPr>
              <w:spacing w:line="360" w:lineRule="auto"/>
              <w:ind w:firstLineChars="200" w:firstLine="480"/>
              <w:rPr>
                <w:sz w:val="24"/>
              </w:rPr>
            </w:pPr>
            <w:r>
              <w:rPr>
                <w:rFonts w:hint="eastAsia"/>
                <w:sz w:val="24"/>
              </w:rPr>
              <w:t>（</w:t>
            </w:r>
            <w:r>
              <w:rPr>
                <w:rFonts w:hint="eastAsia"/>
                <w:sz w:val="24"/>
              </w:rPr>
              <w:t>3</w:t>
            </w:r>
            <w:r>
              <w:rPr>
                <w:rFonts w:hint="eastAsia"/>
                <w:sz w:val="24"/>
              </w:rPr>
              <w:t>）</w:t>
            </w:r>
            <w:r>
              <w:rPr>
                <w:rFonts w:hint="eastAsia"/>
                <w:sz w:val="24"/>
              </w:rPr>
              <w:t>川主寺尕里台</w:t>
            </w:r>
            <w:r>
              <w:rPr>
                <w:rFonts w:hint="eastAsia"/>
                <w:sz w:val="24"/>
              </w:rPr>
              <w:t>3</w:t>
            </w:r>
            <w:r>
              <w:rPr>
                <w:rFonts w:hint="eastAsia"/>
                <w:sz w:val="24"/>
              </w:rPr>
              <w:t>号采砂场</w:t>
            </w:r>
          </w:p>
          <w:p w14:paraId="7A5DDDB5" w14:textId="77777777" w:rsidR="00F968D3" w:rsidRDefault="00136611">
            <w:pPr>
              <w:spacing w:line="360" w:lineRule="auto"/>
              <w:ind w:firstLineChars="200" w:firstLine="480"/>
              <w:rPr>
                <w:sz w:val="24"/>
              </w:rPr>
            </w:pPr>
            <w:r>
              <w:rPr>
                <w:rFonts w:hint="eastAsia"/>
                <w:sz w:val="24"/>
              </w:rPr>
              <w:t>①</w:t>
            </w:r>
            <w:r>
              <w:rPr>
                <w:rFonts w:hint="eastAsia"/>
                <w:sz w:val="24"/>
              </w:rPr>
              <w:t>河道及岸坡治理（双边防护堤</w:t>
            </w:r>
            <w:r>
              <w:rPr>
                <w:rFonts w:hint="eastAsia"/>
                <w:sz w:val="24"/>
              </w:rPr>
              <w:t>+</w:t>
            </w:r>
            <w:r>
              <w:rPr>
                <w:rFonts w:hint="eastAsia"/>
                <w:sz w:val="24"/>
              </w:rPr>
              <w:t>采坑回填</w:t>
            </w:r>
            <w:r>
              <w:rPr>
                <w:rFonts w:hint="eastAsia"/>
                <w:sz w:val="24"/>
              </w:rPr>
              <w:t>+</w:t>
            </w:r>
            <w:r>
              <w:rPr>
                <w:rFonts w:hint="eastAsia"/>
                <w:sz w:val="24"/>
              </w:rPr>
              <w:t>河道平整</w:t>
            </w:r>
            <w:r>
              <w:rPr>
                <w:rFonts w:hint="eastAsia"/>
                <w:sz w:val="24"/>
              </w:rPr>
              <w:t>+</w:t>
            </w:r>
            <w:r>
              <w:rPr>
                <w:rFonts w:hint="eastAsia"/>
                <w:sz w:val="24"/>
              </w:rPr>
              <w:t>植被复绿工程）</w:t>
            </w:r>
          </w:p>
          <w:p w14:paraId="7E0F5AB7" w14:textId="77777777" w:rsidR="00F968D3" w:rsidRDefault="00136611">
            <w:pPr>
              <w:spacing w:line="360" w:lineRule="auto"/>
              <w:ind w:firstLineChars="200" w:firstLine="480"/>
              <w:rPr>
                <w:sz w:val="24"/>
              </w:rPr>
            </w:pPr>
            <w:r>
              <w:rPr>
                <w:rFonts w:hint="eastAsia"/>
                <w:sz w:val="24"/>
              </w:rPr>
              <w:t>采砂场闭坑关闭后，在河谷内留下大小不</w:t>
            </w:r>
            <w:r>
              <w:rPr>
                <w:rFonts w:hint="eastAsia"/>
                <w:sz w:val="24"/>
              </w:rPr>
              <w:t>一的采坑、四处岩质边坡、</w:t>
            </w:r>
            <w:r>
              <w:rPr>
                <w:rFonts w:hint="eastAsia"/>
                <w:sz w:val="24"/>
              </w:rPr>
              <w:t>4</w:t>
            </w:r>
            <w:r>
              <w:rPr>
                <w:rFonts w:hint="eastAsia"/>
                <w:sz w:val="24"/>
              </w:rPr>
              <w:t>处滑坡及河谷内的地形地貌的改变，治理方案设计：在原采砂场及其影响范围内两侧修建双边防护堤，对右岸防护堤内的采坑进行回填及平整，并对平整区域进行植被恢复。</w:t>
            </w:r>
          </w:p>
          <w:p w14:paraId="2E182953" w14:textId="77777777" w:rsidR="00F968D3" w:rsidRDefault="00136611">
            <w:pPr>
              <w:spacing w:line="360" w:lineRule="auto"/>
              <w:ind w:firstLineChars="200" w:firstLine="480"/>
              <w:rPr>
                <w:sz w:val="24"/>
              </w:rPr>
            </w:pPr>
            <w:r>
              <w:rPr>
                <w:rFonts w:hint="eastAsia"/>
                <w:sz w:val="24"/>
              </w:rPr>
              <w:t>其中右岸防护堤长</w:t>
            </w:r>
            <w:r>
              <w:rPr>
                <w:rFonts w:hint="eastAsia"/>
                <w:sz w:val="24"/>
              </w:rPr>
              <w:t>641m</w:t>
            </w:r>
            <w:r>
              <w:rPr>
                <w:rFonts w:hint="eastAsia"/>
                <w:sz w:val="24"/>
              </w:rPr>
              <w:t>，</w:t>
            </w:r>
            <w:r>
              <w:rPr>
                <w:rFonts w:hint="eastAsia"/>
                <w:sz w:val="24"/>
              </w:rPr>
              <w:t>顶宽</w:t>
            </w:r>
            <w:r>
              <w:rPr>
                <w:rFonts w:hint="eastAsia"/>
                <w:sz w:val="24"/>
              </w:rPr>
              <w:t>0.5m</w:t>
            </w:r>
            <w:r>
              <w:rPr>
                <w:rFonts w:hint="eastAsia"/>
                <w:sz w:val="24"/>
              </w:rPr>
              <w:t>，</w:t>
            </w:r>
            <w:r>
              <w:rPr>
                <w:rFonts w:hint="eastAsia"/>
                <w:sz w:val="24"/>
              </w:rPr>
              <w:t>底宽</w:t>
            </w:r>
            <w:r>
              <w:rPr>
                <w:rFonts w:hint="eastAsia"/>
                <w:sz w:val="24"/>
              </w:rPr>
              <w:t>1.15m</w:t>
            </w:r>
            <w:r>
              <w:rPr>
                <w:rFonts w:hint="eastAsia"/>
                <w:sz w:val="24"/>
              </w:rPr>
              <w:t>，总高</w:t>
            </w:r>
            <w:r>
              <w:rPr>
                <w:rFonts w:hint="eastAsia"/>
                <w:sz w:val="24"/>
              </w:rPr>
              <w:t>2.5m</w:t>
            </w:r>
            <w:r>
              <w:rPr>
                <w:rFonts w:hint="eastAsia"/>
                <w:sz w:val="24"/>
              </w:rPr>
              <w:t>，面坡倾斜坡度</w:t>
            </w:r>
            <w:r>
              <w:rPr>
                <w:rFonts w:hint="eastAsia"/>
                <w:sz w:val="24"/>
              </w:rPr>
              <w:t>: 1:0.25</w:t>
            </w:r>
            <w:r>
              <w:rPr>
                <w:rFonts w:hint="eastAsia"/>
                <w:sz w:val="24"/>
              </w:rPr>
              <w:t>，背坡垂直，墙底倾斜坡率</w:t>
            </w:r>
            <w:r>
              <w:rPr>
                <w:rFonts w:hint="eastAsia"/>
                <w:sz w:val="24"/>
              </w:rPr>
              <w:t>: 0.0:1</w:t>
            </w:r>
            <w:r>
              <w:rPr>
                <w:rFonts w:hint="eastAsia"/>
                <w:sz w:val="24"/>
              </w:rPr>
              <w:t>，基础埋深</w:t>
            </w:r>
            <w:r>
              <w:rPr>
                <w:rFonts w:hint="eastAsia"/>
                <w:sz w:val="24"/>
              </w:rPr>
              <w:t>0.5m</w:t>
            </w:r>
            <w:r>
              <w:rPr>
                <w:rFonts w:hint="eastAsia"/>
                <w:sz w:val="24"/>
              </w:rPr>
              <w:t>（随地形开挖基础），稳定性计算见计算书。</w:t>
            </w:r>
          </w:p>
          <w:p w14:paraId="6FF61EF4" w14:textId="77777777" w:rsidR="00F968D3" w:rsidRDefault="00136611">
            <w:pPr>
              <w:spacing w:line="360" w:lineRule="auto"/>
              <w:ind w:firstLineChars="200" w:firstLine="480"/>
              <w:rPr>
                <w:sz w:val="24"/>
              </w:rPr>
            </w:pPr>
            <w:r>
              <w:rPr>
                <w:rFonts w:hint="eastAsia"/>
                <w:sz w:val="24"/>
              </w:rPr>
              <w:lastRenderedPageBreak/>
              <w:t>在左岸左岸防护堤长</w:t>
            </w:r>
            <w:r>
              <w:rPr>
                <w:rFonts w:hint="eastAsia"/>
                <w:sz w:val="24"/>
              </w:rPr>
              <w:t xml:space="preserve">140m, </w:t>
            </w:r>
            <w:r>
              <w:rPr>
                <w:rFonts w:hint="eastAsia"/>
                <w:sz w:val="24"/>
              </w:rPr>
              <w:t>顶宽</w:t>
            </w:r>
            <w:r>
              <w:rPr>
                <w:rFonts w:hint="eastAsia"/>
                <w:sz w:val="24"/>
              </w:rPr>
              <w:t>0.5m,</w:t>
            </w:r>
            <w:r>
              <w:rPr>
                <w:rFonts w:hint="eastAsia"/>
                <w:sz w:val="24"/>
              </w:rPr>
              <w:t>底宽</w:t>
            </w:r>
            <w:r>
              <w:rPr>
                <w:rFonts w:hint="eastAsia"/>
                <w:sz w:val="24"/>
              </w:rPr>
              <w:t>1.15m</w:t>
            </w:r>
            <w:r>
              <w:rPr>
                <w:rFonts w:hint="eastAsia"/>
                <w:sz w:val="24"/>
              </w:rPr>
              <w:t>，总高</w:t>
            </w:r>
            <w:r>
              <w:rPr>
                <w:rFonts w:hint="eastAsia"/>
                <w:sz w:val="24"/>
              </w:rPr>
              <w:t>2.5m</w:t>
            </w:r>
            <w:r>
              <w:rPr>
                <w:rFonts w:hint="eastAsia"/>
                <w:sz w:val="24"/>
              </w:rPr>
              <w:t>，面坡倾斜坡度</w:t>
            </w:r>
            <w:r>
              <w:rPr>
                <w:rFonts w:hint="eastAsia"/>
                <w:sz w:val="24"/>
              </w:rPr>
              <w:t>: 1:0.25</w:t>
            </w:r>
            <w:r>
              <w:rPr>
                <w:rFonts w:hint="eastAsia"/>
                <w:sz w:val="24"/>
              </w:rPr>
              <w:t>，背坡垂直，墙底倾斜坡率</w:t>
            </w:r>
            <w:r>
              <w:rPr>
                <w:rFonts w:hint="eastAsia"/>
                <w:sz w:val="24"/>
              </w:rPr>
              <w:t>: 0.0:1</w:t>
            </w:r>
            <w:r>
              <w:rPr>
                <w:rFonts w:hint="eastAsia"/>
                <w:sz w:val="24"/>
              </w:rPr>
              <w:t>，基础埋深</w:t>
            </w:r>
            <w:r>
              <w:rPr>
                <w:rFonts w:hint="eastAsia"/>
                <w:sz w:val="24"/>
              </w:rPr>
              <w:t>0.5m</w:t>
            </w:r>
            <w:r>
              <w:rPr>
                <w:rFonts w:hint="eastAsia"/>
                <w:sz w:val="24"/>
              </w:rPr>
              <w:t>（随地形开挖基础），稳定性计算见计算书。对河谷内右岸采砂场采坑进行回填及平整，回填土方量为</w:t>
            </w:r>
            <w:r>
              <w:rPr>
                <w:rFonts w:hint="eastAsia"/>
                <w:sz w:val="24"/>
              </w:rPr>
              <w:t>3344m</w:t>
            </w:r>
            <w:r>
              <w:rPr>
                <w:rFonts w:hint="eastAsia"/>
                <w:sz w:val="24"/>
              </w:rPr>
              <w:t>³，利于播撒草籽复绿及排水，复绿面积约</w:t>
            </w:r>
            <w:r>
              <w:rPr>
                <w:rFonts w:hint="eastAsia"/>
                <w:sz w:val="24"/>
              </w:rPr>
              <w:t>1.16hm</w:t>
            </w:r>
            <w:r>
              <w:rPr>
                <w:rFonts w:hint="eastAsia"/>
                <w:sz w:val="24"/>
                <w:vertAlign w:val="superscript"/>
              </w:rPr>
              <w:t>2</w:t>
            </w:r>
            <w:r>
              <w:rPr>
                <w:rFonts w:hint="eastAsia"/>
                <w:sz w:val="24"/>
              </w:rPr>
              <w:t>。</w:t>
            </w:r>
          </w:p>
          <w:p w14:paraId="500E739F" w14:textId="77777777" w:rsidR="00F968D3" w:rsidRDefault="00136611">
            <w:pPr>
              <w:spacing w:line="360" w:lineRule="auto"/>
              <w:ind w:firstLineChars="200" w:firstLine="480"/>
              <w:rPr>
                <w:sz w:val="24"/>
              </w:rPr>
            </w:pPr>
            <w:r>
              <w:rPr>
                <w:rFonts w:hint="eastAsia"/>
                <w:sz w:val="24"/>
              </w:rPr>
              <w:t>（</w:t>
            </w:r>
            <w:r>
              <w:rPr>
                <w:rFonts w:hint="eastAsia"/>
                <w:sz w:val="24"/>
              </w:rPr>
              <w:t>4</w:t>
            </w:r>
            <w:r>
              <w:rPr>
                <w:rFonts w:hint="eastAsia"/>
                <w:sz w:val="24"/>
              </w:rPr>
              <w:t>）</w:t>
            </w:r>
            <w:r>
              <w:rPr>
                <w:rFonts w:hint="eastAsia"/>
                <w:sz w:val="24"/>
              </w:rPr>
              <w:t>小尕里台</w:t>
            </w:r>
            <w:r>
              <w:rPr>
                <w:rFonts w:hint="eastAsia"/>
                <w:sz w:val="24"/>
              </w:rPr>
              <w:t>2</w:t>
            </w:r>
            <w:r>
              <w:rPr>
                <w:rFonts w:hint="eastAsia"/>
                <w:sz w:val="24"/>
              </w:rPr>
              <w:t>采石场</w:t>
            </w:r>
          </w:p>
          <w:p w14:paraId="557673B3" w14:textId="77777777" w:rsidR="00F968D3" w:rsidRDefault="00136611">
            <w:pPr>
              <w:spacing w:line="360" w:lineRule="auto"/>
              <w:ind w:firstLineChars="200" w:firstLine="480"/>
              <w:rPr>
                <w:sz w:val="24"/>
              </w:rPr>
            </w:pPr>
            <w:r>
              <w:rPr>
                <w:rFonts w:hint="eastAsia"/>
                <w:sz w:val="24"/>
              </w:rPr>
              <w:t>方案二与方案一对比区别主要在损毁严重区新增格构工程。</w:t>
            </w:r>
          </w:p>
          <w:p w14:paraId="3C418B2B" w14:textId="77777777" w:rsidR="00F968D3" w:rsidRDefault="00136611">
            <w:pPr>
              <w:spacing w:line="360" w:lineRule="auto"/>
              <w:ind w:firstLineChars="200" w:firstLine="480"/>
              <w:rPr>
                <w:sz w:val="24"/>
              </w:rPr>
            </w:pPr>
            <w:r>
              <w:rPr>
                <w:rFonts w:hint="eastAsia"/>
                <w:sz w:val="24"/>
              </w:rPr>
              <w:t>①</w:t>
            </w:r>
            <w:r>
              <w:rPr>
                <w:rFonts w:hint="eastAsia"/>
                <w:sz w:val="24"/>
              </w:rPr>
              <w:t>护脚墙</w:t>
            </w:r>
            <w:r>
              <w:rPr>
                <w:rFonts w:hint="eastAsia"/>
                <w:sz w:val="24"/>
              </w:rPr>
              <w:t>+</w:t>
            </w:r>
            <w:r>
              <w:rPr>
                <w:rFonts w:hint="eastAsia"/>
                <w:sz w:val="24"/>
              </w:rPr>
              <w:t>格构植被框架护坡工程</w:t>
            </w:r>
            <w:r>
              <w:rPr>
                <w:rFonts w:hint="eastAsia"/>
                <w:sz w:val="24"/>
              </w:rPr>
              <w:t>+</w:t>
            </w:r>
            <w:r>
              <w:rPr>
                <w:rFonts w:hint="eastAsia"/>
                <w:sz w:val="24"/>
              </w:rPr>
              <w:t>林草补植</w:t>
            </w:r>
          </w:p>
          <w:p w14:paraId="3984D51A" w14:textId="77777777" w:rsidR="00F968D3" w:rsidRDefault="00136611">
            <w:pPr>
              <w:spacing w:line="360" w:lineRule="auto"/>
              <w:ind w:firstLineChars="200" w:firstLine="480"/>
              <w:rPr>
                <w:sz w:val="24"/>
              </w:rPr>
            </w:pPr>
            <w:r>
              <w:rPr>
                <w:rFonts w:hint="eastAsia"/>
                <w:sz w:val="24"/>
              </w:rPr>
              <w:t>采石场矿山闭坑关闭后，坡脚前期堆砌及自然滑坡有大量堆积体，治理方</w:t>
            </w:r>
            <w:r>
              <w:rPr>
                <w:rFonts w:hint="eastAsia"/>
                <w:sz w:val="24"/>
              </w:rPr>
              <w:t xml:space="preserve"> </w:t>
            </w:r>
            <w:r>
              <w:rPr>
                <w:rFonts w:hint="eastAsia"/>
                <w:sz w:val="24"/>
              </w:rPr>
              <w:t>案设计：对堆积体进行少量清理平整，对边坡进</w:t>
            </w:r>
            <w:r>
              <w:rPr>
                <w:rFonts w:hint="eastAsia"/>
                <w:sz w:val="24"/>
              </w:rPr>
              <w:t>行适当修整，并于坡脚修建一</w:t>
            </w:r>
            <w:r>
              <w:rPr>
                <w:rFonts w:hint="eastAsia"/>
                <w:sz w:val="24"/>
              </w:rPr>
              <w:t xml:space="preserve"> </w:t>
            </w:r>
            <w:r>
              <w:rPr>
                <w:rFonts w:hint="eastAsia"/>
                <w:sz w:val="24"/>
              </w:rPr>
              <w:t>道护脚墙，墙顶接林草恢复，保证边坡及顶侧平台的边坡稳定性并恢复地</w:t>
            </w:r>
            <w:r>
              <w:rPr>
                <w:rFonts w:hint="eastAsia"/>
                <w:sz w:val="24"/>
              </w:rPr>
              <w:t xml:space="preserve"> </w:t>
            </w:r>
            <w:r>
              <w:rPr>
                <w:rFonts w:hint="eastAsia"/>
                <w:sz w:val="24"/>
              </w:rPr>
              <w:t>貌景观。</w:t>
            </w:r>
            <w:r>
              <w:rPr>
                <w:rFonts w:hint="eastAsia"/>
                <w:sz w:val="24"/>
              </w:rPr>
              <w:t xml:space="preserve"> </w:t>
            </w:r>
          </w:p>
          <w:p w14:paraId="37F0102D" w14:textId="77777777" w:rsidR="00F968D3" w:rsidRDefault="00136611">
            <w:pPr>
              <w:spacing w:line="360" w:lineRule="auto"/>
              <w:ind w:firstLineChars="200" w:firstLine="480"/>
              <w:rPr>
                <w:sz w:val="24"/>
              </w:rPr>
            </w:pPr>
            <w:r>
              <w:rPr>
                <w:rFonts w:hint="eastAsia"/>
                <w:sz w:val="24"/>
              </w:rPr>
              <w:t>共设计堆积体清理弃土方约</w:t>
            </w:r>
            <w:r>
              <w:rPr>
                <w:rFonts w:hint="eastAsia"/>
                <w:sz w:val="24"/>
              </w:rPr>
              <w:t>90m</w:t>
            </w:r>
            <w:r>
              <w:rPr>
                <w:rFonts w:hint="eastAsia"/>
                <w:sz w:val="24"/>
                <w:vertAlign w:val="superscript"/>
              </w:rPr>
              <w:t>3</w:t>
            </w:r>
            <w:r>
              <w:rPr>
                <w:rFonts w:hint="eastAsia"/>
                <w:sz w:val="24"/>
              </w:rPr>
              <w:t>；设计护脚墙长度约</w:t>
            </w:r>
            <w:r>
              <w:rPr>
                <w:rFonts w:hint="eastAsia"/>
                <w:sz w:val="24"/>
              </w:rPr>
              <w:t>56m</w:t>
            </w:r>
            <w:r>
              <w:rPr>
                <w:rFonts w:hint="eastAsia"/>
                <w:sz w:val="24"/>
              </w:rPr>
              <w:t>，顶宽</w:t>
            </w:r>
            <w:r>
              <w:rPr>
                <w:rFonts w:hint="eastAsia"/>
                <w:sz w:val="24"/>
              </w:rPr>
              <w:t>0.7m,</w:t>
            </w:r>
            <w:r>
              <w:rPr>
                <w:rFonts w:hint="eastAsia"/>
                <w:sz w:val="24"/>
              </w:rPr>
              <w:t>底</w:t>
            </w:r>
            <w:r>
              <w:rPr>
                <w:rFonts w:hint="eastAsia"/>
                <w:sz w:val="24"/>
              </w:rPr>
              <w:t xml:space="preserve"> </w:t>
            </w:r>
            <w:r>
              <w:rPr>
                <w:rFonts w:hint="eastAsia"/>
                <w:sz w:val="24"/>
              </w:rPr>
              <w:t>宽</w:t>
            </w:r>
            <w:r>
              <w:rPr>
                <w:rFonts w:hint="eastAsia"/>
                <w:sz w:val="24"/>
              </w:rPr>
              <w:t>1.2m</w:t>
            </w:r>
            <w:r>
              <w:rPr>
                <w:rFonts w:hint="eastAsia"/>
                <w:sz w:val="24"/>
              </w:rPr>
              <w:t>，总高</w:t>
            </w:r>
            <w:r>
              <w:rPr>
                <w:rFonts w:hint="eastAsia"/>
                <w:sz w:val="24"/>
              </w:rPr>
              <w:t>2.0m</w:t>
            </w:r>
            <w:r>
              <w:rPr>
                <w:rFonts w:hint="eastAsia"/>
                <w:sz w:val="24"/>
              </w:rPr>
              <w:t>，面坡倾斜坡度</w:t>
            </w:r>
            <w:r>
              <w:rPr>
                <w:rFonts w:hint="eastAsia"/>
                <w:sz w:val="24"/>
              </w:rPr>
              <w:t>: 1:0.25</w:t>
            </w:r>
            <w:r>
              <w:rPr>
                <w:rFonts w:hint="eastAsia"/>
                <w:sz w:val="24"/>
              </w:rPr>
              <w:t>，背坡倾斜坡度</w:t>
            </w:r>
            <w:r>
              <w:rPr>
                <w:rFonts w:hint="eastAsia"/>
                <w:sz w:val="24"/>
              </w:rPr>
              <w:t>: 1:0.0</w:t>
            </w:r>
            <w:r>
              <w:rPr>
                <w:rFonts w:hint="eastAsia"/>
                <w:sz w:val="24"/>
              </w:rPr>
              <w:t>，墙底倾</w:t>
            </w:r>
            <w:r>
              <w:rPr>
                <w:rFonts w:hint="eastAsia"/>
                <w:sz w:val="24"/>
              </w:rPr>
              <w:t xml:space="preserve"> </w:t>
            </w:r>
            <w:r>
              <w:rPr>
                <w:rFonts w:hint="eastAsia"/>
                <w:sz w:val="24"/>
              </w:rPr>
              <w:t>斜坡率</w:t>
            </w:r>
            <w:r>
              <w:rPr>
                <w:rFonts w:hint="eastAsia"/>
                <w:sz w:val="24"/>
              </w:rPr>
              <w:t>: 0.0:1</w:t>
            </w:r>
            <w:r>
              <w:rPr>
                <w:rFonts w:hint="eastAsia"/>
                <w:sz w:val="24"/>
              </w:rPr>
              <w:t>，基础埋深</w:t>
            </w:r>
            <w:r>
              <w:rPr>
                <w:rFonts w:hint="eastAsia"/>
                <w:sz w:val="24"/>
              </w:rPr>
              <w:t>1.0m</w:t>
            </w:r>
            <w:r>
              <w:rPr>
                <w:rFonts w:hint="eastAsia"/>
                <w:sz w:val="24"/>
              </w:rPr>
              <w:t>（随地形开挖基础）。</w:t>
            </w:r>
          </w:p>
          <w:p w14:paraId="0FA95E00" w14:textId="77777777" w:rsidR="00F968D3" w:rsidRDefault="00136611">
            <w:pPr>
              <w:spacing w:line="360" w:lineRule="auto"/>
              <w:ind w:firstLineChars="200" w:firstLine="480"/>
              <w:rPr>
                <w:sz w:val="24"/>
              </w:rPr>
            </w:pPr>
            <w:r>
              <w:rPr>
                <w:rFonts w:hint="eastAsia"/>
                <w:sz w:val="24"/>
              </w:rPr>
              <w:t>护脚墙墙顶接格构框架植物护坡采用</w:t>
            </w:r>
            <w:r>
              <w:rPr>
                <w:rFonts w:hint="eastAsia"/>
                <w:sz w:val="24"/>
              </w:rPr>
              <w:t>C20</w:t>
            </w:r>
            <w:r>
              <w:rPr>
                <w:rFonts w:hint="eastAsia"/>
                <w:sz w:val="24"/>
              </w:rPr>
              <w:t>混凝土筑模</w:t>
            </w:r>
            <w:r>
              <w:rPr>
                <w:rFonts w:hint="eastAsia"/>
                <w:sz w:val="24"/>
              </w:rPr>
              <w:t xml:space="preserve"> </w:t>
            </w:r>
            <w:r>
              <w:rPr>
                <w:rFonts w:hint="eastAsia"/>
                <w:sz w:val="24"/>
              </w:rPr>
              <w:t>现浇，格构梁、肋宽均为</w:t>
            </w:r>
            <w:r>
              <w:rPr>
                <w:rFonts w:hint="eastAsia"/>
                <w:sz w:val="24"/>
              </w:rPr>
              <w:t>30cm</w:t>
            </w:r>
            <w:r>
              <w:rPr>
                <w:rFonts w:hint="eastAsia"/>
                <w:sz w:val="24"/>
              </w:rPr>
              <w:t>，单个格构单元</w:t>
            </w:r>
            <w:r>
              <w:rPr>
                <w:rFonts w:hint="eastAsia"/>
                <w:sz w:val="24"/>
              </w:rPr>
              <w:t>3m</w:t>
            </w:r>
            <w:r>
              <w:rPr>
                <w:rFonts w:hint="eastAsia"/>
                <w:sz w:val="24"/>
              </w:rPr>
              <w:t>×</w:t>
            </w:r>
            <w:r>
              <w:rPr>
                <w:rFonts w:hint="eastAsia"/>
                <w:sz w:val="24"/>
              </w:rPr>
              <w:t>3m</w:t>
            </w:r>
            <w:r>
              <w:rPr>
                <w:rFonts w:hint="eastAsia"/>
                <w:sz w:val="24"/>
              </w:rPr>
              <w:t>，格构锚杆支护面积为</w:t>
            </w:r>
            <w:r>
              <w:rPr>
                <w:rFonts w:hint="eastAsia"/>
                <w:sz w:val="24"/>
              </w:rPr>
              <w:t>1.16km</w:t>
            </w:r>
            <w:r>
              <w:rPr>
                <w:rFonts w:hint="eastAsia"/>
                <w:sz w:val="24"/>
                <w:vertAlign w:val="superscript"/>
              </w:rPr>
              <w:t>2</w:t>
            </w:r>
            <w:r>
              <w:rPr>
                <w:rFonts w:hint="eastAsia"/>
                <w:sz w:val="24"/>
              </w:rPr>
              <w:t>，边坡</w:t>
            </w:r>
            <w:r>
              <w:rPr>
                <w:rFonts w:hint="eastAsia"/>
                <w:sz w:val="24"/>
              </w:rPr>
              <w:t>1:1</w:t>
            </w:r>
            <w:r>
              <w:rPr>
                <w:rFonts w:hint="eastAsia"/>
                <w:sz w:val="24"/>
              </w:rPr>
              <w:t>削坡后坡率稳定，不设置锚杆，</w:t>
            </w:r>
            <w:r>
              <w:rPr>
                <w:rFonts w:hint="eastAsia"/>
                <w:sz w:val="24"/>
              </w:rPr>
              <w:t>格构内进行林草恢复工程。</w:t>
            </w:r>
            <w:r>
              <w:rPr>
                <w:rFonts w:hint="eastAsia"/>
                <w:sz w:val="24"/>
              </w:rPr>
              <w:t xml:space="preserve"> </w:t>
            </w:r>
          </w:p>
          <w:p w14:paraId="6F87DCB2" w14:textId="77777777" w:rsidR="00F968D3" w:rsidRDefault="00136611">
            <w:pPr>
              <w:spacing w:line="360" w:lineRule="auto"/>
              <w:ind w:firstLineChars="200" w:firstLine="480"/>
              <w:rPr>
                <w:sz w:val="24"/>
              </w:rPr>
            </w:pPr>
            <w:r>
              <w:rPr>
                <w:rFonts w:hint="eastAsia"/>
                <w:sz w:val="24"/>
              </w:rPr>
              <w:t>各裸露边坡坡度</w:t>
            </w:r>
            <w:r>
              <w:rPr>
                <w:rFonts w:hint="eastAsia"/>
                <w:sz w:val="24"/>
              </w:rPr>
              <w:t>20~40</w:t>
            </w:r>
            <w:r>
              <w:rPr>
                <w:rFonts w:hint="eastAsia"/>
                <w:sz w:val="24"/>
              </w:rPr>
              <w:t>°左右，满足林草恢复覆土的坡度条件，边坡面积合</w:t>
            </w:r>
            <w:r>
              <w:rPr>
                <w:rFonts w:hint="eastAsia"/>
                <w:sz w:val="24"/>
              </w:rPr>
              <w:t xml:space="preserve"> </w:t>
            </w:r>
            <w:r>
              <w:rPr>
                <w:rFonts w:hint="eastAsia"/>
                <w:sz w:val="24"/>
              </w:rPr>
              <w:t>计</w:t>
            </w:r>
            <w:r>
              <w:rPr>
                <w:rFonts w:hint="eastAsia"/>
                <w:sz w:val="24"/>
              </w:rPr>
              <w:t>45180m</w:t>
            </w:r>
            <w:r>
              <w:rPr>
                <w:rFonts w:hint="eastAsia"/>
                <w:sz w:val="24"/>
              </w:rPr>
              <w:t>²。该地区海拔</w:t>
            </w:r>
            <w:r>
              <w:rPr>
                <w:rFonts w:hint="eastAsia"/>
                <w:sz w:val="24"/>
              </w:rPr>
              <w:t>3230m~3300m</w:t>
            </w:r>
            <w:r>
              <w:rPr>
                <w:rFonts w:hint="eastAsia"/>
                <w:sz w:val="24"/>
              </w:rPr>
              <w:t>左右，设计对所有裸露地区进行林草恢</w:t>
            </w:r>
            <w:r>
              <w:rPr>
                <w:rFonts w:hint="eastAsia"/>
                <w:sz w:val="24"/>
              </w:rPr>
              <w:t xml:space="preserve"> </w:t>
            </w:r>
            <w:r>
              <w:rPr>
                <w:rFonts w:hint="eastAsia"/>
                <w:sz w:val="24"/>
              </w:rPr>
              <w:t>复。采用乔、灌、草结合的方式，植栽当地常见的优势植物种类，同时兼顾景</w:t>
            </w:r>
            <w:r>
              <w:rPr>
                <w:rFonts w:hint="eastAsia"/>
                <w:sz w:val="24"/>
              </w:rPr>
              <w:t xml:space="preserve"> </w:t>
            </w:r>
            <w:r>
              <w:rPr>
                <w:rFonts w:hint="eastAsia"/>
                <w:sz w:val="24"/>
              </w:rPr>
              <w:t>观和经济价值。设计沿沟谷两岸种植乔木，单排植栽，树种为高山柳、杨树、</w:t>
            </w:r>
            <w:r>
              <w:rPr>
                <w:rFonts w:hint="eastAsia"/>
                <w:sz w:val="24"/>
              </w:rPr>
              <w:t xml:space="preserve"> </w:t>
            </w:r>
            <w:r>
              <w:rPr>
                <w:rFonts w:hint="eastAsia"/>
                <w:sz w:val="24"/>
              </w:rPr>
              <w:t>槐树等，种植间距</w:t>
            </w:r>
            <w:r>
              <w:rPr>
                <w:rFonts w:hint="eastAsia"/>
                <w:sz w:val="24"/>
              </w:rPr>
              <w:t>4m</w:t>
            </w:r>
            <w:r>
              <w:rPr>
                <w:rFonts w:hint="eastAsia"/>
                <w:sz w:val="24"/>
              </w:rPr>
              <w:t>×</w:t>
            </w:r>
            <w:r>
              <w:rPr>
                <w:rFonts w:hint="eastAsia"/>
                <w:sz w:val="24"/>
              </w:rPr>
              <w:t>4m</w:t>
            </w:r>
            <w:r>
              <w:rPr>
                <w:rFonts w:hint="eastAsia"/>
                <w:sz w:val="24"/>
              </w:rPr>
              <w:t>；其余区域种植灌木，树种为金露梅、杜鹃、沙棘等，</w:t>
            </w:r>
            <w:r>
              <w:rPr>
                <w:rFonts w:hint="eastAsia"/>
                <w:sz w:val="24"/>
              </w:rPr>
              <w:t xml:space="preserve"> </w:t>
            </w:r>
            <w:r>
              <w:rPr>
                <w:rFonts w:hint="eastAsia"/>
                <w:sz w:val="24"/>
              </w:rPr>
              <w:t>种植间距</w:t>
            </w:r>
            <w:r>
              <w:rPr>
                <w:rFonts w:hint="eastAsia"/>
                <w:sz w:val="24"/>
              </w:rPr>
              <w:t>1m</w:t>
            </w:r>
            <w:r>
              <w:rPr>
                <w:rFonts w:hint="eastAsia"/>
                <w:sz w:val="24"/>
              </w:rPr>
              <w:t>×</w:t>
            </w:r>
            <w:r>
              <w:rPr>
                <w:rFonts w:hint="eastAsia"/>
                <w:sz w:val="24"/>
              </w:rPr>
              <w:t>1m</w:t>
            </w:r>
            <w:r>
              <w:rPr>
                <w:rFonts w:hint="eastAsia"/>
                <w:sz w:val="24"/>
              </w:rPr>
              <w:t>；林间撒播披碱草、冷地早熟禾、羊茅等，草籽撒播量为</w:t>
            </w:r>
            <w:r>
              <w:rPr>
                <w:rFonts w:hint="eastAsia"/>
                <w:sz w:val="24"/>
              </w:rPr>
              <w:t xml:space="preserve"> 50kg/hm</w:t>
            </w:r>
            <w:r>
              <w:rPr>
                <w:rFonts w:hint="eastAsia"/>
                <w:sz w:val="24"/>
                <w:vertAlign w:val="superscript"/>
              </w:rPr>
              <w:t>2</w:t>
            </w:r>
            <w:r>
              <w:rPr>
                <w:rFonts w:hint="eastAsia"/>
                <w:sz w:val="24"/>
              </w:rPr>
              <w:t>，表层覆土。绿化时要注意</w:t>
            </w:r>
            <w:r>
              <w:rPr>
                <w:rFonts w:hint="eastAsia"/>
                <w:sz w:val="24"/>
              </w:rPr>
              <w:t>周边地类一致性与协调性，与周边地类一</w:t>
            </w:r>
            <w:r>
              <w:rPr>
                <w:rFonts w:hint="eastAsia"/>
                <w:sz w:val="24"/>
              </w:rPr>
              <w:t xml:space="preserve"> </w:t>
            </w:r>
            <w:r>
              <w:rPr>
                <w:rFonts w:hint="eastAsia"/>
                <w:sz w:val="24"/>
              </w:rPr>
              <w:t>致。周边地类为牧草地的以撒播草籽为主，周边地类为灌木林地的地块则种植</w:t>
            </w:r>
            <w:r>
              <w:rPr>
                <w:rFonts w:hint="eastAsia"/>
                <w:sz w:val="24"/>
              </w:rPr>
              <w:t xml:space="preserve"> </w:t>
            </w:r>
            <w:r>
              <w:rPr>
                <w:rFonts w:hint="eastAsia"/>
                <w:sz w:val="24"/>
              </w:rPr>
              <w:t>灌木与乔木相结合。</w:t>
            </w:r>
            <w:r>
              <w:rPr>
                <w:rFonts w:hint="eastAsia"/>
                <w:sz w:val="24"/>
              </w:rPr>
              <w:t xml:space="preserve"> </w:t>
            </w:r>
          </w:p>
          <w:p w14:paraId="4A2A896E" w14:textId="77777777" w:rsidR="00F968D3" w:rsidRDefault="00136611">
            <w:pPr>
              <w:spacing w:line="360" w:lineRule="auto"/>
              <w:ind w:firstLineChars="200" w:firstLine="480"/>
              <w:rPr>
                <w:sz w:val="24"/>
              </w:rPr>
            </w:pPr>
            <w:r>
              <w:rPr>
                <w:rFonts w:hint="eastAsia"/>
                <w:sz w:val="24"/>
              </w:rPr>
              <w:t>对治理区内其余受采石场开采影响相对较小的区域进行补种，因地制宜的</w:t>
            </w:r>
            <w:r>
              <w:rPr>
                <w:rFonts w:hint="eastAsia"/>
                <w:sz w:val="24"/>
              </w:rPr>
              <w:t xml:space="preserve"> </w:t>
            </w:r>
            <w:r>
              <w:rPr>
                <w:rFonts w:hint="eastAsia"/>
                <w:sz w:val="24"/>
              </w:rPr>
              <w:t>撒播草种或种植灌木。</w:t>
            </w:r>
          </w:p>
          <w:p w14:paraId="5CE72909" w14:textId="77777777" w:rsidR="00F968D3" w:rsidRDefault="00136611">
            <w:pPr>
              <w:spacing w:line="360" w:lineRule="auto"/>
              <w:ind w:firstLineChars="200" w:firstLine="480"/>
              <w:rPr>
                <w:sz w:val="24"/>
              </w:rPr>
            </w:pPr>
            <w:r>
              <w:rPr>
                <w:rFonts w:hint="eastAsia"/>
                <w:sz w:val="24"/>
              </w:rPr>
              <w:t>根据以上工程设计，方案二主要工程量统计见表</w:t>
            </w:r>
            <w:r>
              <w:rPr>
                <w:rFonts w:hint="eastAsia"/>
                <w:sz w:val="24"/>
              </w:rPr>
              <w:t>1-22</w:t>
            </w:r>
            <w:r>
              <w:rPr>
                <w:rFonts w:hint="eastAsia"/>
                <w:sz w:val="24"/>
              </w:rPr>
              <w:t>——表</w:t>
            </w:r>
            <w:r>
              <w:rPr>
                <w:rFonts w:hint="eastAsia"/>
                <w:sz w:val="24"/>
              </w:rPr>
              <w:t>1-25</w:t>
            </w:r>
            <w:r>
              <w:rPr>
                <w:rFonts w:hint="eastAsia"/>
                <w:sz w:val="24"/>
              </w:rPr>
              <w:t>：</w:t>
            </w:r>
          </w:p>
          <w:p w14:paraId="2B1E2393" w14:textId="77777777" w:rsidR="00F968D3" w:rsidRDefault="00136611">
            <w:pPr>
              <w:autoSpaceDE w:val="0"/>
              <w:autoSpaceDN w:val="0"/>
              <w:adjustRightInd w:val="0"/>
              <w:snapToGrid w:val="0"/>
              <w:jc w:val="center"/>
              <w:rPr>
                <w:b/>
                <w:bCs/>
              </w:rPr>
            </w:pPr>
            <w:r>
              <w:rPr>
                <w:rFonts w:hint="eastAsia"/>
                <w:b/>
                <w:bCs/>
              </w:rPr>
              <w:t>表</w:t>
            </w:r>
            <w:r>
              <w:rPr>
                <w:rFonts w:hint="eastAsia"/>
                <w:b/>
                <w:bCs/>
              </w:rPr>
              <w:t xml:space="preserve"> </w:t>
            </w:r>
            <w:r>
              <w:rPr>
                <w:rFonts w:hint="eastAsia"/>
                <w:b/>
                <w:bCs/>
              </w:rPr>
              <w:t>1-22</w:t>
            </w:r>
            <w:r>
              <w:rPr>
                <w:rFonts w:hint="eastAsia"/>
                <w:b/>
                <w:bCs/>
              </w:rPr>
              <w:t xml:space="preserve">      </w:t>
            </w:r>
            <w:r>
              <w:rPr>
                <w:rFonts w:hint="eastAsia"/>
                <w:b/>
                <w:bCs/>
              </w:rPr>
              <w:t>色岗沟采石场方案二工程量汇总表</w:t>
            </w:r>
          </w:p>
          <w:tbl>
            <w:tblPr>
              <w:tblW w:w="5000" w:type="pct"/>
              <w:jc w:val="center"/>
              <w:tblBorders>
                <w:top w:val="single" w:sz="12" w:space="0" w:color="000000"/>
                <w:bottom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54"/>
              <w:gridCol w:w="4406"/>
              <w:gridCol w:w="1555"/>
              <w:gridCol w:w="1555"/>
            </w:tblGrid>
            <w:tr w:rsidR="00F968D3" w14:paraId="2612D39D" w14:textId="77777777">
              <w:trPr>
                <w:trHeight w:val="312"/>
                <w:jc w:val="center"/>
              </w:trPr>
              <w:tc>
                <w:tcPr>
                  <w:tcW w:w="857" w:type="pct"/>
                  <w:vMerge w:val="restart"/>
                  <w:tcBorders>
                    <w:tl2br w:val="nil"/>
                    <w:tr2bl w:val="nil"/>
                  </w:tcBorders>
                  <w:shd w:val="clear" w:color="auto" w:fill="auto"/>
                  <w:vAlign w:val="center"/>
                </w:tcPr>
                <w:p w14:paraId="3E47880F"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 </w:t>
                  </w:r>
                </w:p>
              </w:tc>
              <w:tc>
                <w:tcPr>
                  <w:tcW w:w="2429" w:type="pct"/>
                  <w:vMerge w:val="restart"/>
                  <w:tcBorders>
                    <w:tl2br w:val="nil"/>
                    <w:tr2bl w:val="nil"/>
                  </w:tcBorders>
                  <w:shd w:val="clear" w:color="auto" w:fill="auto"/>
                  <w:vAlign w:val="center"/>
                </w:tcPr>
                <w:p w14:paraId="593B7021" w14:textId="77777777" w:rsidR="00F968D3" w:rsidRDefault="00136611">
                  <w:pPr>
                    <w:widowControl/>
                    <w:jc w:val="center"/>
                    <w:rPr>
                      <w:rFonts w:ascii="宋体" w:hAnsi="宋体" w:cs="宋体"/>
                      <w:kern w:val="0"/>
                      <w:szCs w:val="21"/>
                    </w:rPr>
                  </w:pPr>
                  <w:r>
                    <w:rPr>
                      <w:rFonts w:ascii="宋体" w:hAnsi="宋体" w:cs="宋体" w:hint="eastAsia"/>
                      <w:kern w:val="0"/>
                      <w:szCs w:val="21"/>
                    </w:rPr>
                    <w:t>工程或费用名称</w:t>
                  </w:r>
                </w:p>
              </w:tc>
              <w:tc>
                <w:tcPr>
                  <w:tcW w:w="857" w:type="pct"/>
                  <w:vMerge w:val="restart"/>
                  <w:tcBorders>
                    <w:tl2br w:val="nil"/>
                    <w:tr2bl w:val="nil"/>
                  </w:tcBorders>
                  <w:shd w:val="clear" w:color="auto" w:fill="auto"/>
                  <w:vAlign w:val="center"/>
                </w:tcPr>
                <w:p w14:paraId="5849832B" w14:textId="77777777" w:rsidR="00F968D3" w:rsidRDefault="00136611">
                  <w:pPr>
                    <w:widowControl/>
                    <w:jc w:val="center"/>
                    <w:rPr>
                      <w:rFonts w:ascii="宋体" w:hAnsi="宋体" w:cs="宋体"/>
                      <w:kern w:val="0"/>
                      <w:szCs w:val="21"/>
                    </w:rPr>
                  </w:pPr>
                  <w:r>
                    <w:rPr>
                      <w:rFonts w:ascii="宋体" w:hAnsi="宋体" w:cs="宋体" w:hint="eastAsia"/>
                      <w:kern w:val="0"/>
                      <w:szCs w:val="21"/>
                    </w:rPr>
                    <w:t>单位</w:t>
                  </w:r>
                </w:p>
              </w:tc>
              <w:tc>
                <w:tcPr>
                  <w:tcW w:w="857" w:type="pct"/>
                  <w:vMerge w:val="restart"/>
                  <w:tcBorders>
                    <w:tl2br w:val="nil"/>
                    <w:tr2bl w:val="nil"/>
                  </w:tcBorders>
                  <w:shd w:val="clear" w:color="auto" w:fill="auto"/>
                  <w:vAlign w:val="center"/>
                </w:tcPr>
                <w:p w14:paraId="1739F904" w14:textId="77777777" w:rsidR="00F968D3" w:rsidRDefault="00136611">
                  <w:pPr>
                    <w:widowControl/>
                    <w:jc w:val="center"/>
                    <w:rPr>
                      <w:rFonts w:ascii="宋体" w:hAnsi="宋体" w:cs="宋体"/>
                      <w:kern w:val="0"/>
                      <w:szCs w:val="21"/>
                    </w:rPr>
                  </w:pPr>
                  <w:r>
                    <w:rPr>
                      <w:rFonts w:ascii="宋体" w:hAnsi="宋体" w:cs="宋体" w:hint="eastAsia"/>
                      <w:kern w:val="0"/>
                      <w:szCs w:val="21"/>
                    </w:rPr>
                    <w:t>数量</w:t>
                  </w:r>
                </w:p>
              </w:tc>
            </w:tr>
            <w:tr w:rsidR="00F968D3" w14:paraId="5F2DF442" w14:textId="77777777">
              <w:trPr>
                <w:trHeight w:val="312"/>
                <w:jc w:val="center"/>
              </w:trPr>
              <w:tc>
                <w:tcPr>
                  <w:tcW w:w="857" w:type="pct"/>
                  <w:vMerge/>
                  <w:tcBorders>
                    <w:tl2br w:val="nil"/>
                    <w:tr2bl w:val="nil"/>
                  </w:tcBorders>
                  <w:vAlign w:val="center"/>
                </w:tcPr>
                <w:p w14:paraId="3B4CFA9D" w14:textId="77777777" w:rsidR="00F968D3" w:rsidRDefault="00F968D3">
                  <w:pPr>
                    <w:widowControl/>
                    <w:jc w:val="left"/>
                    <w:rPr>
                      <w:rFonts w:ascii="宋体" w:hAnsi="宋体" w:cs="宋体"/>
                      <w:kern w:val="0"/>
                      <w:szCs w:val="21"/>
                    </w:rPr>
                  </w:pPr>
                </w:p>
              </w:tc>
              <w:tc>
                <w:tcPr>
                  <w:tcW w:w="2429" w:type="pct"/>
                  <w:vMerge/>
                  <w:tcBorders>
                    <w:tl2br w:val="nil"/>
                    <w:tr2bl w:val="nil"/>
                  </w:tcBorders>
                  <w:vAlign w:val="center"/>
                </w:tcPr>
                <w:p w14:paraId="133724F1" w14:textId="77777777" w:rsidR="00F968D3" w:rsidRDefault="00F968D3">
                  <w:pPr>
                    <w:widowControl/>
                    <w:jc w:val="left"/>
                    <w:rPr>
                      <w:rFonts w:ascii="宋体" w:hAnsi="宋体" w:cs="宋体"/>
                      <w:kern w:val="0"/>
                      <w:szCs w:val="21"/>
                    </w:rPr>
                  </w:pPr>
                </w:p>
              </w:tc>
              <w:tc>
                <w:tcPr>
                  <w:tcW w:w="857" w:type="pct"/>
                  <w:vMerge/>
                  <w:tcBorders>
                    <w:tl2br w:val="nil"/>
                    <w:tr2bl w:val="nil"/>
                  </w:tcBorders>
                  <w:vAlign w:val="center"/>
                </w:tcPr>
                <w:p w14:paraId="4590E51A" w14:textId="77777777" w:rsidR="00F968D3" w:rsidRDefault="00F968D3">
                  <w:pPr>
                    <w:widowControl/>
                    <w:jc w:val="left"/>
                    <w:rPr>
                      <w:rFonts w:ascii="宋体" w:hAnsi="宋体" w:cs="宋体"/>
                      <w:kern w:val="0"/>
                      <w:szCs w:val="21"/>
                    </w:rPr>
                  </w:pPr>
                </w:p>
              </w:tc>
              <w:tc>
                <w:tcPr>
                  <w:tcW w:w="857" w:type="pct"/>
                  <w:vMerge/>
                  <w:tcBorders>
                    <w:tl2br w:val="nil"/>
                    <w:tr2bl w:val="nil"/>
                  </w:tcBorders>
                  <w:vAlign w:val="center"/>
                </w:tcPr>
                <w:p w14:paraId="62B1EF15" w14:textId="77777777" w:rsidR="00F968D3" w:rsidRDefault="00F968D3">
                  <w:pPr>
                    <w:widowControl/>
                    <w:jc w:val="left"/>
                    <w:rPr>
                      <w:rFonts w:ascii="宋体" w:hAnsi="宋体" w:cs="宋体"/>
                      <w:kern w:val="0"/>
                      <w:szCs w:val="21"/>
                    </w:rPr>
                  </w:pPr>
                </w:p>
              </w:tc>
            </w:tr>
            <w:tr w:rsidR="00F968D3" w14:paraId="34C90904" w14:textId="77777777">
              <w:trPr>
                <w:trHeight w:val="300"/>
                <w:jc w:val="center"/>
              </w:trPr>
              <w:tc>
                <w:tcPr>
                  <w:tcW w:w="857" w:type="pct"/>
                  <w:tcBorders>
                    <w:tl2br w:val="nil"/>
                    <w:tr2bl w:val="nil"/>
                  </w:tcBorders>
                  <w:shd w:val="clear" w:color="auto" w:fill="auto"/>
                  <w:vAlign w:val="center"/>
                </w:tcPr>
                <w:p w14:paraId="01007CF2" w14:textId="77777777" w:rsidR="00F968D3" w:rsidRDefault="00136611">
                  <w:pPr>
                    <w:widowControl/>
                    <w:jc w:val="center"/>
                    <w:rPr>
                      <w:rFonts w:ascii="宋体" w:hAnsi="宋体" w:cs="宋体"/>
                      <w:kern w:val="0"/>
                      <w:szCs w:val="21"/>
                    </w:rPr>
                  </w:pPr>
                  <w:r>
                    <w:rPr>
                      <w:rFonts w:ascii="宋体" w:hAnsi="宋体" w:cs="宋体" w:hint="eastAsia"/>
                      <w:kern w:val="0"/>
                      <w:szCs w:val="21"/>
                    </w:rPr>
                    <w:lastRenderedPageBreak/>
                    <w:t>A</w:t>
                  </w:r>
                </w:p>
              </w:tc>
              <w:tc>
                <w:tcPr>
                  <w:tcW w:w="2429" w:type="pct"/>
                  <w:tcBorders>
                    <w:tl2br w:val="nil"/>
                    <w:tr2bl w:val="nil"/>
                  </w:tcBorders>
                  <w:shd w:val="clear" w:color="auto" w:fill="auto"/>
                  <w:vAlign w:val="center"/>
                </w:tcPr>
                <w:p w14:paraId="0AC5F1C9" w14:textId="77777777" w:rsidR="00F968D3" w:rsidRDefault="00136611">
                  <w:pPr>
                    <w:widowControl/>
                    <w:jc w:val="left"/>
                    <w:rPr>
                      <w:rFonts w:ascii="宋体" w:hAnsi="宋体" w:cs="宋体"/>
                      <w:kern w:val="0"/>
                      <w:szCs w:val="21"/>
                    </w:rPr>
                  </w:pPr>
                  <w:r>
                    <w:rPr>
                      <w:rFonts w:ascii="宋体" w:hAnsi="宋体" w:cs="宋体" w:hint="eastAsia"/>
                      <w:kern w:val="0"/>
                      <w:szCs w:val="21"/>
                    </w:rPr>
                    <w:t>第一部分</w:t>
                  </w:r>
                  <w:r>
                    <w:rPr>
                      <w:rFonts w:ascii="宋体" w:hAnsi="宋体" w:cs="宋体" w:hint="eastAsia"/>
                      <w:kern w:val="0"/>
                      <w:szCs w:val="21"/>
                    </w:rPr>
                    <w:t xml:space="preserve"> </w:t>
                  </w:r>
                  <w:r>
                    <w:rPr>
                      <w:rFonts w:ascii="宋体" w:hAnsi="宋体" w:cs="宋体" w:hint="eastAsia"/>
                      <w:kern w:val="0"/>
                      <w:szCs w:val="21"/>
                    </w:rPr>
                    <w:t>主体建筑工程</w:t>
                  </w:r>
                </w:p>
              </w:tc>
              <w:tc>
                <w:tcPr>
                  <w:tcW w:w="857" w:type="pct"/>
                  <w:tcBorders>
                    <w:tl2br w:val="nil"/>
                    <w:tr2bl w:val="nil"/>
                  </w:tcBorders>
                  <w:shd w:val="clear" w:color="auto" w:fill="auto"/>
                  <w:vAlign w:val="center"/>
                </w:tcPr>
                <w:p w14:paraId="66D96364"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　</w:t>
                  </w:r>
                </w:p>
              </w:tc>
              <w:tc>
                <w:tcPr>
                  <w:tcW w:w="857" w:type="pct"/>
                  <w:tcBorders>
                    <w:tl2br w:val="nil"/>
                    <w:tr2bl w:val="nil"/>
                  </w:tcBorders>
                  <w:shd w:val="clear" w:color="auto" w:fill="auto"/>
                  <w:vAlign w:val="center"/>
                </w:tcPr>
                <w:p w14:paraId="3CC6E196"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　</w:t>
                  </w:r>
                </w:p>
              </w:tc>
            </w:tr>
            <w:tr w:rsidR="00F968D3" w14:paraId="5CAA7877" w14:textId="77777777">
              <w:trPr>
                <w:trHeight w:val="300"/>
                <w:jc w:val="center"/>
              </w:trPr>
              <w:tc>
                <w:tcPr>
                  <w:tcW w:w="857" w:type="pct"/>
                  <w:tcBorders>
                    <w:tl2br w:val="nil"/>
                    <w:tr2bl w:val="nil"/>
                  </w:tcBorders>
                  <w:shd w:val="clear" w:color="auto" w:fill="auto"/>
                  <w:vAlign w:val="center"/>
                </w:tcPr>
                <w:p w14:paraId="1F6BA9E9" w14:textId="77777777" w:rsidR="00F968D3" w:rsidRDefault="00136611">
                  <w:pPr>
                    <w:widowControl/>
                    <w:jc w:val="center"/>
                    <w:rPr>
                      <w:rFonts w:ascii="宋体" w:hAnsi="宋体" w:cs="宋体"/>
                      <w:kern w:val="0"/>
                      <w:szCs w:val="21"/>
                    </w:rPr>
                  </w:pPr>
                  <w:r>
                    <w:rPr>
                      <w:rFonts w:ascii="宋体" w:hAnsi="宋体" w:cs="宋体" w:hint="eastAsia"/>
                      <w:kern w:val="0"/>
                      <w:szCs w:val="21"/>
                    </w:rPr>
                    <w:t>A1</w:t>
                  </w:r>
                </w:p>
              </w:tc>
              <w:tc>
                <w:tcPr>
                  <w:tcW w:w="2429" w:type="pct"/>
                  <w:tcBorders>
                    <w:tl2br w:val="nil"/>
                    <w:tr2bl w:val="nil"/>
                  </w:tcBorders>
                  <w:shd w:val="clear" w:color="auto" w:fill="auto"/>
                  <w:vAlign w:val="center"/>
                </w:tcPr>
                <w:p w14:paraId="0061FFC1" w14:textId="77777777" w:rsidR="00F968D3" w:rsidRDefault="00136611">
                  <w:pPr>
                    <w:widowControl/>
                    <w:jc w:val="left"/>
                    <w:rPr>
                      <w:rFonts w:ascii="宋体" w:hAnsi="宋体" w:cs="宋体"/>
                      <w:kern w:val="0"/>
                      <w:szCs w:val="21"/>
                    </w:rPr>
                  </w:pPr>
                  <w:r>
                    <w:rPr>
                      <w:rFonts w:ascii="宋体" w:hAnsi="宋体" w:cs="宋体" w:hint="eastAsia"/>
                      <w:kern w:val="0"/>
                      <w:szCs w:val="21"/>
                    </w:rPr>
                    <w:t>护脚墙</w:t>
                  </w:r>
                </w:p>
              </w:tc>
              <w:tc>
                <w:tcPr>
                  <w:tcW w:w="857" w:type="pct"/>
                  <w:tcBorders>
                    <w:tl2br w:val="nil"/>
                    <w:tr2bl w:val="nil"/>
                  </w:tcBorders>
                  <w:shd w:val="clear" w:color="auto" w:fill="auto"/>
                  <w:vAlign w:val="center"/>
                </w:tcPr>
                <w:p w14:paraId="4A9D33C1"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　</w:t>
                  </w:r>
                </w:p>
              </w:tc>
              <w:tc>
                <w:tcPr>
                  <w:tcW w:w="857" w:type="pct"/>
                  <w:tcBorders>
                    <w:tl2br w:val="nil"/>
                    <w:tr2bl w:val="nil"/>
                  </w:tcBorders>
                  <w:shd w:val="clear" w:color="auto" w:fill="auto"/>
                  <w:vAlign w:val="center"/>
                </w:tcPr>
                <w:p w14:paraId="0BD74624"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　</w:t>
                  </w:r>
                </w:p>
              </w:tc>
            </w:tr>
            <w:tr w:rsidR="00F968D3" w14:paraId="3975AC0E" w14:textId="77777777">
              <w:trPr>
                <w:trHeight w:val="300"/>
                <w:jc w:val="center"/>
              </w:trPr>
              <w:tc>
                <w:tcPr>
                  <w:tcW w:w="857" w:type="pct"/>
                  <w:tcBorders>
                    <w:tl2br w:val="nil"/>
                    <w:tr2bl w:val="nil"/>
                  </w:tcBorders>
                  <w:shd w:val="clear" w:color="auto" w:fill="auto"/>
                  <w:vAlign w:val="center"/>
                </w:tcPr>
                <w:p w14:paraId="12DC5F93" w14:textId="77777777" w:rsidR="00F968D3" w:rsidRDefault="00136611">
                  <w:pPr>
                    <w:widowControl/>
                    <w:jc w:val="center"/>
                    <w:rPr>
                      <w:rFonts w:ascii="宋体" w:hAnsi="宋体" w:cs="宋体"/>
                      <w:kern w:val="0"/>
                      <w:szCs w:val="21"/>
                    </w:rPr>
                  </w:pPr>
                  <w:r>
                    <w:rPr>
                      <w:rFonts w:ascii="宋体" w:hAnsi="宋体" w:cs="宋体" w:hint="eastAsia"/>
                      <w:kern w:val="0"/>
                      <w:szCs w:val="21"/>
                    </w:rPr>
                    <w:t>A1.1</w:t>
                  </w:r>
                </w:p>
              </w:tc>
              <w:tc>
                <w:tcPr>
                  <w:tcW w:w="2429" w:type="pct"/>
                  <w:tcBorders>
                    <w:tl2br w:val="nil"/>
                    <w:tr2bl w:val="nil"/>
                  </w:tcBorders>
                  <w:shd w:val="clear" w:color="auto" w:fill="auto"/>
                  <w:vAlign w:val="center"/>
                </w:tcPr>
                <w:p w14:paraId="2B4B44EC" w14:textId="77777777" w:rsidR="00F968D3" w:rsidRDefault="00136611">
                  <w:pPr>
                    <w:widowControl/>
                    <w:jc w:val="left"/>
                    <w:rPr>
                      <w:rFonts w:ascii="宋体" w:hAnsi="宋体" w:cs="宋体"/>
                      <w:kern w:val="0"/>
                      <w:szCs w:val="21"/>
                    </w:rPr>
                  </w:pPr>
                  <w:r>
                    <w:rPr>
                      <w:rFonts w:ascii="宋体" w:hAnsi="宋体" w:cs="宋体" w:hint="eastAsia"/>
                      <w:kern w:val="0"/>
                      <w:szCs w:val="21"/>
                    </w:rPr>
                    <w:t>C20</w:t>
                  </w:r>
                  <w:r>
                    <w:rPr>
                      <w:rFonts w:ascii="宋体" w:hAnsi="宋体" w:cs="宋体" w:hint="eastAsia"/>
                      <w:kern w:val="0"/>
                      <w:szCs w:val="21"/>
                    </w:rPr>
                    <w:t>混凝土</w:t>
                  </w:r>
                </w:p>
              </w:tc>
              <w:tc>
                <w:tcPr>
                  <w:tcW w:w="857" w:type="pct"/>
                  <w:tcBorders>
                    <w:tl2br w:val="nil"/>
                    <w:tr2bl w:val="nil"/>
                  </w:tcBorders>
                  <w:shd w:val="clear" w:color="auto" w:fill="auto"/>
                  <w:vAlign w:val="center"/>
                </w:tcPr>
                <w:p w14:paraId="019FE642"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57" w:type="pct"/>
                  <w:tcBorders>
                    <w:tl2br w:val="nil"/>
                    <w:tr2bl w:val="nil"/>
                  </w:tcBorders>
                  <w:shd w:val="clear" w:color="auto" w:fill="auto"/>
                  <w:vAlign w:val="center"/>
                </w:tcPr>
                <w:p w14:paraId="6E512141" w14:textId="77777777" w:rsidR="00F968D3" w:rsidRDefault="00136611">
                  <w:pPr>
                    <w:widowControl/>
                    <w:jc w:val="right"/>
                    <w:rPr>
                      <w:rFonts w:ascii="宋体" w:hAnsi="宋体" w:cs="宋体"/>
                      <w:kern w:val="0"/>
                      <w:szCs w:val="21"/>
                    </w:rPr>
                  </w:pPr>
                  <w:r>
                    <w:rPr>
                      <w:rFonts w:ascii="宋体" w:hAnsi="宋体" w:cs="宋体" w:hint="eastAsia"/>
                      <w:kern w:val="0"/>
                      <w:szCs w:val="21"/>
                    </w:rPr>
                    <w:t>579.05</w:t>
                  </w:r>
                </w:p>
              </w:tc>
            </w:tr>
            <w:tr w:rsidR="00F968D3" w14:paraId="32392A68" w14:textId="77777777">
              <w:trPr>
                <w:trHeight w:val="300"/>
                <w:jc w:val="center"/>
              </w:trPr>
              <w:tc>
                <w:tcPr>
                  <w:tcW w:w="857" w:type="pct"/>
                  <w:tcBorders>
                    <w:tl2br w:val="nil"/>
                    <w:tr2bl w:val="nil"/>
                  </w:tcBorders>
                  <w:shd w:val="clear" w:color="auto" w:fill="auto"/>
                  <w:vAlign w:val="center"/>
                </w:tcPr>
                <w:p w14:paraId="72567A9C" w14:textId="77777777" w:rsidR="00F968D3" w:rsidRDefault="00136611">
                  <w:pPr>
                    <w:widowControl/>
                    <w:jc w:val="center"/>
                    <w:rPr>
                      <w:rFonts w:ascii="宋体" w:hAnsi="宋体" w:cs="宋体"/>
                      <w:kern w:val="0"/>
                      <w:szCs w:val="21"/>
                    </w:rPr>
                  </w:pPr>
                  <w:r>
                    <w:rPr>
                      <w:rFonts w:ascii="宋体" w:hAnsi="宋体" w:cs="宋体" w:hint="eastAsia"/>
                      <w:kern w:val="0"/>
                      <w:szCs w:val="21"/>
                    </w:rPr>
                    <w:t>A1.2</w:t>
                  </w:r>
                </w:p>
              </w:tc>
              <w:tc>
                <w:tcPr>
                  <w:tcW w:w="2429" w:type="pct"/>
                  <w:tcBorders>
                    <w:tl2br w:val="nil"/>
                    <w:tr2bl w:val="nil"/>
                  </w:tcBorders>
                  <w:shd w:val="clear" w:color="auto" w:fill="auto"/>
                  <w:vAlign w:val="center"/>
                </w:tcPr>
                <w:p w14:paraId="7AAAB797" w14:textId="77777777" w:rsidR="00F968D3" w:rsidRDefault="00136611">
                  <w:pPr>
                    <w:widowControl/>
                    <w:jc w:val="left"/>
                    <w:rPr>
                      <w:rFonts w:ascii="宋体" w:hAnsi="宋体" w:cs="宋体"/>
                      <w:kern w:val="0"/>
                      <w:szCs w:val="21"/>
                    </w:rPr>
                  </w:pPr>
                  <w:r>
                    <w:rPr>
                      <w:rFonts w:ascii="宋体" w:hAnsi="宋体" w:cs="宋体" w:hint="eastAsia"/>
                      <w:kern w:val="0"/>
                      <w:szCs w:val="21"/>
                    </w:rPr>
                    <w:t>护脚墙土方开挖</w:t>
                  </w:r>
                </w:p>
              </w:tc>
              <w:tc>
                <w:tcPr>
                  <w:tcW w:w="857" w:type="pct"/>
                  <w:tcBorders>
                    <w:tl2br w:val="nil"/>
                    <w:tr2bl w:val="nil"/>
                  </w:tcBorders>
                  <w:shd w:val="clear" w:color="auto" w:fill="auto"/>
                  <w:vAlign w:val="center"/>
                </w:tcPr>
                <w:p w14:paraId="0252250E"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57" w:type="pct"/>
                  <w:tcBorders>
                    <w:tl2br w:val="nil"/>
                    <w:tr2bl w:val="nil"/>
                  </w:tcBorders>
                  <w:shd w:val="clear" w:color="auto" w:fill="auto"/>
                  <w:vAlign w:val="center"/>
                </w:tcPr>
                <w:p w14:paraId="24642DAE" w14:textId="77777777" w:rsidR="00F968D3" w:rsidRDefault="00136611">
                  <w:pPr>
                    <w:widowControl/>
                    <w:jc w:val="right"/>
                    <w:rPr>
                      <w:rFonts w:ascii="宋体" w:hAnsi="宋体" w:cs="宋体"/>
                      <w:kern w:val="0"/>
                      <w:szCs w:val="21"/>
                    </w:rPr>
                  </w:pPr>
                  <w:r>
                    <w:rPr>
                      <w:rFonts w:ascii="宋体" w:hAnsi="宋体" w:cs="宋体" w:hint="eastAsia"/>
                      <w:kern w:val="0"/>
                      <w:szCs w:val="21"/>
                    </w:rPr>
                    <w:t>1001.97</w:t>
                  </w:r>
                </w:p>
              </w:tc>
            </w:tr>
            <w:tr w:rsidR="00F968D3" w14:paraId="6D2530D8" w14:textId="77777777">
              <w:trPr>
                <w:trHeight w:val="300"/>
                <w:jc w:val="center"/>
              </w:trPr>
              <w:tc>
                <w:tcPr>
                  <w:tcW w:w="857" w:type="pct"/>
                  <w:tcBorders>
                    <w:tl2br w:val="nil"/>
                    <w:tr2bl w:val="nil"/>
                  </w:tcBorders>
                  <w:shd w:val="clear" w:color="auto" w:fill="auto"/>
                  <w:vAlign w:val="center"/>
                </w:tcPr>
                <w:p w14:paraId="561C991E" w14:textId="77777777" w:rsidR="00F968D3" w:rsidRDefault="00136611">
                  <w:pPr>
                    <w:widowControl/>
                    <w:jc w:val="center"/>
                    <w:rPr>
                      <w:rFonts w:ascii="宋体" w:hAnsi="宋体" w:cs="宋体"/>
                      <w:kern w:val="0"/>
                      <w:szCs w:val="21"/>
                    </w:rPr>
                  </w:pPr>
                  <w:r>
                    <w:rPr>
                      <w:rFonts w:ascii="宋体" w:hAnsi="宋体" w:cs="宋体" w:hint="eastAsia"/>
                      <w:kern w:val="0"/>
                      <w:szCs w:val="21"/>
                    </w:rPr>
                    <w:t>A1.3</w:t>
                  </w:r>
                </w:p>
              </w:tc>
              <w:tc>
                <w:tcPr>
                  <w:tcW w:w="2429" w:type="pct"/>
                  <w:tcBorders>
                    <w:tl2br w:val="nil"/>
                    <w:tr2bl w:val="nil"/>
                  </w:tcBorders>
                  <w:shd w:val="clear" w:color="auto" w:fill="auto"/>
                  <w:vAlign w:val="center"/>
                </w:tcPr>
                <w:p w14:paraId="222AFCBA" w14:textId="77777777" w:rsidR="00F968D3" w:rsidRDefault="00136611">
                  <w:pPr>
                    <w:widowControl/>
                    <w:jc w:val="left"/>
                    <w:rPr>
                      <w:rFonts w:ascii="宋体" w:hAnsi="宋体" w:cs="宋体"/>
                      <w:kern w:val="0"/>
                      <w:szCs w:val="21"/>
                    </w:rPr>
                  </w:pPr>
                  <w:r>
                    <w:rPr>
                      <w:rFonts w:ascii="宋体" w:hAnsi="宋体" w:cs="宋体" w:hint="eastAsia"/>
                      <w:kern w:val="0"/>
                      <w:szCs w:val="21"/>
                    </w:rPr>
                    <w:t>原土回填</w:t>
                  </w:r>
                </w:p>
              </w:tc>
              <w:tc>
                <w:tcPr>
                  <w:tcW w:w="857" w:type="pct"/>
                  <w:tcBorders>
                    <w:tl2br w:val="nil"/>
                    <w:tr2bl w:val="nil"/>
                  </w:tcBorders>
                  <w:shd w:val="clear" w:color="auto" w:fill="auto"/>
                  <w:vAlign w:val="center"/>
                </w:tcPr>
                <w:p w14:paraId="662E2377"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57" w:type="pct"/>
                  <w:tcBorders>
                    <w:tl2br w:val="nil"/>
                    <w:tr2bl w:val="nil"/>
                  </w:tcBorders>
                  <w:shd w:val="clear" w:color="auto" w:fill="auto"/>
                  <w:vAlign w:val="center"/>
                </w:tcPr>
                <w:p w14:paraId="13137967" w14:textId="77777777" w:rsidR="00F968D3" w:rsidRDefault="00136611">
                  <w:pPr>
                    <w:widowControl/>
                    <w:jc w:val="right"/>
                    <w:rPr>
                      <w:rFonts w:ascii="宋体" w:hAnsi="宋体" w:cs="宋体"/>
                      <w:kern w:val="0"/>
                      <w:szCs w:val="21"/>
                    </w:rPr>
                  </w:pPr>
                  <w:r>
                    <w:rPr>
                      <w:rFonts w:ascii="宋体" w:hAnsi="宋体" w:cs="宋体" w:hint="eastAsia"/>
                      <w:kern w:val="0"/>
                      <w:szCs w:val="21"/>
                    </w:rPr>
                    <w:t>411.43</w:t>
                  </w:r>
                </w:p>
              </w:tc>
            </w:tr>
            <w:tr w:rsidR="00F968D3" w14:paraId="3936980F" w14:textId="77777777">
              <w:trPr>
                <w:trHeight w:val="300"/>
                <w:jc w:val="center"/>
              </w:trPr>
              <w:tc>
                <w:tcPr>
                  <w:tcW w:w="857" w:type="pct"/>
                  <w:tcBorders>
                    <w:tl2br w:val="nil"/>
                    <w:tr2bl w:val="nil"/>
                  </w:tcBorders>
                  <w:shd w:val="clear" w:color="auto" w:fill="auto"/>
                  <w:vAlign w:val="center"/>
                </w:tcPr>
                <w:p w14:paraId="46CFB2CC" w14:textId="77777777" w:rsidR="00F968D3" w:rsidRDefault="00136611">
                  <w:pPr>
                    <w:widowControl/>
                    <w:jc w:val="center"/>
                    <w:rPr>
                      <w:rFonts w:ascii="宋体" w:hAnsi="宋体" w:cs="宋体"/>
                      <w:kern w:val="0"/>
                      <w:szCs w:val="21"/>
                    </w:rPr>
                  </w:pPr>
                  <w:r>
                    <w:rPr>
                      <w:rFonts w:ascii="宋体" w:hAnsi="宋体" w:cs="宋体" w:hint="eastAsia"/>
                      <w:kern w:val="0"/>
                      <w:szCs w:val="21"/>
                    </w:rPr>
                    <w:t>A1.4</w:t>
                  </w:r>
                </w:p>
              </w:tc>
              <w:tc>
                <w:tcPr>
                  <w:tcW w:w="2429" w:type="pct"/>
                  <w:tcBorders>
                    <w:tl2br w:val="nil"/>
                    <w:tr2bl w:val="nil"/>
                  </w:tcBorders>
                  <w:shd w:val="clear" w:color="auto" w:fill="auto"/>
                  <w:vAlign w:val="center"/>
                </w:tcPr>
                <w:p w14:paraId="290B1E58" w14:textId="77777777" w:rsidR="00F968D3" w:rsidRDefault="00136611">
                  <w:pPr>
                    <w:widowControl/>
                    <w:jc w:val="left"/>
                    <w:rPr>
                      <w:rFonts w:ascii="宋体" w:hAnsi="宋体" w:cs="宋体"/>
                      <w:kern w:val="0"/>
                      <w:szCs w:val="21"/>
                    </w:rPr>
                  </w:pPr>
                  <w:r>
                    <w:rPr>
                      <w:rFonts w:ascii="宋体" w:hAnsi="宋体" w:cs="宋体" w:hint="eastAsia"/>
                      <w:kern w:val="0"/>
                      <w:szCs w:val="21"/>
                    </w:rPr>
                    <w:t>弃渣</w:t>
                  </w:r>
                </w:p>
              </w:tc>
              <w:tc>
                <w:tcPr>
                  <w:tcW w:w="857" w:type="pct"/>
                  <w:tcBorders>
                    <w:tl2br w:val="nil"/>
                    <w:tr2bl w:val="nil"/>
                  </w:tcBorders>
                  <w:shd w:val="clear" w:color="auto" w:fill="auto"/>
                  <w:vAlign w:val="center"/>
                </w:tcPr>
                <w:p w14:paraId="2A97CE77"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57" w:type="pct"/>
                  <w:tcBorders>
                    <w:tl2br w:val="nil"/>
                    <w:tr2bl w:val="nil"/>
                  </w:tcBorders>
                  <w:shd w:val="clear" w:color="auto" w:fill="auto"/>
                  <w:vAlign w:val="center"/>
                </w:tcPr>
                <w:p w14:paraId="1CD8836C" w14:textId="77777777" w:rsidR="00F968D3" w:rsidRDefault="00136611">
                  <w:pPr>
                    <w:widowControl/>
                    <w:jc w:val="right"/>
                    <w:rPr>
                      <w:rFonts w:ascii="宋体" w:hAnsi="宋体" w:cs="宋体"/>
                      <w:kern w:val="0"/>
                      <w:szCs w:val="21"/>
                    </w:rPr>
                  </w:pPr>
                  <w:r>
                    <w:rPr>
                      <w:rFonts w:ascii="宋体" w:hAnsi="宋体" w:cs="宋体" w:hint="eastAsia"/>
                      <w:kern w:val="0"/>
                      <w:szCs w:val="21"/>
                    </w:rPr>
                    <w:t>590.55</w:t>
                  </w:r>
                </w:p>
              </w:tc>
            </w:tr>
            <w:tr w:rsidR="00F968D3" w14:paraId="2C34F763" w14:textId="77777777">
              <w:trPr>
                <w:trHeight w:val="300"/>
                <w:jc w:val="center"/>
              </w:trPr>
              <w:tc>
                <w:tcPr>
                  <w:tcW w:w="857" w:type="pct"/>
                  <w:tcBorders>
                    <w:tl2br w:val="nil"/>
                    <w:tr2bl w:val="nil"/>
                  </w:tcBorders>
                  <w:shd w:val="clear" w:color="auto" w:fill="auto"/>
                  <w:vAlign w:val="center"/>
                </w:tcPr>
                <w:p w14:paraId="7E743869" w14:textId="77777777" w:rsidR="00F968D3" w:rsidRDefault="00136611">
                  <w:pPr>
                    <w:widowControl/>
                    <w:jc w:val="center"/>
                    <w:rPr>
                      <w:rFonts w:ascii="宋体" w:hAnsi="宋体" w:cs="宋体"/>
                      <w:kern w:val="0"/>
                      <w:szCs w:val="21"/>
                    </w:rPr>
                  </w:pPr>
                  <w:r>
                    <w:rPr>
                      <w:rFonts w:ascii="宋体" w:hAnsi="宋体" w:cs="宋体" w:hint="eastAsia"/>
                      <w:kern w:val="0"/>
                      <w:szCs w:val="21"/>
                    </w:rPr>
                    <w:t>A1.5</w:t>
                  </w:r>
                </w:p>
              </w:tc>
              <w:tc>
                <w:tcPr>
                  <w:tcW w:w="2429" w:type="pct"/>
                  <w:tcBorders>
                    <w:tl2br w:val="nil"/>
                    <w:tr2bl w:val="nil"/>
                  </w:tcBorders>
                  <w:shd w:val="clear" w:color="auto" w:fill="auto"/>
                  <w:vAlign w:val="center"/>
                </w:tcPr>
                <w:p w14:paraId="4BA5007E" w14:textId="77777777" w:rsidR="00F968D3" w:rsidRDefault="00136611">
                  <w:pPr>
                    <w:widowControl/>
                    <w:jc w:val="left"/>
                    <w:rPr>
                      <w:rFonts w:ascii="宋体" w:hAnsi="宋体" w:cs="宋体"/>
                      <w:kern w:val="0"/>
                      <w:szCs w:val="21"/>
                    </w:rPr>
                  </w:pPr>
                  <w:r>
                    <w:rPr>
                      <w:rFonts w:ascii="宋体" w:hAnsi="宋体" w:cs="宋体" w:hint="eastAsia"/>
                      <w:kern w:val="0"/>
                      <w:szCs w:val="21"/>
                    </w:rPr>
                    <w:t>模板</w:t>
                  </w:r>
                </w:p>
              </w:tc>
              <w:tc>
                <w:tcPr>
                  <w:tcW w:w="857" w:type="pct"/>
                  <w:tcBorders>
                    <w:tl2br w:val="nil"/>
                    <w:tr2bl w:val="nil"/>
                  </w:tcBorders>
                  <w:shd w:val="clear" w:color="auto" w:fill="auto"/>
                  <w:vAlign w:val="center"/>
                </w:tcPr>
                <w:p w14:paraId="1410AE6E"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857" w:type="pct"/>
                  <w:tcBorders>
                    <w:tl2br w:val="nil"/>
                    <w:tr2bl w:val="nil"/>
                  </w:tcBorders>
                  <w:shd w:val="clear" w:color="auto" w:fill="auto"/>
                  <w:vAlign w:val="center"/>
                </w:tcPr>
                <w:p w14:paraId="5F005E77" w14:textId="77777777" w:rsidR="00F968D3" w:rsidRDefault="00136611">
                  <w:pPr>
                    <w:widowControl/>
                    <w:jc w:val="right"/>
                    <w:rPr>
                      <w:rFonts w:ascii="宋体" w:hAnsi="宋体" w:cs="宋体"/>
                      <w:kern w:val="0"/>
                      <w:szCs w:val="21"/>
                    </w:rPr>
                  </w:pPr>
                  <w:r>
                    <w:rPr>
                      <w:rFonts w:ascii="宋体" w:hAnsi="宋体" w:cs="宋体" w:hint="eastAsia"/>
                      <w:kern w:val="0"/>
                      <w:szCs w:val="21"/>
                    </w:rPr>
                    <w:t>1249.52</w:t>
                  </w:r>
                </w:p>
              </w:tc>
            </w:tr>
            <w:tr w:rsidR="00F968D3" w14:paraId="01EE21D3" w14:textId="77777777">
              <w:trPr>
                <w:trHeight w:val="300"/>
                <w:jc w:val="center"/>
              </w:trPr>
              <w:tc>
                <w:tcPr>
                  <w:tcW w:w="857" w:type="pct"/>
                  <w:tcBorders>
                    <w:tl2br w:val="nil"/>
                    <w:tr2bl w:val="nil"/>
                  </w:tcBorders>
                  <w:shd w:val="clear" w:color="auto" w:fill="auto"/>
                  <w:vAlign w:val="center"/>
                </w:tcPr>
                <w:p w14:paraId="070369FC" w14:textId="77777777" w:rsidR="00F968D3" w:rsidRDefault="00136611">
                  <w:pPr>
                    <w:widowControl/>
                    <w:jc w:val="center"/>
                    <w:rPr>
                      <w:rFonts w:ascii="宋体" w:hAnsi="宋体" w:cs="宋体"/>
                      <w:kern w:val="0"/>
                      <w:szCs w:val="21"/>
                    </w:rPr>
                  </w:pPr>
                  <w:r>
                    <w:rPr>
                      <w:rFonts w:ascii="宋体" w:hAnsi="宋体" w:cs="宋体" w:hint="eastAsia"/>
                      <w:kern w:val="0"/>
                      <w:szCs w:val="21"/>
                    </w:rPr>
                    <w:t>A1.6</w:t>
                  </w:r>
                </w:p>
              </w:tc>
              <w:tc>
                <w:tcPr>
                  <w:tcW w:w="2429" w:type="pct"/>
                  <w:tcBorders>
                    <w:tl2br w:val="nil"/>
                    <w:tr2bl w:val="nil"/>
                  </w:tcBorders>
                  <w:shd w:val="clear" w:color="auto" w:fill="auto"/>
                  <w:vAlign w:val="center"/>
                </w:tcPr>
                <w:p w14:paraId="290593EF" w14:textId="77777777" w:rsidR="00F968D3" w:rsidRDefault="00136611">
                  <w:pPr>
                    <w:widowControl/>
                    <w:jc w:val="left"/>
                    <w:rPr>
                      <w:rFonts w:ascii="宋体" w:hAnsi="宋体" w:cs="宋体"/>
                      <w:kern w:val="0"/>
                      <w:szCs w:val="21"/>
                    </w:rPr>
                  </w:pPr>
                  <w:r>
                    <w:rPr>
                      <w:rFonts w:ascii="宋体" w:hAnsi="宋体" w:cs="宋体" w:hint="eastAsia"/>
                      <w:kern w:val="0"/>
                      <w:szCs w:val="21"/>
                    </w:rPr>
                    <w:t>反滤层</w:t>
                  </w:r>
                </w:p>
              </w:tc>
              <w:tc>
                <w:tcPr>
                  <w:tcW w:w="857" w:type="pct"/>
                  <w:tcBorders>
                    <w:tl2br w:val="nil"/>
                    <w:tr2bl w:val="nil"/>
                  </w:tcBorders>
                  <w:shd w:val="clear" w:color="auto" w:fill="auto"/>
                  <w:vAlign w:val="center"/>
                </w:tcPr>
                <w:p w14:paraId="5608F1D1"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57" w:type="pct"/>
                  <w:tcBorders>
                    <w:tl2br w:val="nil"/>
                    <w:tr2bl w:val="nil"/>
                  </w:tcBorders>
                  <w:shd w:val="clear" w:color="auto" w:fill="auto"/>
                  <w:vAlign w:val="center"/>
                </w:tcPr>
                <w:p w14:paraId="3031CF65" w14:textId="77777777" w:rsidR="00F968D3" w:rsidRDefault="00136611">
                  <w:pPr>
                    <w:widowControl/>
                    <w:jc w:val="right"/>
                    <w:rPr>
                      <w:rFonts w:ascii="宋体" w:hAnsi="宋体" w:cs="宋体"/>
                      <w:kern w:val="0"/>
                      <w:szCs w:val="21"/>
                    </w:rPr>
                  </w:pPr>
                  <w:r>
                    <w:rPr>
                      <w:rFonts w:ascii="宋体" w:hAnsi="宋体" w:cs="宋体" w:hint="eastAsia"/>
                      <w:kern w:val="0"/>
                      <w:szCs w:val="21"/>
                    </w:rPr>
                    <w:t>57.9</w:t>
                  </w:r>
                </w:p>
              </w:tc>
            </w:tr>
            <w:tr w:rsidR="00F968D3" w14:paraId="658CFE77" w14:textId="77777777">
              <w:trPr>
                <w:trHeight w:val="300"/>
                <w:jc w:val="center"/>
              </w:trPr>
              <w:tc>
                <w:tcPr>
                  <w:tcW w:w="857" w:type="pct"/>
                  <w:tcBorders>
                    <w:tl2br w:val="nil"/>
                    <w:tr2bl w:val="nil"/>
                  </w:tcBorders>
                  <w:shd w:val="clear" w:color="auto" w:fill="auto"/>
                  <w:vAlign w:val="center"/>
                </w:tcPr>
                <w:p w14:paraId="27943DBF" w14:textId="77777777" w:rsidR="00F968D3" w:rsidRDefault="00136611">
                  <w:pPr>
                    <w:widowControl/>
                    <w:jc w:val="center"/>
                    <w:rPr>
                      <w:rFonts w:ascii="宋体" w:hAnsi="宋体" w:cs="宋体"/>
                      <w:kern w:val="0"/>
                      <w:szCs w:val="21"/>
                    </w:rPr>
                  </w:pPr>
                  <w:r>
                    <w:rPr>
                      <w:rFonts w:ascii="宋体" w:hAnsi="宋体" w:cs="宋体" w:hint="eastAsia"/>
                      <w:kern w:val="0"/>
                      <w:szCs w:val="21"/>
                    </w:rPr>
                    <w:t>A1.7</w:t>
                  </w:r>
                </w:p>
              </w:tc>
              <w:tc>
                <w:tcPr>
                  <w:tcW w:w="2429" w:type="pct"/>
                  <w:tcBorders>
                    <w:tl2br w:val="nil"/>
                    <w:tr2bl w:val="nil"/>
                  </w:tcBorders>
                  <w:shd w:val="clear" w:color="auto" w:fill="auto"/>
                  <w:vAlign w:val="center"/>
                </w:tcPr>
                <w:p w14:paraId="7D1194AA" w14:textId="77777777" w:rsidR="00F968D3" w:rsidRDefault="00136611">
                  <w:pPr>
                    <w:widowControl/>
                    <w:jc w:val="left"/>
                    <w:rPr>
                      <w:rFonts w:ascii="宋体" w:hAnsi="宋体" w:cs="宋体"/>
                      <w:kern w:val="0"/>
                      <w:szCs w:val="21"/>
                    </w:rPr>
                  </w:pPr>
                  <w:r>
                    <w:rPr>
                      <w:rFonts w:ascii="宋体" w:hAnsi="宋体" w:cs="宋体" w:hint="eastAsia"/>
                      <w:kern w:val="0"/>
                      <w:szCs w:val="21"/>
                    </w:rPr>
                    <w:t>隔水层</w:t>
                  </w:r>
                </w:p>
              </w:tc>
              <w:tc>
                <w:tcPr>
                  <w:tcW w:w="857" w:type="pct"/>
                  <w:tcBorders>
                    <w:tl2br w:val="nil"/>
                    <w:tr2bl w:val="nil"/>
                  </w:tcBorders>
                  <w:shd w:val="clear" w:color="auto" w:fill="auto"/>
                  <w:vAlign w:val="center"/>
                </w:tcPr>
                <w:p w14:paraId="26812B28"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57" w:type="pct"/>
                  <w:tcBorders>
                    <w:tl2br w:val="nil"/>
                    <w:tr2bl w:val="nil"/>
                  </w:tcBorders>
                  <w:shd w:val="clear" w:color="auto" w:fill="auto"/>
                  <w:vAlign w:val="center"/>
                </w:tcPr>
                <w:p w14:paraId="44615880" w14:textId="77777777" w:rsidR="00F968D3" w:rsidRDefault="00136611">
                  <w:pPr>
                    <w:widowControl/>
                    <w:jc w:val="right"/>
                    <w:rPr>
                      <w:rFonts w:ascii="宋体" w:hAnsi="宋体" w:cs="宋体"/>
                      <w:kern w:val="0"/>
                      <w:szCs w:val="21"/>
                    </w:rPr>
                  </w:pPr>
                  <w:r>
                    <w:rPr>
                      <w:rFonts w:ascii="宋体" w:hAnsi="宋体" w:cs="宋体" w:hint="eastAsia"/>
                      <w:kern w:val="0"/>
                      <w:szCs w:val="21"/>
                    </w:rPr>
                    <w:t>70.1</w:t>
                  </w:r>
                </w:p>
              </w:tc>
            </w:tr>
            <w:tr w:rsidR="00F968D3" w14:paraId="2D4AA0E3" w14:textId="77777777">
              <w:trPr>
                <w:trHeight w:val="300"/>
                <w:jc w:val="center"/>
              </w:trPr>
              <w:tc>
                <w:tcPr>
                  <w:tcW w:w="857" w:type="pct"/>
                  <w:tcBorders>
                    <w:tl2br w:val="nil"/>
                    <w:tr2bl w:val="nil"/>
                  </w:tcBorders>
                  <w:shd w:val="clear" w:color="auto" w:fill="auto"/>
                  <w:vAlign w:val="center"/>
                </w:tcPr>
                <w:p w14:paraId="6D0AFE82" w14:textId="77777777" w:rsidR="00F968D3" w:rsidRDefault="00136611">
                  <w:pPr>
                    <w:widowControl/>
                    <w:jc w:val="center"/>
                    <w:rPr>
                      <w:rFonts w:ascii="宋体" w:hAnsi="宋体" w:cs="宋体"/>
                      <w:kern w:val="0"/>
                      <w:szCs w:val="21"/>
                    </w:rPr>
                  </w:pPr>
                  <w:r>
                    <w:rPr>
                      <w:rFonts w:ascii="宋体" w:hAnsi="宋体" w:cs="宋体" w:hint="eastAsia"/>
                      <w:kern w:val="0"/>
                      <w:szCs w:val="21"/>
                    </w:rPr>
                    <w:t>A1.8</w:t>
                  </w:r>
                </w:p>
              </w:tc>
              <w:tc>
                <w:tcPr>
                  <w:tcW w:w="2429" w:type="pct"/>
                  <w:tcBorders>
                    <w:tl2br w:val="nil"/>
                    <w:tr2bl w:val="nil"/>
                  </w:tcBorders>
                  <w:shd w:val="clear" w:color="auto" w:fill="auto"/>
                  <w:vAlign w:val="center"/>
                </w:tcPr>
                <w:p w14:paraId="59D2B4EA" w14:textId="77777777" w:rsidR="00F968D3" w:rsidRDefault="00136611">
                  <w:pPr>
                    <w:widowControl/>
                    <w:jc w:val="left"/>
                    <w:rPr>
                      <w:rFonts w:ascii="宋体" w:hAnsi="宋体" w:cs="宋体"/>
                      <w:kern w:val="0"/>
                      <w:szCs w:val="21"/>
                    </w:rPr>
                  </w:pPr>
                  <w:r>
                    <w:rPr>
                      <w:rFonts w:ascii="宋体" w:hAnsi="宋体" w:cs="宋体" w:hint="eastAsia"/>
                      <w:kern w:val="0"/>
                      <w:szCs w:val="21"/>
                    </w:rPr>
                    <w:t>φ</w:t>
                  </w:r>
                  <w:r>
                    <w:rPr>
                      <w:rFonts w:ascii="宋体" w:hAnsi="宋体" w:cs="宋体" w:hint="eastAsia"/>
                      <w:kern w:val="0"/>
                      <w:szCs w:val="21"/>
                    </w:rPr>
                    <w:t>50PVC</w:t>
                  </w:r>
                  <w:r>
                    <w:rPr>
                      <w:rFonts w:ascii="宋体" w:hAnsi="宋体" w:cs="宋体" w:hint="eastAsia"/>
                      <w:kern w:val="0"/>
                      <w:szCs w:val="21"/>
                    </w:rPr>
                    <w:t>排水孔</w:t>
                  </w:r>
                </w:p>
              </w:tc>
              <w:tc>
                <w:tcPr>
                  <w:tcW w:w="857" w:type="pct"/>
                  <w:tcBorders>
                    <w:tl2br w:val="nil"/>
                    <w:tr2bl w:val="nil"/>
                  </w:tcBorders>
                  <w:shd w:val="clear" w:color="auto" w:fill="auto"/>
                  <w:vAlign w:val="center"/>
                </w:tcPr>
                <w:p w14:paraId="0373603C"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p>
              </w:tc>
              <w:tc>
                <w:tcPr>
                  <w:tcW w:w="857" w:type="pct"/>
                  <w:tcBorders>
                    <w:tl2br w:val="nil"/>
                    <w:tr2bl w:val="nil"/>
                  </w:tcBorders>
                  <w:shd w:val="clear" w:color="auto" w:fill="auto"/>
                  <w:vAlign w:val="center"/>
                </w:tcPr>
                <w:p w14:paraId="7C3F8E7F" w14:textId="77777777" w:rsidR="00F968D3" w:rsidRDefault="00136611">
                  <w:pPr>
                    <w:widowControl/>
                    <w:jc w:val="right"/>
                    <w:rPr>
                      <w:rFonts w:ascii="宋体" w:hAnsi="宋体" w:cs="宋体"/>
                      <w:kern w:val="0"/>
                      <w:szCs w:val="21"/>
                    </w:rPr>
                  </w:pPr>
                  <w:r>
                    <w:rPr>
                      <w:rFonts w:ascii="宋体" w:hAnsi="宋体" w:cs="宋体" w:hint="eastAsia"/>
                      <w:kern w:val="0"/>
                      <w:szCs w:val="21"/>
                    </w:rPr>
                    <w:t>167.62</w:t>
                  </w:r>
                </w:p>
              </w:tc>
            </w:tr>
            <w:tr w:rsidR="00F968D3" w14:paraId="721309AE" w14:textId="77777777">
              <w:trPr>
                <w:trHeight w:val="300"/>
                <w:jc w:val="center"/>
              </w:trPr>
              <w:tc>
                <w:tcPr>
                  <w:tcW w:w="857" w:type="pct"/>
                  <w:tcBorders>
                    <w:tl2br w:val="nil"/>
                    <w:tr2bl w:val="nil"/>
                  </w:tcBorders>
                  <w:shd w:val="clear" w:color="auto" w:fill="auto"/>
                  <w:vAlign w:val="center"/>
                </w:tcPr>
                <w:p w14:paraId="230AFCF5" w14:textId="77777777" w:rsidR="00F968D3" w:rsidRDefault="00136611">
                  <w:pPr>
                    <w:widowControl/>
                    <w:jc w:val="center"/>
                    <w:rPr>
                      <w:rFonts w:ascii="宋体" w:hAnsi="宋体" w:cs="宋体"/>
                      <w:kern w:val="0"/>
                      <w:szCs w:val="21"/>
                    </w:rPr>
                  </w:pPr>
                  <w:r>
                    <w:rPr>
                      <w:rFonts w:ascii="宋体" w:hAnsi="宋体" w:cs="宋体" w:hint="eastAsia"/>
                      <w:kern w:val="0"/>
                      <w:szCs w:val="21"/>
                    </w:rPr>
                    <w:t>A1.9</w:t>
                  </w:r>
                </w:p>
              </w:tc>
              <w:tc>
                <w:tcPr>
                  <w:tcW w:w="2429" w:type="pct"/>
                  <w:tcBorders>
                    <w:tl2br w:val="nil"/>
                    <w:tr2bl w:val="nil"/>
                  </w:tcBorders>
                  <w:shd w:val="clear" w:color="auto" w:fill="auto"/>
                  <w:vAlign w:val="center"/>
                </w:tcPr>
                <w:p w14:paraId="77970A55" w14:textId="77777777" w:rsidR="00F968D3" w:rsidRDefault="00136611">
                  <w:pPr>
                    <w:widowControl/>
                    <w:jc w:val="left"/>
                    <w:rPr>
                      <w:rFonts w:ascii="宋体" w:hAnsi="宋体" w:cs="宋体"/>
                      <w:kern w:val="0"/>
                      <w:szCs w:val="21"/>
                    </w:rPr>
                  </w:pPr>
                  <w:r>
                    <w:rPr>
                      <w:rFonts w:ascii="宋体" w:hAnsi="宋体" w:cs="宋体" w:hint="eastAsia"/>
                      <w:kern w:val="0"/>
                      <w:szCs w:val="21"/>
                    </w:rPr>
                    <w:t>伸缩缝</w:t>
                  </w:r>
                </w:p>
              </w:tc>
              <w:tc>
                <w:tcPr>
                  <w:tcW w:w="857" w:type="pct"/>
                  <w:tcBorders>
                    <w:tl2br w:val="nil"/>
                    <w:tr2bl w:val="nil"/>
                  </w:tcBorders>
                  <w:shd w:val="clear" w:color="auto" w:fill="auto"/>
                  <w:vAlign w:val="center"/>
                </w:tcPr>
                <w:p w14:paraId="78745C15"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857" w:type="pct"/>
                  <w:tcBorders>
                    <w:tl2br w:val="nil"/>
                    <w:tr2bl w:val="nil"/>
                  </w:tcBorders>
                  <w:shd w:val="clear" w:color="auto" w:fill="auto"/>
                  <w:vAlign w:val="center"/>
                </w:tcPr>
                <w:p w14:paraId="22FD7F8D" w14:textId="77777777" w:rsidR="00F968D3" w:rsidRDefault="00136611">
                  <w:pPr>
                    <w:widowControl/>
                    <w:jc w:val="right"/>
                    <w:rPr>
                      <w:rFonts w:ascii="宋体" w:hAnsi="宋体" w:cs="宋体"/>
                      <w:kern w:val="0"/>
                      <w:szCs w:val="21"/>
                    </w:rPr>
                  </w:pPr>
                  <w:r>
                    <w:rPr>
                      <w:rFonts w:ascii="宋体" w:hAnsi="宋体" w:cs="宋体" w:hint="eastAsia"/>
                      <w:kern w:val="0"/>
                      <w:szCs w:val="21"/>
                    </w:rPr>
                    <w:t>26.32</w:t>
                  </w:r>
                </w:p>
              </w:tc>
            </w:tr>
            <w:tr w:rsidR="00F968D3" w14:paraId="1BF413AC" w14:textId="77777777">
              <w:trPr>
                <w:trHeight w:val="300"/>
                <w:jc w:val="center"/>
              </w:trPr>
              <w:tc>
                <w:tcPr>
                  <w:tcW w:w="857" w:type="pct"/>
                  <w:tcBorders>
                    <w:tl2br w:val="nil"/>
                    <w:tr2bl w:val="nil"/>
                  </w:tcBorders>
                  <w:shd w:val="clear" w:color="auto" w:fill="auto"/>
                  <w:vAlign w:val="center"/>
                </w:tcPr>
                <w:p w14:paraId="5F6740A9" w14:textId="77777777" w:rsidR="00F968D3" w:rsidRDefault="00136611">
                  <w:pPr>
                    <w:widowControl/>
                    <w:jc w:val="center"/>
                    <w:rPr>
                      <w:rFonts w:ascii="宋体" w:hAnsi="宋体" w:cs="宋体"/>
                      <w:kern w:val="0"/>
                      <w:szCs w:val="21"/>
                    </w:rPr>
                  </w:pPr>
                  <w:r>
                    <w:rPr>
                      <w:rFonts w:ascii="宋体" w:hAnsi="宋体" w:cs="宋体" w:hint="eastAsia"/>
                      <w:kern w:val="0"/>
                      <w:szCs w:val="21"/>
                    </w:rPr>
                    <w:t>A1.10</w:t>
                  </w:r>
                </w:p>
              </w:tc>
              <w:tc>
                <w:tcPr>
                  <w:tcW w:w="2429" w:type="pct"/>
                  <w:tcBorders>
                    <w:tl2br w:val="nil"/>
                    <w:tr2bl w:val="nil"/>
                  </w:tcBorders>
                  <w:shd w:val="clear" w:color="auto" w:fill="auto"/>
                  <w:vAlign w:val="center"/>
                </w:tcPr>
                <w:p w14:paraId="17287554" w14:textId="77777777" w:rsidR="00F968D3" w:rsidRDefault="00136611">
                  <w:pPr>
                    <w:widowControl/>
                    <w:jc w:val="left"/>
                    <w:rPr>
                      <w:rFonts w:ascii="宋体" w:hAnsi="宋体" w:cs="宋体"/>
                      <w:kern w:val="0"/>
                      <w:szCs w:val="21"/>
                    </w:rPr>
                  </w:pPr>
                  <w:r>
                    <w:rPr>
                      <w:rFonts w:ascii="宋体" w:hAnsi="宋体" w:cs="宋体" w:hint="eastAsia"/>
                      <w:kern w:val="0"/>
                      <w:szCs w:val="21"/>
                    </w:rPr>
                    <w:t>堆积体清理</w:t>
                  </w:r>
                </w:p>
              </w:tc>
              <w:tc>
                <w:tcPr>
                  <w:tcW w:w="857" w:type="pct"/>
                  <w:tcBorders>
                    <w:tl2br w:val="nil"/>
                    <w:tr2bl w:val="nil"/>
                  </w:tcBorders>
                  <w:shd w:val="clear" w:color="auto" w:fill="auto"/>
                  <w:vAlign w:val="center"/>
                </w:tcPr>
                <w:p w14:paraId="0629DA81"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57" w:type="pct"/>
                  <w:tcBorders>
                    <w:tl2br w:val="nil"/>
                    <w:tr2bl w:val="nil"/>
                  </w:tcBorders>
                  <w:shd w:val="clear" w:color="auto" w:fill="auto"/>
                  <w:vAlign w:val="center"/>
                </w:tcPr>
                <w:p w14:paraId="0EB0492E" w14:textId="77777777" w:rsidR="00F968D3" w:rsidRDefault="00136611">
                  <w:pPr>
                    <w:widowControl/>
                    <w:jc w:val="right"/>
                    <w:rPr>
                      <w:rFonts w:ascii="宋体" w:hAnsi="宋体" w:cs="宋体"/>
                      <w:kern w:val="0"/>
                      <w:szCs w:val="21"/>
                    </w:rPr>
                  </w:pPr>
                  <w:r>
                    <w:rPr>
                      <w:rFonts w:ascii="宋体" w:hAnsi="宋体" w:cs="宋体" w:hint="eastAsia"/>
                      <w:kern w:val="0"/>
                      <w:szCs w:val="21"/>
                    </w:rPr>
                    <w:t>1270</w:t>
                  </w:r>
                </w:p>
              </w:tc>
            </w:tr>
            <w:tr w:rsidR="00F968D3" w14:paraId="7C3BDD1A" w14:textId="77777777">
              <w:trPr>
                <w:trHeight w:val="300"/>
                <w:jc w:val="center"/>
              </w:trPr>
              <w:tc>
                <w:tcPr>
                  <w:tcW w:w="857" w:type="pct"/>
                  <w:tcBorders>
                    <w:tl2br w:val="nil"/>
                    <w:tr2bl w:val="nil"/>
                  </w:tcBorders>
                  <w:shd w:val="clear" w:color="auto" w:fill="auto"/>
                  <w:vAlign w:val="center"/>
                </w:tcPr>
                <w:p w14:paraId="7DA37C88" w14:textId="77777777" w:rsidR="00F968D3" w:rsidRDefault="00136611">
                  <w:pPr>
                    <w:widowControl/>
                    <w:jc w:val="center"/>
                    <w:rPr>
                      <w:rFonts w:ascii="宋体" w:hAnsi="宋体" w:cs="宋体"/>
                      <w:kern w:val="0"/>
                      <w:szCs w:val="21"/>
                    </w:rPr>
                  </w:pPr>
                  <w:r>
                    <w:rPr>
                      <w:rFonts w:ascii="宋体" w:hAnsi="宋体" w:cs="宋体" w:hint="eastAsia"/>
                      <w:kern w:val="0"/>
                      <w:szCs w:val="21"/>
                    </w:rPr>
                    <w:t>A2</w:t>
                  </w:r>
                </w:p>
              </w:tc>
              <w:tc>
                <w:tcPr>
                  <w:tcW w:w="2429" w:type="pct"/>
                  <w:tcBorders>
                    <w:tl2br w:val="nil"/>
                    <w:tr2bl w:val="nil"/>
                  </w:tcBorders>
                  <w:shd w:val="clear" w:color="auto" w:fill="auto"/>
                  <w:vAlign w:val="center"/>
                </w:tcPr>
                <w:p w14:paraId="03ED5F73" w14:textId="77777777" w:rsidR="00F968D3" w:rsidRDefault="00136611">
                  <w:pPr>
                    <w:widowControl/>
                    <w:jc w:val="left"/>
                    <w:rPr>
                      <w:rFonts w:ascii="宋体" w:hAnsi="宋体" w:cs="宋体"/>
                      <w:kern w:val="0"/>
                      <w:szCs w:val="21"/>
                    </w:rPr>
                  </w:pPr>
                  <w:r>
                    <w:rPr>
                      <w:rFonts w:ascii="宋体" w:hAnsi="宋体" w:cs="宋体" w:hint="eastAsia"/>
                      <w:kern w:val="0"/>
                      <w:szCs w:val="21"/>
                    </w:rPr>
                    <w:t>边坡除危工程</w:t>
                  </w:r>
                </w:p>
              </w:tc>
              <w:tc>
                <w:tcPr>
                  <w:tcW w:w="857" w:type="pct"/>
                  <w:tcBorders>
                    <w:tl2br w:val="nil"/>
                    <w:tr2bl w:val="nil"/>
                  </w:tcBorders>
                  <w:shd w:val="clear" w:color="auto" w:fill="auto"/>
                  <w:vAlign w:val="center"/>
                </w:tcPr>
                <w:p w14:paraId="447383F0"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　</w:t>
                  </w:r>
                </w:p>
              </w:tc>
              <w:tc>
                <w:tcPr>
                  <w:tcW w:w="857" w:type="pct"/>
                  <w:tcBorders>
                    <w:tl2br w:val="nil"/>
                    <w:tr2bl w:val="nil"/>
                  </w:tcBorders>
                  <w:shd w:val="clear" w:color="auto" w:fill="auto"/>
                  <w:vAlign w:val="center"/>
                </w:tcPr>
                <w:p w14:paraId="1E995AC4"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　</w:t>
                  </w:r>
                </w:p>
              </w:tc>
            </w:tr>
            <w:tr w:rsidR="00F968D3" w14:paraId="539E05AA" w14:textId="77777777">
              <w:trPr>
                <w:trHeight w:val="300"/>
                <w:jc w:val="center"/>
              </w:trPr>
              <w:tc>
                <w:tcPr>
                  <w:tcW w:w="857" w:type="pct"/>
                  <w:tcBorders>
                    <w:tl2br w:val="nil"/>
                    <w:tr2bl w:val="nil"/>
                  </w:tcBorders>
                  <w:shd w:val="clear" w:color="auto" w:fill="auto"/>
                  <w:vAlign w:val="center"/>
                </w:tcPr>
                <w:p w14:paraId="1F9E2EBA" w14:textId="77777777" w:rsidR="00F968D3" w:rsidRDefault="00136611">
                  <w:pPr>
                    <w:widowControl/>
                    <w:jc w:val="center"/>
                    <w:rPr>
                      <w:rFonts w:ascii="宋体" w:hAnsi="宋体" w:cs="宋体"/>
                      <w:kern w:val="0"/>
                      <w:szCs w:val="21"/>
                    </w:rPr>
                  </w:pPr>
                  <w:r>
                    <w:rPr>
                      <w:rFonts w:ascii="宋体" w:hAnsi="宋体" w:cs="宋体" w:hint="eastAsia"/>
                      <w:kern w:val="0"/>
                      <w:szCs w:val="21"/>
                    </w:rPr>
                    <w:t>A2.1</w:t>
                  </w:r>
                </w:p>
              </w:tc>
              <w:tc>
                <w:tcPr>
                  <w:tcW w:w="2429" w:type="pct"/>
                  <w:tcBorders>
                    <w:tl2br w:val="nil"/>
                    <w:tr2bl w:val="nil"/>
                  </w:tcBorders>
                  <w:shd w:val="clear" w:color="auto" w:fill="auto"/>
                  <w:vAlign w:val="center"/>
                </w:tcPr>
                <w:p w14:paraId="127347DA" w14:textId="77777777" w:rsidR="00F968D3" w:rsidRDefault="00136611">
                  <w:pPr>
                    <w:widowControl/>
                    <w:jc w:val="left"/>
                    <w:rPr>
                      <w:rFonts w:ascii="宋体" w:hAnsi="宋体" w:cs="宋体"/>
                      <w:kern w:val="0"/>
                      <w:szCs w:val="21"/>
                    </w:rPr>
                  </w:pPr>
                  <w:r>
                    <w:rPr>
                      <w:rFonts w:ascii="宋体" w:hAnsi="宋体" w:cs="宋体" w:hint="eastAsia"/>
                      <w:kern w:val="0"/>
                      <w:szCs w:val="21"/>
                    </w:rPr>
                    <w:t>土方开挖</w:t>
                  </w:r>
                </w:p>
              </w:tc>
              <w:tc>
                <w:tcPr>
                  <w:tcW w:w="857" w:type="pct"/>
                  <w:tcBorders>
                    <w:tl2br w:val="nil"/>
                    <w:tr2bl w:val="nil"/>
                  </w:tcBorders>
                  <w:shd w:val="clear" w:color="auto" w:fill="auto"/>
                  <w:vAlign w:val="center"/>
                </w:tcPr>
                <w:p w14:paraId="6B982519"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57" w:type="pct"/>
                  <w:tcBorders>
                    <w:tl2br w:val="nil"/>
                    <w:tr2bl w:val="nil"/>
                  </w:tcBorders>
                  <w:shd w:val="clear" w:color="auto" w:fill="auto"/>
                  <w:vAlign w:val="center"/>
                </w:tcPr>
                <w:p w14:paraId="46D4250C" w14:textId="77777777" w:rsidR="00F968D3" w:rsidRDefault="00136611">
                  <w:pPr>
                    <w:widowControl/>
                    <w:jc w:val="right"/>
                    <w:rPr>
                      <w:rFonts w:ascii="宋体" w:hAnsi="宋体" w:cs="宋体"/>
                      <w:kern w:val="0"/>
                      <w:szCs w:val="21"/>
                    </w:rPr>
                  </w:pPr>
                  <w:r>
                    <w:rPr>
                      <w:rFonts w:ascii="宋体" w:hAnsi="宋体" w:cs="宋体" w:hint="eastAsia"/>
                      <w:kern w:val="0"/>
                      <w:szCs w:val="21"/>
                    </w:rPr>
                    <w:t>1260</w:t>
                  </w:r>
                </w:p>
              </w:tc>
            </w:tr>
            <w:tr w:rsidR="00F968D3" w14:paraId="58382527" w14:textId="77777777">
              <w:trPr>
                <w:trHeight w:val="300"/>
                <w:jc w:val="center"/>
              </w:trPr>
              <w:tc>
                <w:tcPr>
                  <w:tcW w:w="857" w:type="pct"/>
                  <w:tcBorders>
                    <w:tl2br w:val="nil"/>
                    <w:tr2bl w:val="nil"/>
                  </w:tcBorders>
                  <w:shd w:val="clear" w:color="auto" w:fill="auto"/>
                  <w:vAlign w:val="center"/>
                </w:tcPr>
                <w:p w14:paraId="704C2F75" w14:textId="77777777" w:rsidR="00F968D3" w:rsidRDefault="00136611">
                  <w:pPr>
                    <w:widowControl/>
                    <w:jc w:val="center"/>
                    <w:rPr>
                      <w:rFonts w:ascii="宋体" w:hAnsi="宋体" w:cs="宋体"/>
                      <w:kern w:val="0"/>
                      <w:szCs w:val="21"/>
                    </w:rPr>
                  </w:pPr>
                  <w:r>
                    <w:rPr>
                      <w:rFonts w:ascii="宋体" w:hAnsi="宋体" w:cs="宋体" w:hint="eastAsia"/>
                      <w:kern w:val="0"/>
                      <w:szCs w:val="21"/>
                    </w:rPr>
                    <w:t>A2.2</w:t>
                  </w:r>
                </w:p>
              </w:tc>
              <w:tc>
                <w:tcPr>
                  <w:tcW w:w="2429" w:type="pct"/>
                  <w:tcBorders>
                    <w:tl2br w:val="nil"/>
                    <w:tr2bl w:val="nil"/>
                  </w:tcBorders>
                  <w:shd w:val="clear" w:color="auto" w:fill="auto"/>
                  <w:vAlign w:val="center"/>
                </w:tcPr>
                <w:p w14:paraId="35C5A081" w14:textId="77777777" w:rsidR="00F968D3" w:rsidRDefault="00136611">
                  <w:pPr>
                    <w:widowControl/>
                    <w:jc w:val="left"/>
                    <w:rPr>
                      <w:rFonts w:ascii="宋体" w:hAnsi="宋体" w:cs="宋体"/>
                      <w:kern w:val="0"/>
                      <w:szCs w:val="21"/>
                    </w:rPr>
                  </w:pPr>
                  <w:r>
                    <w:rPr>
                      <w:rFonts w:ascii="宋体" w:hAnsi="宋体" w:cs="宋体" w:hint="eastAsia"/>
                      <w:kern w:val="0"/>
                      <w:szCs w:val="21"/>
                    </w:rPr>
                    <w:t>石方开挖</w:t>
                  </w:r>
                </w:p>
              </w:tc>
              <w:tc>
                <w:tcPr>
                  <w:tcW w:w="857" w:type="pct"/>
                  <w:tcBorders>
                    <w:tl2br w:val="nil"/>
                    <w:tr2bl w:val="nil"/>
                  </w:tcBorders>
                  <w:shd w:val="clear" w:color="auto" w:fill="auto"/>
                  <w:vAlign w:val="center"/>
                </w:tcPr>
                <w:p w14:paraId="79AB3838"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57" w:type="pct"/>
                  <w:tcBorders>
                    <w:tl2br w:val="nil"/>
                    <w:tr2bl w:val="nil"/>
                  </w:tcBorders>
                  <w:shd w:val="clear" w:color="auto" w:fill="auto"/>
                  <w:vAlign w:val="center"/>
                </w:tcPr>
                <w:p w14:paraId="3898C7DC" w14:textId="77777777" w:rsidR="00F968D3" w:rsidRDefault="00136611">
                  <w:pPr>
                    <w:widowControl/>
                    <w:jc w:val="right"/>
                    <w:rPr>
                      <w:rFonts w:ascii="宋体" w:hAnsi="宋体" w:cs="宋体"/>
                      <w:kern w:val="0"/>
                      <w:szCs w:val="21"/>
                    </w:rPr>
                  </w:pPr>
                  <w:r>
                    <w:rPr>
                      <w:rFonts w:ascii="宋体" w:hAnsi="宋体" w:cs="宋体" w:hint="eastAsia"/>
                      <w:kern w:val="0"/>
                      <w:szCs w:val="21"/>
                    </w:rPr>
                    <w:t>1580</w:t>
                  </w:r>
                </w:p>
              </w:tc>
            </w:tr>
            <w:tr w:rsidR="00F968D3" w14:paraId="68FB78F1" w14:textId="77777777">
              <w:trPr>
                <w:trHeight w:val="300"/>
                <w:jc w:val="center"/>
              </w:trPr>
              <w:tc>
                <w:tcPr>
                  <w:tcW w:w="857" w:type="pct"/>
                  <w:tcBorders>
                    <w:tl2br w:val="nil"/>
                    <w:tr2bl w:val="nil"/>
                  </w:tcBorders>
                  <w:shd w:val="clear" w:color="auto" w:fill="auto"/>
                  <w:vAlign w:val="center"/>
                </w:tcPr>
                <w:p w14:paraId="7CF62806" w14:textId="77777777" w:rsidR="00F968D3" w:rsidRDefault="00136611">
                  <w:pPr>
                    <w:widowControl/>
                    <w:jc w:val="center"/>
                    <w:rPr>
                      <w:rFonts w:ascii="宋体" w:hAnsi="宋体" w:cs="宋体"/>
                      <w:kern w:val="0"/>
                      <w:szCs w:val="21"/>
                    </w:rPr>
                  </w:pPr>
                  <w:r>
                    <w:rPr>
                      <w:rFonts w:ascii="宋体" w:hAnsi="宋体" w:cs="宋体" w:hint="eastAsia"/>
                      <w:kern w:val="0"/>
                      <w:szCs w:val="21"/>
                    </w:rPr>
                    <w:t>A3</w:t>
                  </w:r>
                </w:p>
              </w:tc>
              <w:tc>
                <w:tcPr>
                  <w:tcW w:w="2429" w:type="pct"/>
                  <w:tcBorders>
                    <w:tl2br w:val="nil"/>
                    <w:tr2bl w:val="nil"/>
                  </w:tcBorders>
                  <w:shd w:val="clear" w:color="auto" w:fill="auto"/>
                  <w:vAlign w:val="center"/>
                </w:tcPr>
                <w:p w14:paraId="0A6A6CBD" w14:textId="77777777" w:rsidR="00F968D3" w:rsidRDefault="00136611">
                  <w:pPr>
                    <w:widowControl/>
                    <w:jc w:val="left"/>
                    <w:rPr>
                      <w:rFonts w:ascii="宋体" w:hAnsi="宋体" w:cs="宋体"/>
                      <w:kern w:val="0"/>
                      <w:szCs w:val="21"/>
                    </w:rPr>
                  </w:pPr>
                  <w:r>
                    <w:rPr>
                      <w:rFonts w:ascii="宋体" w:hAnsi="宋体" w:cs="宋体" w:hint="eastAsia"/>
                      <w:kern w:val="0"/>
                      <w:szCs w:val="21"/>
                    </w:rPr>
                    <w:t>格构植物框架护坡工程</w:t>
                  </w:r>
                </w:p>
              </w:tc>
              <w:tc>
                <w:tcPr>
                  <w:tcW w:w="857" w:type="pct"/>
                  <w:tcBorders>
                    <w:tl2br w:val="nil"/>
                    <w:tr2bl w:val="nil"/>
                  </w:tcBorders>
                  <w:shd w:val="clear" w:color="auto" w:fill="auto"/>
                  <w:vAlign w:val="center"/>
                </w:tcPr>
                <w:p w14:paraId="2FDA3A32"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　</w:t>
                  </w:r>
                </w:p>
              </w:tc>
              <w:tc>
                <w:tcPr>
                  <w:tcW w:w="857" w:type="pct"/>
                  <w:tcBorders>
                    <w:tl2br w:val="nil"/>
                    <w:tr2bl w:val="nil"/>
                  </w:tcBorders>
                  <w:shd w:val="clear" w:color="auto" w:fill="auto"/>
                  <w:vAlign w:val="center"/>
                </w:tcPr>
                <w:p w14:paraId="61F75818"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　</w:t>
                  </w:r>
                </w:p>
              </w:tc>
            </w:tr>
            <w:tr w:rsidR="00F968D3" w14:paraId="3942CD6E" w14:textId="77777777">
              <w:trPr>
                <w:trHeight w:val="300"/>
                <w:jc w:val="center"/>
              </w:trPr>
              <w:tc>
                <w:tcPr>
                  <w:tcW w:w="857" w:type="pct"/>
                  <w:tcBorders>
                    <w:tl2br w:val="nil"/>
                    <w:tr2bl w:val="nil"/>
                  </w:tcBorders>
                  <w:shd w:val="clear" w:color="auto" w:fill="auto"/>
                  <w:vAlign w:val="center"/>
                </w:tcPr>
                <w:p w14:paraId="125BA8CB" w14:textId="77777777" w:rsidR="00F968D3" w:rsidRDefault="00136611">
                  <w:pPr>
                    <w:widowControl/>
                    <w:jc w:val="center"/>
                    <w:rPr>
                      <w:rFonts w:ascii="宋体" w:hAnsi="宋体" w:cs="宋体"/>
                      <w:kern w:val="0"/>
                      <w:szCs w:val="21"/>
                    </w:rPr>
                  </w:pPr>
                  <w:r>
                    <w:rPr>
                      <w:rFonts w:ascii="宋体" w:hAnsi="宋体" w:cs="宋体" w:hint="eastAsia"/>
                      <w:kern w:val="0"/>
                      <w:szCs w:val="21"/>
                    </w:rPr>
                    <w:t>A3.1</w:t>
                  </w:r>
                </w:p>
              </w:tc>
              <w:tc>
                <w:tcPr>
                  <w:tcW w:w="2429" w:type="pct"/>
                  <w:tcBorders>
                    <w:tl2br w:val="nil"/>
                    <w:tr2bl w:val="nil"/>
                  </w:tcBorders>
                  <w:shd w:val="clear" w:color="auto" w:fill="auto"/>
                  <w:vAlign w:val="center"/>
                </w:tcPr>
                <w:p w14:paraId="61673528" w14:textId="77777777" w:rsidR="00F968D3" w:rsidRDefault="00136611">
                  <w:pPr>
                    <w:widowControl/>
                    <w:jc w:val="left"/>
                    <w:rPr>
                      <w:rFonts w:ascii="宋体" w:hAnsi="宋体" w:cs="宋体"/>
                      <w:kern w:val="0"/>
                      <w:szCs w:val="21"/>
                    </w:rPr>
                  </w:pPr>
                  <w:r>
                    <w:rPr>
                      <w:rFonts w:ascii="宋体" w:hAnsi="宋体" w:cs="宋体" w:hint="eastAsia"/>
                      <w:kern w:val="0"/>
                      <w:szCs w:val="21"/>
                    </w:rPr>
                    <w:t>格构</w:t>
                  </w:r>
                  <w:r>
                    <w:rPr>
                      <w:rFonts w:ascii="宋体" w:hAnsi="宋体" w:cs="宋体" w:hint="eastAsia"/>
                      <w:kern w:val="0"/>
                      <w:szCs w:val="21"/>
                    </w:rPr>
                    <w:t>C20</w:t>
                  </w:r>
                  <w:r>
                    <w:rPr>
                      <w:rFonts w:ascii="宋体" w:hAnsi="宋体" w:cs="宋体" w:hint="eastAsia"/>
                      <w:kern w:val="0"/>
                      <w:szCs w:val="21"/>
                    </w:rPr>
                    <w:t>砼</w:t>
                  </w:r>
                </w:p>
              </w:tc>
              <w:tc>
                <w:tcPr>
                  <w:tcW w:w="857" w:type="pct"/>
                  <w:tcBorders>
                    <w:tl2br w:val="nil"/>
                    <w:tr2bl w:val="nil"/>
                  </w:tcBorders>
                  <w:shd w:val="clear" w:color="auto" w:fill="auto"/>
                  <w:vAlign w:val="center"/>
                </w:tcPr>
                <w:p w14:paraId="4F6F2F53"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57" w:type="pct"/>
                  <w:tcBorders>
                    <w:tl2br w:val="nil"/>
                    <w:tr2bl w:val="nil"/>
                  </w:tcBorders>
                  <w:shd w:val="clear" w:color="auto" w:fill="auto"/>
                  <w:vAlign w:val="center"/>
                </w:tcPr>
                <w:p w14:paraId="77775D4A" w14:textId="77777777" w:rsidR="00F968D3" w:rsidRDefault="00136611">
                  <w:pPr>
                    <w:widowControl/>
                    <w:jc w:val="right"/>
                    <w:rPr>
                      <w:rFonts w:ascii="宋体" w:hAnsi="宋体" w:cs="宋体"/>
                      <w:kern w:val="0"/>
                      <w:szCs w:val="21"/>
                    </w:rPr>
                  </w:pPr>
                  <w:r>
                    <w:rPr>
                      <w:rFonts w:ascii="宋体" w:hAnsi="宋体" w:cs="宋体" w:hint="eastAsia"/>
                      <w:kern w:val="0"/>
                      <w:szCs w:val="21"/>
                    </w:rPr>
                    <w:t>438</w:t>
                  </w:r>
                </w:p>
              </w:tc>
            </w:tr>
            <w:tr w:rsidR="00F968D3" w14:paraId="03942C69" w14:textId="77777777">
              <w:trPr>
                <w:trHeight w:val="300"/>
                <w:jc w:val="center"/>
              </w:trPr>
              <w:tc>
                <w:tcPr>
                  <w:tcW w:w="857" w:type="pct"/>
                  <w:tcBorders>
                    <w:tl2br w:val="nil"/>
                    <w:tr2bl w:val="nil"/>
                  </w:tcBorders>
                  <w:shd w:val="clear" w:color="auto" w:fill="auto"/>
                  <w:vAlign w:val="center"/>
                </w:tcPr>
                <w:p w14:paraId="52CFBE04" w14:textId="77777777" w:rsidR="00F968D3" w:rsidRDefault="00136611">
                  <w:pPr>
                    <w:widowControl/>
                    <w:jc w:val="center"/>
                    <w:rPr>
                      <w:rFonts w:ascii="宋体" w:hAnsi="宋体" w:cs="宋体"/>
                      <w:kern w:val="0"/>
                      <w:szCs w:val="21"/>
                    </w:rPr>
                  </w:pPr>
                  <w:r>
                    <w:rPr>
                      <w:rFonts w:ascii="宋体" w:hAnsi="宋体" w:cs="宋体" w:hint="eastAsia"/>
                      <w:kern w:val="0"/>
                      <w:szCs w:val="21"/>
                    </w:rPr>
                    <w:t>A3.2</w:t>
                  </w:r>
                </w:p>
              </w:tc>
              <w:tc>
                <w:tcPr>
                  <w:tcW w:w="2429" w:type="pct"/>
                  <w:tcBorders>
                    <w:tl2br w:val="nil"/>
                    <w:tr2bl w:val="nil"/>
                  </w:tcBorders>
                  <w:shd w:val="clear" w:color="auto" w:fill="auto"/>
                  <w:vAlign w:val="center"/>
                </w:tcPr>
                <w:p w14:paraId="06B97D1E" w14:textId="77777777" w:rsidR="00F968D3" w:rsidRDefault="00136611">
                  <w:pPr>
                    <w:widowControl/>
                    <w:jc w:val="left"/>
                    <w:rPr>
                      <w:rFonts w:ascii="宋体" w:hAnsi="宋体" w:cs="宋体"/>
                      <w:kern w:val="0"/>
                      <w:szCs w:val="21"/>
                    </w:rPr>
                  </w:pPr>
                  <w:r>
                    <w:rPr>
                      <w:rFonts w:ascii="宋体" w:hAnsi="宋体" w:cs="宋体" w:hint="eastAsia"/>
                      <w:kern w:val="0"/>
                      <w:szCs w:val="21"/>
                    </w:rPr>
                    <w:t>土方开挖（刻槽）</w:t>
                  </w:r>
                </w:p>
              </w:tc>
              <w:tc>
                <w:tcPr>
                  <w:tcW w:w="857" w:type="pct"/>
                  <w:tcBorders>
                    <w:tl2br w:val="nil"/>
                    <w:tr2bl w:val="nil"/>
                  </w:tcBorders>
                  <w:shd w:val="clear" w:color="auto" w:fill="auto"/>
                  <w:vAlign w:val="center"/>
                </w:tcPr>
                <w:p w14:paraId="15019D53"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57" w:type="pct"/>
                  <w:tcBorders>
                    <w:tl2br w:val="nil"/>
                    <w:tr2bl w:val="nil"/>
                  </w:tcBorders>
                  <w:shd w:val="clear" w:color="auto" w:fill="auto"/>
                  <w:vAlign w:val="center"/>
                </w:tcPr>
                <w:p w14:paraId="79FD402E" w14:textId="77777777" w:rsidR="00F968D3" w:rsidRDefault="00136611">
                  <w:pPr>
                    <w:widowControl/>
                    <w:jc w:val="right"/>
                    <w:rPr>
                      <w:rFonts w:ascii="宋体" w:hAnsi="宋体" w:cs="宋体"/>
                      <w:kern w:val="0"/>
                      <w:szCs w:val="21"/>
                    </w:rPr>
                  </w:pPr>
                  <w:r>
                    <w:rPr>
                      <w:rFonts w:ascii="宋体" w:hAnsi="宋体" w:cs="宋体" w:hint="eastAsia"/>
                      <w:kern w:val="0"/>
                      <w:szCs w:val="21"/>
                    </w:rPr>
                    <w:t>569.4</w:t>
                  </w:r>
                </w:p>
              </w:tc>
            </w:tr>
            <w:tr w:rsidR="00F968D3" w14:paraId="483CF3A6" w14:textId="77777777">
              <w:trPr>
                <w:trHeight w:val="300"/>
                <w:jc w:val="center"/>
              </w:trPr>
              <w:tc>
                <w:tcPr>
                  <w:tcW w:w="857" w:type="pct"/>
                  <w:tcBorders>
                    <w:tl2br w:val="nil"/>
                    <w:tr2bl w:val="nil"/>
                  </w:tcBorders>
                  <w:shd w:val="clear" w:color="auto" w:fill="auto"/>
                  <w:vAlign w:val="center"/>
                </w:tcPr>
                <w:p w14:paraId="667869D2" w14:textId="77777777" w:rsidR="00F968D3" w:rsidRDefault="00136611">
                  <w:pPr>
                    <w:widowControl/>
                    <w:jc w:val="center"/>
                    <w:rPr>
                      <w:rFonts w:ascii="宋体" w:hAnsi="宋体" w:cs="宋体"/>
                      <w:kern w:val="0"/>
                      <w:szCs w:val="21"/>
                    </w:rPr>
                  </w:pPr>
                  <w:r>
                    <w:rPr>
                      <w:rFonts w:ascii="宋体" w:hAnsi="宋体" w:cs="宋体" w:hint="eastAsia"/>
                      <w:kern w:val="0"/>
                      <w:szCs w:val="21"/>
                    </w:rPr>
                    <w:t>A3.3</w:t>
                  </w:r>
                </w:p>
              </w:tc>
              <w:tc>
                <w:tcPr>
                  <w:tcW w:w="2429" w:type="pct"/>
                  <w:tcBorders>
                    <w:tl2br w:val="nil"/>
                    <w:tr2bl w:val="nil"/>
                  </w:tcBorders>
                  <w:shd w:val="clear" w:color="auto" w:fill="auto"/>
                  <w:vAlign w:val="center"/>
                </w:tcPr>
                <w:p w14:paraId="3480878A" w14:textId="77777777" w:rsidR="00F968D3" w:rsidRDefault="00136611">
                  <w:pPr>
                    <w:widowControl/>
                    <w:jc w:val="left"/>
                    <w:rPr>
                      <w:rFonts w:ascii="宋体" w:hAnsi="宋体" w:cs="宋体"/>
                      <w:kern w:val="0"/>
                      <w:szCs w:val="21"/>
                    </w:rPr>
                  </w:pPr>
                  <w:r>
                    <w:rPr>
                      <w:rFonts w:ascii="宋体" w:hAnsi="宋体" w:cs="宋体" w:hint="eastAsia"/>
                      <w:kern w:val="0"/>
                      <w:szCs w:val="21"/>
                    </w:rPr>
                    <w:t>模板</w:t>
                  </w:r>
                </w:p>
              </w:tc>
              <w:tc>
                <w:tcPr>
                  <w:tcW w:w="857" w:type="pct"/>
                  <w:tcBorders>
                    <w:tl2br w:val="nil"/>
                    <w:tr2bl w:val="nil"/>
                  </w:tcBorders>
                  <w:shd w:val="clear" w:color="auto" w:fill="auto"/>
                  <w:vAlign w:val="center"/>
                </w:tcPr>
                <w:p w14:paraId="41DC8257"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857" w:type="pct"/>
                  <w:tcBorders>
                    <w:tl2br w:val="nil"/>
                    <w:tr2bl w:val="nil"/>
                  </w:tcBorders>
                  <w:shd w:val="clear" w:color="auto" w:fill="auto"/>
                  <w:vAlign w:val="center"/>
                </w:tcPr>
                <w:p w14:paraId="438108D7" w14:textId="77777777" w:rsidR="00F968D3" w:rsidRDefault="00136611">
                  <w:pPr>
                    <w:widowControl/>
                    <w:jc w:val="right"/>
                    <w:rPr>
                      <w:rFonts w:ascii="宋体" w:hAnsi="宋体" w:cs="宋体"/>
                      <w:kern w:val="0"/>
                      <w:szCs w:val="21"/>
                    </w:rPr>
                  </w:pPr>
                  <w:r>
                    <w:rPr>
                      <w:rFonts w:ascii="宋体" w:hAnsi="宋体" w:cs="宋体" w:hint="eastAsia"/>
                      <w:kern w:val="0"/>
                      <w:szCs w:val="21"/>
                    </w:rPr>
                    <w:t>2628.02</w:t>
                  </w:r>
                </w:p>
              </w:tc>
            </w:tr>
            <w:tr w:rsidR="00F968D3" w14:paraId="184B1DE8" w14:textId="77777777">
              <w:trPr>
                <w:trHeight w:val="300"/>
                <w:jc w:val="center"/>
              </w:trPr>
              <w:tc>
                <w:tcPr>
                  <w:tcW w:w="857" w:type="pct"/>
                  <w:tcBorders>
                    <w:tl2br w:val="nil"/>
                    <w:tr2bl w:val="nil"/>
                  </w:tcBorders>
                  <w:shd w:val="clear" w:color="auto" w:fill="auto"/>
                  <w:vAlign w:val="center"/>
                </w:tcPr>
                <w:p w14:paraId="655C1573" w14:textId="77777777" w:rsidR="00F968D3" w:rsidRDefault="00136611">
                  <w:pPr>
                    <w:widowControl/>
                    <w:jc w:val="center"/>
                    <w:rPr>
                      <w:rFonts w:ascii="宋体" w:hAnsi="宋体" w:cs="宋体"/>
                      <w:kern w:val="0"/>
                      <w:szCs w:val="21"/>
                    </w:rPr>
                  </w:pPr>
                  <w:r>
                    <w:rPr>
                      <w:rFonts w:ascii="宋体" w:hAnsi="宋体" w:cs="宋体" w:hint="eastAsia"/>
                      <w:kern w:val="0"/>
                      <w:szCs w:val="21"/>
                    </w:rPr>
                    <w:t>A3.4</w:t>
                  </w:r>
                </w:p>
              </w:tc>
              <w:tc>
                <w:tcPr>
                  <w:tcW w:w="2429" w:type="pct"/>
                  <w:tcBorders>
                    <w:tl2br w:val="nil"/>
                    <w:tr2bl w:val="nil"/>
                  </w:tcBorders>
                  <w:shd w:val="clear" w:color="auto" w:fill="auto"/>
                  <w:vAlign w:val="center"/>
                </w:tcPr>
                <w:p w14:paraId="18AFB712" w14:textId="77777777" w:rsidR="00F968D3" w:rsidRDefault="00136611">
                  <w:pPr>
                    <w:widowControl/>
                    <w:jc w:val="left"/>
                    <w:rPr>
                      <w:rFonts w:ascii="宋体" w:hAnsi="宋体" w:cs="宋体"/>
                      <w:kern w:val="0"/>
                      <w:szCs w:val="21"/>
                    </w:rPr>
                  </w:pPr>
                  <w:r>
                    <w:rPr>
                      <w:rFonts w:ascii="宋体" w:hAnsi="宋体" w:cs="宋体" w:hint="eastAsia"/>
                      <w:kern w:val="0"/>
                      <w:szCs w:val="21"/>
                    </w:rPr>
                    <w:t>伸缩缝</w:t>
                  </w:r>
                </w:p>
              </w:tc>
              <w:tc>
                <w:tcPr>
                  <w:tcW w:w="857" w:type="pct"/>
                  <w:tcBorders>
                    <w:tl2br w:val="nil"/>
                    <w:tr2bl w:val="nil"/>
                  </w:tcBorders>
                  <w:shd w:val="clear" w:color="auto" w:fill="auto"/>
                  <w:vAlign w:val="center"/>
                </w:tcPr>
                <w:p w14:paraId="280EDC4C"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857" w:type="pct"/>
                  <w:tcBorders>
                    <w:tl2br w:val="nil"/>
                    <w:tr2bl w:val="nil"/>
                  </w:tcBorders>
                  <w:shd w:val="clear" w:color="auto" w:fill="auto"/>
                  <w:vAlign w:val="center"/>
                </w:tcPr>
                <w:p w14:paraId="5D261045" w14:textId="77777777" w:rsidR="00F968D3" w:rsidRDefault="00136611">
                  <w:pPr>
                    <w:widowControl/>
                    <w:jc w:val="right"/>
                    <w:rPr>
                      <w:rFonts w:ascii="宋体" w:hAnsi="宋体" w:cs="宋体"/>
                      <w:kern w:val="0"/>
                      <w:szCs w:val="21"/>
                    </w:rPr>
                  </w:pPr>
                  <w:r>
                    <w:rPr>
                      <w:rFonts w:ascii="宋体" w:hAnsi="宋体" w:cs="宋体" w:hint="eastAsia"/>
                      <w:kern w:val="0"/>
                      <w:szCs w:val="21"/>
                    </w:rPr>
                    <w:t>9.74</w:t>
                  </w:r>
                </w:p>
              </w:tc>
            </w:tr>
            <w:tr w:rsidR="00F968D3" w14:paraId="67BD5094" w14:textId="77777777">
              <w:trPr>
                <w:trHeight w:val="300"/>
                <w:jc w:val="center"/>
              </w:trPr>
              <w:tc>
                <w:tcPr>
                  <w:tcW w:w="857" w:type="pct"/>
                  <w:tcBorders>
                    <w:tl2br w:val="nil"/>
                    <w:tr2bl w:val="nil"/>
                  </w:tcBorders>
                  <w:shd w:val="clear" w:color="auto" w:fill="auto"/>
                  <w:vAlign w:val="center"/>
                </w:tcPr>
                <w:p w14:paraId="14C703E8" w14:textId="77777777" w:rsidR="00F968D3" w:rsidRDefault="00136611">
                  <w:pPr>
                    <w:widowControl/>
                    <w:jc w:val="center"/>
                    <w:rPr>
                      <w:rFonts w:ascii="宋体" w:hAnsi="宋体" w:cs="宋体"/>
                      <w:kern w:val="0"/>
                      <w:szCs w:val="21"/>
                    </w:rPr>
                  </w:pPr>
                  <w:r>
                    <w:rPr>
                      <w:rFonts w:ascii="宋体" w:hAnsi="宋体" w:cs="宋体" w:hint="eastAsia"/>
                      <w:kern w:val="0"/>
                      <w:szCs w:val="21"/>
                    </w:rPr>
                    <w:t>A4</w:t>
                  </w:r>
                </w:p>
              </w:tc>
              <w:tc>
                <w:tcPr>
                  <w:tcW w:w="2429" w:type="pct"/>
                  <w:tcBorders>
                    <w:tl2br w:val="nil"/>
                    <w:tr2bl w:val="nil"/>
                  </w:tcBorders>
                  <w:shd w:val="clear" w:color="auto" w:fill="auto"/>
                  <w:vAlign w:val="center"/>
                </w:tcPr>
                <w:p w14:paraId="31ED9EB8" w14:textId="77777777" w:rsidR="00F968D3" w:rsidRDefault="00136611">
                  <w:pPr>
                    <w:widowControl/>
                    <w:jc w:val="left"/>
                    <w:rPr>
                      <w:rFonts w:ascii="宋体" w:hAnsi="宋体" w:cs="宋体"/>
                      <w:kern w:val="0"/>
                      <w:szCs w:val="21"/>
                    </w:rPr>
                  </w:pPr>
                  <w:r>
                    <w:rPr>
                      <w:rFonts w:ascii="宋体" w:hAnsi="宋体" w:cs="宋体" w:hint="eastAsia"/>
                      <w:kern w:val="0"/>
                      <w:szCs w:val="21"/>
                    </w:rPr>
                    <w:t>林草恢复</w:t>
                  </w:r>
                </w:p>
              </w:tc>
              <w:tc>
                <w:tcPr>
                  <w:tcW w:w="857" w:type="pct"/>
                  <w:tcBorders>
                    <w:tl2br w:val="nil"/>
                    <w:tr2bl w:val="nil"/>
                  </w:tcBorders>
                  <w:shd w:val="clear" w:color="auto" w:fill="auto"/>
                  <w:vAlign w:val="center"/>
                </w:tcPr>
                <w:p w14:paraId="03EEBE9B"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　</w:t>
                  </w:r>
                </w:p>
              </w:tc>
              <w:tc>
                <w:tcPr>
                  <w:tcW w:w="857" w:type="pct"/>
                  <w:tcBorders>
                    <w:tl2br w:val="nil"/>
                    <w:tr2bl w:val="nil"/>
                  </w:tcBorders>
                  <w:shd w:val="clear" w:color="auto" w:fill="auto"/>
                  <w:vAlign w:val="center"/>
                </w:tcPr>
                <w:p w14:paraId="7912F7E7"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　</w:t>
                  </w:r>
                </w:p>
              </w:tc>
            </w:tr>
            <w:tr w:rsidR="00F968D3" w14:paraId="304346BD" w14:textId="77777777">
              <w:trPr>
                <w:trHeight w:val="300"/>
                <w:jc w:val="center"/>
              </w:trPr>
              <w:tc>
                <w:tcPr>
                  <w:tcW w:w="857" w:type="pct"/>
                  <w:tcBorders>
                    <w:tl2br w:val="nil"/>
                    <w:tr2bl w:val="nil"/>
                  </w:tcBorders>
                  <w:shd w:val="clear" w:color="auto" w:fill="auto"/>
                  <w:vAlign w:val="center"/>
                </w:tcPr>
                <w:p w14:paraId="64C91AC0" w14:textId="77777777" w:rsidR="00F968D3" w:rsidRDefault="00136611">
                  <w:pPr>
                    <w:widowControl/>
                    <w:jc w:val="center"/>
                    <w:rPr>
                      <w:rFonts w:ascii="宋体" w:hAnsi="宋体" w:cs="宋体"/>
                      <w:kern w:val="0"/>
                      <w:szCs w:val="21"/>
                    </w:rPr>
                  </w:pPr>
                  <w:r>
                    <w:rPr>
                      <w:rFonts w:ascii="宋体" w:hAnsi="宋体" w:cs="宋体" w:hint="eastAsia"/>
                      <w:kern w:val="0"/>
                      <w:szCs w:val="21"/>
                    </w:rPr>
                    <w:t>A4.1</w:t>
                  </w:r>
                </w:p>
              </w:tc>
              <w:tc>
                <w:tcPr>
                  <w:tcW w:w="2429" w:type="pct"/>
                  <w:tcBorders>
                    <w:tl2br w:val="nil"/>
                    <w:tr2bl w:val="nil"/>
                  </w:tcBorders>
                  <w:shd w:val="clear" w:color="auto" w:fill="auto"/>
                  <w:vAlign w:val="center"/>
                </w:tcPr>
                <w:p w14:paraId="1214218D" w14:textId="77777777" w:rsidR="00F968D3" w:rsidRDefault="00136611">
                  <w:pPr>
                    <w:widowControl/>
                    <w:jc w:val="left"/>
                    <w:rPr>
                      <w:rFonts w:ascii="宋体" w:hAnsi="宋体" w:cs="宋体"/>
                      <w:kern w:val="0"/>
                      <w:szCs w:val="21"/>
                    </w:rPr>
                  </w:pPr>
                  <w:r>
                    <w:rPr>
                      <w:rFonts w:ascii="宋体" w:hAnsi="宋体" w:cs="宋体" w:hint="eastAsia"/>
                      <w:kern w:val="0"/>
                      <w:szCs w:val="21"/>
                    </w:rPr>
                    <w:t>种植乔木</w:t>
                  </w:r>
                </w:p>
              </w:tc>
              <w:tc>
                <w:tcPr>
                  <w:tcW w:w="857" w:type="pct"/>
                  <w:tcBorders>
                    <w:tl2br w:val="nil"/>
                    <w:tr2bl w:val="nil"/>
                  </w:tcBorders>
                  <w:shd w:val="clear" w:color="auto" w:fill="auto"/>
                  <w:vAlign w:val="center"/>
                </w:tcPr>
                <w:p w14:paraId="2957E3FC" w14:textId="77777777" w:rsidR="00F968D3" w:rsidRDefault="00136611">
                  <w:pPr>
                    <w:widowControl/>
                    <w:jc w:val="center"/>
                    <w:rPr>
                      <w:rFonts w:ascii="宋体" w:hAnsi="宋体" w:cs="宋体"/>
                      <w:kern w:val="0"/>
                      <w:szCs w:val="21"/>
                    </w:rPr>
                  </w:pPr>
                  <w:r>
                    <w:rPr>
                      <w:rFonts w:ascii="宋体" w:hAnsi="宋体" w:cs="宋体" w:hint="eastAsia"/>
                      <w:kern w:val="0"/>
                      <w:szCs w:val="21"/>
                    </w:rPr>
                    <w:t>株</w:t>
                  </w:r>
                </w:p>
              </w:tc>
              <w:tc>
                <w:tcPr>
                  <w:tcW w:w="857" w:type="pct"/>
                  <w:tcBorders>
                    <w:tl2br w:val="nil"/>
                    <w:tr2bl w:val="nil"/>
                  </w:tcBorders>
                  <w:shd w:val="clear" w:color="auto" w:fill="auto"/>
                  <w:vAlign w:val="center"/>
                </w:tcPr>
                <w:p w14:paraId="2BD1F225" w14:textId="77777777" w:rsidR="00F968D3" w:rsidRDefault="00136611">
                  <w:pPr>
                    <w:widowControl/>
                    <w:jc w:val="right"/>
                    <w:rPr>
                      <w:rFonts w:ascii="宋体" w:hAnsi="宋体" w:cs="宋体"/>
                      <w:kern w:val="0"/>
                      <w:szCs w:val="21"/>
                    </w:rPr>
                  </w:pPr>
                  <w:r>
                    <w:rPr>
                      <w:rFonts w:ascii="宋体" w:hAnsi="宋体" w:cs="宋体" w:hint="eastAsia"/>
                      <w:kern w:val="0"/>
                      <w:szCs w:val="21"/>
                    </w:rPr>
                    <w:t>500</w:t>
                  </w:r>
                </w:p>
              </w:tc>
            </w:tr>
            <w:tr w:rsidR="00F968D3" w14:paraId="674B6F53" w14:textId="77777777">
              <w:trPr>
                <w:trHeight w:val="300"/>
                <w:jc w:val="center"/>
              </w:trPr>
              <w:tc>
                <w:tcPr>
                  <w:tcW w:w="857" w:type="pct"/>
                  <w:tcBorders>
                    <w:tl2br w:val="nil"/>
                    <w:tr2bl w:val="nil"/>
                  </w:tcBorders>
                  <w:shd w:val="clear" w:color="auto" w:fill="auto"/>
                  <w:vAlign w:val="center"/>
                </w:tcPr>
                <w:p w14:paraId="1FFD9D93" w14:textId="77777777" w:rsidR="00F968D3" w:rsidRDefault="00136611">
                  <w:pPr>
                    <w:widowControl/>
                    <w:jc w:val="center"/>
                    <w:rPr>
                      <w:rFonts w:ascii="宋体" w:hAnsi="宋体" w:cs="宋体"/>
                      <w:kern w:val="0"/>
                      <w:szCs w:val="21"/>
                    </w:rPr>
                  </w:pPr>
                  <w:r>
                    <w:rPr>
                      <w:rFonts w:ascii="宋体" w:hAnsi="宋体" w:cs="宋体" w:hint="eastAsia"/>
                      <w:kern w:val="0"/>
                      <w:szCs w:val="21"/>
                    </w:rPr>
                    <w:t>A4.2</w:t>
                  </w:r>
                </w:p>
              </w:tc>
              <w:tc>
                <w:tcPr>
                  <w:tcW w:w="2429" w:type="pct"/>
                  <w:tcBorders>
                    <w:tl2br w:val="nil"/>
                    <w:tr2bl w:val="nil"/>
                  </w:tcBorders>
                  <w:shd w:val="clear" w:color="auto" w:fill="auto"/>
                  <w:vAlign w:val="center"/>
                </w:tcPr>
                <w:p w14:paraId="5F92CCDE" w14:textId="77777777" w:rsidR="00F968D3" w:rsidRDefault="00136611">
                  <w:pPr>
                    <w:widowControl/>
                    <w:jc w:val="left"/>
                    <w:rPr>
                      <w:rFonts w:ascii="宋体" w:hAnsi="宋体" w:cs="宋体"/>
                      <w:kern w:val="0"/>
                      <w:szCs w:val="21"/>
                    </w:rPr>
                  </w:pPr>
                  <w:r>
                    <w:rPr>
                      <w:rFonts w:ascii="宋体" w:hAnsi="宋体" w:cs="宋体" w:hint="eastAsia"/>
                      <w:kern w:val="0"/>
                      <w:szCs w:val="21"/>
                    </w:rPr>
                    <w:t>种植灌木</w:t>
                  </w:r>
                </w:p>
              </w:tc>
              <w:tc>
                <w:tcPr>
                  <w:tcW w:w="857" w:type="pct"/>
                  <w:tcBorders>
                    <w:tl2br w:val="nil"/>
                    <w:tr2bl w:val="nil"/>
                  </w:tcBorders>
                  <w:shd w:val="clear" w:color="auto" w:fill="auto"/>
                  <w:vAlign w:val="center"/>
                </w:tcPr>
                <w:p w14:paraId="1DCA50E5" w14:textId="77777777" w:rsidR="00F968D3" w:rsidRDefault="00136611">
                  <w:pPr>
                    <w:widowControl/>
                    <w:jc w:val="center"/>
                    <w:rPr>
                      <w:rFonts w:ascii="宋体" w:hAnsi="宋体" w:cs="宋体"/>
                      <w:kern w:val="0"/>
                      <w:szCs w:val="21"/>
                    </w:rPr>
                  </w:pPr>
                  <w:r>
                    <w:rPr>
                      <w:rFonts w:ascii="宋体" w:hAnsi="宋体" w:cs="宋体" w:hint="eastAsia"/>
                      <w:kern w:val="0"/>
                      <w:szCs w:val="21"/>
                    </w:rPr>
                    <w:t>株</w:t>
                  </w:r>
                </w:p>
              </w:tc>
              <w:tc>
                <w:tcPr>
                  <w:tcW w:w="857" w:type="pct"/>
                  <w:tcBorders>
                    <w:tl2br w:val="nil"/>
                    <w:tr2bl w:val="nil"/>
                  </w:tcBorders>
                  <w:shd w:val="clear" w:color="auto" w:fill="auto"/>
                  <w:vAlign w:val="center"/>
                </w:tcPr>
                <w:p w14:paraId="758E1869" w14:textId="77777777" w:rsidR="00F968D3" w:rsidRDefault="00136611">
                  <w:pPr>
                    <w:widowControl/>
                    <w:jc w:val="right"/>
                    <w:rPr>
                      <w:rFonts w:ascii="宋体" w:hAnsi="宋体" w:cs="宋体"/>
                      <w:kern w:val="0"/>
                      <w:szCs w:val="21"/>
                    </w:rPr>
                  </w:pPr>
                  <w:r>
                    <w:rPr>
                      <w:rFonts w:ascii="宋体" w:hAnsi="宋体" w:cs="宋体" w:hint="eastAsia"/>
                      <w:kern w:val="0"/>
                      <w:szCs w:val="21"/>
                    </w:rPr>
                    <w:t>1500</w:t>
                  </w:r>
                </w:p>
              </w:tc>
            </w:tr>
            <w:tr w:rsidR="00F968D3" w14:paraId="226284AC" w14:textId="77777777">
              <w:trPr>
                <w:trHeight w:val="300"/>
                <w:jc w:val="center"/>
              </w:trPr>
              <w:tc>
                <w:tcPr>
                  <w:tcW w:w="857" w:type="pct"/>
                  <w:tcBorders>
                    <w:tl2br w:val="nil"/>
                    <w:tr2bl w:val="nil"/>
                  </w:tcBorders>
                  <w:shd w:val="clear" w:color="auto" w:fill="auto"/>
                  <w:vAlign w:val="center"/>
                </w:tcPr>
                <w:p w14:paraId="53FAB4AB" w14:textId="77777777" w:rsidR="00F968D3" w:rsidRDefault="00136611">
                  <w:pPr>
                    <w:widowControl/>
                    <w:jc w:val="center"/>
                    <w:rPr>
                      <w:rFonts w:ascii="宋体" w:hAnsi="宋体" w:cs="宋体"/>
                      <w:kern w:val="0"/>
                      <w:szCs w:val="21"/>
                    </w:rPr>
                  </w:pPr>
                  <w:r>
                    <w:rPr>
                      <w:rFonts w:ascii="宋体" w:hAnsi="宋体" w:cs="宋体" w:hint="eastAsia"/>
                      <w:kern w:val="0"/>
                      <w:szCs w:val="21"/>
                    </w:rPr>
                    <w:t>A4.3</w:t>
                  </w:r>
                </w:p>
              </w:tc>
              <w:tc>
                <w:tcPr>
                  <w:tcW w:w="2429" w:type="pct"/>
                  <w:tcBorders>
                    <w:tl2br w:val="nil"/>
                    <w:tr2bl w:val="nil"/>
                  </w:tcBorders>
                  <w:shd w:val="clear" w:color="auto" w:fill="auto"/>
                  <w:vAlign w:val="center"/>
                </w:tcPr>
                <w:p w14:paraId="53F1E514" w14:textId="77777777" w:rsidR="00F968D3" w:rsidRDefault="00136611">
                  <w:pPr>
                    <w:widowControl/>
                    <w:jc w:val="left"/>
                    <w:rPr>
                      <w:rFonts w:ascii="宋体" w:hAnsi="宋体" w:cs="宋体"/>
                      <w:kern w:val="0"/>
                      <w:szCs w:val="21"/>
                    </w:rPr>
                  </w:pPr>
                  <w:r>
                    <w:rPr>
                      <w:rFonts w:ascii="宋体" w:hAnsi="宋体" w:cs="宋体" w:hint="eastAsia"/>
                      <w:kern w:val="0"/>
                      <w:szCs w:val="21"/>
                    </w:rPr>
                    <w:t>撒播草籽（损毁区）</w:t>
                  </w:r>
                </w:p>
              </w:tc>
              <w:tc>
                <w:tcPr>
                  <w:tcW w:w="857" w:type="pct"/>
                  <w:tcBorders>
                    <w:tl2br w:val="nil"/>
                    <w:tr2bl w:val="nil"/>
                  </w:tcBorders>
                  <w:shd w:val="clear" w:color="auto" w:fill="auto"/>
                  <w:vAlign w:val="center"/>
                </w:tcPr>
                <w:p w14:paraId="01EE0BC2" w14:textId="77777777" w:rsidR="00F968D3" w:rsidRDefault="00136611">
                  <w:pPr>
                    <w:widowControl/>
                    <w:jc w:val="center"/>
                    <w:rPr>
                      <w:rFonts w:ascii="宋体" w:hAnsi="宋体" w:cs="宋体"/>
                      <w:kern w:val="0"/>
                      <w:szCs w:val="21"/>
                    </w:rPr>
                  </w:pPr>
                  <w:r>
                    <w:rPr>
                      <w:rFonts w:ascii="宋体" w:hAnsi="宋体" w:cs="宋体" w:hint="eastAsia"/>
                      <w:kern w:val="0"/>
                      <w:szCs w:val="21"/>
                    </w:rPr>
                    <w:t>hm</w:t>
                  </w:r>
                  <w:r>
                    <w:rPr>
                      <w:rFonts w:ascii="宋体" w:hAnsi="宋体" w:cs="宋体" w:hint="eastAsia"/>
                      <w:kern w:val="0"/>
                      <w:szCs w:val="21"/>
                      <w:vertAlign w:val="superscript"/>
                    </w:rPr>
                    <w:t>2</w:t>
                  </w:r>
                </w:p>
              </w:tc>
              <w:tc>
                <w:tcPr>
                  <w:tcW w:w="857" w:type="pct"/>
                  <w:tcBorders>
                    <w:tl2br w:val="nil"/>
                    <w:tr2bl w:val="nil"/>
                  </w:tcBorders>
                  <w:shd w:val="clear" w:color="auto" w:fill="auto"/>
                  <w:vAlign w:val="center"/>
                </w:tcPr>
                <w:p w14:paraId="2445BCA3" w14:textId="77777777" w:rsidR="00F968D3" w:rsidRDefault="00136611">
                  <w:pPr>
                    <w:widowControl/>
                    <w:jc w:val="right"/>
                    <w:rPr>
                      <w:rFonts w:ascii="宋体" w:hAnsi="宋体" w:cs="宋体"/>
                      <w:kern w:val="0"/>
                      <w:szCs w:val="21"/>
                    </w:rPr>
                  </w:pPr>
                  <w:r>
                    <w:rPr>
                      <w:rFonts w:ascii="宋体" w:hAnsi="宋体" w:cs="宋体" w:hint="eastAsia"/>
                      <w:kern w:val="0"/>
                      <w:szCs w:val="21"/>
                    </w:rPr>
                    <w:t>4.518</w:t>
                  </w:r>
                </w:p>
              </w:tc>
            </w:tr>
            <w:tr w:rsidR="00F968D3" w14:paraId="3E507936" w14:textId="77777777">
              <w:trPr>
                <w:trHeight w:val="300"/>
                <w:jc w:val="center"/>
              </w:trPr>
              <w:tc>
                <w:tcPr>
                  <w:tcW w:w="857" w:type="pct"/>
                  <w:tcBorders>
                    <w:tl2br w:val="nil"/>
                    <w:tr2bl w:val="nil"/>
                  </w:tcBorders>
                  <w:shd w:val="clear" w:color="auto" w:fill="auto"/>
                  <w:vAlign w:val="center"/>
                </w:tcPr>
                <w:p w14:paraId="38888198" w14:textId="77777777" w:rsidR="00F968D3" w:rsidRDefault="00136611">
                  <w:pPr>
                    <w:widowControl/>
                    <w:jc w:val="center"/>
                    <w:rPr>
                      <w:rFonts w:ascii="宋体" w:hAnsi="宋体" w:cs="宋体"/>
                      <w:kern w:val="0"/>
                      <w:szCs w:val="21"/>
                    </w:rPr>
                  </w:pPr>
                  <w:r>
                    <w:rPr>
                      <w:rFonts w:ascii="宋体" w:hAnsi="宋体" w:cs="宋体" w:hint="eastAsia"/>
                      <w:kern w:val="0"/>
                      <w:szCs w:val="21"/>
                    </w:rPr>
                    <w:t>A4.4</w:t>
                  </w:r>
                </w:p>
              </w:tc>
              <w:tc>
                <w:tcPr>
                  <w:tcW w:w="2429" w:type="pct"/>
                  <w:tcBorders>
                    <w:tl2br w:val="nil"/>
                    <w:tr2bl w:val="nil"/>
                  </w:tcBorders>
                  <w:shd w:val="clear" w:color="auto" w:fill="auto"/>
                  <w:vAlign w:val="center"/>
                </w:tcPr>
                <w:p w14:paraId="67E06627" w14:textId="77777777" w:rsidR="00F968D3" w:rsidRDefault="00136611">
                  <w:pPr>
                    <w:widowControl/>
                    <w:jc w:val="left"/>
                    <w:rPr>
                      <w:rFonts w:ascii="宋体" w:hAnsi="宋体" w:cs="宋体"/>
                      <w:kern w:val="0"/>
                      <w:szCs w:val="21"/>
                    </w:rPr>
                  </w:pPr>
                  <w:r>
                    <w:rPr>
                      <w:rFonts w:ascii="宋体" w:hAnsi="宋体" w:cs="宋体" w:hint="eastAsia"/>
                      <w:kern w:val="0"/>
                      <w:szCs w:val="21"/>
                    </w:rPr>
                    <w:t>撒播草籽</w:t>
                  </w:r>
                  <w:r>
                    <w:rPr>
                      <w:rFonts w:ascii="宋体" w:hAnsi="宋体" w:cs="宋体" w:hint="eastAsia"/>
                      <w:kern w:val="0"/>
                      <w:szCs w:val="21"/>
                    </w:rPr>
                    <w:t>(</w:t>
                  </w:r>
                  <w:r>
                    <w:rPr>
                      <w:rFonts w:ascii="宋体" w:hAnsi="宋体" w:cs="宋体" w:hint="eastAsia"/>
                      <w:kern w:val="0"/>
                      <w:szCs w:val="21"/>
                    </w:rPr>
                    <w:t>补种</w:t>
                  </w:r>
                  <w:r>
                    <w:rPr>
                      <w:rFonts w:ascii="宋体" w:hAnsi="宋体" w:cs="宋体" w:hint="eastAsia"/>
                      <w:kern w:val="0"/>
                      <w:szCs w:val="21"/>
                    </w:rPr>
                    <w:t>)</w:t>
                  </w:r>
                </w:p>
              </w:tc>
              <w:tc>
                <w:tcPr>
                  <w:tcW w:w="857" w:type="pct"/>
                  <w:tcBorders>
                    <w:tl2br w:val="nil"/>
                    <w:tr2bl w:val="nil"/>
                  </w:tcBorders>
                  <w:shd w:val="clear" w:color="auto" w:fill="auto"/>
                  <w:vAlign w:val="center"/>
                </w:tcPr>
                <w:p w14:paraId="26BBE061" w14:textId="77777777" w:rsidR="00F968D3" w:rsidRDefault="00136611">
                  <w:pPr>
                    <w:widowControl/>
                    <w:jc w:val="center"/>
                    <w:rPr>
                      <w:rFonts w:ascii="宋体" w:hAnsi="宋体" w:cs="宋体"/>
                      <w:kern w:val="0"/>
                      <w:szCs w:val="21"/>
                    </w:rPr>
                  </w:pPr>
                  <w:r>
                    <w:rPr>
                      <w:rFonts w:ascii="宋体" w:hAnsi="宋体" w:cs="宋体" w:hint="eastAsia"/>
                      <w:kern w:val="0"/>
                      <w:szCs w:val="21"/>
                    </w:rPr>
                    <w:t>hm</w:t>
                  </w:r>
                  <w:r>
                    <w:rPr>
                      <w:rFonts w:ascii="宋体" w:hAnsi="宋体" w:cs="宋体" w:hint="eastAsia"/>
                      <w:kern w:val="0"/>
                      <w:szCs w:val="21"/>
                      <w:vertAlign w:val="superscript"/>
                    </w:rPr>
                    <w:t>2</w:t>
                  </w:r>
                </w:p>
              </w:tc>
              <w:tc>
                <w:tcPr>
                  <w:tcW w:w="857" w:type="pct"/>
                  <w:tcBorders>
                    <w:tl2br w:val="nil"/>
                    <w:tr2bl w:val="nil"/>
                  </w:tcBorders>
                  <w:shd w:val="clear" w:color="auto" w:fill="auto"/>
                  <w:vAlign w:val="center"/>
                </w:tcPr>
                <w:p w14:paraId="109BA688" w14:textId="77777777" w:rsidR="00F968D3" w:rsidRDefault="00136611">
                  <w:pPr>
                    <w:widowControl/>
                    <w:jc w:val="right"/>
                    <w:rPr>
                      <w:rFonts w:ascii="宋体" w:hAnsi="宋体" w:cs="宋体"/>
                      <w:kern w:val="0"/>
                      <w:szCs w:val="21"/>
                    </w:rPr>
                  </w:pPr>
                  <w:r>
                    <w:rPr>
                      <w:rFonts w:ascii="宋体" w:hAnsi="宋体" w:cs="宋体" w:hint="eastAsia"/>
                      <w:kern w:val="0"/>
                      <w:szCs w:val="21"/>
                    </w:rPr>
                    <w:t>0.532</w:t>
                  </w:r>
                </w:p>
              </w:tc>
            </w:tr>
          </w:tbl>
          <w:p w14:paraId="3046E33C" w14:textId="77777777" w:rsidR="00F968D3" w:rsidRDefault="00136611">
            <w:pPr>
              <w:autoSpaceDE w:val="0"/>
              <w:autoSpaceDN w:val="0"/>
              <w:adjustRightInd w:val="0"/>
              <w:snapToGrid w:val="0"/>
              <w:jc w:val="center"/>
              <w:rPr>
                <w:b/>
                <w:bCs/>
              </w:rPr>
            </w:pPr>
            <w:r>
              <w:rPr>
                <w:rFonts w:hint="eastAsia"/>
                <w:b/>
                <w:bCs/>
              </w:rPr>
              <w:t>表</w:t>
            </w:r>
            <w:r>
              <w:rPr>
                <w:rFonts w:hint="eastAsia"/>
                <w:b/>
                <w:bCs/>
              </w:rPr>
              <w:t xml:space="preserve"> </w:t>
            </w:r>
            <w:r>
              <w:rPr>
                <w:rFonts w:hint="eastAsia"/>
                <w:b/>
                <w:bCs/>
              </w:rPr>
              <w:t>1-23</w:t>
            </w:r>
            <w:r>
              <w:rPr>
                <w:rFonts w:hint="eastAsia"/>
                <w:b/>
                <w:bCs/>
              </w:rPr>
              <w:t xml:space="preserve">  </w:t>
            </w:r>
            <w:r>
              <w:rPr>
                <w:rFonts w:hint="eastAsia"/>
                <w:b/>
                <w:bCs/>
              </w:rPr>
              <w:t>尕里台</w:t>
            </w:r>
            <w:r>
              <w:rPr>
                <w:rFonts w:hint="eastAsia"/>
                <w:b/>
                <w:bCs/>
              </w:rPr>
              <w:t>2</w:t>
            </w:r>
            <w:r>
              <w:rPr>
                <w:rFonts w:hint="eastAsia"/>
                <w:b/>
                <w:bCs/>
              </w:rPr>
              <w:t>号采石场方案二工程量汇总表</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621"/>
              <w:gridCol w:w="4067"/>
              <w:gridCol w:w="1096"/>
              <w:gridCol w:w="2286"/>
            </w:tblGrid>
            <w:tr w:rsidR="00F968D3" w14:paraId="4F95FE58" w14:textId="77777777">
              <w:trPr>
                <w:trHeight w:val="312"/>
                <w:tblHeader/>
                <w:jc w:val="center"/>
              </w:trPr>
              <w:tc>
                <w:tcPr>
                  <w:tcW w:w="1620" w:type="dxa"/>
                  <w:vMerge w:val="restart"/>
                  <w:tcBorders>
                    <w:tl2br w:val="nil"/>
                    <w:tr2bl w:val="nil"/>
                  </w:tcBorders>
                  <w:shd w:val="clear" w:color="auto" w:fill="auto"/>
                  <w:vAlign w:val="center"/>
                </w:tcPr>
                <w:p w14:paraId="2A884DBD" w14:textId="77777777" w:rsidR="00F968D3" w:rsidRDefault="00136611">
                  <w:pPr>
                    <w:widowControl/>
                    <w:jc w:val="center"/>
                    <w:rPr>
                      <w:rFonts w:ascii="宋体" w:hAnsi="宋体" w:cs="宋体"/>
                      <w:kern w:val="0"/>
                      <w:szCs w:val="21"/>
                    </w:rPr>
                  </w:pPr>
                  <w:r>
                    <w:rPr>
                      <w:rFonts w:ascii="宋体" w:hAnsi="宋体" w:cs="宋体" w:hint="eastAsia"/>
                      <w:kern w:val="0"/>
                      <w:szCs w:val="21"/>
                    </w:rPr>
                    <w:t>序号</w:t>
                  </w:r>
                </w:p>
              </w:tc>
              <w:tc>
                <w:tcPr>
                  <w:tcW w:w="4068" w:type="dxa"/>
                  <w:vMerge w:val="restart"/>
                  <w:tcBorders>
                    <w:tl2br w:val="nil"/>
                    <w:tr2bl w:val="nil"/>
                  </w:tcBorders>
                  <w:shd w:val="clear" w:color="auto" w:fill="auto"/>
                  <w:vAlign w:val="center"/>
                </w:tcPr>
                <w:p w14:paraId="4A1B1670" w14:textId="77777777" w:rsidR="00F968D3" w:rsidRDefault="00136611">
                  <w:pPr>
                    <w:widowControl/>
                    <w:jc w:val="center"/>
                    <w:rPr>
                      <w:rFonts w:ascii="宋体" w:hAnsi="宋体" w:cs="宋体"/>
                      <w:kern w:val="0"/>
                      <w:szCs w:val="21"/>
                    </w:rPr>
                  </w:pPr>
                  <w:r>
                    <w:rPr>
                      <w:rFonts w:ascii="宋体" w:hAnsi="宋体" w:cs="宋体" w:hint="eastAsia"/>
                      <w:kern w:val="0"/>
                      <w:szCs w:val="21"/>
                    </w:rPr>
                    <w:t>工程或费用名称</w:t>
                  </w:r>
                </w:p>
              </w:tc>
              <w:tc>
                <w:tcPr>
                  <w:tcW w:w="1096" w:type="dxa"/>
                  <w:vMerge w:val="restart"/>
                  <w:tcBorders>
                    <w:tl2br w:val="nil"/>
                    <w:tr2bl w:val="nil"/>
                  </w:tcBorders>
                  <w:shd w:val="clear" w:color="auto" w:fill="auto"/>
                  <w:vAlign w:val="center"/>
                </w:tcPr>
                <w:p w14:paraId="0C38AB2B" w14:textId="77777777" w:rsidR="00F968D3" w:rsidRDefault="00136611">
                  <w:pPr>
                    <w:widowControl/>
                    <w:jc w:val="center"/>
                    <w:rPr>
                      <w:rFonts w:ascii="宋体" w:hAnsi="宋体" w:cs="宋体"/>
                      <w:kern w:val="0"/>
                      <w:szCs w:val="21"/>
                    </w:rPr>
                  </w:pPr>
                  <w:r>
                    <w:rPr>
                      <w:rFonts w:ascii="宋体" w:hAnsi="宋体" w:cs="宋体" w:hint="eastAsia"/>
                      <w:kern w:val="0"/>
                      <w:szCs w:val="21"/>
                    </w:rPr>
                    <w:t>单位</w:t>
                  </w:r>
                </w:p>
              </w:tc>
              <w:tc>
                <w:tcPr>
                  <w:tcW w:w="2286" w:type="dxa"/>
                  <w:vMerge w:val="restart"/>
                  <w:tcBorders>
                    <w:tl2br w:val="nil"/>
                    <w:tr2bl w:val="nil"/>
                  </w:tcBorders>
                  <w:shd w:val="clear" w:color="auto" w:fill="auto"/>
                  <w:vAlign w:val="center"/>
                </w:tcPr>
                <w:p w14:paraId="750B5A59" w14:textId="77777777" w:rsidR="00F968D3" w:rsidRDefault="00136611">
                  <w:pPr>
                    <w:widowControl/>
                    <w:jc w:val="center"/>
                    <w:rPr>
                      <w:rFonts w:ascii="宋体" w:hAnsi="宋体" w:cs="宋体"/>
                      <w:kern w:val="0"/>
                      <w:szCs w:val="21"/>
                    </w:rPr>
                  </w:pPr>
                  <w:r>
                    <w:rPr>
                      <w:rFonts w:ascii="宋体" w:hAnsi="宋体" w:cs="宋体" w:hint="eastAsia"/>
                      <w:kern w:val="0"/>
                      <w:szCs w:val="21"/>
                    </w:rPr>
                    <w:t>数量</w:t>
                  </w:r>
                </w:p>
              </w:tc>
            </w:tr>
            <w:tr w:rsidR="00F968D3" w14:paraId="5FF1C3EE" w14:textId="77777777">
              <w:trPr>
                <w:trHeight w:val="312"/>
                <w:jc w:val="center"/>
              </w:trPr>
              <w:tc>
                <w:tcPr>
                  <w:tcW w:w="893" w:type="pct"/>
                  <w:vMerge/>
                  <w:tcBorders>
                    <w:tl2br w:val="nil"/>
                    <w:tr2bl w:val="nil"/>
                  </w:tcBorders>
                  <w:vAlign w:val="center"/>
                </w:tcPr>
                <w:p w14:paraId="484B531B" w14:textId="77777777" w:rsidR="00F968D3" w:rsidRDefault="00F968D3">
                  <w:pPr>
                    <w:widowControl/>
                    <w:jc w:val="left"/>
                    <w:rPr>
                      <w:rFonts w:ascii="宋体" w:hAnsi="宋体" w:cs="宋体"/>
                      <w:kern w:val="0"/>
                      <w:szCs w:val="21"/>
                    </w:rPr>
                  </w:pPr>
                </w:p>
              </w:tc>
              <w:tc>
                <w:tcPr>
                  <w:tcW w:w="2242" w:type="pct"/>
                  <w:vMerge/>
                  <w:tcBorders>
                    <w:tl2br w:val="nil"/>
                    <w:tr2bl w:val="nil"/>
                  </w:tcBorders>
                  <w:vAlign w:val="center"/>
                </w:tcPr>
                <w:p w14:paraId="0CC0042F" w14:textId="77777777" w:rsidR="00F968D3" w:rsidRDefault="00F968D3">
                  <w:pPr>
                    <w:widowControl/>
                    <w:jc w:val="left"/>
                    <w:rPr>
                      <w:rFonts w:ascii="宋体" w:hAnsi="宋体" w:cs="宋体"/>
                      <w:kern w:val="0"/>
                      <w:szCs w:val="21"/>
                    </w:rPr>
                  </w:pPr>
                </w:p>
              </w:tc>
              <w:tc>
                <w:tcPr>
                  <w:tcW w:w="604" w:type="pct"/>
                  <w:vMerge/>
                  <w:tcBorders>
                    <w:tl2br w:val="nil"/>
                    <w:tr2bl w:val="nil"/>
                  </w:tcBorders>
                  <w:vAlign w:val="center"/>
                </w:tcPr>
                <w:p w14:paraId="3D6D3C97" w14:textId="77777777" w:rsidR="00F968D3" w:rsidRDefault="00F968D3">
                  <w:pPr>
                    <w:widowControl/>
                    <w:jc w:val="left"/>
                    <w:rPr>
                      <w:rFonts w:ascii="宋体" w:hAnsi="宋体" w:cs="宋体"/>
                      <w:kern w:val="0"/>
                      <w:szCs w:val="21"/>
                    </w:rPr>
                  </w:pPr>
                </w:p>
              </w:tc>
              <w:tc>
                <w:tcPr>
                  <w:tcW w:w="1260" w:type="pct"/>
                  <w:vMerge/>
                  <w:tcBorders>
                    <w:tl2br w:val="nil"/>
                    <w:tr2bl w:val="nil"/>
                  </w:tcBorders>
                  <w:vAlign w:val="center"/>
                </w:tcPr>
                <w:p w14:paraId="22BA4B91" w14:textId="77777777" w:rsidR="00F968D3" w:rsidRDefault="00F968D3">
                  <w:pPr>
                    <w:widowControl/>
                    <w:jc w:val="left"/>
                    <w:rPr>
                      <w:rFonts w:ascii="宋体" w:hAnsi="宋体" w:cs="宋体"/>
                      <w:kern w:val="0"/>
                      <w:szCs w:val="21"/>
                    </w:rPr>
                  </w:pPr>
                </w:p>
              </w:tc>
            </w:tr>
            <w:tr w:rsidR="00F968D3" w14:paraId="3C3359BE" w14:textId="77777777">
              <w:trPr>
                <w:jc w:val="center"/>
              </w:trPr>
              <w:tc>
                <w:tcPr>
                  <w:tcW w:w="893" w:type="pct"/>
                  <w:tcBorders>
                    <w:tl2br w:val="nil"/>
                    <w:tr2bl w:val="nil"/>
                  </w:tcBorders>
                  <w:shd w:val="clear" w:color="auto" w:fill="auto"/>
                  <w:vAlign w:val="center"/>
                </w:tcPr>
                <w:p w14:paraId="58F65B86" w14:textId="77777777" w:rsidR="00F968D3" w:rsidRDefault="00136611">
                  <w:pPr>
                    <w:widowControl/>
                    <w:jc w:val="center"/>
                    <w:rPr>
                      <w:rFonts w:ascii="宋体" w:hAnsi="宋体" w:cs="宋体"/>
                      <w:kern w:val="0"/>
                      <w:szCs w:val="21"/>
                    </w:rPr>
                  </w:pPr>
                  <w:r>
                    <w:rPr>
                      <w:rFonts w:ascii="宋体" w:hAnsi="宋体" w:cs="宋体" w:hint="eastAsia"/>
                      <w:kern w:val="0"/>
                      <w:szCs w:val="21"/>
                    </w:rPr>
                    <w:t>A</w:t>
                  </w:r>
                </w:p>
              </w:tc>
              <w:tc>
                <w:tcPr>
                  <w:tcW w:w="2242" w:type="pct"/>
                  <w:tcBorders>
                    <w:tl2br w:val="nil"/>
                    <w:tr2bl w:val="nil"/>
                  </w:tcBorders>
                  <w:shd w:val="clear" w:color="auto" w:fill="auto"/>
                  <w:vAlign w:val="center"/>
                </w:tcPr>
                <w:p w14:paraId="7E220A41" w14:textId="77777777" w:rsidR="00F968D3" w:rsidRDefault="00136611">
                  <w:pPr>
                    <w:widowControl/>
                    <w:jc w:val="left"/>
                    <w:rPr>
                      <w:rFonts w:ascii="宋体" w:hAnsi="宋体" w:cs="宋体"/>
                      <w:kern w:val="0"/>
                      <w:szCs w:val="21"/>
                    </w:rPr>
                  </w:pPr>
                  <w:r>
                    <w:rPr>
                      <w:rFonts w:ascii="宋体" w:hAnsi="宋体" w:cs="宋体" w:hint="eastAsia"/>
                      <w:kern w:val="0"/>
                      <w:szCs w:val="21"/>
                    </w:rPr>
                    <w:t>第一部分</w:t>
                  </w:r>
                  <w:r>
                    <w:rPr>
                      <w:rFonts w:ascii="宋体" w:hAnsi="宋体" w:cs="宋体" w:hint="eastAsia"/>
                      <w:kern w:val="0"/>
                      <w:szCs w:val="21"/>
                    </w:rPr>
                    <w:t xml:space="preserve"> </w:t>
                  </w:r>
                  <w:r>
                    <w:rPr>
                      <w:rFonts w:ascii="宋体" w:hAnsi="宋体" w:cs="宋体" w:hint="eastAsia"/>
                      <w:kern w:val="0"/>
                      <w:szCs w:val="21"/>
                    </w:rPr>
                    <w:t>主体建筑工程</w:t>
                  </w:r>
                </w:p>
              </w:tc>
              <w:tc>
                <w:tcPr>
                  <w:tcW w:w="604" w:type="pct"/>
                  <w:tcBorders>
                    <w:tl2br w:val="nil"/>
                    <w:tr2bl w:val="nil"/>
                  </w:tcBorders>
                  <w:shd w:val="clear" w:color="auto" w:fill="auto"/>
                  <w:vAlign w:val="center"/>
                </w:tcPr>
                <w:p w14:paraId="7AF05300"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　</w:t>
                  </w:r>
                </w:p>
              </w:tc>
              <w:tc>
                <w:tcPr>
                  <w:tcW w:w="1260" w:type="pct"/>
                  <w:tcBorders>
                    <w:tl2br w:val="nil"/>
                    <w:tr2bl w:val="nil"/>
                  </w:tcBorders>
                  <w:shd w:val="clear" w:color="auto" w:fill="auto"/>
                  <w:vAlign w:val="center"/>
                </w:tcPr>
                <w:p w14:paraId="70AD1CB6"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　</w:t>
                  </w:r>
                </w:p>
              </w:tc>
            </w:tr>
            <w:tr w:rsidR="00F968D3" w14:paraId="2A4820FA" w14:textId="77777777">
              <w:trPr>
                <w:jc w:val="center"/>
              </w:trPr>
              <w:tc>
                <w:tcPr>
                  <w:tcW w:w="893" w:type="pct"/>
                  <w:tcBorders>
                    <w:tl2br w:val="nil"/>
                    <w:tr2bl w:val="nil"/>
                  </w:tcBorders>
                  <w:shd w:val="clear" w:color="auto" w:fill="auto"/>
                  <w:vAlign w:val="center"/>
                </w:tcPr>
                <w:p w14:paraId="1906AFF5" w14:textId="77777777" w:rsidR="00F968D3" w:rsidRDefault="00136611">
                  <w:pPr>
                    <w:widowControl/>
                    <w:jc w:val="center"/>
                    <w:rPr>
                      <w:rFonts w:ascii="宋体" w:hAnsi="宋体" w:cs="宋体"/>
                      <w:kern w:val="0"/>
                      <w:szCs w:val="21"/>
                    </w:rPr>
                  </w:pPr>
                  <w:r>
                    <w:rPr>
                      <w:rFonts w:ascii="宋体" w:hAnsi="宋体" w:cs="宋体" w:hint="eastAsia"/>
                      <w:kern w:val="0"/>
                      <w:szCs w:val="21"/>
                    </w:rPr>
                    <w:t>A1</w:t>
                  </w:r>
                </w:p>
              </w:tc>
              <w:tc>
                <w:tcPr>
                  <w:tcW w:w="2242" w:type="pct"/>
                  <w:tcBorders>
                    <w:tl2br w:val="nil"/>
                    <w:tr2bl w:val="nil"/>
                  </w:tcBorders>
                  <w:shd w:val="clear" w:color="auto" w:fill="auto"/>
                  <w:vAlign w:val="center"/>
                </w:tcPr>
                <w:p w14:paraId="30990CFE" w14:textId="77777777" w:rsidR="00F968D3" w:rsidRDefault="00136611">
                  <w:pPr>
                    <w:widowControl/>
                    <w:jc w:val="left"/>
                    <w:rPr>
                      <w:rFonts w:ascii="宋体" w:hAnsi="宋体" w:cs="宋体"/>
                      <w:kern w:val="0"/>
                      <w:szCs w:val="21"/>
                    </w:rPr>
                  </w:pPr>
                  <w:r>
                    <w:rPr>
                      <w:rFonts w:ascii="宋体" w:hAnsi="宋体" w:cs="宋体" w:hint="eastAsia"/>
                      <w:kern w:val="0"/>
                      <w:szCs w:val="21"/>
                    </w:rPr>
                    <w:t>护脚墙</w:t>
                  </w:r>
                </w:p>
              </w:tc>
              <w:tc>
                <w:tcPr>
                  <w:tcW w:w="604" w:type="pct"/>
                  <w:tcBorders>
                    <w:tl2br w:val="nil"/>
                    <w:tr2bl w:val="nil"/>
                  </w:tcBorders>
                  <w:shd w:val="clear" w:color="auto" w:fill="auto"/>
                  <w:vAlign w:val="center"/>
                </w:tcPr>
                <w:p w14:paraId="7A942E95"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　</w:t>
                  </w:r>
                </w:p>
              </w:tc>
              <w:tc>
                <w:tcPr>
                  <w:tcW w:w="1260" w:type="pct"/>
                  <w:tcBorders>
                    <w:tl2br w:val="nil"/>
                    <w:tr2bl w:val="nil"/>
                  </w:tcBorders>
                  <w:shd w:val="clear" w:color="auto" w:fill="auto"/>
                  <w:vAlign w:val="center"/>
                </w:tcPr>
                <w:p w14:paraId="21CC00D1"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　</w:t>
                  </w:r>
                </w:p>
              </w:tc>
            </w:tr>
            <w:tr w:rsidR="00F968D3" w14:paraId="4C02C701" w14:textId="77777777">
              <w:trPr>
                <w:jc w:val="center"/>
              </w:trPr>
              <w:tc>
                <w:tcPr>
                  <w:tcW w:w="893" w:type="pct"/>
                  <w:tcBorders>
                    <w:tl2br w:val="nil"/>
                    <w:tr2bl w:val="nil"/>
                  </w:tcBorders>
                  <w:shd w:val="clear" w:color="auto" w:fill="auto"/>
                  <w:vAlign w:val="center"/>
                </w:tcPr>
                <w:p w14:paraId="2C25E280" w14:textId="77777777" w:rsidR="00F968D3" w:rsidRDefault="00136611">
                  <w:pPr>
                    <w:widowControl/>
                    <w:jc w:val="center"/>
                    <w:rPr>
                      <w:rFonts w:ascii="宋体" w:hAnsi="宋体" w:cs="宋体"/>
                      <w:kern w:val="0"/>
                      <w:szCs w:val="21"/>
                    </w:rPr>
                  </w:pPr>
                  <w:r>
                    <w:rPr>
                      <w:rFonts w:ascii="宋体" w:hAnsi="宋体" w:cs="宋体" w:hint="eastAsia"/>
                      <w:kern w:val="0"/>
                      <w:szCs w:val="21"/>
                    </w:rPr>
                    <w:t>A1.1</w:t>
                  </w:r>
                </w:p>
              </w:tc>
              <w:tc>
                <w:tcPr>
                  <w:tcW w:w="2242" w:type="pct"/>
                  <w:tcBorders>
                    <w:tl2br w:val="nil"/>
                    <w:tr2bl w:val="nil"/>
                  </w:tcBorders>
                  <w:shd w:val="clear" w:color="auto" w:fill="auto"/>
                  <w:vAlign w:val="center"/>
                </w:tcPr>
                <w:p w14:paraId="446F0D82" w14:textId="77777777" w:rsidR="00F968D3" w:rsidRDefault="00136611">
                  <w:pPr>
                    <w:widowControl/>
                    <w:jc w:val="left"/>
                    <w:rPr>
                      <w:rFonts w:ascii="宋体" w:hAnsi="宋体" w:cs="宋体"/>
                      <w:kern w:val="0"/>
                      <w:szCs w:val="21"/>
                    </w:rPr>
                  </w:pPr>
                  <w:r>
                    <w:rPr>
                      <w:rFonts w:ascii="宋体" w:hAnsi="宋体" w:cs="宋体" w:hint="eastAsia"/>
                      <w:kern w:val="0"/>
                      <w:szCs w:val="21"/>
                    </w:rPr>
                    <w:t>C20</w:t>
                  </w:r>
                  <w:r>
                    <w:rPr>
                      <w:rFonts w:ascii="宋体" w:hAnsi="宋体" w:cs="宋体" w:hint="eastAsia"/>
                      <w:kern w:val="0"/>
                      <w:szCs w:val="21"/>
                    </w:rPr>
                    <w:t>混凝土</w:t>
                  </w:r>
                </w:p>
              </w:tc>
              <w:tc>
                <w:tcPr>
                  <w:tcW w:w="604" w:type="pct"/>
                  <w:tcBorders>
                    <w:tl2br w:val="nil"/>
                    <w:tr2bl w:val="nil"/>
                  </w:tcBorders>
                  <w:shd w:val="clear" w:color="auto" w:fill="auto"/>
                  <w:vAlign w:val="center"/>
                </w:tcPr>
                <w:p w14:paraId="7366193A"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260" w:type="pct"/>
                  <w:tcBorders>
                    <w:tl2br w:val="nil"/>
                    <w:tr2bl w:val="nil"/>
                  </w:tcBorders>
                  <w:shd w:val="clear" w:color="auto" w:fill="auto"/>
                  <w:vAlign w:val="center"/>
                </w:tcPr>
                <w:p w14:paraId="2EE2C094" w14:textId="77777777" w:rsidR="00F968D3" w:rsidRDefault="00136611">
                  <w:pPr>
                    <w:widowControl/>
                    <w:jc w:val="right"/>
                    <w:rPr>
                      <w:rFonts w:ascii="宋体" w:hAnsi="宋体" w:cs="宋体"/>
                      <w:kern w:val="0"/>
                      <w:szCs w:val="21"/>
                    </w:rPr>
                  </w:pPr>
                  <w:r>
                    <w:rPr>
                      <w:rFonts w:ascii="宋体" w:hAnsi="宋体" w:cs="宋体" w:hint="eastAsia"/>
                      <w:kern w:val="0"/>
                      <w:szCs w:val="21"/>
                    </w:rPr>
                    <w:t>110.39</w:t>
                  </w:r>
                </w:p>
              </w:tc>
            </w:tr>
            <w:tr w:rsidR="00F968D3" w14:paraId="09AC7C41" w14:textId="77777777">
              <w:trPr>
                <w:jc w:val="center"/>
              </w:trPr>
              <w:tc>
                <w:tcPr>
                  <w:tcW w:w="893" w:type="pct"/>
                  <w:tcBorders>
                    <w:tl2br w:val="nil"/>
                    <w:tr2bl w:val="nil"/>
                  </w:tcBorders>
                  <w:shd w:val="clear" w:color="auto" w:fill="auto"/>
                  <w:vAlign w:val="center"/>
                </w:tcPr>
                <w:p w14:paraId="21995804" w14:textId="77777777" w:rsidR="00F968D3" w:rsidRDefault="00136611">
                  <w:pPr>
                    <w:widowControl/>
                    <w:jc w:val="center"/>
                    <w:rPr>
                      <w:rFonts w:ascii="宋体" w:hAnsi="宋体" w:cs="宋体"/>
                      <w:kern w:val="0"/>
                      <w:szCs w:val="21"/>
                    </w:rPr>
                  </w:pPr>
                  <w:r>
                    <w:rPr>
                      <w:rFonts w:ascii="宋体" w:hAnsi="宋体" w:cs="宋体" w:hint="eastAsia"/>
                      <w:kern w:val="0"/>
                      <w:szCs w:val="21"/>
                    </w:rPr>
                    <w:t>A1.2</w:t>
                  </w:r>
                </w:p>
              </w:tc>
              <w:tc>
                <w:tcPr>
                  <w:tcW w:w="2242" w:type="pct"/>
                  <w:tcBorders>
                    <w:tl2br w:val="nil"/>
                    <w:tr2bl w:val="nil"/>
                  </w:tcBorders>
                  <w:shd w:val="clear" w:color="auto" w:fill="auto"/>
                  <w:vAlign w:val="center"/>
                </w:tcPr>
                <w:p w14:paraId="12D26573" w14:textId="77777777" w:rsidR="00F968D3" w:rsidRDefault="00136611">
                  <w:pPr>
                    <w:widowControl/>
                    <w:jc w:val="left"/>
                    <w:rPr>
                      <w:rFonts w:ascii="宋体" w:hAnsi="宋体" w:cs="宋体"/>
                      <w:kern w:val="0"/>
                      <w:szCs w:val="21"/>
                    </w:rPr>
                  </w:pPr>
                  <w:r>
                    <w:rPr>
                      <w:rFonts w:ascii="宋体" w:hAnsi="宋体" w:cs="宋体" w:hint="eastAsia"/>
                      <w:kern w:val="0"/>
                      <w:szCs w:val="21"/>
                    </w:rPr>
                    <w:t>土方开挖</w:t>
                  </w:r>
                </w:p>
              </w:tc>
              <w:tc>
                <w:tcPr>
                  <w:tcW w:w="604" w:type="pct"/>
                  <w:tcBorders>
                    <w:tl2br w:val="nil"/>
                    <w:tr2bl w:val="nil"/>
                  </w:tcBorders>
                  <w:shd w:val="clear" w:color="auto" w:fill="auto"/>
                  <w:vAlign w:val="center"/>
                </w:tcPr>
                <w:p w14:paraId="2C8AB802"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260" w:type="pct"/>
                  <w:tcBorders>
                    <w:tl2br w:val="nil"/>
                    <w:tr2bl w:val="nil"/>
                  </w:tcBorders>
                  <w:shd w:val="clear" w:color="auto" w:fill="auto"/>
                  <w:vAlign w:val="center"/>
                </w:tcPr>
                <w:p w14:paraId="60C1E64A" w14:textId="77777777" w:rsidR="00F968D3" w:rsidRDefault="00136611">
                  <w:pPr>
                    <w:widowControl/>
                    <w:jc w:val="right"/>
                    <w:rPr>
                      <w:rFonts w:ascii="宋体" w:hAnsi="宋体" w:cs="宋体"/>
                      <w:kern w:val="0"/>
                      <w:szCs w:val="21"/>
                    </w:rPr>
                  </w:pPr>
                  <w:r>
                    <w:rPr>
                      <w:rFonts w:ascii="宋体" w:hAnsi="宋体" w:cs="宋体" w:hint="eastAsia"/>
                      <w:kern w:val="0"/>
                      <w:szCs w:val="21"/>
                    </w:rPr>
                    <w:t>65.53</w:t>
                  </w:r>
                </w:p>
              </w:tc>
            </w:tr>
            <w:tr w:rsidR="00F968D3" w14:paraId="44AC8283" w14:textId="77777777">
              <w:trPr>
                <w:jc w:val="center"/>
              </w:trPr>
              <w:tc>
                <w:tcPr>
                  <w:tcW w:w="893" w:type="pct"/>
                  <w:tcBorders>
                    <w:tl2br w:val="nil"/>
                    <w:tr2bl w:val="nil"/>
                  </w:tcBorders>
                  <w:shd w:val="clear" w:color="auto" w:fill="auto"/>
                  <w:vAlign w:val="center"/>
                </w:tcPr>
                <w:p w14:paraId="39277526" w14:textId="77777777" w:rsidR="00F968D3" w:rsidRDefault="00136611">
                  <w:pPr>
                    <w:widowControl/>
                    <w:jc w:val="center"/>
                    <w:rPr>
                      <w:rFonts w:ascii="宋体" w:hAnsi="宋体" w:cs="宋体"/>
                      <w:kern w:val="0"/>
                      <w:szCs w:val="21"/>
                    </w:rPr>
                  </w:pPr>
                  <w:r>
                    <w:rPr>
                      <w:rFonts w:ascii="宋体" w:hAnsi="宋体" w:cs="宋体" w:hint="eastAsia"/>
                      <w:kern w:val="0"/>
                      <w:szCs w:val="21"/>
                    </w:rPr>
                    <w:t>A1.3</w:t>
                  </w:r>
                </w:p>
              </w:tc>
              <w:tc>
                <w:tcPr>
                  <w:tcW w:w="2242" w:type="pct"/>
                  <w:tcBorders>
                    <w:tl2br w:val="nil"/>
                    <w:tr2bl w:val="nil"/>
                  </w:tcBorders>
                  <w:shd w:val="clear" w:color="auto" w:fill="auto"/>
                  <w:vAlign w:val="center"/>
                </w:tcPr>
                <w:p w14:paraId="39C5FABD" w14:textId="77777777" w:rsidR="00F968D3" w:rsidRDefault="00136611">
                  <w:pPr>
                    <w:widowControl/>
                    <w:jc w:val="left"/>
                    <w:rPr>
                      <w:rFonts w:ascii="宋体" w:hAnsi="宋体" w:cs="宋体"/>
                      <w:kern w:val="0"/>
                      <w:szCs w:val="21"/>
                    </w:rPr>
                  </w:pPr>
                  <w:r>
                    <w:rPr>
                      <w:rFonts w:ascii="宋体" w:hAnsi="宋体" w:cs="宋体" w:hint="eastAsia"/>
                      <w:kern w:val="0"/>
                      <w:szCs w:val="21"/>
                    </w:rPr>
                    <w:t>原土回填</w:t>
                  </w:r>
                </w:p>
              </w:tc>
              <w:tc>
                <w:tcPr>
                  <w:tcW w:w="604" w:type="pct"/>
                  <w:tcBorders>
                    <w:tl2br w:val="nil"/>
                    <w:tr2bl w:val="nil"/>
                  </w:tcBorders>
                  <w:shd w:val="clear" w:color="auto" w:fill="auto"/>
                  <w:vAlign w:val="center"/>
                </w:tcPr>
                <w:p w14:paraId="7B30E685"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260" w:type="pct"/>
                  <w:tcBorders>
                    <w:tl2br w:val="nil"/>
                    <w:tr2bl w:val="nil"/>
                  </w:tcBorders>
                  <w:shd w:val="clear" w:color="auto" w:fill="auto"/>
                  <w:vAlign w:val="center"/>
                </w:tcPr>
                <w:p w14:paraId="1E086F8F" w14:textId="77777777" w:rsidR="00F968D3" w:rsidRDefault="00136611">
                  <w:pPr>
                    <w:widowControl/>
                    <w:jc w:val="right"/>
                    <w:rPr>
                      <w:rFonts w:ascii="宋体" w:hAnsi="宋体" w:cs="宋体"/>
                      <w:kern w:val="0"/>
                      <w:szCs w:val="21"/>
                    </w:rPr>
                  </w:pPr>
                  <w:r>
                    <w:rPr>
                      <w:rFonts w:ascii="宋体" w:hAnsi="宋体" w:cs="宋体" w:hint="eastAsia"/>
                      <w:kern w:val="0"/>
                      <w:szCs w:val="21"/>
                    </w:rPr>
                    <w:t>16.47</w:t>
                  </w:r>
                </w:p>
              </w:tc>
            </w:tr>
            <w:tr w:rsidR="00F968D3" w14:paraId="10B2EC54" w14:textId="77777777">
              <w:trPr>
                <w:jc w:val="center"/>
              </w:trPr>
              <w:tc>
                <w:tcPr>
                  <w:tcW w:w="893" w:type="pct"/>
                  <w:tcBorders>
                    <w:tl2br w:val="nil"/>
                    <w:tr2bl w:val="nil"/>
                  </w:tcBorders>
                  <w:shd w:val="clear" w:color="auto" w:fill="auto"/>
                  <w:vAlign w:val="center"/>
                </w:tcPr>
                <w:p w14:paraId="2917B2F5" w14:textId="77777777" w:rsidR="00F968D3" w:rsidRDefault="00136611">
                  <w:pPr>
                    <w:widowControl/>
                    <w:jc w:val="center"/>
                    <w:rPr>
                      <w:rFonts w:ascii="宋体" w:hAnsi="宋体" w:cs="宋体"/>
                      <w:kern w:val="0"/>
                      <w:szCs w:val="21"/>
                    </w:rPr>
                  </w:pPr>
                  <w:r>
                    <w:rPr>
                      <w:rFonts w:ascii="宋体" w:hAnsi="宋体" w:cs="宋体" w:hint="eastAsia"/>
                      <w:kern w:val="0"/>
                      <w:szCs w:val="21"/>
                    </w:rPr>
                    <w:t>A1.4</w:t>
                  </w:r>
                </w:p>
              </w:tc>
              <w:tc>
                <w:tcPr>
                  <w:tcW w:w="2242" w:type="pct"/>
                  <w:tcBorders>
                    <w:tl2br w:val="nil"/>
                    <w:tr2bl w:val="nil"/>
                  </w:tcBorders>
                  <w:shd w:val="clear" w:color="auto" w:fill="auto"/>
                  <w:vAlign w:val="center"/>
                </w:tcPr>
                <w:p w14:paraId="0D3932E7" w14:textId="77777777" w:rsidR="00F968D3" w:rsidRDefault="00136611">
                  <w:pPr>
                    <w:widowControl/>
                    <w:jc w:val="left"/>
                    <w:rPr>
                      <w:rFonts w:ascii="宋体" w:hAnsi="宋体" w:cs="宋体"/>
                      <w:kern w:val="0"/>
                      <w:szCs w:val="21"/>
                    </w:rPr>
                  </w:pPr>
                  <w:r>
                    <w:rPr>
                      <w:rFonts w:ascii="宋体" w:hAnsi="宋体" w:cs="宋体" w:hint="eastAsia"/>
                      <w:kern w:val="0"/>
                      <w:szCs w:val="21"/>
                    </w:rPr>
                    <w:t>弃渣</w:t>
                  </w:r>
                </w:p>
              </w:tc>
              <w:tc>
                <w:tcPr>
                  <w:tcW w:w="604" w:type="pct"/>
                  <w:tcBorders>
                    <w:tl2br w:val="nil"/>
                    <w:tr2bl w:val="nil"/>
                  </w:tcBorders>
                  <w:shd w:val="clear" w:color="auto" w:fill="auto"/>
                  <w:vAlign w:val="center"/>
                </w:tcPr>
                <w:p w14:paraId="66628FD9"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260" w:type="pct"/>
                  <w:tcBorders>
                    <w:tl2br w:val="nil"/>
                    <w:tr2bl w:val="nil"/>
                  </w:tcBorders>
                  <w:shd w:val="clear" w:color="auto" w:fill="auto"/>
                  <w:vAlign w:val="center"/>
                </w:tcPr>
                <w:p w14:paraId="6E35600E" w14:textId="77777777" w:rsidR="00F968D3" w:rsidRDefault="00136611">
                  <w:pPr>
                    <w:widowControl/>
                    <w:jc w:val="right"/>
                    <w:rPr>
                      <w:rFonts w:ascii="宋体" w:hAnsi="宋体" w:cs="宋体"/>
                      <w:kern w:val="0"/>
                      <w:szCs w:val="21"/>
                    </w:rPr>
                  </w:pPr>
                  <w:r>
                    <w:rPr>
                      <w:rFonts w:ascii="宋体" w:hAnsi="宋体" w:cs="宋体" w:hint="eastAsia"/>
                      <w:kern w:val="0"/>
                      <w:szCs w:val="21"/>
                    </w:rPr>
                    <w:t>49.06</w:t>
                  </w:r>
                </w:p>
              </w:tc>
            </w:tr>
            <w:tr w:rsidR="00F968D3" w14:paraId="1C946E4F" w14:textId="77777777">
              <w:trPr>
                <w:jc w:val="center"/>
              </w:trPr>
              <w:tc>
                <w:tcPr>
                  <w:tcW w:w="893" w:type="pct"/>
                  <w:tcBorders>
                    <w:tl2br w:val="nil"/>
                    <w:tr2bl w:val="nil"/>
                  </w:tcBorders>
                  <w:shd w:val="clear" w:color="auto" w:fill="auto"/>
                  <w:vAlign w:val="center"/>
                </w:tcPr>
                <w:p w14:paraId="3B211414" w14:textId="77777777" w:rsidR="00F968D3" w:rsidRDefault="00136611">
                  <w:pPr>
                    <w:widowControl/>
                    <w:jc w:val="center"/>
                    <w:rPr>
                      <w:rFonts w:ascii="宋体" w:hAnsi="宋体" w:cs="宋体"/>
                      <w:kern w:val="0"/>
                      <w:szCs w:val="21"/>
                    </w:rPr>
                  </w:pPr>
                  <w:r>
                    <w:rPr>
                      <w:rFonts w:ascii="宋体" w:hAnsi="宋体" w:cs="宋体" w:hint="eastAsia"/>
                      <w:kern w:val="0"/>
                      <w:szCs w:val="21"/>
                    </w:rPr>
                    <w:t>A1.5</w:t>
                  </w:r>
                </w:p>
              </w:tc>
              <w:tc>
                <w:tcPr>
                  <w:tcW w:w="2242" w:type="pct"/>
                  <w:tcBorders>
                    <w:tl2br w:val="nil"/>
                    <w:tr2bl w:val="nil"/>
                  </w:tcBorders>
                  <w:shd w:val="clear" w:color="auto" w:fill="auto"/>
                  <w:vAlign w:val="center"/>
                </w:tcPr>
                <w:p w14:paraId="7F0C1AA1" w14:textId="77777777" w:rsidR="00F968D3" w:rsidRDefault="00136611">
                  <w:pPr>
                    <w:widowControl/>
                    <w:jc w:val="left"/>
                    <w:rPr>
                      <w:rFonts w:ascii="宋体" w:hAnsi="宋体" w:cs="宋体"/>
                      <w:kern w:val="0"/>
                      <w:szCs w:val="21"/>
                    </w:rPr>
                  </w:pPr>
                  <w:r>
                    <w:rPr>
                      <w:rFonts w:ascii="宋体" w:hAnsi="宋体" w:cs="宋体" w:hint="eastAsia"/>
                      <w:kern w:val="0"/>
                      <w:szCs w:val="21"/>
                    </w:rPr>
                    <w:t>模板</w:t>
                  </w:r>
                </w:p>
              </w:tc>
              <w:tc>
                <w:tcPr>
                  <w:tcW w:w="604" w:type="pct"/>
                  <w:tcBorders>
                    <w:tl2br w:val="nil"/>
                    <w:tr2bl w:val="nil"/>
                  </w:tcBorders>
                  <w:shd w:val="clear" w:color="auto" w:fill="auto"/>
                  <w:vAlign w:val="center"/>
                </w:tcPr>
                <w:p w14:paraId="0E668AC0"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1260" w:type="pct"/>
                  <w:tcBorders>
                    <w:tl2br w:val="nil"/>
                    <w:tr2bl w:val="nil"/>
                  </w:tcBorders>
                  <w:shd w:val="clear" w:color="auto" w:fill="auto"/>
                  <w:vAlign w:val="center"/>
                </w:tcPr>
                <w:p w14:paraId="0EE5AFC2" w14:textId="77777777" w:rsidR="00F968D3" w:rsidRDefault="00136611">
                  <w:pPr>
                    <w:widowControl/>
                    <w:jc w:val="right"/>
                    <w:rPr>
                      <w:rFonts w:ascii="宋体" w:hAnsi="宋体" w:cs="宋体"/>
                      <w:kern w:val="0"/>
                      <w:szCs w:val="21"/>
                    </w:rPr>
                  </w:pPr>
                  <w:r>
                    <w:rPr>
                      <w:rFonts w:ascii="宋体" w:hAnsi="宋体" w:cs="宋体" w:hint="eastAsia"/>
                      <w:kern w:val="0"/>
                      <w:szCs w:val="21"/>
                    </w:rPr>
                    <w:t>253.48</w:t>
                  </w:r>
                </w:p>
              </w:tc>
            </w:tr>
            <w:tr w:rsidR="00F968D3" w14:paraId="47B5FB3B" w14:textId="77777777">
              <w:trPr>
                <w:jc w:val="center"/>
              </w:trPr>
              <w:tc>
                <w:tcPr>
                  <w:tcW w:w="893" w:type="pct"/>
                  <w:tcBorders>
                    <w:tl2br w:val="nil"/>
                    <w:tr2bl w:val="nil"/>
                  </w:tcBorders>
                  <w:shd w:val="clear" w:color="auto" w:fill="auto"/>
                  <w:vAlign w:val="center"/>
                </w:tcPr>
                <w:p w14:paraId="05589575" w14:textId="77777777" w:rsidR="00F968D3" w:rsidRDefault="00136611">
                  <w:pPr>
                    <w:widowControl/>
                    <w:jc w:val="center"/>
                    <w:rPr>
                      <w:rFonts w:ascii="宋体" w:hAnsi="宋体" w:cs="宋体"/>
                      <w:kern w:val="0"/>
                      <w:szCs w:val="21"/>
                    </w:rPr>
                  </w:pPr>
                  <w:r>
                    <w:rPr>
                      <w:rFonts w:ascii="宋体" w:hAnsi="宋体" w:cs="宋体" w:hint="eastAsia"/>
                      <w:kern w:val="0"/>
                      <w:szCs w:val="21"/>
                    </w:rPr>
                    <w:t>A1.6</w:t>
                  </w:r>
                </w:p>
              </w:tc>
              <w:tc>
                <w:tcPr>
                  <w:tcW w:w="2242" w:type="pct"/>
                  <w:tcBorders>
                    <w:tl2br w:val="nil"/>
                    <w:tr2bl w:val="nil"/>
                  </w:tcBorders>
                  <w:shd w:val="clear" w:color="auto" w:fill="auto"/>
                  <w:vAlign w:val="center"/>
                </w:tcPr>
                <w:p w14:paraId="326A6B4B" w14:textId="77777777" w:rsidR="00F968D3" w:rsidRDefault="00136611">
                  <w:pPr>
                    <w:widowControl/>
                    <w:jc w:val="left"/>
                    <w:rPr>
                      <w:rFonts w:ascii="宋体" w:hAnsi="宋体" w:cs="宋体"/>
                      <w:kern w:val="0"/>
                      <w:szCs w:val="21"/>
                    </w:rPr>
                  </w:pPr>
                  <w:r>
                    <w:rPr>
                      <w:rFonts w:ascii="宋体" w:hAnsi="宋体" w:cs="宋体" w:hint="eastAsia"/>
                      <w:kern w:val="0"/>
                      <w:szCs w:val="21"/>
                    </w:rPr>
                    <w:t>反滤层</w:t>
                  </w:r>
                </w:p>
              </w:tc>
              <w:tc>
                <w:tcPr>
                  <w:tcW w:w="604" w:type="pct"/>
                  <w:tcBorders>
                    <w:tl2br w:val="nil"/>
                    <w:tr2bl w:val="nil"/>
                  </w:tcBorders>
                  <w:shd w:val="clear" w:color="auto" w:fill="auto"/>
                  <w:vAlign w:val="center"/>
                </w:tcPr>
                <w:p w14:paraId="37A2E228"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260" w:type="pct"/>
                  <w:tcBorders>
                    <w:tl2br w:val="nil"/>
                    <w:tr2bl w:val="nil"/>
                  </w:tcBorders>
                  <w:shd w:val="clear" w:color="auto" w:fill="auto"/>
                  <w:vAlign w:val="center"/>
                </w:tcPr>
                <w:p w14:paraId="7ECADE10" w14:textId="77777777" w:rsidR="00F968D3" w:rsidRDefault="00136611">
                  <w:pPr>
                    <w:widowControl/>
                    <w:jc w:val="right"/>
                    <w:rPr>
                      <w:rFonts w:ascii="宋体" w:hAnsi="宋体" w:cs="宋体"/>
                      <w:kern w:val="0"/>
                      <w:szCs w:val="21"/>
                    </w:rPr>
                  </w:pPr>
                  <w:r>
                    <w:rPr>
                      <w:rFonts w:ascii="宋体" w:hAnsi="宋体" w:cs="宋体" w:hint="eastAsia"/>
                      <w:kern w:val="0"/>
                      <w:szCs w:val="21"/>
                    </w:rPr>
                    <w:t>10.24</w:t>
                  </w:r>
                </w:p>
              </w:tc>
            </w:tr>
            <w:tr w:rsidR="00F968D3" w14:paraId="4D965109" w14:textId="77777777">
              <w:trPr>
                <w:jc w:val="center"/>
              </w:trPr>
              <w:tc>
                <w:tcPr>
                  <w:tcW w:w="893" w:type="pct"/>
                  <w:tcBorders>
                    <w:tl2br w:val="nil"/>
                    <w:tr2bl w:val="nil"/>
                  </w:tcBorders>
                  <w:shd w:val="clear" w:color="auto" w:fill="auto"/>
                  <w:vAlign w:val="center"/>
                </w:tcPr>
                <w:p w14:paraId="2B73E42C" w14:textId="77777777" w:rsidR="00F968D3" w:rsidRDefault="00136611">
                  <w:pPr>
                    <w:widowControl/>
                    <w:jc w:val="center"/>
                    <w:rPr>
                      <w:rFonts w:ascii="宋体" w:hAnsi="宋体" w:cs="宋体"/>
                      <w:kern w:val="0"/>
                      <w:szCs w:val="21"/>
                    </w:rPr>
                  </w:pPr>
                  <w:r>
                    <w:rPr>
                      <w:rFonts w:ascii="宋体" w:hAnsi="宋体" w:cs="宋体" w:hint="eastAsia"/>
                      <w:kern w:val="0"/>
                      <w:szCs w:val="21"/>
                    </w:rPr>
                    <w:t>A1.7</w:t>
                  </w:r>
                </w:p>
              </w:tc>
              <w:tc>
                <w:tcPr>
                  <w:tcW w:w="2242" w:type="pct"/>
                  <w:tcBorders>
                    <w:tl2br w:val="nil"/>
                    <w:tr2bl w:val="nil"/>
                  </w:tcBorders>
                  <w:shd w:val="clear" w:color="auto" w:fill="auto"/>
                  <w:vAlign w:val="center"/>
                </w:tcPr>
                <w:p w14:paraId="18052861" w14:textId="77777777" w:rsidR="00F968D3" w:rsidRDefault="00136611">
                  <w:pPr>
                    <w:widowControl/>
                    <w:jc w:val="left"/>
                    <w:rPr>
                      <w:rFonts w:ascii="宋体" w:hAnsi="宋体" w:cs="宋体"/>
                      <w:kern w:val="0"/>
                      <w:szCs w:val="21"/>
                    </w:rPr>
                  </w:pPr>
                  <w:r>
                    <w:rPr>
                      <w:rFonts w:ascii="宋体" w:hAnsi="宋体" w:cs="宋体" w:hint="eastAsia"/>
                      <w:kern w:val="0"/>
                      <w:szCs w:val="21"/>
                    </w:rPr>
                    <w:t>隔水层</w:t>
                  </w:r>
                </w:p>
              </w:tc>
              <w:tc>
                <w:tcPr>
                  <w:tcW w:w="604" w:type="pct"/>
                  <w:tcBorders>
                    <w:tl2br w:val="nil"/>
                    <w:tr2bl w:val="nil"/>
                  </w:tcBorders>
                  <w:shd w:val="clear" w:color="auto" w:fill="auto"/>
                  <w:vAlign w:val="center"/>
                </w:tcPr>
                <w:p w14:paraId="18EAD427"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260" w:type="pct"/>
                  <w:tcBorders>
                    <w:tl2br w:val="nil"/>
                    <w:tr2bl w:val="nil"/>
                  </w:tcBorders>
                  <w:shd w:val="clear" w:color="auto" w:fill="auto"/>
                  <w:vAlign w:val="center"/>
                </w:tcPr>
                <w:p w14:paraId="03D99784" w14:textId="77777777" w:rsidR="00F968D3" w:rsidRDefault="00136611">
                  <w:pPr>
                    <w:widowControl/>
                    <w:jc w:val="right"/>
                    <w:rPr>
                      <w:rFonts w:ascii="宋体" w:hAnsi="宋体" w:cs="宋体"/>
                      <w:kern w:val="0"/>
                      <w:szCs w:val="21"/>
                    </w:rPr>
                  </w:pPr>
                  <w:r>
                    <w:rPr>
                      <w:rFonts w:ascii="宋体" w:hAnsi="宋体" w:cs="宋体" w:hint="eastAsia"/>
                      <w:kern w:val="0"/>
                      <w:szCs w:val="21"/>
                    </w:rPr>
                    <w:t>14.66</w:t>
                  </w:r>
                </w:p>
              </w:tc>
            </w:tr>
            <w:tr w:rsidR="00F968D3" w14:paraId="6903EF93" w14:textId="77777777">
              <w:trPr>
                <w:jc w:val="center"/>
              </w:trPr>
              <w:tc>
                <w:tcPr>
                  <w:tcW w:w="893" w:type="pct"/>
                  <w:tcBorders>
                    <w:tl2br w:val="nil"/>
                    <w:tr2bl w:val="nil"/>
                  </w:tcBorders>
                  <w:shd w:val="clear" w:color="auto" w:fill="auto"/>
                  <w:vAlign w:val="center"/>
                </w:tcPr>
                <w:p w14:paraId="1AAF94F2" w14:textId="77777777" w:rsidR="00F968D3" w:rsidRDefault="00136611">
                  <w:pPr>
                    <w:widowControl/>
                    <w:jc w:val="center"/>
                    <w:rPr>
                      <w:rFonts w:ascii="宋体" w:hAnsi="宋体" w:cs="宋体"/>
                      <w:kern w:val="0"/>
                      <w:szCs w:val="21"/>
                    </w:rPr>
                  </w:pPr>
                  <w:r>
                    <w:rPr>
                      <w:rFonts w:ascii="宋体" w:hAnsi="宋体" w:cs="宋体" w:hint="eastAsia"/>
                      <w:kern w:val="0"/>
                      <w:szCs w:val="21"/>
                    </w:rPr>
                    <w:t>A1.8</w:t>
                  </w:r>
                </w:p>
              </w:tc>
              <w:tc>
                <w:tcPr>
                  <w:tcW w:w="2242" w:type="pct"/>
                  <w:tcBorders>
                    <w:tl2br w:val="nil"/>
                    <w:tr2bl w:val="nil"/>
                  </w:tcBorders>
                  <w:shd w:val="clear" w:color="auto" w:fill="auto"/>
                  <w:vAlign w:val="center"/>
                </w:tcPr>
                <w:p w14:paraId="5CF1D71D" w14:textId="77777777" w:rsidR="00F968D3" w:rsidRDefault="00136611">
                  <w:pPr>
                    <w:widowControl/>
                    <w:jc w:val="left"/>
                    <w:rPr>
                      <w:rFonts w:ascii="宋体" w:hAnsi="宋体" w:cs="宋体"/>
                      <w:kern w:val="0"/>
                      <w:szCs w:val="21"/>
                    </w:rPr>
                  </w:pPr>
                  <w:r>
                    <w:rPr>
                      <w:rFonts w:ascii="宋体" w:hAnsi="宋体" w:cs="宋体" w:hint="eastAsia"/>
                      <w:kern w:val="0"/>
                      <w:szCs w:val="21"/>
                    </w:rPr>
                    <w:t>φ</w:t>
                  </w:r>
                  <w:r>
                    <w:rPr>
                      <w:rFonts w:ascii="宋体" w:hAnsi="宋体" w:cs="宋体" w:hint="eastAsia"/>
                      <w:kern w:val="0"/>
                      <w:szCs w:val="21"/>
                    </w:rPr>
                    <w:t>50PVC</w:t>
                  </w:r>
                  <w:r>
                    <w:rPr>
                      <w:rFonts w:ascii="宋体" w:hAnsi="宋体" w:cs="宋体" w:hint="eastAsia"/>
                      <w:kern w:val="0"/>
                      <w:szCs w:val="21"/>
                    </w:rPr>
                    <w:t>排水孔</w:t>
                  </w:r>
                </w:p>
              </w:tc>
              <w:tc>
                <w:tcPr>
                  <w:tcW w:w="604" w:type="pct"/>
                  <w:tcBorders>
                    <w:tl2br w:val="nil"/>
                    <w:tr2bl w:val="nil"/>
                  </w:tcBorders>
                  <w:shd w:val="clear" w:color="auto" w:fill="auto"/>
                  <w:vAlign w:val="center"/>
                </w:tcPr>
                <w:p w14:paraId="44D64D26"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p>
              </w:tc>
              <w:tc>
                <w:tcPr>
                  <w:tcW w:w="1260" w:type="pct"/>
                  <w:tcBorders>
                    <w:tl2br w:val="nil"/>
                    <w:tr2bl w:val="nil"/>
                  </w:tcBorders>
                  <w:shd w:val="clear" w:color="auto" w:fill="auto"/>
                  <w:vAlign w:val="center"/>
                </w:tcPr>
                <w:p w14:paraId="6C5A8DEF" w14:textId="77777777" w:rsidR="00F968D3" w:rsidRDefault="00136611">
                  <w:pPr>
                    <w:widowControl/>
                    <w:jc w:val="right"/>
                    <w:rPr>
                      <w:rFonts w:ascii="宋体" w:hAnsi="宋体" w:cs="宋体"/>
                      <w:kern w:val="0"/>
                      <w:szCs w:val="21"/>
                    </w:rPr>
                  </w:pPr>
                  <w:r>
                    <w:rPr>
                      <w:rFonts w:ascii="宋体" w:hAnsi="宋体" w:cs="宋体" w:hint="eastAsia"/>
                      <w:kern w:val="0"/>
                      <w:szCs w:val="21"/>
                    </w:rPr>
                    <w:t>8.0</w:t>
                  </w:r>
                </w:p>
              </w:tc>
            </w:tr>
            <w:tr w:rsidR="00F968D3" w14:paraId="5D77CE3F" w14:textId="77777777">
              <w:trPr>
                <w:jc w:val="center"/>
              </w:trPr>
              <w:tc>
                <w:tcPr>
                  <w:tcW w:w="893" w:type="pct"/>
                  <w:tcBorders>
                    <w:tl2br w:val="nil"/>
                    <w:tr2bl w:val="nil"/>
                  </w:tcBorders>
                  <w:shd w:val="clear" w:color="auto" w:fill="auto"/>
                  <w:vAlign w:val="center"/>
                </w:tcPr>
                <w:p w14:paraId="570ACE04" w14:textId="77777777" w:rsidR="00F968D3" w:rsidRDefault="00136611">
                  <w:pPr>
                    <w:widowControl/>
                    <w:jc w:val="center"/>
                    <w:rPr>
                      <w:rFonts w:ascii="宋体" w:hAnsi="宋体" w:cs="宋体"/>
                      <w:kern w:val="0"/>
                      <w:szCs w:val="21"/>
                    </w:rPr>
                  </w:pPr>
                  <w:r>
                    <w:rPr>
                      <w:rFonts w:ascii="宋体" w:hAnsi="宋体" w:cs="宋体" w:hint="eastAsia"/>
                      <w:kern w:val="0"/>
                      <w:szCs w:val="21"/>
                    </w:rPr>
                    <w:t>A1.9</w:t>
                  </w:r>
                </w:p>
              </w:tc>
              <w:tc>
                <w:tcPr>
                  <w:tcW w:w="2242" w:type="pct"/>
                  <w:tcBorders>
                    <w:tl2br w:val="nil"/>
                    <w:tr2bl w:val="nil"/>
                  </w:tcBorders>
                  <w:shd w:val="clear" w:color="auto" w:fill="auto"/>
                  <w:vAlign w:val="center"/>
                </w:tcPr>
                <w:p w14:paraId="548E53B5" w14:textId="77777777" w:rsidR="00F968D3" w:rsidRDefault="00136611">
                  <w:pPr>
                    <w:widowControl/>
                    <w:jc w:val="left"/>
                    <w:rPr>
                      <w:rFonts w:ascii="宋体" w:hAnsi="宋体" w:cs="宋体"/>
                      <w:kern w:val="0"/>
                      <w:szCs w:val="21"/>
                    </w:rPr>
                  </w:pPr>
                  <w:r>
                    <w:rPr>
                      <w:rFonts w:ascii="宋体" w:hAnsi="宋体" w:cs="宋体" w:hint="eastAsia"/>
                      <w:kern w:val="0"/>
                      <w:szCs w:val="21"/>
                    </w:rPr>
                    <w:t>伸缩缝</w:t>
                  </w:r>
                </w:p>
              </w:tc>
              <w:tc>
                <w:tcPr>
                  <w:tcW w:w="604" w:type="pct"/>
                  <w:tcBorders>
                    <w:tl2br w:val="nil"/>
                    <w:tr2bl w:val="nil"/>
                  </w:tcBorders>
                  <w:shd w:val="clear" w:color="auto" w:fill="auto"/>
                  <w:vAlign w:val="center"/>
                </w:tcPr>
                <w:p w14:paraId="732E21F0"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1260" w:type="pct"/>
                  <w:tcBorders>
                    <w:tl2br w:val="nil"/>
                    <w:tr2bl w:val="nil"/>
                  </w:tcBorders>
                  <w:shd w:val="clear" w:color="auto" w:fill="auto"/>
                  <w:vAlign w:val="center"/>
                </w:tcPr>
                <w:p w14:paraId="4BD8F690" w14:textId="77777777" w:rsidR="00F968D3" w:rsidRDefault="00136611">
                  <w:pPr>
                    <w:widowControl/>
                    <w:jc w:val="right"/>
                    <w:rPr>
                      <w:rFonts w:ascii="宋体" w:hAnsi="宋体" w:cs="宋体"/>
                      <w:kern w:val="0"/>
                      <w:szCs w:val="21"/>
                    </w:rPr>
                  </w:pPr>
                  <w:r>
                    <w:rPr>
                      <w:rFonts w:ascii="宋体" w:hAnsi="宋体" w:cs="宋体" w:hint="eastAsia"/>
                      <w:kern w:val="0"/>
                      <w:szCs w:val="21"/>
                    </w:rPr>
                    <w:t>9.31</w:t>
                  </w:r>
                </w:p>
              </w:tc>
            </w:tr>
            <w:tr w:rsidR="00F968D3" w14:paraId="73E1EA7D" w14:textId="77777777">
              <w:trPr>
                <w:jc w:val="center"/>
              </w:trPr>
              <w:tc>
                <w:tcPr>
                  <w:tcW w:w="893" w:type="pct"/>
                  <w:tcBorders>
                    <w:tl2br w:val="nil"/>
                    <w:tr2bl w:val="nil"/>
                  </w:tcBorders>
                  <w:shd w:val="clear" w:color="auto" w:fill="auto"/>
                  <w:vAlign w:val="center"/>
                </w:tcPr>
                <w:p w14:paraId="58304238" w14:textId="77777777" w:rsidR="00F968D3" w:rsidRDefault="00136611">
                  <w:pPr>
                    <w:widowControl/>
                    <w:jc w:val="center"/>
                    <w:rPr>
                      <w:rFonts w:ascii="宋体" w:hAnsi="宋体" w:cs="宋体"/>
                      <w:kern w:val="0"/>
                      <w:szCs w:val="21"/>
                    </w:rPr>
                  </w:pPr>
                  <w:r>
                    <w:rPr>
                      <w:rFonts w:ascii="宋体" w:hAnsi="宋体" w:cs="宋体" w:hint="eastAsia"/>
                      <w:kern w:val="0"/>
                      <w:szCs w:val="21"/>
                    </w:rPr>
                    <w:t>A1.10</w:t>
                  </w:r>
                </w:p>
              </w:tc>
              <w:tc>
                <w:tcPr>
                  <w:tcW w:w="2242" w:type="pct"/>
                  <w:tcBorders>
                    <w:tl2br w:val="nil"/>
                    <w:tr2bl w:val="nil"/>
                  </w:tcBorders>
                  <w:shd w:val="clear" w:color="auto" w:fill="auto"/>
                  <w:vAlign w:val="center"/>
                </w:tcPr>
                <w:p w14:paraId="4E69376F" w14:textId="77777777" w:rsidR="00F968D3" w:rsidRDefault="00136611">
                  <w:pPr>
                    <w:widowControl/>
                    <w:jc w:val="left"/>
                    <w:rPr>
                      <w:rFonts w:ascii="宋体" w:hAnsi="宋体" w:cs="宋体"/>
                      <w:kern w:val="0"/>
                      <w:szCs w:val="21"/>
                    </w:rPr>
                  </w:pPr>
                  <w:r>
                    <w:rPr>
                      <w:rFonts w:ascii="宋体" w:hAnsi="宋体" w:cs="宋体" w:hint="eastAsia"/>
                      <w:kern w:val="0"/>
                      <w:szCs w:val="21"/>
                    </w:rPr>
                    <w:t>堆积体清理</w:t>
                  </w:r>
                </w:p>
              </w:tc>
              <w:tc>
                <w:tcPr>
                  <w:tcW w:w="604" w:type="pct"/>
                  <w:tcBorders>
                    <w:tl2br w:val="nil"/>
                    <w:tr2bl w:val="nil"/>
                  </w:tcBorders>
                  <w:shd w:val="clear" w:color="auto" w:fill="auto"/>
                  <w:vAlign w:val="center"/>
                </w:tcPr>
                <w:p w14:paraId="3580760A"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260" w:type="pct"/>
                  <w:tcBorders>
                    <w:tl2br w:val="nil"/>
                    <w:tr2bl w:val="nil"/>
                  </w:tcBorders>
                  <w:shd w:val="clear" w:color="auto" w:fill="auto"/>
                  <w:vAlign w:val="center"/>
                </w:tcPr>
                <w:p w14:paraId="1C3D39DF"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400.00 </w:t>
                  </w:r>
                </w:p>
              </w:tc>
            </w:tr>
            <w:tr w:rsidR="00F968D3" w14:paraId="4EA11835" w14:textId="77777777">
              <w:trPr>
                <w:jc w:val="center"/>
              </w:trPr>
              <w:tc>
                <w:tcPr>
                  <w:tcW w:w="893" w:type="pct"/>
                  <w:tcBorders>
                    <w:tl2br w:val="nil"/>
                    <w:tr2bl w:val="nil"/>
                  </w:tcBorders>
                  <w:shd w:val="clear" w:color="auto" w:fill="auto"/>
                  <w:vAlign w:val="center"/>
                </w:tcPr>
                <w:p w14:paraId="3CEDAC61" w14:textId="77777777" w:rsidR="00F968D3" w:rsidRDefault="00136611">
                  <w:pPr>
                    <w:widowControl/>
                    <w:jc w:val="center"/>
                    <w:rPr>
                      <w:rFonts w:ascii="宋体" w:hAnsi="宋体" w:cs="宋体"/>
                      <w:kern w:val="0"/>
                      <w:szCs w:val="21"/>
                    </w:rPr>
                  </w:pPr>
                  <w:r>
                    <w:rPr>
                      <w:rFonts w:ascii="宋体" w:hAnsi="宋体" w:cs="宋体" w:hint="eastAsia"/>
                      <w:kern w:val="0"/>
                      <w:szCs w:val="21"/>
                    </w:rPr>
                    <w:t>A2</w:t>
                  </w:r>
                </w:p>
              </w:tc>
              <w:tc>
                <w:tcPr>
                  <w:tcW w:w="2242" w:type="pct"/>
                  <w:tcBorders>
                    <w:tl2br w:val="nil"/>
                    <w:tr2bl w:val="nil"/>
                  </w:tcBorders>
                  <w:shd w:val="clear" w:color="auto" w:fill="auto"/>
                  <w:vAlign w:val="center"/>
                </w:tcPr>
                <w:p w14:paraId="04FADF88" w14:textId="77777777" w:rsidR="00F968D3" w:rsidRDefault="00136611">
                  <w:pPr>
                    <w:widowControl/>
                    <w:jc w:val="left"/>
                    <w:rPr>
                      <w:rFonts w:ascii="宋体" w:hAnsi="宋体" w:cs="宋体"/>
                      <w:kern w:val="0"/>
                      <w:szCs w:val="21"/>
                    </w:rPr>
                  </w:pPr>
                  <w:r>
                    <w:rPr>
                      <w:rFonts w:ascii="宋体" w:hAnsi="宋体" w:cs="宋体" w:hint="eastAsia"/>
                      <w:kern w:val="0"/>
                      <w:szCs w:val="21"/>
                    </w:rPr>
                    <w:t>边坡除危工程</w:t>
                  </w:r>
                </w:p>
              </w:tc>
              <w:tc>
                <w:tcPr>
                  <w:tcW w:w="604" w:type="pct"/>
                  <w:tcBorders>
                    <w:tl2br w:val="nil"/>
                    <w:tr2bl w:val="nil"/>
                  </w:tcBorders>
                  <w:shd w:val="clear" w:color="auto" w:fill="auto"/>
                  <w:vAlign w:val="center"/>
                </w:tcPr>
                <w:p w14:paraId="275E132A"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　</w:t>
                  </w:r>
                </w:p>
              </w:tc>
              <w:tc>
                <w:tcPr>
                  <w:tcW w:w="1260" w:type="pct"/>
                  <w:tcBorders>
                    <w:tl2br w:val="nil"/>
                    <w:tr2bl w:val="nil"/>
                  </w:tcBorders>
                  <w:shd w:val="clear" w:color="auto" w:fill="auto"/>
                  <w:vAlign w:val="center"/>
                </w:tcPr>
                <w:p w14:paraId="5F11F2EB"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　</w:t>
                  </w:r>
                </w:p>
              </w:tc>
            </w:tr>
            <w:tr w:rsidR="00F968D3" w14:paraId="482B52CA" w14:textId="77777777">
              <w:trPr>
                <w:jc w:val="center"/>
              </w:trPr>
              <w:tc>
                <w:tcPr>
                  <w:tcW w:w="893" w:type="pct"/>
                  <w:tcBorders>
                    <w:tl2br w:val="nil"/>
                    <w:tr2bl w:val="nil"/>
                  </w:tcBorders>
                  <w:shd w:val="clear" w:color="auto" w:fill="auto"/>
                  <w:vAlign w:val="center"/>
                </w:tcPr>
                <w:p w14:paraId="152A863E" w14:textId="77777777" w:rsidR="00F968D3" w:rsidRDefault="00136611">
                  <w:pPr>
                    <w:widowControl/>
                    <w:jc w:val="center"/>
                    <w:rPr>
                      <w:rFonts w:ascii="宋体" w:hAnsi="宋体" w:cs="宋体"/>
                      <w:kern w:val="0"/>
                      <w:szCs w:val="21"/>
                    </w:rPr>
                  </w:pPr>
                  <w:r>
                    <w:rPr>
                      <w:rFonts w:ascii="宋体" w:hAnsi="宋体" w:cs="宋体" w:hint="eastAsia"/>
                      <w:kern w:val="0"/>
                      <w:szCs w:val="21"/>
                    </w:rPr>
                    <w:t>A2.1</w:t>
                  </w:r>
                </w:p>
              </w:tc>
              <w:tc>
                <w:tcPr>
                  <w:tcW w:w="2242" w:type="pct"/>
                  <w:tcBorders>
                    <w:tl2br w:val="nil"/>
                    <w:tr2bl w:val="nil"/>
                  </w:tcBorders>
                  <w:shd w:val="clear" w:color="auto" w:fill="auto"/>
                  <w:vAlign w:val="center"/>
                </w:tcPr>
                <w:p w14:paraId="1B6CBBF6" w14:textId="77777777" w:rsidR="00F968D3" w:rsidRDefault="00136611">
                  <w:pPr>
                    <w:widowControl/>
                    <w:jc w:val="left"/>
                    <w:rPr>
                      <w:rFonts w:ascii="宋体" w:hAnsi="宋体" w:cs="宋体"/>
                      <w:kern w:val="0"/>
                      <w:szCs w:val="21"/>
                    </w:rPr>
                  </w:pPr>
                  <w:r>
                    <w:rPr>
                      <w:rFonts w:ascii="宋体" w:hAnsi="宋体" w:cs="宋体" w:hint="eastAsia"/>
                      <w:kern w:val="0"/>
                      <w:szCs w:val="21"/>
                    </w:rPr>
                    <w:t>土方开挖</w:t>
                  </w:r>
                </w:p>
              </w:tc>
              <w:tc>
                <w:tcPr>
                  <w:tcW w:w="604" w:type="pct"/>
                  <w:tcBorders>
                    <w:tl2br w:val="nil"/>
                    <w:tr2bl w:val="nil"/>
                  </w:tcBorders>
                  <w:shd w:val="clear" w:color="auto" w:fill="auto"/>
                  <w:vAlign w:val="center"/>
                </w:tcPr>
                <w:p w14:paraId="35739220"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260" w:type="pct"/>
                  <w:tcBorders>
                    <w:tl2br w:val="nil"/>
                    <w:tr2bl w:val="nil"/>
                  </w:tcBorders>
                  <w:shd w:val="clear" w:color="auto" w:fill="auto"/>
                  <w:vAlign w:val="center"/>
                </w:tcPr>
                <w:p w14:paraId="2DB9B396"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500.00 </w:t>
                  </w:r>
                </w:p>
              </w:tc>
            </w:tr>
            <w:tr w:rsidR="00F968D3" w14:paraId="6FCE235C" w14:textId="77777777">
              <w:trPr>
                <w:jc w:val="center"/>
              </w:trPr>
              <w:tc>
                <w:tcPr>
                  <w:tcW w:w="893" w:type="pct"/>
                  <w:tcBorders>
                    <w:tl2br w:val="nil"/>
                    <w:tr2bl w:val="nil"/>
                  </w:tcBorders>
                  <w:shd w:val="clear" w:color="auto" w:fill="auto"/>
                  <w:vAlign w:val="center"/>
                </w:tcPr>
                <w:p w14:paraId="4113EC4B" w14:textId="77777777" w:rsidR="00F968D3" w:rsidRDefault="00136611">
                  <w:pPr>
                    <w:widowControl/>
                    <w:jc w:val="center"/>
                    <w:rPr>
                      <w:rFonts w:ascii="宋体" w:hAnsi="宋体" w:cs="宋体"/>
                      <w:kern w:val="0"/>
                      <w:szCs w:val="21"/>
                    </w:rPr>
                  </w:pPr>
                  <w:r>
                    <w:rPr>
                      <w:rFonts w:ascii="宋体" w:hAnsi="宋体" w:cs="宋体" w:hint="eastAsia"/>
                      <w:kern w:val="0"/>
                      <w:szCs w:val="21"/>
                    </w:rPr>
                    <w:lastRenderedPageBreak/>
                    <w:t>A2.2</w:t>
                  </w:r>
                </w:p>
              </w:tc>
              <w:tc>
                <w:tcPr>
                  <w:tcW w:w="2242" w:type="pct"/>
                  <w:tcBorders>
                    <w:tl2br w:val="nil"/>
                    <w:tr2bl w:val="nil"/>
                  </w:tcBorders>
                  <w:shd w:val="clear" w:color="auto" w:fill="auto"/>
                  <w:vAlign w:val="center"/>
                </w:tcPr>
                <w:p w14:paraId="345CDC14" w14:textId="77777777" w:rsidR="00F968D3" w:rsidRDefault="00136611">
                  <w:pPr>
                    <w:widowControl/>
                    <w:jc w:val="left"/>
                    <w:rPr>
                      <w:rFonts w:ascii="宋体" w:hAnsi="宋体" w:cs="宋体"/>
                      <w:kern w:val="0"/>
                      <w:szCs w:val="21"/>
                    </w:rPr>
                  </w:pPr>
                  <w:r>
                    <w:rPr>
                      <w:rFonts w:ascii="宋体" w:hAnsi="宋体" w:cs="宋体" w:hint="eastAsia"/>
                      <w:kern w:val="0"/>
                      <w:szCs w:val="21"/>
                    </w:rPr>
                    <w:t>石方开挖</w:t>
                  </w:r>
                </w:p>
              </w:tc>
              <w:tc>
                <w:tcPr>
                  <w:tcW w:w="604" w:type="pct"/>
                  <w:tcBorders>
                    <w:tl2br w:val="nil"/>
                    <w:tr2bl w:val="nil"/>
                  </w:tcBorders>
                  <w:shd w:val="clear" w:color="auto" w:fill="auto"/>
                  <w:vAlign w:val="center"/>
                </w:tcPr>
                <w:p w14:paraId="6973B525"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260" w:type="pct"/>
                  <w:tcBorders>
                    <w:tl2br w:val="nil"/>
                    <w:tr2bl w:val="nil"/>
                  </w:tcBorders>
                  <w:shd w:val="clear" w:color="auto" w:fill="auto"/>
                  <w:vAlign w:val="center"/>
                </w:tcPr>
                <w:p w14:paraId="16F92A08" w14:textId="77777777" w:rsidR="00F968D3" w:rsidRDefault="00136611">
                  <w:pPr>
                    <w:widowControl/>
                    <w:jc w:val="right"/>
                    <w:rPr>
                      <w:rFonts w:ascii="宋体" w:hAnsi="宋体" w:cs="宋体"/>
                      <w:kern w:val="0"/>
                      <w:szCs w:val="21"/>
                    </w:rPr>
                  </w:pPr>
                  <w:r>
                    <w:rPr>
                      <w:rFonts w:ascii="宋体" w:hAnsi="宋体" w:cs="宋体" w:hint="eastAsia"/>
                      <w:kern w:val="0"/>
                      <w:szCs w:val="21"/>
                    </w:rPr>
                    <w:t>400.00</w:t>
                  </w:r>
                </w:p>
              </w:tc>
            </w:tr>
            <w:tr w:rsidR="00F968D3" w14:paraId="2A0428B5" w14:textId="77777777">
              <w:trPr>
                <w:jc w:val="center"/>
              </w:trPr>
              <w:tc>
                <w:tcPr>
                  <w:tcW w:w="893" w:type="pct"/>
                  <w:tcBorders>
                    <w:tl2br w:val="nil"/>
                    <w:tr2bl w:val="nil"/>
                  </w:tcBorders>
                  <w:shd w:val="clear" w:color="auto" w:fill="auto"/>
                  <w:vAlign w:val="center"/>
                </w:tcPr>
                <w:p w14:paraId="522F71F0" w14:textId="77777777" w:rsidR="00F968D3" w:rsidRDefault="00136611">
                  <w:pPr>
                    <w:widowControl/>
                    <w:jc w:val="center"/>
                    <w:rPr>
                      <w:rFonts w:ascii="宋体" w:hAnsi="宋体" w:cs="宋体"/>
                      <w:kern w:val="0"/>
                      <w:szCs w:val="21"/>
                    </w:rPr>
                  </w:pPr>
                  <w:r>
                    <w:rPr>
                      <w:rFonts w:ascii="宋体" w:hAnsi="宋体" w:cs="宋体" w:hint="eastAsia"/>
                      <w:kern w:val="0"/>
                      <w:szCs w:val="21"/>
                    </w:rPr>
                    <w:t>A3</w:t>
                  </w:r>
                </w:p>
              </w:tc>
              <w:tc>
                <w:tcPr>
                  <w:tcW w:w="2242" w:type="pct"/>
                  <w:tcBorders>
                    <w:tl2br w:val="nil"/>
                    <w:tr2bl w:val="nil"/>
                  </w:tcBorders>
                  <w:shd w:val="clear" w:color="auto" w:fill="auto"/>
                  <w:vAlign w:val="center"/>
                </w:tcPr>
                <w:p w14:paraId="0132E539" w14:textId="77777777" w:rsidR="00F968D3" w:rsidRDefault="00136611">
                  <w:pPr>
                    <w:widowControl/>
                    <w:jc w:val="left"/>
                    <w:rPr>
                      <w:rFonts w:ascii="宋体" w:hAnsi="宋体" w:cs="宋体"/>
                      <w:kern w:val="0"/>
                      <w:szCs w:val="21"/>
                    </w:rPr>
                  </w:pPr>
                  <w:r>
                    <w:rPr>
                      <w:rFonts w:ascii="宋体" w:hAnsi="宋体" w:cs="宋体" w:hint="eastAsia"/>
                      <w:kern w:val="0"/>
                      <w:szCs w:val="21"/>
                    </w:rPr>
                    <w:t>格构植物框架护坡工程</w:t>
                  </w:r>
                </w:p>
              </w:tc>
              <w:tc>
                <w:tcPr>
                  <w:tcW w:w="604" w:type="pct"/>
                  <w:tcBorders>
                    <w:tl2br w:val="nil"/>
                    <w:tr2bl w:val="nil"/>
                  </w:tcBorders>
                  <w:shd w:val="clear" w:color="auto" w:fill="auto"/>
                  <w:vAlign w:val="center"/>
                </w:tcPr>
                <w:p w14:paraId="189077CD"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　</w:t>
                  </w:r>
                </w:p>
              </w:tc>
              <w:tc>
                <w:tcPr>
                  <w:tcW w:w="1260" w:type="pct"/>
                  <w:tcBorders>
                    <w:tl2br w:val="nil"/>
                    <w:tr2bl w:val="nil"/>
                  </w:tcBorders>
                  <w:shd w:val="clear" w:color="auto" w:fill="auto"/>
                  <w:vAlign w:val="center"/>
                </w:tcPr>
                <w:p w14:paraId="7950C0DF"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　</w:t>
                  </w:r>
                </w:p>
              </w:tc>
            </w:tr>
            <w:tr w:rsidR="00F968D3" w14:paraId="0FD1D907" w14:textId="77777777">
              <w:trPr>
                <w:jc w:val="center"/>
              </w:trPr>
              <w:tc>
                <w:tcPr>
                  <w:tcW w:w="893" w:type="pct"/>
                  <w:tcBorders>
                    <w:tl2br w:val="nil"/>
                    <w:tr2bl w:val="nil"/>
                  </w:tcBorders>
                  <w:shd w:val="clear" w:color="auto" w:fill="auto"/>
                  <w:vAlign w:val="center"/>
                </w:tcPr>
                <w:p w14:paraId="7C9A6305" w14:textId="77777777" w:rsidR="00F968D3" w:rsidRDefault="00136611">
                  <w:pPr>
                    <w:widowControl/>
                    <w:jc w:val="center"/>
                    <w:rPr>
                      <w:rFonts w:ascii="宋体" w:hAnsi="宋体" w:cs="宋体"/>
                      <w:kern w:val="0"/>
                      <w:szCs w:val="21"/>
                    </w:rPr>
                  </w:pPr>
                  <w:r>
                    <w:rPr>
                      <w:rFonts w:ascii="宋体" w:hAnsi="宋体" w:cs="宋体" w:hint="eastAsia"/>
                      <w:kern w:val="0"/>
                      <w:szCs w:val="21"/>
                    </w:rPr>
                    <w:t>A3.1</w:t>
                  </w:r>
                </w:p>
              </w:tc>
              <w:tc>
                <w:tcPr>
                  <w:tcW w:w="2242" w:type="pct"/>
                  <w:tcBorders>
                    <w:tl2br w:val="nil"/>
                    <w:tr2bl w:val="nil"/>
                  </w:tcBorders>
                  <w:shd w:val="clear" w:color="auto" w:fill="auto"/>
                  <w:vAlign w:val="center"/>
                </w:tcPr>
                <w:p w14:paraId="49D5AAA8" w14:textId="77777777" w:rsidR="00F968D3" w:rsidRDefault="00136611">
                  <w:pPr>
                    <w:widowControl/>
                    <w:jc w:val="left"/>
                    <w:rPr>
                      <w:rFonts w:ascii="宋体" w:hAnsi="宋体" w:cs="宋体"/>
                      <w:kern w:val="0"/>
                      <w:szCs w:val="21"/>
                    </w:rPr>
                  </w:pPr>
                  <w:r>
                    <w:rPr>
                      <w:rFonts w:ascii="宋体" w:hAnsi="宋体" w:cs="宋体" w:hint="eastAsia"/>
                      <w:kern w:val="0"/>
                      <w:szCs w:val="21"/>
                    </w:rPr>
                    <w:t>格构</w:t>
                  </w:r>
                  <w:r>
                    <w:rPr>
                      <w:rFonts w:ascii="宋体" w:hAnsi="宋体" w:cs="宋体" w:hint="eastAsia"/>
                      <w:kern w:val="0"/>
                      <w:szCs w:val="21"/>
                    </w:rPr>
                    <w:t>C20</w:t>
                  </w:r>
                  <w:r>
                    <w:rPr>
                      <w:rFonts w:ascii="宋体" w:hAnsi="宋体" w:cs="宋体" w:hint="eastAsia"/>
                      <w:kern w:val="0"/>
                      <w:szCs w:val="21"/>
                    </w:rPr>
                    <w:t>砼</w:t>
                  </w:r>
                </w:p>
              </w:tc>
              <w:tc>
                <w:tcPr>
                  <w:tcW w:w="604" w:type="pct"/>
                  <w:tcBorders>
                    <w:tl2br w:val="nil"/>
                    <w:tr2bl w:val="nil"/>
                  </w:tcBorders>
                  <w:shd w:val="clear" w:color="auto" w:fill="auto"/>
                  <w:vAlign w:val="center"/>
                </w:tcPr>
                <w:p w14:paraId="2500C1FB"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260" w:type="pct"/>
                  <w:tcBorders>
                    <w:tl2br w:val="nil"/>
                    <w:tr2bl w:val="nil"/>
                  </w:tcBorders>
                  <w:shd w:val="clear" w:color="auto" w:fill="auto"/>
                  <w:vAlign w:val="bottom"/>
                </w:tcPr>
                <w:p w14:paraId="291E7095"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203.60 </w:t>
                  </w:r>
                </w:p>
              </w:tc>
            </w:tr>
            <w:tr w:rsidR="00F968D3" w14:paraId="4F931FFC" w14:textId="77777777">
              <w:trPr>
                <w:jc w:val="center"/>
              </w:trPr>
              <w:tc>
                <w:tcPr>
                  <w:tcW w:w="893" w:type="pct"/>
                  <w:tcBorders>
                    <w:tl2br w:val="nil"/>
                    <w:tr2bl w:val="nil"/>
                  </w:tcBorders>
                  <w:shd w:val="clear" w:color="auto" w:fill="auto"/>
                  <w:vAlign w:val="center"/>
                </w:tcPr>
                <w:p w14:paraId="007F8D4E" w14:textId="77777777" w:rsidR="00F968D3" w:rsidRDefault="00136611">
                  <w:pPr>
                    <w:widowControl/>
                    <w:jc w:val="center"/>
                    <w:rPr>
                      <w:rFonts w:ascii="宋体" w:hAnsi="宋体" w:cs="宋体"/>
                      <w:kern w:val="0"/>
                      <w:szCs w:val="21"/>
                    </w:rPr>
                  </w:pPr>
                  <w:r>
                    <w:rPr>
                      <w:rFonts w:ascii="宋体" w:hAnsi="宋体" w:cs="宋体" w:hint="eastAsia"/>
                      <w:kern w:val="0"/>
                      <w:szCs w:val="21"/>
                    </w:rPr>
                    <w:t>A3.2</w:t>
                  </w:r>
                </w:p>
              </w:tc>
              <w:tc>
                <w:tcPr>
                  <w:tcW w:w="2242" w:type="pct"/>
                  <w:tcBorders>
                    <w:tl2br w:val="nil"/>
                    <w:tr2bl w:val="nil"/>
                  </w:tcBorders>
                  <w:shd w:val="clear" w:color="auto" w:fill="auto"/>
                  <w:vAlign w:val="center"/>
                </w:tcPr>
                <w:p w14:paraId="385C9FCF" w14:textId="77777777" w:rsidR="00F968D3" w:rsidRDefault="00136611">
                  <w:pPr>
                    <w:widowControl/>
                    <w:jc w:val="left"/>
                    <w:rPr>
                      <w:rFonts w:ascii="宋体" w:hAnsi="宋体" w:cs="宋体"/>
                      <w:kern w:val="0"/>
                      <w:szCs w:val="21"/>
                    </w:rPr>
                  </w:pPr>
                  <w:r>
                    <w:rPr>
                      <w:rFonts w:ascii="宋体" w:hAnsi="宋体" w:cs="宋体" w:hint="eastAsia"/>
                      <w:kern w:val="0"/>
                      <w:szCs w:val="21"/>
                    </w:rPr>
                    <w:t>土方开挖（刻槽）</w:t>
                  </w:r>
                </w:p>
              </w:tc>
              <w:tc>
                <w:tcPr>
                  <w:tcW w:w="604" w:type="pct"/>
                  <w:tcBorders>
                    <w:tl2br w:val="nil"/>
                    <w:tr2bl w:val="nil"/>
                  </w:tcBorders>
                  <w:shd w:val="clear" w:color="auto" w:fill="auto"/>
                  <w:vAlign w:val="center"/>
                </w:tcPr>
                <w:p w14:paraId="546BA410"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1260" w:type="pct"/>
                  <w:tcBorders>
                    <w:tl2br w:val="nil"/>
                    <w:tr2bl w:val="nil"/>
                  </w:tcBorders>
                  <w:shd w:val="clear" w:color="auto" w:fill="auto"/>
                  <w:vAlign w:val="bottom"/>
                </w:tcPr>
                <w:p w14:paraId="4081D347"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135.74 </w:t>
                  </w:r>
                </w:p>
              </w:tc>
            </w:tr>
            <w:tr w:rsidR="00F968D3" w14:paraId="16D3A2C9" w14:textId="77777777">
              <w:trPr>
                <w:jc w:val="center"/>
              </w:trPr>
              <w:tc>
                <w:tcPr>
                  <w:tcW w:w="893" w:type="pct"/>
                  <w:tcBorders>
                    <w:tl2br w:val="nil"/>
                    <w:tr2bl w:val="nil"/>
                  </w:tcBorders>
                  <w:shd w:val="clear" w:color="auto" w:fill="auto"/>
                  <w:vAlign w:val="center"/>
                </w:tcPr>
                <w:p w14:paraId="5A3EF48A" w14:textId="77777777" w:rsidR="00F968D3" w:rsidRDefault="00136611">
                  <w:pPr>
                    <w:widowControl/>
                    <w:jc w:val="center"/>
                    <w:rPr>
                      <w:rFonts w:ascii="宋体" w:hAnsi="宋体" w:cs="宋体"/>
                      <w:kern w:val="0"/>
                      <w:szCs w:val="21"/>
                    </w:rPr>
                  </w:pPr>
                  <w:r>
                    <w:rPr>
                      <w:rFonts w:ascii="宋体" w:hAnsi="宋体" w:cs="宋体" w:hint="eastAsia"/>
                      <w:kern w:val="0"/>
                      <w:szCs w:val="21"/>
                    </w:rPr>
                    <w:t>A3.3</w:t>
                  </w:r>
                </w:p>
              </w:tc>
              <w:tc>
                <w:tcPr>
                  <w:tcW w:w="2242" w:type="pct"/>
                  <w:tcBorders>
                    <w:tl2br w:val="nil"/>
                    <w:tr2bl w:val="nil"/>
                  </w:tcBorders>
                  <w:shd w:val="clear" w:color="auto" w:fill="auto"/>
                  <w:vAlign w:val="center"/>
                </w:tcPr>
                <w:p w14:paraId="3C3844D9" w14:textId="77777777" w:rsidR="00F968D3" w:rsidRDefault="00136611">
                  <w:pPr>
                    <w:widowControl/>
                    <w:jc w:val="left"/>
                    <w:rPr>
                      <w:rFonts w:ascii="宋体" w:hAnsi="宋体" w:cs="宋体"/>
                      <w:kern w:val="0"/>
                      <w:szCs w:val="21"/>
                    </w:rPr>
                  </w:pPr>
                  <w:r>
                    <w:rPr>
                      <w:rFonts w:ascii="宋体" w:hAnsi="宋体" w:cs="宋体" w:hint="eastAsia"/>
                      <w:kern w:val="0"/>
                      <w:szCs w:val="21"/>
                    </w:rPr>
                    <w:t>模板</w:t>
                  </w:r>
                </w:p>
              </w:tc>
              <w:tc>
                <w:tcPr>
                  <w:tcW w:w="604" w:type="pct"/>
                  <w:tcBorders>
                    <w:tl2br w:val="nil"/>
                    <w:tr2bl w:val="nil"/>
                  </w:tcBorders>
                  <w:shd w:val="clear" w:color="auto" w:fill="auto"/>
                  <w:vAlign w:val="center"/>
                </w:tcPr>
                <w:p w14:paraId="55B61631"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1260" w:type="pct"/>
                  <w:tcBorders>
                    <w:tl2br w:val="nil"/>
                    <w:tr2bl w:val="nil"/>
                  </w:tcBorders>
                  <w:shd w:val="clear" w:color="auto" w:fill="auto"/>
                  <w:vAlign w:val="bottom"/>
                </w:tcPr>
                <w:p w14:paraId="457E3C14"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874.19 </w:t>
                  </w:r>
                </w:p>
              </w:tc>
            </w:tr>
            <w:tr w:rsidR="00F968D3" w14:paraId="3B8388E7" w14:textId="77777777">
              <w:trPr>
                <w:jc w:val="center"/>
              </w:trPr>
              <w:tc>
                <w:tcPr>
                  <w:tcW w:w="893" w:type="pct"/>
                  <w:tcBorders>
                    <w:tl2br w:val="nil"/>
                    <w:tr2bl w:val="nil"/>
                  </w:tcBorders>
                  <w:shd w:val="clear" w:color="auto" w:fill="auto"/>
                  <w:vAlign w:val="center"/>
                </w:tcPr>
                <w:p w14:paraId="5018B27D" w14:textId="77777777" w:rsidR="00F968D3" w:rsidRDefault="00136611">
                  <w:pPr>
                    <w:widowControl/>
                    <w:jc w:val="center"/>
                    <w:rPr>
                      <w:rFonts w:ascii="宋体" w:hAnsi="宋体" w:cs="宋体"/>
                      <w:kern w:val="0"/>
                      <w:szCs w:val="21"/>
                    </w:rPr>
                  </w:pPr>
                  <w:r>
                    <w:rPr>
                      <w:rFonts w:ascii="宋体" w:hAnsi="宋体" w:cs="宋体" w:hint="eastAsia"/>
                      <w:kern w:val="0"/>
                      <w:szCs w:val="21"/>
                    </w:rPr>
                    <w:t>A3.4</w:t>
                  </w:r>
                </w:p>
              </w:tc>
              <w:tc>
                <w:tcPr>
                  <w:tcW w:w="2242" w:type="pct"/>
                  <w:tcBorders>
                    <w:tl2br w:val="nil"/>
                    <w:tr2bl w:val="nil"/>
                  </w:tcBorders>
                  <w:shd w:val="clear" w:color="auto" w:fill="auto"/>
                  <w:vAlign w:val="center"/>
                </w:tcPr>
                <w:p w14:paraId="5E844B76" w14:textId="77777777" w:rsidR="00F968D3" w:rsidRDefault="00136611">
                  <w:pPr>
                    <w:widowControl/>
                    <w:jc w:val="left"/>
                    <w:rPr>
                      <w:rFonts w:ascii="宋体" w:hAnsi="宋体" w:cs="宋体"/>
                      <w:kern w:val="0"/>
                      <w:szCs w:val="21"/>
                    </w:rPr>
                  </w:pPr>
                  <w:r>
                    <w:rPr>
                      <w:rFonts w:ascii="宋体" w:hAnsi="宋体" w:cs="宋体" w:hint="eastAsia"/>
                      <w:kern w:val="0"/>
                      <w:szCs w:val="21"/>
                    </w:rPr>
                    <w:t>伸缩缝</w:t>
                  </w:r>
                </w:p>
              </w:tc>
              <w:tc>
                <w:tcPr>
                  <w:tcW w:w="604" w:type="pct"/>
                  <w:tcBorders>
                    <w:tl2br w:val="nil"/>
                    <w:tr2bl w:val="nil"/>
                  </w:tcBorders>
                  <w:shd w:val="clear" w:color="auto" w:fill="auto"/>
                  <w:vAlign w:val="center"/>
                </w:tcPr>
                <w:p w14:paraId="144FD6D8"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1260" w:type="pct"/>
                  <w:tcBorders>
                    <w:tl2br w:val="nil"/>
                    <w:tr2bl w:val="nil"/>
                  </w:tcBorders>
                  <w:shd w:val="clear" w:color="auto" w:fill="auto"/>
                  <w:vAlign w:val="bottom"/>
                </w:tcPr>
                <w:p w14:paraId="55F1E24D"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49.86 </w:t>
                  </w:r>
                </w:p>
              </w:tc>
            </w:tr>
            <w:tr w:rsidR="00F968D3" w14:paraId="34FADCB9" w14:textId="77777777">
              <w:trPr>
                <w:jc w:val="center"/>
              </w:trPr>
              <w:tc>
                <w:tcPr>
                  <w:tcW w:w="893" w:type="pct"/>
                  <w:tcBorders>
                    <w:tl2br w:val="nil"/>
                    <w:tr2bl w:val="nil"/>
                  </w:tcBorders>
                  <w:shd w:val="clear" w:color="auto" w:fill="auto"/>
                  <w:vAlign w:val="center"/>
                </w:tcPr>
                <w:p w14:paraId="4027D318" w14:textId="77777777" w:rsidR="00F968D3" w:rsidRDefault="00136611">
                  <w:pPr>
                    <w:widowControl/>
                    <w:jc w:val="center"/>
                    <w:rPr>
                      <w:rFonts w:ascii="宋体" w:hAnsi="宋体" w:cs="宋体"/>
                      <w:kern w:val="0"/>
                      <w:szCs w:val="21"/>
                    </w:rPr>
                  </w:pPr>
                  <w:r>
                    <w:rPr>
                      <w:rFonts w:ascii="宋体" w:hAnsi="宋体" w:cs="宋体" w:hint="eastAsia"/>
                      <w:kern w:val="0"/>
                      <w:szCs w:val="21"/>
                    </w:rPr>
                    <w:t>A4</w:t>
                  </w:r>
                </w:p>
              </w:tc>
              <w:tc>
                <w:tcPr>
                  <w:tcW w:w="2242" w:type="pct"/>
                  <w:tcBorders>
                    <w:tl2br w:val="nil"/>
                    <w:tr2bl w:val="nil"/>
                  </w:tcBorders>
                  <w:shd w:val="clear" w:color="auto" w:fill="auto"/>
                  <w:vAlign w:val="center"/>
                </w:tcPr>
                <w:p w14:paraId="52DA1D01" w14:textId="77777777" w:rsidR="00F968D3" w:rsidRDefault="00136611">
                  <w:pPr>
                    <w:widowControl/>
                    <w:jc w:val="left"/>
                    <w:rPr>
                      <w:rFonts w:ascii="宋体" w:hAnsi="宋体" w:cs="宋体"/>
                      <w:kern w:val="0"/>
                      <w:szCs w:val="21"/>
                    </w:rPr>
                  </w:pPr>
                  <w:r>
                    <w:rPr>
                      <w:rFonts w:ascii="宋体" w:hAnsi="宋体" w:cs="宋体" w:hint="eastAsia"/>
                      <w:kern w:val="0"/>
                      <w:szCs w:val="21"/>
                    </w:rPr>
                    <w:t>林草恢复</w:t>
                  </w:r>
                </w:p>
              </w:tc>
              <w:tc>
                <w:tcPr>
                  <w:tcW w:w="604" w:type="pct"/>
                  <w:tcBorders>
                    <w:tl2br w:val="nil"/>
                    <w:tr2bl w:val="nil"/>
                  </w:tcBorders>
                  <w:shd w:val="clear" w:color="auto" w:fill="auto"/>
                  <w:vAlign w:val="center"/>
                </w:tcPr>
                <w:p w14:paraId="14978EAD"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　</w:t>
                  </w:r>
                </w:p>
              </w:tc>
              <w:tc>
                <w:tcPr>
                  <w:tcW w:w="1260" w:type="pct"/>
                  <w:tcBorders>
                    <w:tl2br w:val="nil"/>
                    <w:tr2bl w:val="nil"/>
                  </w:tcBorders>
                  <w:shd w:val="clear" w:color="auto" w:fill="auto"/>
                  <w:vAlign w:val="center"/>
                </w:tcPr>
                <w:p w14:paraId="15493820" w14:textId="77777777" w:rsidR="00F968D3" w:rsidRDefault="00136611">
                  <w:pPr>
                    <w:widowControl/>
                    <w:jc w:val="right"/>
                    <w:rPr>
                      <w:rFonts w:ascii="宋体" w:hAnsi="宋体" w:cs="宋体"/>
                      <w:kern w:val="0"/>
                      <w:szCs w:val="21"/>
                    </w:rPr>
                  </w:pPr>
                  <w:r>
                    <w:rPr>
                      <w:rFonts w:ascii="宋体" w:hAnsi="宋体" w:cs="宋体" w:hint="eastAsia"/>
                      <w:kern w:val="0"/>
                      <w:szCs w:val="21"/>
                    </w:rPr>
                    <w:t xml:space="preserve">　</w:t>
                  </w:r>
                </w:p>
              </w:tc>
            </w:tr>
            <w:tr w:rsidR="00F968D3" w14:paraId="2330A9EE" w14:textId="77777777">
              <w:trPr>
                <w:jc w:val="center"/>
              </w:trPr>
              <w:tc>
                <w:tcPr>
                  <w:tcW w:w="893" w:type="pct"/>
                  <w:tcBorders>
                    <w:tl2br w:val="nil"/>
                    <w:tr2bl w:val="nil"/>
                  </w:tcBorders>
                  <w:shd w:val="clear" w:color="auto" w:fill="auto"/>
                  <w:vAlign w:val="center"/>
                </w:tcPr>
                <w:p w14:paraId="16F2686C" w14:textId="77777777" w:rsidR="00F968D3" w:rsidRDefault="00136611">
                  <w:pPr>
                    <w:widowControl/>
                    <w:jc w:val="center"/>
                    <w:rPr>
                      <w:rFonts w:ascii="宋体" w:hAnsi="宋体" w:cs="宋体"/>
                      <w:kern w:val="0"/>
                      <w:szCs w:val="21"/>
                    </w:rPr>
                  </w:pPr>
                  <w:r>
                    <w:rPr>
                      <w:rFonts w:ascii="宋体" w:hAnsi="宋体" w:cs="宋体" w:hint="eastAsia"/>
                      <w:kern w:val="0"/>
                      <w:szCs w:val="21"/>
                    </w:rPr>
                    <w:t>A4.1</w:t>
                  </w:r>
                </w:p>
              </w:tc>
              <w:tc>
                <w:tcPr>
                  <w:tcW w:w="2242" w:type="pct"/>
                  <w:tcBorders>
                    <w:tl2br w:val="nil"/>
                    <w:tr2bl w:val="nil"/>
                  </w:tcBorders>
                  <w:shd w:val="clear" w:color="auto" w:fill="auto"/>
                  <w:vAlign w:val="center"/>
                </w:tcPr>
                <w:p w14:paraId="6C9CA816" w14:textId="77777777" w:rsidR="00F968D3" w:rsidRDefault="00136611">
                  <w:pPr>
                    <w:widowControl/>
                    <w:jc w:val="left"/>
                    <w:rPr>
                      <w:rFonts w:ascii="宋体" w:hAnsi="宋体" w:cs="宋体"/>
                      <w:kern w:val="0"/>
                      <w:szCs w:val="21"/>
                    </w:rPr>
                  </w:pPr>
                  <w:r>
                    <w:rPr>
                      <w:rFonts w:ascii="宋体" w:hAnsi="宋体" w:cs="宋体" w:hint="eastAsia"/>
                      <w:kern w:val="0"/>
                      <w:szCs w:val="21"/>
                    </w:rPr>
                    <w:t>撒播草籽（损毁区）</w:t>
                  </w:r>
                </w:p>
              </w:tc>
              <w:tc>
                <w:tcPr>
                  <w:tcW w:w="604" w:type="pct"/>
                  <w:tcBorders>
                    <w:tl2br w:val="nil"/>
                    <w:tr2bl w:val="nil"/>
                  </w:tcBorders>
                  <w:shd w:val="clear" w:color="auto" w:fill="auto"/>
                  <w:vAlign w:val="center"/>
                </w:tcPr>
                <w:p w14:paraId="50E93E51" w14:textId="77777777" w:rsidR="00F968D3" w:rsidRDefault="00136611">
                  <w:pPr>
                    <w:widowControl/>
                    <w:jc w:val="center"/>
                    <w:rPr>
                      <w:rFonts w:ascii="宋体" w:hAnsi="宋体" w:cs="宋体"/>
                      <w:kern w:val="0"/>
                      <w:szCs w:val="21"/>
                    </w:rPr>
                  </w:pPr>
                  <w:r>
                    <w:rPr>
                      <w:rFonts w:ascii="宋体" w:hAnsi="宋体" w:cs="宋体" w:hint="eastAsia"/>
                      <w:kern w:val="0"/>
                      <w:szCs w:val="21"/>
                    </w:rPr>
                    <w:t>hm</w:t>
                  </w:r>
                  <w:r>
                    <w:rPr>
                      <w:rFonts w:ascii="宋体" w:hAnsi="宋体" w:cs="宋体" w:hint="eastAsia"/>
                      <w:kern w:val="0"/>
                      <w:szCs w:val="21"/>
                      <w:vertAlign w:val="superscript"/>
                    </w:rPr>
                    <w:t>2</w:t>
                  </w:r>
                </w:p>
              </w:tc>
              <w:tc>
                <w:tcPr>
                  <w:tcW w:w="1260" w:type="pct"/>
                  <w:tcBorders>
                    <w:tl2br w:val="nil"/>
                    <w:tr2bl w:val="nil"/>
                  </w:tcBorders>
                  <w:shd w:val="clear" w:color="auto" w:fill="auto"/>
                  <w:vAlign w:val="center"/>
                </w:tcPr>
                <w:p w14:paraId="1F0879AD" w14:textId="77777777" w:rsidR="00F968D3" w:rsidRDefault="00136611">
                  <w:pPr>
                    <w:widowControl/>
                    <w:jc w:val="right"/>
                    <w:rPr>
                      <w:rFonts w:ascii="宋体" w:hAnsi="宋体" w:cs="宋体"/>
                      <w:kern w:val="0"/>
                      <w:szCs w:val="21"/>
                    </w:rPr>
                  </w:pPr>
                  <w:r>
                    <w:rPr>
                      <w:rFonts w:ascii="宋体" w:hAnsi="宋体" w:cs="宋体" w:hint="eastAsia"/>
                      <w:kern w:val="0"/>
                      <w:szCs w:val="21"/>
                    </w:rPr>
                    <w:t>1.16</w:t>
                  </w:r>
                </w:p>
              </w:tc>
            </w:tr>
            <w:tr w:rsidR="00F968D3" w14:paraId="76430643" w14:textId="77777777">
              <w:trPr>
                <w:jc w:val="center"/>
              </w:trPr>
              <w:tc>
                <w:tcPr>
                  <w:tcW w:w="893" w:type="pct"/>
                  <w:tcBorders>
                    <w:tl2br w:val="nil"/>
                    <w:tr2bl w:val="nil"/>
                  </w:tcBorders>
                  <w:shd w:val="clear" w:color="auto" w:fill="auto"/>
                  <w:vAlign w:val="center"/>
                </w:tcPr>
                <w:p w14:paraId="1CF3DF43" w14:textId="77777777" w:rsidR="00F968D3" w:rsidRDefault="00136611">
                  <w:pPr>
                    <w:widowControl/>
                    <w:jc w:val="center"/>
                    <w:rPr>
                      <w:rFonts w:ascii="宋体" w:hAnsi="宋体" w:cs="宋体"/>
                      <w:kern w:val="0"/>
                      <w:szCs w:val="21"/>
                    </w:rPr>
                  </w:pPr>
                  <w:r>
                    <w:rPr>
                      <w:rFonts w:ascii="宋体" w:hAnsi="宋体" w:cs="宋体" w:hint="eastAsia"/>
                      <w:kern w:val="0"/>
                      <w:szCs w:val="21"/>
                    </w:rPr>
                    <w:t>A4.2</w:t>
                  </w:r>
                </w:p>
              </w:tc>
              <w:tc>
                <w:tcPr>
                  <w:tcW w:w="2242" w:type="pct"/>
                  <w:tcBorders>
                    <w:tl2br w:val="nil"/>
                    <w:tr2bl w:val="nil"/>
                  </w:tcBorders>
                  <w:shd w:val="clear" w:color="auto" w:fill="auto"/>
                  <w:vAlign w:val="center"/>
                </w:tcPr>
                <w:p w14:paraId="52C8D1F9" w14:textId="77777777" w:rsidR="00F968D3" w:rsidRDefault="00136611">
                  <w:pPr>
                    <w:widowControl/>
                    <w:jc w:val="left"/>
                    <w:rPr>
                      <w:rFonts w:ascii="宋体" w:hAnsi="宋体" w:cs="宋体"/>
                      <w:kern w:val="0"/>
                      <w:szCs w:val="21"/>
                    </w:rPr>
                  </w:pPr>
                  <w:r>
                    <w:rPr>
                      <w:rFonts w:ascii="宋体" w:hAnsi="宋体" w:cs="宋体" w:hint="eastAsia"/>
                      <w:kern w:val="0"/>
                      <w:szCs w:val="21"/>
                    </w:rPr>
                    <w:t>撒播草籽</w:t>
                  </w:r>
                  <w:r>
                    <w:rPr>
                      <w:rFonts w:ascii="宋体" w:hAnsi="宋体" w:cs="宋体" w:hint="eastAsia"/>
                      <w:kern w:val="0"/>
                      <w:szCs w:val="21"/>
                    </w:rPr>
                    <w:t>(</w:t>
                  </w:r>
                  <w:r>
                    <w:rPr>
                      <w:rFonts w:ascii="宋体" w:hAnsi="宋体" w:cs="宋体" w:hint="eastAsia"/>
                      <w:kern w:val="0"/>
                      <w:szCs w:val="21"/>
                    </w:rPr>
                    <w:t>补种</w:t>
                  </w:r>
                  <w:r>
                    <w:rPr>
                      <w:rFonts w:ascii="宋体" w:hAnsi="宋体" w:cs="宋体" w:hint="eastAsia"/>
                      <w:kern w:val="0"/>
                      <w:szCs w:val="21"/>
                    </w:rPr>
                    <w:t>)</w:t>
                  </w:r>
                </w:p>
              </w:tc>
              <w:tc>
                <w:tcPr>
                  <w:tcW w:w="604" w:type="pct"/>
                  <w:tcBorders>
                    <w:tl2br w:val="nil"/>
                    <w:tr2bl w:val="nil"/>
                  </w:tcBorders>
                  <w:shd w:val="clear" w:color="auto" w:fill="auto"/>
                  <w:vAlign w:val="center"/>
                </w:tcPr>
                <w:p w14:paraId="7D2C25FB" w14:textId="77777777" w:rsidR="00F968D3" w:rsidRDefault="00136611">
                  <w:pPr>
                    <w:widowControl/>
                    <w:jc w:val="center"/>
                    <w:rPr>
                      <w:rFonts w:ascii="宋体" w:hAnsi="宋体" w:cs="宋体"/>
                      <w:kern w:val="0"/>
                      <w:szCs w:val="21"/>
                    </w:rPr>
                  </w:pPr>
                  <w:r>
                    <w:rPr>
                      <w:rFonts w:ascii="宋体" w:hAnsi="宋体" w:cs="宋体" w:hint="eastAsia"/>
                      <w:kern w:val="0"/>
                      <w:szCs w:val="21"/>
                    </w:rPr>
                    <w:t>hm</w:t>
                  </w:r>
                  <w:r>
                    <w:rPr>
                      <w:rFonts w:ascii="宋体" w:hAnsi="宋体" w:cs="宋体" w:hint="eastAsia"/>
                      <w:kern w:val="0"/>
                      <w:szCs w:val="21"/>
                      <w:vertAlign w:val="superscript"/>
                    </w:rPr>
                    <w:t>2</w:t>
                  </w:r>
                </w:p>
              </w:tc>
              <w:tc>
                <w:tcPr>
                  <w:tcW w:w="1260" w:type="pct"/>
                  <w:tcBorders>
                    <w:tl2br w:val="nil"/>
                    <w:tr2bl w:val="nil"/>
                  </w:tcBorders>
                  <w:shd w:val="clear" w:color="auto" w:fill="auto"/>
                  <w:vAlign w:val="center"/>
                </w:tcPr>
                <w:p w14:paraId="21B9F6EF" w14:textId="77777777" w:rsidR="00F968D3" w:rsidRDefault="00136611">
                  <w:pPr>
                    <w:widowControl/>
                    <w:jc w:val="right"/>
                    <w:rPr>
                      <w:rFonts w:ascii="宋体" w:hAnsi="宋体" w:cs="宋体"/>
                      <w:kern w:val="0"/>
                      <w:szCs w:val="21"/>
                    </w:rPr>
                  </w:pPr>
                  <w:r>
                    <w:rPr>
                      <w:rFonts w:ascii="宋体" w:hAnsi="宋体" w:cs="宋体" w:hint="eastAsia"/>
                      <w:kern w:val="0"/>
                      <w:szCs w:val="21"/>
                    </w:rPr>
                    <w:t>0.27</w:t>
                  </w:r>
                </w:p>
              </w:tc>
            </w:tr>
          </w:tbl>
          <w:p w14:paraId="04543792" w14:textId="77777777" w:rsidR="00F968D3" w:rsidRDefault="00136611">
            <w:pPr>
              <w:autoSpaceDE w:val="0"/>
              <w:autoSpaceDN w:val="0"/>
              <w:adjustRightInd w:val="0"/>
              <w:snapToGrid w:val="0"/>
              <w:jc w:val="center"/>
              <w:rPr>
                <w:b/>
                <w:bCs/>
              </w:rPr>
            </w:pPr>
            <w:r>
              <w:rPr>
                <w:rFonts w:hint="eastAsia"/>
                <w:b/>
                <w:bCs/>
              </w:rPr>
              <w:t>表</w:t>
            </w:r>
            <w:r>
              <w:rPr>
                <w:rFonts w:hint="eastAsia"/>
                <w:b/>
                <w:bCs/>
              </w:rPr>
              <w:t>1-24</w:t>
            </w:r>
            <w:r>
              <w:rPr>
                <w:rFonts w:hint="eastAsia"/>
                <w:b/>
                <w:bCs/>
              </w:rPr>
              <w:t xml:space="preserve">  </w:t>
            </w:r>
            <w:r>
              <w:rPr>
                <w:rFonts w:hint="eastAsia"/>
                <w:b/>
                <w:bCs/>
              </w:rPr>
              <w:t>尕里台</w:t>
            </w:r>
            <w:r>
              <w:rPr>
                <w:rFonts w:hint="eastAsia"/>
                <w:b/>
                <w:bCs/>
              </w:rPr>
              <w:t>3</w:t>
            </w:r>
            <w:r>
              <w:rPr>
                <w:rFonts w:hint="eastAsia"/>
                <w:b/>
                <w:bCs/>
              </w:rPr>
              <w:t>号采石场方案二工程量汇总表</w:t>
            </w:r>
          </w:p>
          <w:tbl>
            <w:tblPr>
              <w:tblW w:w="5000" w:type="pct"/>
              <w:tblInd w:w="5"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696"/>
              <w:gridCol w:w="2616"/>
              <w:gridCol w:w="2474"/>
              <w:gridCol w:w="2284"/>
            </w:tblGrid>
            <w:tr w:rsidR="00F968D3" w14:paraId="5264AAA4" w14:textId="77777777">
              <w:trPr>
                <w:trHeight w:val="312"/>
              </w:trPr>
              <w:tc>
                <w:tcPr>
                  <w:tcW w:w="935" w:type="pct"/>
                  <w:vMerge w:val="restart"/>
                  <w:tcBorders>
                    <w:tl2br w:val="nil"/>
                    <w:tr2bl w:val="nil"/>
                  </w:tcBorders>
                  <w:shd w:val="clear" w:color="auto" w:fill="auto"/>
                  <w:vAlign w:val="center"/>
                </w:tcPr>
                <w:p w14:paraId="2DE4A000" w14:textId="77777777" w:rsidR="00F968D3" w:rsidRDefault="00136611">
                  <w:pPr>
                    <w:widowControl/>
                    <w:jc w:val="center"/>
                    <w:rPr>
                      <w:rFonts w:ascii="宋体" w:hAnsi="宋体" w:cs="宋体"/>
                      <w:kern w:val="0"/>
                      <w:szCs w:val="21"/>
                    </w:rPr>
                  </w:pPr>
                  <w:r>
                    <w:rPr>
                      <w:rFonts w:ascii="宋体" w:hAnsi="宋体" w:cs="宋体" w:hint="eastAsia"/>
                      <w:kern w:val="0"/>
                      <w:szCs w:val="21"/>
                    </w:rPr>
                    <w:t>序号</w:t>
                  </w:r>
                </w:p>
              </w:tc>
              <w:tc>
                <w:tcPr>
                  <w:tcW w:w="1442" w:type="pct"/>
                  <w:vMerge w:val="restart"/>
                  <w:tcBorders>
                    <w:tl2br w:val="nil"/>
                    <w:tr2bl w:val="nil"/>
                  </w:tcBorders>
                  <w:shd w:val="clear" w:color="auto" w:fill="auto"/>
                  <w:vAlign w:val="center"/>
                </w:tcPr>
                <w:p w14:paraId="36DAF02D" w14:textId="77777777" w:rsidR="00F968D3" w:rsidRDefault="00136611">
                  <w:pPr>
                    <w:widowControl/>
                    <w:jc w:val="center"/>
                    <w:rPr>
                      <w:rFonts w:ascii="宋体" w:hAnsi="宋体" w:cs="宋体"/>
                      <w:kern w:val="0"/>
                      <w:szCs w:val="21"/>
                    </w:rPr>
                  </w:pPr>
                  <w:r>
                    <w:rPr>
                      <w:rFonts w:ascii="宋体" w:hAnsi="宋体" w:cs="宋体" w:hint="eastAsia"/>
                      <w:kern w:val="0"/>
                      <w:szCs w:val="21"/>
                    </w:rPr>
                    <w:t>工程或费用名称</w:t>
                  </w:r>
                </w:p>
              </w:tc>
              <w:tc>
                <w:tcPr>
                  <w:tcW w:w="1364" w:type="pct"/>
                  <w:vMerge w:val="restart"/>
                  <w:tcBorders>
                    <w:tl2br w:val="nil"/>
                    <w:tr2bl w:val="nil"/>
                  </w:tcBorders>
                  <w:shd w:val="clear" w:color="auto" w:fill="auto"/>
                  <w:vAlign w:val="center"/>
                </w:tcPr>
                <w:p w14:paraId="083CAF77" w14:textId="77777777" w:rsidR="00F968D3" w:rsidRDefault="00136611">
                  <w:pPr>
                    <w:widowControl/>
                    <w:jc w:val="center"/>
                    <w:rPr>
                      <w:rFonts w:ascii="宋体" w:hAnsi="宋体" w:cs="宋体"/>
                      <w:kern w:val="0"/>
                      <w:szCs w:val="21"/>
                    </w:rPr>
                  </w:pPr>
                  <w:r>
                    <w:rPr>
                      <w:rFonts w:ascii="宋体" w:hAnsi="宋体" w:cs="宋体" w:hint="eastAsia"/>
                      <w:kern w:val="0"/>
                      <w:szCs w:val="21"/>
                    </w:rPr>
                    <w:t>单位</w:t>
                  </w:r>
                </w:p>
              </w:tc>
              <w:tc>
                <w:tcPr>
                  <w:tcW w:w="1260" w:type="pct"/>
                  <w:vMerge w:val="restart"/>
                  <w:tcBorders>
                    <w:tl2br w:val="nil"/>
                    <w:tr2bl w:val="nil"/>
                  </w:tcBorders>
                  <w:shd w:val="clear" w:color="auto" w:fill="auto"/>
                  <w:vAlign w:val="center"/>
                </w:tcPr>
                <w:p w14:paraId="1B2415CA" w14:textId="77777777" w:rsidR="00F968D3" w:rsidRDefault="00136611">
                  <w:pPr>
                    <w:widowControl/>
                    <w:jc w:val="center"/>
                    <w:rPr>
                      <w:rFonts w:ascii="宋体" w:hAnsi="宋体" w:cs="宋体"/>
                      <w:kern w:val="0"/>
                      <w:szCs w:val="21"/>
                    </w:rPr>
                  </w:pPr>
                  <w:r>
                    <w:rPr>
                      <w:rFonts w:ascii="宋体" w:hAnsi="宋体" w:cs="宋体" w:hint="eastAsia"/>
                      <w:kern w:val="0"/>
                      <w:szCs w:val="21"/>
                    </w:rPr>
                    <w:t>数量</w:t>
                  </w:r>
                </w:p>
              </w:tc>
            </w:tr>
            <w:tr w:rsidR="00F968D3" w14:paraId="3CC4EA9C" w14:textId="77777777">
              <w:trPr>
                <w:trHeight w:val="312"/>
              </w:trPr>
              <w:tc>
                <w:tcPr>
                  <w:tcW w:w="935" w:type="pct"/>
                  <w:vMerge/>
                  <w:tcBorders>
                    <w:tl2br w:val="nil"/>
                    <w:tr2bl w:val="nil"/>
                  </w:tcBorders>
                  <w:vAlign w:val="center"/>
                </w:tcPr>
                <w:p w14:paraId="7AF3419F" w14:textId="77777777" w:rsidR="00F968D3" w:rsidRDefault="00F968D3">
                  <w:pPr>
                    <w:widowControl/>
                    <w:jc w:val="left"/>
                    <w:rPr>
                      <w:rFonts w:ascii="宋体" w:hAnsi="宋体" w:cs="宋体"/>
                      <w:kern w:val="0"/>
                      <w:szCs w:val="21"/>
                    </w:rPr>
                  </w:pPr>
                </w:p>
              </w:tc>
              <w:tc>
                <w:tcPr>
                  <w:tcW w:w="1442" w:type="pct"/>
                  <w:vMerge/>
                  <w:tcBorders>
                    <w:tl2br w:val="nil"/>
                    <w:tr2bl w:val="nil"/>
                  </w:tcBorders>
                  <w:vAlign w:val="center"/>
                </w:tcPr>
                <w:p w14:paraId="61296E1D" w14:textId="77777777" w:rsidR="00F968D3" w:rsidRDefault="00F968D3">
                  <w:pPr>
                    <w:widowControl/>
                    <w:jc w:val="left"/>
                    <w:rPr>
                      <w:rFonts w:ascii="宋体" w:hAnsi="宋体" w:cs="宋体"/>
                      <w:kern w:val="0"/>
                      <w:szCs w:val="21"/>
                    </w:rPr>
                  </w:pPr>
                </w:p>
              </w:tc>
              <w:tc>
                <w:tcPr>
                  <w:tcW w:w="1364" w:type="pct"/>
                  <w:vMerge/>
                  <w:tcBorders>
                    <w:tl2br w:val="nil"/>
                    <w:tr2bl w:val="nil"/>
                  </w:tcBorders>
                  <w:vAlign w:val="center"/>
                </w:tcPr>
                <w:p w14:paraId="0D724A65" w14:textId="77777777" w:rsidR="00F968D3" w:rsidRDefault="00F968D3">
                  <w:pPr>
                    <w:widowControl/>
                    <w:jc w:val="left"/>
                    <w:rPr>
                      <w:rFonts w:ascii="宋体" w:hAnsi="宋体" w:cs="宋体"/>
                      <w:kern w:val="0"/>
                      <w:szCs w:val="21"/>
                    </w:rPr>
                  </w:pPr>
                </w:p>
              </w:tc>
              <w:tc>
                <w:tcPr>
                  <w:tcW w:w="1260" w:type="pct"/>
                  <w:vMerge/>
                  <w:tcBorders>
                    <w:tl2br w:val="nil"/>
                    <w:tr2bl w:val="nil"/>
                  </w:tcBorders>
                  <w:vAlign w:val="center"/>
                </w:tcPr>
                <w:p w14:paraId="749CC1D4" w14:textId="77777777" w:rsidR="00F968D3" w:rsidRDefault="00F968D3">
                  <w:pPr>
                    <w:widowControl/>
                    <w:jc w:val="left"/>
                    <w:rPr>
                      <w:rFonts w:ascii="宋体" w:hAnsi="宋体" w:cs="宋体"/>
                      <w:kern w:val="0"/>
                      <w:szCs w:val="21"/>
                    </w:rPr>
                  </w:pPr>
                </w:p>
              </w:tc>
            </w:tr>
            <w:tr w:rsidR="00F968D3" w14:paraId="63309FBD" w14:textId="77777777">
              <w:trPr>
                <w:trHeight w:val="450"/>
              </w:trPr>
              <w:tc>
                <w:tcPr>
                  <w:tcW w:w="935" w:type="pct"/>
                  <w:tcBorders>
                    <w:tl2br w:val="nil"/>
                    <w:tr2bl w:val="nil"/>
                  </w:tcBorders>
                  <w:shd w:val="clear" w:color="auto" w:fill="auto"/>
                  <w:vAlign w:val="center"/>
                </w:tcPr>
                <w:p w14:paraId="6969419B" w14:textId="77777777" w:rsidR="00F968D3" w:rsidRDefault="00136611">
                  <w:pPr>
                    <w:widowControl/>
                    <w:jc w:val="center"/>
                    <w:rPr>
                      <w:rFonts w:ascii="宋体" w:hAnsi="宋体" w:cs="宋体"/>
                      <w:kern w:val="0"/>
                      <w:szCs w:val="21"/>
                    </w:rPr>
                  </w:pPr>
                  <w:r>
                    <w:rPr>
                      <w:rFonts w:ascii="宋体" w:hAnsi="宋体" w:cs="宋体" w:hint="eastAsia"/>
                      <w:kern w:val="0"/>
                      <w:szCs w:val="21"/>
                    </w:rPr>
                    <w:t>A</w:t>
                  </w:r>
                </w:p>
              </w:tc>
              <w:tc>
                <w:tcPr>
                  <w:tcW w:w="1442" w:type="pct"/>
                  <w:tcBorders>
                    <w:tl2br w:val="nil"/>
                    <w:tr2bl w:val="nil"/>
                  </w:tcBorders>
                  <w:shd w:val="clear" w:color="auto" w:fill="auto"/>
                  <w:vAlign w:val="center"/>
                </w:tcPr>
                <w:p w14:paraId="0606B679" w14:textId="77777777" w:rsidR="00F968D3" w:rsidRDefault="00136611">
                  <w:pPr>
                    <w:widowControl/>
                    <w:jc w:val="center"/>
                    <w:rPr>
                      <w:rFonts w:ascii="宋体" w:hAnsi="宋体" w:cs="宋体"/>
                      <w:kern w:val="0"/>
                      <w:szCs w:val="21"/>
                    </w:rPr>
                  </w:pPr>
                  <w:r>
                    <w:rPr>
                      <w:rFonts w:ascii="宋体" w:hAnsi="宋体" w:cs="宋体" w:hint="eastAsia"/>
                      <w:kern w:val="0"/>
                      <w:szCs w:val="21"/>
                    </w:rPr>
                    <w:t>第一部分</w:t>
                  </w:r>
                  <w:r>
                    <w:rPr>
                      <w:rFonts w:ascii="宋体" w:hAnsi="宋体" w:cs="宋体" w:hint="eastAsia"/>
                      <w:kern w:val="0"/>
                      <w:szCs w:val="21"/>
                    </w:rPr>
                    <w:t xml:space="preserve"> </w:t>
                  </w:r>
                  <w:r>
                    <w:rPr>
                      <w:rFonts w:ascii="宋体" w:hAnsi="宋体" w:cs="宋体" w:hint="eastAsia"/>
                      <w:kern w:val="0"/>
                      <w:szCs w:val="21"/>
                    </w:rPr>
                    <w:t>主体建筑工程</w:t>
                  </w:r>
                </w:p>
              </w:tc>
              <w:tc>
                <w:tcPr>
                  <w:tcW w:w="1364" w:type="pct"/>
                  <w:tcBorders>
                    <w:tl2br w:val="nil"/>
                    <w:tr2bl w:val="nil"/>
                  </w:tcBorders>
                  <w:shd w:val="clear" w:color="auto" w:fill="auto"/>
                  <w:vAlign w:val="center"/>
                </w:tcPr>
                <w:p w14:paraId="4A92E74B" w14:textId="77777777" w:rsidR="00F968D3" w:rsidRDefault="00F968D3">
                  <w:pPr>
                    <w:widowControl/>
                    <w:jc w:val="center"/>
                    <w:rPr>
                      <w:rFonts w:ascii="宋体" w:hAnsi="宋体" w:cs="宋体"/>
                      <w:kern w:val="0"/>
                      <w:szCs w:val="21"/>
                    </w:rPr>
                  </w:pPr>
                </w:p>
              </w:tc>
              <w:tc>
                <w:tcPr>
                  <w:tcW w:w="1260" w:type="pct"/>
                  <w:tcBorders>
                    <w:tl2br w:val="nil"/>
                    <w:tr2bl w:val="nil"/>
                  </w:tcBorders>
                  <w:shd w:val="clear" w:color="auto" w:fill="auto"/>
                  <w:vAlign w:val="center"/>
                </w:tcPr>
                <w:p w14:paraId="00C00FF3" w14:textId="77777777" w:rsidR="00F968D3" w:rsidRDefault="00F968D3">
                  <w:pPr>
                    <w:widowControl/>
                    <w:jc w:val="left"/>
                    <w:rPr>
                      <w:rFonts w:eastAsia="Times New Roman"/>
                      <w:kern w:val="0"/>
                      <w:szCs w:val="21"/>
                    </w:rPr>
                  </w:pPr>
                </w:p>
              </w:tc>
            </w:tr>
            <w:tr w:rsidR="00F968D3" w14:paraId="4850C7DD" w14:textId="77777777">
              <w:trPr>
                <w:trHeight w:val="270"/>
              </w:trPr>
              <w:tc>
                <w:tcPr>
                  <w:tcW w:w="935" w:type="pct"/>
                  <w:tcBorders>
                    <w:tl2br w:val="nil"/>
                    <w:tr2bl w:val="nil"/>
                  </w:tcBorders>
                  <w:shd w:val="clear" w:color="auto" w:fill="auto"/>
                  <w:vAlign w:val="center"/>
                </w:tcPr>
                <w:p w14:paraId="5B6CF3EB" w14:textId="77777777" w:rsidR="00F968D3" w:rsidRDefault="00136611">
                  <w:pPr>
                    <w:widowControl/>
                    <w:jc w:val="center"/>
                    <w:rPr>
                      <w:rFonts w:ascii="宋体" w:hAnsi="宋体" w:cs="宋体"/>
                      <w:kern w:val="0"/>
                      <w:szCs w:val="21"/>
                    </w:rPr>
                  </w:pPr>
                  <w:r>
                    <w:rPr>
                      <w:rFonts w:ascii="宋体" w:hAnsi="宋体" w:cs="宋体" w:hint="eastAsia"/>
                      <w:kern w:val="0"/>
                      <w:szCs w:val="21"/>
                    </w:rPr>
                    <w:t>A1</w:t>
                  </w:r>
                </w:p>
              </w:tc>
              <w:tc>
                <w:tcPr>
                  <w:tcW w:w="1442" w:type="pct"/>
                  <w:tcBorders>
                    <w:tl2br w:val="nil"/>
                    <w:tr2bl w:val="nil"/>
                  </w:tcBorders>
                  <w:shd w:val="clear" w:color="auto" w:fill="auto"/>
                  <w:vAlign w:val="center"/>
                </w:tcPr>
                <w:p w14:paraId="7DD67701" w14:textId="77777777" w:rsidR="00F968D3" w:rsidRDefault="00136611">
                  <w:pPr>
                    <w:widowControl/>
                    <w:jc w:val="center"/>
                    <w:rPr>
                      <w:rFonts w:ascii="宋体" w:hAnsi="宋体" w:cs="宋体"/>
                      <w:kern w:val="0"/>
                      <w:szCs w:val="21"/>
                    </w:rPr>
                  </w:pPr>
                  <w:r>
                    <w:rPr>
                      <w:rFonts w:ascii="宋体" w:hAnsi="宋体" w:cs="宋体" w:hint="eastAsia"/>
                      <w:kern w:val="0"/>
                      <w:szCs w:val="21"/>
                    </w:rPr>
                    <w:t>防护堤</w:t>
                  </w:r>
                </w:p>
              </w:tc>
              <w:tc>
                <w:tcPr>
                  <w:tcW w:w="1364" w:type="pct"/>
                  <w:tcBorders>
                    <w:tl2br w:val="nil"/>
                    <w:tr2bl w:val="nil"/>
                  </w:tcBorders>
                  <w:shd w:val="clear" w:color="auto" w:fill="auto"/>
                  <w:vAlign w:val="center"/>
                </w:tcPr>
                <w:p w14:paraId="27A04C23" w14:textId="77777777" w:rsidR="00F968D3" w:rsidRDefault="00F968D3">
                  <w:pPr>
                    <w:widowControl/>
                    <w:jc w:val="center"/>
                    <w:rPr>
                      <w:rFonts w:ascii="宋体" w:hAnsi="宋体" w:cs="宋体"/>
                      <w:kern w:val="0"/>
                      <w:szCs w:val="21"/>
                    </w:rPr>
                  </w:pPr>
                </w:p>
              </w:tc>
              <w:tc>
                <w:tcPr>
                  <w:tcW w:w="1260" w:type="pct"/>
                  <w:tcBorders>
                    <w:tl2br w:val="nil"/>
                    <w:tr2bl w:val="nil"/>
                  </w:tcBorders>
                  <w:shd w:val="clear" w:color="auto" w:fill="auto"/>
                  <w:vAlign w:val="center"/>
                </w:tcPr>
                <w:p w14:paraId="4B95AE69" w14:textId="77777777" w:rsidR="00F968D3" w:rsidRDefault="00F968D3">
                  <w:pPr>
                    <w:widowControl/>
                    <w:jc w:val="left"/>
                    <w:rPr>
                      <w:rFonts w:eastAsia="Times New Roman"/>
                      <w:kern w:val="0"/>
                      <w:szCs w:val="21"/>
                    </w:rPr>
                  </w:pPr>
                </w:p>
              </w:tc>
            </w:tr>
            <w:tr w:rsidR="00F968D3" w14:paraId="39457D73" w14:textId="77777777">
              <w:trPr>
                <w:trHeight w:val="270"/>
              </w:trPr>
              <w:tc>
                <w:tcPr>
                  <w:tcW w:w="935" w:type="pct"/>
                  <w:tcBorders>
                    <w:tl2br w:val="nil"/>
                    <w:tr2bl w:val="nil"/>
                  </w:tcBorders>
                  <w:shd w:val="clear" w:color="auto" w:fill="auto"/>
                  <w:vAlign w:val="center"/>
                </w:tcPr>
                <w:p w14:paraId="5E103B55" w14:textId="77777777" w:rsidR="00F968D3" w:rsidRDefault="00136611">
                  <w:pPr>
                    <w:widowControl/>
                    <w:jc w:val="center"/>
                    <w:rPr>
                      <w:rFonts w:ascii="宋体" w:hAnsi="宋体" w:cs="宋体"/>
                      <w:kern w:val="0"/>
                      <w:szCs w:val="21"/>
                    </w:rPr>
                  </w:pPr>
                  <w:r>
                    <w:rPr>
                      <w:rFonts w:ascii="宋体" w:hAnsi="宋体" w:cs="宋体" w:hint="eastAsia"/>
                      <w:kern w:val="0"/>
                      <w:szCs w:val="21"/>
                    </w:rPr>
                    <w:t>A1.1</w:t>
                  </w:r>
                </w:p>
              </w:tc>
              <w:tc>
                <w:tcPr>
                  <w:tcW w:w="1442" w:type="pct"/>
                  <w:tcBorders>
                    <w:tl2br w:val="nil"/>
                    <w:tr2bl w:val="nil"/>
                  </w:tcBorders>
                  <w:shd w:val="clear" w:color="auto" w:fill="auto"/>
                  <w:vAlign w:val="center"/>
                </w:tcPr>
                <w:p w14:paraId="2FC101BF" w14:textId="77777777" w:rsidR="00F968D3" w:rsidRDefault="00136611">
                  <w:pPr>
                    <w:widowControl/>
                    <w:jc w:val="center"/>
                    <w:rPr>
                      <w:rFonts w:ascii="宋体" w:hAnsi="宋体" w:cs="宋体"/>
                      <w:kern w:val="0"/>
                      <w:szCs w:val="21"/>
                    </w:rPr>
                  </w:pPr>
                  <w:r>
                    <w:rPr>
                      <w:rFonts w:ascii="宋体" w:hAnsi="宋体" w:cs="宋体" w:hint="eastAsia"/>
                      <w:kern w:val="0"/>
                      <w:szCs w:val="21"/>
                    </w:rPr>
                    <w:t>C20</w:t>
                  </w:r>
                  <w:r>
                    <w:rPr>
                      <w:rFonts w:ascii="宋体" w:hAnsi="宋体" w:cs="宋体" w:hint="eastAsia"/>
                      <w:kern w:val="0"/>
                      <w:szCs w:val="21"/>
                    </w:rPr>
                    <w:t>混凝土</w:t>
                  </w:r>
                </w:p>
              </w:tc>
              <w:tc>
                <w:tcPr>
                  <w:tcW w:w="1364" w:type="pct"/>
                  <w:tcBorders>
                    <w:tl2br w:val="nil"/>
                    <w:tr2bl w:val="nil"/>
                  </w:tcBorders>
                  <w:shd w:val="clear" w:color="auto" w:fill="auto"/>
                  <w:vAlign w:val="center"/>
                </w:tcPr>
                <w:p w14:paraId="1A6CDC5F"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1260" w:type="pct"/>
                  <w:tcBorders>
                    <w:tl2br w:val="nil"/>
                    <w:tr2bl w:val="nil"/>
                  </w:tcBorders>
                  <w:shd w:val="clear" w:color="auto" w:fill="auto"/>
                  <w:vAlign w:val="center"/>
                </w:tcPr>
                <w:p w14:paraId="5D4EF623" w14:textId="77777777" w:rsidR="00F968D3" w:rsidRDefault="00136611">
                  <w:pPr>
                    <w:widowControl/>
                    <w:jc w:val="center"/>
                    <w:rPr>
                      <w:rFonts w:ascii="宋体" w:hAnsi="宋体" w:cs="宋体"/>
                      <w:kern w:val="0"/>
                      <w:szCs w:val="21"/>
                    </w:rPr>
                  </w:pPr>
                  <w:r>
                    <w:rPr>
                      <w:rFonts w:ascii="宋体" w:hAnsi="宋体" w:cs="宋体" w:hint="eastAsia"/>
                      <w:kern w:val="0"/>
                      <w:szCs w:val="21"/>
                    </w:rPr>
                    <w:t>1585.43</w:t>
                  </w:r>
                </w:p>
              </w:tc>
            </w:tr>
            <w:tr w:rsidR="00F968D3" w14:paraId="0CFF09DD" w14:textId="77777777">
              <w:trPr>
                <w:trHeight w:val="270"/>
              </w:trPr>
              <w:tc>
                <w:tcPr>
                  <w:tcW w:w="935" w:type="pct"/>
                  <w:tcBorders>
                    <w:tl2br w:val="nil"/>
                    <w:tr2bl w:val="nil"/>
                  </w:tcBorders>
                  <w:shd w:val="clear" w:color="auto" w:fill="auto"/>
                  <w:vAlign w:val="center"/>
                </w:tcPr>
                <w:p w14:paraId="39EA6B5C" w14:textId="77777777" w:rsidR="00F968D3" w:rsidRDefault="00136611">
                  <w:pPr>
                    <w:widowControl/>
                    <w:jc w:val="center"/>
                    <w:rPr>
                      <w:rFonts w:ascii="宋体" w:hAnsi="宋体" w:cs="宋体"/>
                      <w:kern w:val="0"/>
                      <w:szCs w:val="21"/>
                    </w:rPr>
                  </w:pPr>
                  <w:r>
                    <w:rPr>
                      <w:rFonts w:ascii="宋体" w:hAnsi="宋体" w:cs="宋体" w:hint="eastAsia"/>
                      <w:kern w:val="0"/>
                      <w:szCs w:val="21"/>
                    </w:rPr>
                    <w:t>A1.2</w:t>
                  </w:r>
                </w:p>
              </w:tc>
              <w:tc>
                <w:tcPr>
                  <w:tcW w:w="1442" w:type="pct"/>
                  <w:tcBorders>
                    <w:tl2br w:val="nil"/>
                    <w:tr2bl w:val="nil"/>
                  </w:tcBorders>
                  <w:shd w:val="clear" w:color="auto" w:fill="auto"/>
                  <w:vAlign w:val="center"/>
                </w:tcPr>
                <w:p w14:paraId="7125864E" w14:textId="77777777" w:rsidR="00F968D3" w:rsidRDefault="00136611">
                  <w:pPr>
                    <w:widowControl/>
                    <w:jc w:val="center"/>
                    <w:rPr>
                      <w:rFonts w:ascii="宋体" w:hAnsi="宋体" w:cs="宋体"/>
                      <w:kern w:val="0"/>
                      <w:szCs w:val="21"/>
                    </w:rPr>
                  </w:pPr>
                  <w:r>
                    <w:rPr>
                      <w:rFonts w:ascii="宋体" w:hAnsi="宋体" w:cs="宋体" w:hint="eastAsia"/>
                      <w:kern w:val="0"/>
                      <w:szCs w:val="21"/>
                    </w:rPr>
                    <w:t>防护堤土方开挖</w:t>
                  </w:r>
                </w:p>
              </w:tc>
              <w:tc>
                <w:tcPr>
                  <w:tcW w:w="1364" w:type="pct"/>
                  <w:tcBorders>
                    <w:tl2br w:val="nil"/>
                    <w:tr2bl w:val="nil"/>
                  </w:tcBorders>
                  <w:shd w:val="clear" w:color="auto" w:fill="auto"/>
                  <w:vAlign w:val="center"/>
                </w:tcPr>
                <w:p w14:paraId="479E4F07"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1260" w:type="pct"/>
                  <w:tcBorders>
                    <w:tl2br w:val="nil"/>
                    <w:tr2bl w:val="nil"/>
                  </w:tcBorders>
                  <w:shd w:val="clear" w:color="auto" w:fill="auto"/>
                  <w:vAlign w:val="center"/>
                </w:tcPr>
                <w:p w14:paraId="1F4AA094" w14:textId="77777777" w:rsidR="00F968D3" w:rsidRDefault="00136611">
                  <w:pPr>
                    <w:widowControl/>
                    <w:jc w:val="center"/>
                    <w:rPr>
                      <w:rFonts w:ascii="宋体" w:hAnsi="宋体" w:cs="宋体"/>
                      <w:kern w:val="0"/>
                      <w:szCs w:val="21"/>
                    </w:rPr>
                  </w:pPr>
                  <w:r>
                    <w:rPr>
                      <w:rFonts w:ascii="宋体" w:hAnsi="宋体" w:cs="宋体" w:hint="eastAsia"/>
                      <w:kern w:val="0"/>
                      <w:szCs w:val="21"/>
                    </w:rPr>
                    <w:t>1374.56</w:t>
                  </w:r>
                </w:p>
              </w:tc>
            </w:tr>
            <w:tr w:rsidR="00F968D3" w14:paraId="46709184" w14:textId="77777777">
              <w:trPr>
                <w:trHeight w:val="270"/>
              </w:trPr>
              <w:tc>
                <w:tcPr>
                  <w:tcW w:w="935" w:type="pct"/>
                  <w:tcBorders>
                    <w:tl2br w:val="nil"/>
                    <w:tr2bl w:val="nil"/>
                  </w:tcBorders>
                  <w:shd w:val="clear" w:color="auto" w:fill="auto"/>
                  <w:vAlign w:val="center"/>
                </w:tcPr>
                <w:p w14:paraId="2F2A0A53" w14:textId="77777777" w:rsidR="00F968D3" w:rsidRDefault="00136611">
                  <w:pPr>
                    <w:widowControl/>
                    <w:jc w:val="center"/>
                    <w:rPr>
                      <w:rFonts w:ascii="宋体" w:hAnsi="宋体" w:cs="宋体"/>
                      <w:kern w:val="0"/>
                      <w:szCs w:val="21"/>
                    </w:rPr>
                  </w:pPr>
                  <w:r>
                    <w:rPr>
                      <w:rFonts w:ascii="宋体" w:hAnsi="宋体" w:cs="宋体" w:hint="eastAsia"/>
                      <w:kern w:val="0"/>
                      <w:szCs w:val="21"/>
                    </w:rPr>
                    <w:t>A1.3</w:t>
                  </w:r>
                </w:p>
              </w:tc>
              <w:tc>
                <w:tcPr>
                  <w:tcW w:w="1442" w:type="pct"/>
                  <w:tcBorders>
                    <w:tl2br w:val="nil"/>
                    <w:tr2bl w:val="nil"/>
                  </w:tcBorders>
                  <w:shd w:val="clear" w:color="auto" w:fill="auto"/>
                  <w:vAlign w:val="center"/>
                </w:tcPr>
                <w:p w14:paraId="7ADADDFA" w14:textId="77777777" w:rsidR="00F968D3" w:rsidRDefault="00136611">
                  <w:pPr>
                    <w:widowControl/>
                    <w:jc w:val="center"/>
                    <w:rPr>
                      <w:rFonts w:ascii="宋体" w:hAnsi="宋体" w:cs="宋体"/>
                      <w:kern w:val="0"/>
                      <w:szCs w:val="21"/>
                    </w:rPr>
                  </w:pPr>
                  <w:r>
                    <w:rPr>
                      <w:rFonts w:ascii="宋体" w:hAnsi="宋体" w:cs="宋体" w:hint="eastAsia"/>
                      <w:kern w:val="0"/>
                      <w:szCs w:val="21"/>
                    </w:rPr>
                    <w:t>土方回填</w:t>
                  </w:r>
                </w:p>
              </w:tc>
              <w:tc>
                <w:tcPr>
                  <w:tcW w:w="1364" w:type="pct"/>
                  <w:tcBorders>
                    <w:tl2br w:val="nil"/>
                    <w:tr2bl w:val="nil"/>
                  </w:tcBorders>
                  <w:shd w:val="clear" w:color="auto" w:fill="auto"/>
                  <w:vAlign w:val="center"/>
                </w:tcPr>
                <w:p w14:paraId="3982B921"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1260" w:type="pct"/>
                  <w:tcBorders>
                    <w:tl2br w:val="nil"/>
                    <w:tr2bl w:val="nil"/>
                  </w:tcBorders>
                  <w:shd w:val="clear" w:color="auto" w:fill="auto"/>
                  <w:vAlign w:val="center"/>
                </w:tcPr>
                <w:p w14:paraId="670503D3" w14:textId="77777777" w:rsidR="00F968D3" w:rsidRDefault="00136611">
                  <w:pPr>
                    <w:widowControl/>
                    <w:jc w:val="center"/>
                    <w:rPr>
                      <w:rFonts w:ascii="宋体" w:hAnsi="宋体" w:cs="宋体"/>
                      <w:kern w:val="0"/>
                      <w:szCs w:val="21"/>
                    </w:rPr>
                  </w:pPr>
                  <w:r>
                    <w:rPr>
                      <w:rFonts w:ascii="宋体" w:hAnsi="宋体" w:cs="宋体" w:hint="eastAsia"/>
                      <w:kern w:val="0"/>
                      <w:szCs w:val="21"/>
                    </w:rPr>
                    <w:t>1218.36</w:t>
                  </w:r>
                </w:p>
              </w:tc>
            </w:tr>
            <w:tr w:rsidR="00F968D3" w14:paraId="655E6320" w14:textId="77777777">
              <w:trPr>
                <w:trHeight w:val="270"/>
              </w:trPr>
              <w:tc>
                <w:tcPr>
                  <w:tcW w:w="935" w:type="pct"/>
                  <w:tcBorders>
                    <w:tl2br w:val="nil"/>
                    <w:tr2bl w:val="nil"/>
                  </w:tcBorders>
                  <w:shd w:val="clear" w:color="auto" w:fill="auto"/>
                  <w:vAlign w:val="center"/>
                </w:tcPr>
                <w:p w14:paraId="678B42F4" w14:textId="77777777" w:rsidR="00F968D3" w:rsidRDefault="00136611">
                  <w:pPr>
                    <w:widowControl/>
                    <w:jc w:val="center"/>
                    <w:rPr>
                      <w:rFonts w:ascii="宋体" w:hAnsi="宋体" w:cs="宋体"/>
                      <w:kern w:val="0"/>
                      <w:szCs w:val="21"/>
                    </w:rPr>
                  </w:pPr>
                  <w:r>
                    <w:rPr>
                      <w:rFonts w:ascii="宋体" w:hAnsi="宋体" w:cs="宋体" w:hint="eastAsia"/>
                      <w:kern w:val="0"/>
                      <w:szCs w:val="21"/>
                    </w:rPr>
                    <w:t>A1.4</w:t>
                  </w:r>
                </w:p>
              </w:tc>
              <w:tc>
                <w:tcPr>
                  <w:tcW w:w="1442" w:type="pct"/>
                  <w:tcBorders>
                    <w:tl2br w:val="nil"/>
                    <w:tr2bl w:val="nil"/>
                  </w:tcBorders>
                  <w:shd w:val="clear" w:color="auto" w:fill="auto"/>
                  <w:vAlign w:val="center"/>
                </w:tcPr>
                <w:p w14:paraId="649467D9" w14:textId="77777777" w:rsidR="00F968D3" w:rsidRDefault="00136611">
                  <w:pPr>
                    <w:widowControl/>
                    <w:jc w:val="center"/>
                    <w:rPr>
                      <w:rFonts w:ascii="宋体" w:hAnsi="宋体" w:cs="宋体"/>
                      <w:kern w:val="0"/>
                      <w:szCs w:val="21"/>
                    </w:rPr>
                  </w:pPr>
                  <w:r>
                    <w:rPr>
                      <w:rFonts w:ascii="宋体" w:hAnsi="宋体" w:cs="宋体" w:hint="eastAsia"/>
                      <w:kern w:val="0"/>
                      <w:szCs w:val="21"/>
                    </w:rPr>
                    <w:t>模板</w:t>
                  </w:r>
                </w:p>
              </w:tc>
              <w:tc>
                <w:tcPr>
                  <w:tcW w:w="1364" w:type="pct"/>
                  <w:tcBorders>
                    <w:tl2br w:val="nil"/>
                    <w:tr2bl w:val="nil"/>
                  </w:tcBorders>
                  <w:shd w:val="clear" w:color="auto" w:fill="auto"/>
                  <w:vAlign w:val="center"/>
                </w:tcPr>
                <w:p w14:paraId="2C60EE8A"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2</w:t>
                  </w:r>
                </w:p>
              </w:tc>
              <w:tc>
                <w:tcPr>
                  <w:tcW w:w="1260" w:type="pct"/>
                  <w:tcBorders>
                    <w:tl2br w:val="nil"/>
                    <w:tr2bl w:val="nil"/>
                  </w:tcBorders>
                  <w:shd w:val="clear" w:color="auto" w:fill="auto"/>
                  <w:vAlign w:val="center"/>
                </w:tcPr>
                <w:p w14:paraId="1DABDD88" w14:textId="77777777" w:rsidR="00F968D3" w:rsidRDefault="00136611">
                  <w:pPr>
                    <w:widowControl/>
                    <w:jc w:val="center"/>
                    <w:rPr>
                      <w:rFonts w:ascii="宋体" w:hAnsi="宋体" w:cs="宋体"/>
                      <w:kern w:val="0"/>
                      <w:szCs w:val="21"/>
                    </w:rPr>
                  </w:pPr>
                  <w:r>
                    <w:rPr>
                      <w:rFonts w:ascii="宋体" w:hAnsi="宋体" w:cs="宋体" w:hint="eastAsia"/>
                      <w:kern w:val="0"/>
                      <w:szCs w:val="21"/>
                    </w:rPr>
                    <w:t>3959.67</w:t>
                  </w:r>
                </w:p>
              </w:tc>
            </w:tr>
            <w:tr w:rsidR="00F968D3" w14:paraId="6E838C92" w14:textId="77777777">
              <w:trPr>
                <w:trHeight w:val="270"/>
              </w:trPr>
              <w:tc>
                <w:tcPr>
                  <w:tcW w:w="935" w:type="pct"/>
                  <w:tcBorders>
                    <w:tl2br w:val="nil"/>
                    <w:tr2bl w:val="nil"/>
                  </w:tcBorders>
                  <w:shd w:val="clear" w:color="auto" w:fill="auto"/>
                  <w:vAlign w:val="center"/>
                </w:tcPr>
                <w:p w14:paraId="710DAFB8" w14:textId="77777777" w:rsidR="00F968D3" w:rsidRDefault="00136611">
                  <w:pPr>
                    <w:widowControl/>
                    <w:jc w:val="center"/>
                    <w:rPr>
                      <w:rFonts w:ascii="宋体" w:hAnsi="宋体" w:cs="宋体"/>
                      <w:kern w:val="0"/>
                      <w:szCs w:val="21"/>
                    </w:rPr>
                  </w:pPr>
                  <w:r>
                    <w:rPr>
                      <w:rFonts w:ascii="宋体" w:hAnsi="宋体" w:cs="宋体" w:hint="eastAsia"/>
                      <w:kern w:val="0"/>
                      <w:szCs w:val="21"/>
                    </w:rPr>
                    <w:t>A1.5</w:t>
                  </w:r>
                </w:p>
              </w:tc>
              <w:tc>
                <w:tcPr>
                  <w:tcW w:w="1442" w:type="pct"/>
                  <w:tcBorders>
                    <w:tl2br w:val="nil"/>
                    <w:tr2bl w:val="nil"/>
                  </w:tcBorders>
                  <w:shd w:val="clear" w:color="auto" w:fill="auto"/>
                  <w:vAlign w:val="center"/>
                </w:tcPr>
                <w:p w14:paraId="351B11AB" w14:textId="77777777" w:rsidR="00F968D3" w:rsidRDefault="00136611">
                  <w:pPr>
                    <w:widowControl/>
                    <w:jc w:val="center"/>
                    <w:rPr>
                      <w:rFonts w:ascii="宋体" w:hAnsi="宋体" w:cs="宋体"/>
                      <w:kern w:val="0"/>
                      <w:szCs w:val="21"/>
                    </w:rPr>
                  </w:pPr>
                  <w:r>
                    <w:rPr>
                      <w:rFonts w:ascii="宋体" w:hAnsi="宋体" w:cs="宋体" w:hint="eastAsia"/>
                      <w:kern w:val="0"/>
                      <w:szCs w:val="21"/>
                    </w:rPr>
                    <w:t>反滤层</w:t>
                  </w:r>
                </w:p>
              </w:tc>
              <w:tc>
                <w:tcPr>
                  <w:tcW w:w="1364" w:type="pct"/>
                  <w:tcBorders>
                    <w:tl2br w:val="nil"/>
                    <w:tr2bl w:val="nil"/>
                  </w:tcBorders>
                  <w:shd w:val="clear" w:color="auto" w:fill="auto"/>
                  <w:vAlign w:val="center"/>
                </w:tcPr>
                <w:p w14:paraId="6A818F48"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1260" w:type="pct"/>
                  <w:tcBorders>
                    <w:tl2br w:val="nil"/>
                    <w:tr2bl w:val="nil"/>
                  </w:tcBorders>
                  <w:shd w:val="clear" w:color="auto" w:fill="auto"/>
                  <w:vAlign w:val="center"/>
                </w:tcPr>
                <w:p w14:paraId="0762A5E9" w14:textId="77777777" w:rsidR="00F968D3" w:rsidRDefault="00136611">
                  <w:pPr>
                    <w:widowControl/>
                    <w:jc w:val="center"/>
                    <w:rPr>
                      <w:rFonts w:ascii="宋体" w:hAnsi="宋体" w:cs="宋体"/>
                      <w:kern w:val="0"/>
                      <w:szCs w:val="21"/>
                    </w:rPr>
                  </w:pPr>
                  <w:r>
                    <w:rPr>
                      <w:rFonts w:ascii="宋体" w:hAnsi="宋体" w:cs="宋体" w:hint="eastAsia"/>
                      <w:kern w:val="0"/>
                      <w:szCs w:val="21"/>
                    </w:rPr>
                    <w:t>156.2</w:t>
                  </w:r>
                </w:p>
              </w:tc>
            </w:tr>
            <w:tr w:rsidR="00F968D3" w14:paraId="52C515A0" w14:textId="77777777">
              <w:trPr>
                <w:trHeight w:val="270"/>
              </w:trPr>
              <w:tc>
                <w:tcPr>
                  <w:tcW w:w="935" w:type="pct"/>
                  <w:tcBorders>
                    <w:tl2br w:val="nil"/>
                    <w:tr2bl w:val="nil"/>
                  </w:tcBorders>
                  <w:shd w:val="clear" w:color="auto" w:fill="auto"/>
                  <w:vAlign w:val="center"/>
                </w:tcPr>
                <w:p w14:paraId="47B4AE55" w14:textId="77777777" w:rsidR="00F968D3" w:rsidRDefault="00136611">
                  <w:pPr>
                    <w:widowControl/>
                    <w:jc w:val="center"/>
                    <w:rPr>
                      <w:rFonts w:ascii="宋体" w:hAnsi="宋体" w:cs="宋体"/>
                      <w:kern w:val="0"/>
                      <w:szCs w:val="21"/>
                    </w:rPr>
                  </w:pPr>
                  <w:r>
                    <w:rPr>
                      <w:rFonts w:ascii="宋体" w:hAnsi="宋体" w:cs="宋体" w:hint="eastAsia"/>
                      <w:kern w:val="0"/>
                      <w:szCs w:val="21"/>
                    </w:rPr>
                    <w:t>A1.6</w:t>
                  </w:r>
                </w:p>
              </w:tc>
              <w:tc>
                <w:tcPr>
                  <w:tcW w:w="1442" w:type="pct"/>
                  <w:tcBorders>
                    <w:tl2br w:val="nil"/>
                    <w:tr2bl w:val="nil"/>
                  </w:tcBorders>
                  <w:shd w:val="clear" w:color="auto" w:fill="auto"/>
                  <w:vAlign w:val="center"/>
                </w:tcPr>
                <w:p w14:paraId="7990BEEE" w14:textId="77777777" w:rsidR="00F968D3" w:rsidRDefault="00136611">
                  <w:pPr>
                    <w:widowControl/>
                    <w:jc w:val="center"/>
                    <w:rPr>
                      <w:rFonts w:ascii="宋体" w:hAnsi="宋体" w:cs="宋体"/>
                      <w:kern w:val="0"/>
                      <w:szCs w:val="21"/>
                    </w:rPr>
                  </w:pPr>
                  <w:r>
                    <w:rPr>
                      <w:rFonts w:ascii="宋体" w:hAnsi="宋体" w:cs="宋体" w:hint="eastAsia"/>
                      <w:kern w:val="0"/>
                      <w:szCs w:val="21"/>
                    </w:rPr>
                    <w:t>隔水层</w:t>
                  </w:r>
                </w:p>
              </w:tc>
              <w:tc>
                <w:tcPr>
                  <w:tcW w:w="1364" w:type="pct"/>
                  <w:tcBorders>
                    <w:tl2br w:val="nil"/>
                    <w:tr2bl w:val="nil"/>
                  </w:tcBorders>
                  <w:shd w:val="clear" w:color="auto" w:fill="auto"/>
                  <w:vAlign w:val="center"/>
                </w:tcPr>
                <w:p w14:paraId="40F99850"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1260" w:type="pct"/>
                  <w:tcBorders>
                    <w:tl2br w:val="nil"/>
                    <w:tr2bl w:val="nil"/>
                  </w:tcBorders>
                  <w:shd w:val="clear" w:color="auto" w:fill="auto"/>
                  <w:vAlign w:val="center"/>
                </w:tcPr>
                <w:p w14:paraId="4255059C" w14:textId="77777777" w:rsidR="00F968D3" w:rsidRDefault="00136611">
                  <w:pPr>
                    <w:widowControl/>
                    <w:jc w:val="center"/>
                    <w:rPr>
                      <w:rFonts w:ascii="宋体" w:hAnsi="宋体" w:cs="宋体"/>
                      <w:kern w:val="0"/>
                      <w:szCs w:val="21"/>
                    </w:rPr>
                  </w:pPr>
                  <w:r>
                    <w:rPr>
                      <w:rFonts w:ascii="宋体" w:hAnsi="宋体" w:cs="宋体" w:hint="eastAsia"/>
                      <w:kern w:val="0"/>
                      <w:szCs w:val="21"/>
                    </w:rPr>
                    <w:t>234.3</w:t>
                  </w:r>
                </w:p>
              </w:tc>
            </w:tr>
            <w:tr w:rsidR="00F968D3" w14:paraId="763319A6" w14:textId="77777777">
              <w:trPr>
                <w:trHeight w:val="270"/>
              </w:trPr>
              <w:tc>
                <w:tcPr>
                  <w:tcW w:w="935" w:type="pct"/>
                  <w:tcBorders>
                    <w:tl2br w:val="nil"/>
                    <w:tr2bl w:val="nil"/>
                  </w:tcBorders>
                  <w:shd w:val="clear" w:color="auto" w:fill="auto"/>
                  <w:vAlign w:val="center"/>
                </w:tcPr>
                <w:p w14:paraId="6DDB80CD" w14:textId="77777777" w:rsidR="00F968D3" w:rsidRDefault="00136611">
                  <w:pPr>
                    <w:widowControl/>
                    <w:jc w:val="center"/>
                    <w:rPr>
                      <w:rFonts w:ascii="宋体" w:hAnsi="宋体" w:cs="宋体"/>
                      <w:kern w:val="0"/>
                      <w:szCs w:val="21"/>
                    </w:rPr>
                  </w:pPr>
                  <w:r>
                    <w:rPr>
                      <w:rFonts w:ascii="宋体" w:hAnsi="宋体" w:cs="宋体" w:hint="eastAsia"/>
                      <w:kern w:val="0"/>
                      <w:szCs w:val="21"/>
                    </w:rPr>
                    <w:t>A1.7</w:t>
                  </w:r>
                </w:p>
              </w:tc>
              <w:tc>
                <w:tcPr>
                  <w:tcW w:w="1442" w:type="pct"/>
                  <w:tcBorders>
                    <w:tl2br w:val="nil"/>
                    <w:tr2bl w:val="nil"/>
                  </w:tcBorders>
                  <w:shd w:val="clear" w:color="auto" w:fill="auto"/>
                  <w:vAlign w:val="center"/>
                </w:tcPr>
                <w:p w14:paraId="18E924F9" w14:textId="77777777" w:rsidR="00F968D3" w:rsidRDefault="00136611">
                  <w:pPr>
                    <w:widowControl/>
                    <w:jc w:val="center"/>
                    <w:rPr>
                      <w:rFonts w:ascii="宋体" w:hAnsi="宋体" w:cs="宋体"/>
                      <w:kern w:val="0"/>
                      <w:szCs w:val="21"/>
                    </w:rPr>
                  </w:pPr>
                  <w:r>
                    <w:rPr>
                      <w:rFonts w:ascii="宋体" w:hAnsi="宋体" w:cs="宋体" w:hint="eastAsia"/>
                      <w:kern w:val="0"/>
                      <w:szCs w:val="21"/>
                    </w:rPr>
                    <w:t>φ</w:t>
                  </w:r>
                  <w:r>
                    <w:rPr>
                      <w:rFonts w:ascii="宋体" w:hAnsi="宋体" w:cs="宋体" w:hint="eastAsia"/>
                      <w:kern w:val="0"/>
                      <w:szCs w:val="21"/>
                    </w:rPr>
                    <w:t>50PVC</w:t>
                  </w:r>
                  <w:r>
                    <w:rPr>
                      <w:rFonts w:ascii="宋体" w:hAnsi="宋体" w:cs="宋体" w:hint="eastAsia"/>
                      <w:kern w:val="0"/>
                      <w:szCs w:val="21"/>
                    </w:rPr>
                    <w:t>排水孔</w:t>
                  </w:r>
                </w:p>
              </w:tc>
              <w:tc>
                <w:tcPr>
                  <w:tcW w:w="1364" w:type="pct"/>
                  <w:tcBorders>
                    <w:tl2br w:val="nil"/>
                    <w:tr2bl w:val="nil"/>
                  </w:tcBorders>
                  <w:shd w:val="clear" w:color="auto" w:fill="auto"/>
                  <w:vAlign w:val="center"/>
                </w:tcPr>
                <w:p w14:paraId="433C1888"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p>
              </w:tc>
              <w:tc>
                <w:tcPr>
                  <w:tcW w:w="1260" w:type="pct"/>
                  <w:tcBorders>
                    <w:tl2br w:val="nil"/>
                    <w:tr2bl w:val="nil"/>
                  </w:tcBorders>
                  <w:shd w:val="clear" w:color="auto" w:fill="auto"/>
                  <w:vAlign w:val="center"/>
                </w:tcPr>
                <w:p w14:paraId="7385FC75" w14:textId="77777777" w:rsidR="00F968D3" w:rsidRDefault="00136611">
                  <w:pPr>
                    <w:widowControl/>
                    <w:jc w:val="center"/>
                    <w:rPr>
                      <w:rFonts w:ascii="宋体" w:hAnsi="宋体" w:cs="宋体"/>
                      <w:kern w:val="0"/>
                      <w:szCs w:val="21"/>
                    </w:rPr>
                  </w:pPr>
                  <w:r>
                    <w:rPr>
                      <w:rFonts w:ascii="宋体" w:hAnsi="宋体" w:cs="宋体" w:hint="eastAsia"/>
                      <w:kern w:val="0"/>
                      <w:szCs w:val="21"/>
                    </w:rPr>
                    <w:t>390</w:t>
                  </w:r>
                </w:p>
              </w:tc>
            </w:tr>
            <w:tr w:rsidR="00F968D3" w14:paraId="0A2B73F9" w14:textId="77777777">
              <w:trPr>
                <w:trHeight w:val="270"/>
              </w:trPr>
              <w:tc>
                <w:tcPr>
                  <w:tcW w:w="935" w:type="pct"/>
                  <w:tcBorders>
                    <w:tl2br w:val="nil"/>
                    <w:tr2bl w:val="nil"/>
                  </w:tcBorders>
                  <w:shd w:val="clear" w:color="auto" w:fill="auto"/>
                  <w:vAlign w:val="center"/>
                </w:tcPr>
                <w:p w14:paraId="216BECF8" w14:textId="77777777" w:rsidR="00F968D3" w:rsidRDefault="00136611">
                  <w:pPr>
                    <w:widowControl/>
                    <w:jc w:val="center"/>
                    <w:rPr>
                      <w:rFonts w:ascii="宋体" w:hAnsi="宋体" w:cs="宋体"/>
                      <w:kern w:val="0"/>
                      <w:szCs w:val="21"/>
                    </w:rPr>
                  </w:pPr>
                  <w:r>
                    <w:rPr>
                      <w:rFonts w:ascii="宋体" w:hAnsi="宋体" w:cs="宋体" w:hint="eastAsia"/>
                      <w:kern w:val="0"/>
                      <w:szCs w:val="21"/>
                    </w:rPr>
                    <w:t>A1.8</w:t>
                  </w:r>
                </w:p>
              </w:tc>
              <w:tc>
                <w:tcPr>
                  <w:tcW w:w="1442" w:type="pct"/>
                  <w:tcBorders>
                    <w:tl2br w:val="nil"/>
                    <w:tr2bl w:val="nil"/>
                  </w:tcBorders>
                  <w:shd w:val="clear" w:color="auto" w:fill="auto"/>
                  <w:vAlign w:val="center"/>
                </w:tcPr>
                <w:p w14:paraId="446E9CB7" w14:textId="77777777" w:rsidR="00F968D3" w:rsidRDefault="00136611">
                  <w:pPr>
                    <w:widowControl/>
                    <w:jc w:val="center"/>
                    <w:rPr>
                      <w:rFonts w:ascii="宋体" w:hAnsi="宋体" w:cs="宋体"/>
                      <w:kern w:val="0"/>
                      <w:szCs w:val="21"/>
                    </w:rPr>
                  </w:pPr>
                  <w:r>
                    <w:rPr>
                      <w:rFonts w:ascii="宋体" w:hAnsi="宋体" w:cs="宋体" w:hint="eastAsia"/>
                      <w:kern w:val="0"/>
                      <w:szCs w:val="21"/>
                    </w:rPr>
                    <w:t>伸缩缝</w:t>
                  </w:r>
                </w:p>
              </w:tc>
              <w:tc>
                <w:tcPr>
                  <w:tcW w:w="1364" w:type="pct"/>
                  <w:tcBorders>
                    <w:tl2br w:val="nil"/>
                    <w:tr2bl w:val="nil"/>
                  </w:tcBorders>
                  <w:shd w:val="clear" w:color="auto" w:fill="auto"/>
                  <w:vAlign w:val="center"/>
                </w:tcPr>
                <w:p w14:paraId="627F0247"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2</w:t>
                  </w:r>
                </w:p>
              </w:tc>
              <w:tc>
                <w:tcPr>
                  <w:tcW w:w="1260" w:type="pct"/>
                  <w:tcBorders>
                    <w:tl2br w:val="nil"/>
                    <w:tr2bl w:val="nil"/>
                  </w:tcBorders>
                  <w:shd w:val="clear" w:color="auto" w:fill="auto"/>
                  <w:vAlign w:val="center"/>
                </w:tcPr>
                <w:p w14:paraId="3D8749EA" w14:textId="77777777" w:rsidR="00F968D3" w:rsidRDefault="00136611">
                  <w:pPr>
                    <w:widowControl/>
                    <w:jc w:val="center"/>
                    <w:rPr>
                      <w:rFonts w:ascii="宋体" w:hAnsi="宋体" w:cs="宋体"/>
                      <w:kern w:val="0"/>
                      <w:szCs w:val="21"/>
                    </w:rPr>
                  </w:pPr>
                  <w:r>
                    <w:rPr>
                      <w:rFonts w:ascii="宋体" w:hAnsi="宋体" w:cs="宋体" w:hint="eastAsia"/>
                      <w:kern w:val="0"/>
                      <w:szCs w:val="21"/>
                    </w:rPr>
                    <w:t>158.54</w:t>
                  </w:r>
                </w:p>
              </w:tc>
            </w:tr>
            <w:tr w:rsidR="00F968D3" w14:paraId="5A2C3CC1" w14:textId="77777777">
              <w:trPr>
                <w:trHeight w:val="270"/>
              </w:trPr>
              <w:tc>
                <w:tcPr>
                  <w:tcW w:w="935" w:type="pct"/>
                  <w:tcBorders>
                    <w:tl2br w:val="nil"/>
                    <w:tr2bl w:val="nil"/>
                  </w:tcBorders>
                  <w:shd w:val="clear" w:color="auto" w:fill="auto"/>
                  <w:vAlign w:val="center"/>
                </w:tcPr>
                <w:p w14:paraId="400CC264" w14:textId="77777777" w:rsidR="00F968D3" w:rsidRDefault="00136611">
                  <w:pPr>
                    <w:widowControl/>
                    <w:jc w:val="center"/>
                    <w:rPr>
                      <w:rFonts w:ascii="宋体" w:hAnsi="宋体" w:cs="宋体"/>
                      <w:kern w:val="0"/>
                      <w:szCs w:val="21"/>
                    </w:rPr>
                  </w:pPr>
                  <w:r>
                    <w:rPr>
                      <w:rFonts w:ascii="宋体" w:hAnsi="宋体" w:cs="宋体" w:hint="eastAsia"/>
                      <w:kern w:val="0"/>
                      <w:szCs w:val="21"/>
                    </w:rPr>
                    <w:t>A2</w:t>
                  </w:r>
                </w:p>
              </w:tc>
              <w:tc>
                <w:tcPr>
                  <w:tcW w:w="1442" w:type="pct"/>
                  <w:tcBorders>
                    <w:tl2br w:val="nil"/>
                    <w:tr2bl w:val="nil"/>
                  </w:tcBorders>
                  <w:shd w:val="clear" w:color="auto" w:fill="auto"/>
                  <w:vAlign w:val="center"/>
                </w:tcPr>
                <w:p w14:paraId="448A533D" w14:textId="77777777" w:rsidR="00F968D3" w:rsidRDefault="00136611">
                  <w:pPr>
                    <w:widowControl/>
                    <w:jc w:val="center"/>
                    <w:rPr>
                      <w:rFonts w:ascii="宋体" w:hAnsi="宋体" w:cs="宋体"/>
                      <w:kern w:val="0"/>
                      <w:szCs w:val="21"/>
                    </w:rPr>
                  </w:pPr>
                  <w:r>
                    <w:rPr>
                      <w:rFonts w:ascii="宋体" w:hAnsi="宋体" w:cs="宋体" w:hint="eastAsia"/>
                      <w:kern w:val="0"/>
                      <w:szCs w:val="21"/>
                    </w:rPr>
                    <w:t>复耕复绿工程</w:t>
                  </w:r>
                </w:p>
              </w:tc>
              <w:tc>
                <w:tcPr>
                  <w:tcW w:w="1364" w:type="pct"/>
                  <w:tcBorders>
                    <w:tl2br w:val="nil"/>
                    <w:tr2bl w:val="nil"/>
                  </w:tcBorders>
                  <w:shd w:val="clear" w:color="auto" w:fill="auto"/>
                  <w:vAlign w:val="center"/>
                </w:tcPr>
                <w:p w14:paraId="09A82DFF" w14:textId="77777777" w:rsidR="00F968D3" w:rsidRDefault="00F968D3">
                  <w:pPr>
                    <w:widowControl/>
                    <w:jc w:val="center"/>
                    <w:rPr>
                      <w:rFonts w:ascii="宋体" w:hAnsi="宋体" w:cs="宋体"/>
                      <w:kern w:val="0"/>
                      <w:szCs w:val="21"/>
                    </w:rPr>
                  </w:pPr>
                </w:p>
              </w:tc>
              <w:tc>
                <w:tcPr>
                  <w:tcW w:w="1260" w:type="pct"/>
                  <w:tcBorders>
                    <w:tl2br w:val="nil"/>
                    <w:tr2bl w:val="nil"/>
                  </w:tcBorders>
                  <w:shd w:val="clear" w:color="auto" w:fill="auto"/>
                  <w:vAlign w:val="center"/>
                </w:tcPr>
                <w:p w14:paraId="13F93328" w14:textId="77777777" w:rsidR="00F968D3" w:rsidRDefault="00F968D3">
                  <w:pPr>
                    <w:widowControl/>
                    <w:jc w:val="left"/>
                    <w:rPr>
                      <w:rFonts w:eastAsia="Times New Roman"/>
                      <w:kern w:val="0"/>
                      <w:szCs w:val="21"/>
                    </w:rPr>
                  </w:pPr>
                </w:p>
              </w:tc>
            </w:tr>
            <w:tr w:rsidR="00F968D3" w14:paraId="25C5AF12" w14:textId="77777777">
              <w:trPr>
                <w:trHeight w:val="270"/>
              </w:trPr>
              <w:tc>
                <w:tcPr>
                  <w:tcW w:w="935" w:type="pct"/>
                  <w:tcBorders>
                    <w:tl2br w:val="nil"/>
                    <w:tr2bl w:val="nil"/>
                  </w:tcBorders>
                  <w:shd w:val="clear" w:color="auto" w:fill="auto"/>
                  <w:vAlign w:val="center"/>
                </w:tcPr>
                <w:p w14:paraId="6E238CEE" w14:textId="77777777" w:rsidR="00F968D3" w:rsidRDefault="00136611">
                  <w:pPr>
                    <w:widowControl/>
                    <w:jc w:val="center"/>
                    <w:rPr>
                      <w:rFonts w:ascii="宋体" w:hAnsi="宋体" w:cs="宋体"/>
                      <w:kern w:val="0"/>
                      <w:szCs w:val="21"/>
                    </w:rPr>
                  </w:pPr>
                  <w:r>
                    <w:rPr>
                      <w:rFonts w:ascii="宋体" w:hAnsi="宋体" w:cs="宋体" w:hint="eastAsia"/>
                      <w:kern w:val="0"/>
                      <w:szCs w:val="21"/>
                    </w:rPr>
                    <w:t>A2.1</w:t>
                  </w:r>
                </w:p>
              </w:tc>
              <w:tc>
                <w:tcPr>
                  <w:tcW w:w="1442" w:type="pct"/>
                  <w:tcBorders>
                    <w:tl2br w:val="nil"/>
                    <w:tr2bl w:val="nil"/>
                  </w:tcBorders>
                  <w:shd w:val="clear" w:color="auto" w:fill="auto"/>
                  <w:vAlign w:val="center"/>
                </w:tcPr>
                <w:p w14:paraId="64E277FA" w14:textId="77777777" w:rsidR="00F968D3" w:rsidRDefault="00136611">
                  <w:pPr>
                    <w:widowControl/>
                    <w:jc w:val="center"/>
                    <w:rPr>
                      <w:rFonts w:ascii="宋体" w:hAnsi="宋体" w:cs="宋体"/>
                      <w:kern w:val="0"/>
                      <w:szCs w:val="21"/>
                    </w:rPr>
                  </w:pPr>
                  <w:r>
                    <w:rPr>
                      <w:rFonts w:ascii="宋体" w:hAnsi="宋体" w:cs="宋体" w:hint="eastAsia"/>
                      <w:kern w:val="0"/>
                      <w:szCs w:val="21"/>
                    </w:rPr>
                    <w:t>河道平整</w:t>
                  </w:r>
                </w:p>
              </w:tc>
              <w:tc>
                <w:tcPr>
                  <w:tcW w:w="1364" w:type="pct"/>
                  <w:tcBorders>
                    <w:tl2br w:val="nil"/>
                    <w:tr2bl w:val="nil"/>
                  </w:tcBorders>
                  <w:shd w:val="clear" w:color="auto" w:fill="auto"/>
                  <w:vAlign w:val="center"/>
                </w:tcPr>
                <w:p w14:paraId="5F2192DA"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1260" w:type="pct"/>
                  <w:tcBorders>
                    <w:tl2br w:val="nil"/>
                    <w:tr2bl w:val="nil"/>
                  </w:tcBorders>
                  <w:shd w:val="clear" w:color="auto" w:fill="auto"/>
                  <w:vAlign w:val="center"/>
                </w:tcPr>
                <w:p w14:paraId="260B97A7" w14:textId="77777777" w:rsidR="00F968D3" w:rsidRDefault="00136611">
                  <w:pPr>
                    <w:widowControl/>
                    <w:jc w:val="center"/>
                    <w:rPr>
                      <w:rFonts w:ascii="宋体" w:hAnsi="宋体" w:cs="宋体"/>
                      <w:kern w:val="0"/>
                      <w:szCs w:val="21"/>
                    </w:rPr>
                  </w:pPr>
                  <w:r>
                    <w:rPr>
                      <w:rFonts w:ascii="宋体" w:hAnsi="宋体" w:cs="宋体" w:hint="eastAsia"/>
                      <w:kern w:val="0"/>
                      <w:szCs w:val="21"/>
                    </w:rPr>
                    <w:t>3344</w:t>
                  </w:r>
                </w:p>
              </w:tc>
            </w:tr>
            <w:tr w:rsidR="00F968D3" w14:paraId="0D2AA1E4" w14:textId="77777777">
              <w:trPr>
                <w:trHeight w:val="270"/>
              </w:trPr>
              <w:tc>
                <w:tcPr>
                  <w:tcW w:w="935" w:type="pct"/>
                  <w:tcBorders>
                    <w:tl2br w:val="nil"/>
                    <w:tr2bl w:val="nil"/>
                  </w:tcBorders>
                  <w:shd w:val="clear" w:color="auto" w:fill="auto"/>
                  <w:vAlign w:val="center"/>
                </w:tcPr>
                <w:p w14:paraId="2BDA115E" w14:textId="77777777" w:rsidR="00F968D3" w:rsidRDefault="00136611">
                  <w:pPr>
                    <w:widowControl/>
                    <w:jc w:val="center"/>
                    <w:rPr>
                      <w:rFonts w:ascii="宋体" w:hAnsi="宋体" w:cs="宋体"/>
                      <w:kern w:val="0"/>
                      <w:szCs w:val="21"/>
                    </w:rPr>
                  </w:pPr>
                  <w:r>
                    <w:rPr>
                      <w:rFonts w:ascii="宋体" w:hAnsi="宋体" w:cs="宋体" w:hint="eastAsia"/>
                      <w:kern w:val="0"/>
                      <w:szCs w:val="21"/>
                    </w:rPr>
                    <w:t>A2.2</w:t>
                  </w:r>
                </w:p>
              </w:tc>
              <w:tc>
                <w:tcPr>
                  <w:tcW w:w="1442" w:type="pct"/>
                  <w:tcBorders>
                    <w:tl2br w:val="nil"/>
                    <w:tr2bl w:val="nil"/>
                  </w:tcBorders>
                  <w:shd w:val="clear" w:color="auto" w:fill="auto"/>
                  <w:vAlign w:val="center"/>
                </w:tcPr>
                <w:p w14:paraId="67D91618" w14:textId="77777777" w:rsidR="00F968D3" w:rsidRDefault="00136611">
                  <w:pPr>
                    <w:widowControl/>
                    <w:jc w:val="center"/>
                    <w:rPr>
                      <w:rFonts w:ascii="宋体" w:hAnsi="宋体" w:cs="宋体"/>
                      <w:kern w:val="0"/>
                      <w:szCs w:val="21"/>
                    </w:rPr>
                  </w:pPr>
                  <w:r>
                    <w:rPr>
                      <w:rFonts w:ascii="宋体" w:hAnsi="宋体" w:cs="宋体" w:hint="eastAsia"/>
                      <w:kern w:val="0"/>
                      <w:szCs w:val="21"/>
                    </w:rPr>
                    <w:t>撒播草籽</w:t>
                  </w:r>
                  <w:r>
                    <w:rPr>
                      <w:rFonts w:ascii="宋体" w:hAnsi="宋体" w:cs="宋体" w:hint="eastAsia"/>
                      <w:kern w:val="0"/>
                      <w:szCs w:val="21"/>
                    </w:rPr>
                    <w:t>(</w:t>
                  </w:r>
                  <w:r>
                    <w:rPr>
                      <w:rFonts w:ascii="宋体" w:hAnsi="宋体" w:cs="宋体" w:hint="eastAsia"/>
                      <w:kern w:val="0"/>
                      <w:szCs w:val="21"/>
                    </w:rPr>
                    <w:t>补种</w:t>
                  </w:r>
                  <w:r>
                    <w:rPr>
                      <w:rFonts w:ascii="宋体" w:hAnsi="宋体" w:cs="宋体" w:hint="eastAsia"/>
                      <w:kern w:val="0"/>
                      <w:szCs w:val="21"/>
                    </w:rPr>
                    <w:t>)</w:t>
                  </w:r>
                </w:p>
              </w:tc>
              <w:tc>
                <w:tcPr>
                  <w:tcW w:w="1364" w:type="pct"/>
                  <w:tcBorders>
                    <w:tl2br w:val="nil"/>
                    <w:tr2bl w:val="nil"/>
                  </w:tcBorders>
                  <w:shd w:val="clear" w:color="auto" w:fill="auto"/>
                  <w:vAlign w:val="center"/>
                </w:tcPr>
                <w:p w14:paraId="0E31737C" w14:textId="77777777" w:rsidR="00F968D3" w:rsidRDefault="00136611">
                  <w:pPr>
                    <w:widowControl/>
                    <w:jc w:val="center"/>
                    <w:rPr>
                      <w:rFonts w:ascii="宋体" w:hAnsi="宋体" w:cs="宋体"/>
                      <w:kern w:val="0"/>
                      <w:szCs w:val="21"/>
                    </w:rPr>
                  </w:pPr>
                  <w:r>
                    <w:rPr>
                      <w:rFonts w:ascii="宋体" w:hAnsi="宋体" w:cs="宋体"/>
                      <w:kern w:val="0"/>
                      <w:szCs w:val="21"/>
                    </w:rPr>
                    <w:t>hm</w:t>
                  </w:r>
                  <w:r>
                    <w:rPr>
                      <w:rFonts w:ascii="宋体" w:hAnsi="宋体" w:cs="宋体"/>
                      <w:kern w:val="0"/>
                      <w:szCs w:val="21"/>
                      <w:vertAlign w:val="superscript"/>
                    </w:rPr>
                    <w:t>2</w:t>
                  </w:r>
                </w:p>
              </w:tc>
              <w:tc>
                <w:tcPr>
                  <w:tcW w:w="1260" w:type="pct"/>
                  <w:tcBorders>
                    <w:tl2br w:val="nil"/>
                    <w:tr2bl w:val="nil"/>
                  </w:tcBorders>
                  <w:shd w:val="clear" w:color="auto" w:fill="auto"/>
                  <w:vAlign w:val="center"/>
                </w:tcPr>
                <w:p w14:paraId="1A280A94" w14:textId="77777777" w:rsidR="00F968D3" w:rsidRDefault="00136611">
                  <w:pPr>
                    <w:widowControl/>
                    <w:jc w:val="center"/>
                    <w:rPr>
                      <w:rFonts w:ascii="宋体" w:hAnsi="宋体" w:cs="宋体"/>
                      <w:kern w:val="0"/>
                      <w:szCs w:val="21"/>
                    </w:rPr>
                  </w:pPr>
                  <w:r>
                    <w:rPr>
                      <w:rFonts w:ascii="宋体" w:hAnsi="宋体" w:cs="宋体" w:hint="eastAsia"/>
                      <w:kern w:val="0"/>
                      <w:szCs w:val="21"/>
                    </w:rPr>
                    <w:t>1.16</w:t>
                  </w:r>
                </w:p>
              </w:tc>
            </w:tr>
            <w:tr w:rsidR="00F968D3" w14:paraId="639DE223" w14:textId="77777777">
              <w:trPr>
                <w:trHeight w:val="270"/>
              </w:trPr>
              <w:tc>
                <w:tcPr>
                  <w:tcW w:w="935" w:type="pct"/>
                  <w:tcBorders>
                    <w:tl2br w:val="nil"/>
                    <w:tr2bl w:val="nil"/>
                  </w:tcBorders>
                  <w:shd w:val="clear" w:color="auto" w:fill="auto"/>
                  <w:vAlign w:val="center"/>
                </w:tcPr>
                <w:p w14:paraId="37915E4D" w14:textId="77777777" w:rsidR="00F968D3" w:rsidRDefault="00136611">
                  <w:pPr>
                    <w:widowControl/>
                    <w:jc w:val="center"/>
                    <w:rPr>
                      <w:rFonts w:ascii="宋体" w:hAnsi="宋体" w:cs="宋体"/>
                      <w:kern w:val="0"/>
                      <w:szCs w:val="21"/>
                    </w:rPr>
                  </w:pPr>
                  <w:r>
                    <w:rPr>
                      <w:rFonts w:ascii="宋体" w:hAnsi="宋体" w:cs="宋体" w:hint="eastAsia"/>
                      <w:kern w:val="0"/>
                      <w:szCs w:val="21"/>
                    </w:rPr>
                    <w:t>A2.3</w:t>
                  </w:r>
                </w:p>
              </w:tc>
              <w:tc>
                <w:tcPr>
                  <w:tcW w:w="1442" w:type="pct"/>
                  <w:tcBorders>
                    <w:tl2br w:val="nil"/>
                    <w:tr2bl w:val="nil"/>
                  </w:tcBorders>
                  <w:shd w:val="clear" w:color="auto" w:fill="auto"/>
                  <w:noWrap/>
                  <w:vAlign w:val="center"/>
                </w:tcPr>
                <w:p w14:paraId="5EDB8BD5" w14:textId="77777777" w:rsidR="00F968D3" w:rsidRDefault="00136611">
                  <w:pPr>
                    <w:widowControl/>
                    <w:jc w:val="center"/>
                    <w:rPr>
                      <w:rFonts w:ascii="宋体" w:hAnsi="宋体" w:cs="宋体"/>
                      <w:kern w:val="0"/>
                      <w:szCs w:val="21"/>
                    </w:rPr>
                  </w:pPr>
                  <w:r>
                    <w:rPr>
                      <w:rFonts w:ascii="宋体" w:hAnsi="宋体" w:cs="宋体" w:hint="eastAsia"/>
                      <w:kern w:val="0"/>
                      <w:szCs w:val="21"/>
                    </w:rPr>
                    <w:t>复耕客土回填</w:t>
                  </w:r>
                </w:p>
              </w:tc>
              <w:tc>
                <w:tcPr>
                  <w:tcW w:w="1364" w:type="pct"/>
                  <w:tcBorders>
                    <w:tl2br w:val="nil"/>
                    <w:tr2bl w:val="nil"/>
                  </w:tcBorders>
                  <w:shd w:val="clear" w:color="auto" w:fill="auto"/>
                  <w:noWrap/>
                  <w:vAlign w:val="center"/>
                </w:tcPr>
                <w:p w14:paraId="27905EBF"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kern w:val="0"/>
                      <w:szCs w:val="21"/>
                      <w:vertAlign w:val="superscript"/>
                    </w:rPr>
                    <w:t>3</w:t>
                  </w:r>
                </w:p>
              </w:tc>
              <w:tc>
                <w:tcPr>
                  <w:tcW w:w="1260" w:type="pct"/>
                  <w:tcBorders>
                    <w:tl2br w:val="nil"/>
                    <w:tr2bl w:val="nil"/>
                  </w:tcBorders>
                  <w:shd w:val="clear" w:color="auto" w:fill="auto"/>
                  <w:noWrap/>
                  <w:vAlign w:val="center"/>
                </w:tcPr>
                <w:p w14:paraId="688F7C3B" w14:textId="77777777" w:rsidR="00F968D3" w:rsidRDefault="00136611">
                  <w:pPr>
                    <w:widowControl/>
                    <w:jc w:val="center"/>
                    <w:rPr>
                      <w:rFonts w:ascii="宋体" w:hAnsi="宋体" w:cs="宋体"/>
                      <w:kern w:val="0"/>
                      <w:szCs w:val="21"/>
                    </w:rPr>
                  </w:pPr>
                  <w:r>
                    <w:rPr>
                      <w:rFonts w:ascii="宋体" w:hAnsi="宋体" w:cs="宋体" w:hint="eastAsia"/>
                      <w:kern w:val="0"/>
                      <w:szCs w:val="21"/>
                    </w:rPr>
                    <w:t>3200</w:t>
                  </w:r>
                </w:p>
              </w:tc>
            </w:tr>
          </w:tbl>
          <w:p w14:paraId="3AF93879" w14:textId="77777777" w:rsidR="00F968D3" w:rsidRDefault="00136611">
            <w:pPr>
              <w:autoSpaceDE w:val="0"/>
              <w:autoSpaceDN w:val="0"/>
              <w:adjustRightInd w:val="0"/>
              <w:snapToGrid w:val="0"/>
              <w:jc w:val="center"/>
              <w:rPr>
                <w:b/>
                <w:bCs/>
              </w:rPr>
            </w:pPr>
            <w:r>
              <w:rPr>
                <w:rFonts w:hint="eastAsia"/>
                <w:b/>
                <w:bCs/>
              </w:rPr>
              <w:t>表</w:t>
            </w:r>
            <w:r>
              <w:rPr>
                <w:rFonts w:hint="eastAsia"/>
                <w:b/>
                <w:bCs/>
              </w:rPr>
              <w:t xml:space="preserve"> </w:t>
            </w:r>
            <w:r>
              <w:rPr>
                <w:rFonts w:hint="eastAsia"/>
                <w:b/>
                <w:bCs/>
              </w:rPr>
              <w:t>1-25</w:t>
            </w:r>
            <w:r>
              <w:rPr>
                <w:rFonts w:hint="eastAsia"/>
                <w:b/>
                <w:bCs/>
              </w:rPr>
              <w:t xml:space="preserve">   </w:t>
            </w:r>
            <w:r>
              <w:rPr>
                <w:rFonts w:hint="eastAsia"/>
                <w:b/>
                <w:bCs/>
              </w:rPr>
              <w:t>小尕里台</w:t>
            </w:r>
            <w:r>
              <w:rPr>
                <w:rFonts w:hint="eastAsia"/>
                <w:b/>
                <w:bCs/>
              </w:rPr>
              <w:t>2</w:t>
            </w:r>
            <w:r>
              <w:rPr>
                <w:rFonts w:hint="eastAsia"/>
                <w:b/>
                <w:bCs/>
              </w:rPr>
              <w:t>采石场方案二工程量汇总表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04"/>
              <w:gridCol w:w="2024"/>
              <w:gridCol w:w="3606"/>
              <w:gridCol w:w="1054"/>
              <w:gridCol w:w="1582"/>
            </w:tblGrid>
            <w:tr w:rsidR="00F968D3" w14:paraId="3942B013" w14:textId="77777777">
              <w:trPr>
                <w:trHeight w:val="270"/>
                <w:jc w:val="center"/>
              </w:trPr>
              <w:tc>
                <w:tcPr>
                  <w:tcW w:w="443" w:type="pct"/>
                  <w:tcBorders>
                    <w:tl2br w:val="nil"/>
                    <w:tr2bl w:val="nil"/>
                  </w:tcBorders>
                  <w:shd w:val="clear" w:color="auto" w:fill="auto"/>
                  <w:noWrap/>
                  <w:vAlign w:val="center"/>
                </w:tcPr>
                <w:p w14:paraId="05F8590B" w14:textId="77777777" w:rsidR="00F968D3" w:rsidRDefault="00136611">
                  <w:pPr>
                    <w:widowControl/>
                    <w:rPr>
                      <w:rFonts w:ascii="宋体" w:hAnsi="宋体" w:cs="宋体"/>
                      <w:b/>
                      <w:bCs/>
                      <w:kern w:val="0"/>
                      <w:szCs w:val="21"/>
                    </w:rPr>
                  </w:pPr>
                  <w:r>
                    <w:rPr>
                      <w:rFonts w:ascii="宋体" w:hAnsi="宋体" w:cs="宋体" w:hint="eastAsia"/>
                      <w:b/>
                      <w:bCs/>
                      <w:kern w:val="0"/>
                      <w:szCs w:val="21"/>
                    </w:rPr>
                    <w:t>编号</w:t>
                  </w:r>
                </w:p>
              </w:tc>
              <w:tc>
                <w:tcPr>
                  <w:tcW w:w="3104" w:type="pct"/>
                  <w:gridSpan w:val="2"/>
                  <w:tcBorders>
                    <w:tl2br w:val="nil"/>
                    <w:tr2bl w:val="nil"/>
                  </w:tcBorders>
                  <w:shd w:val="clear" w:color="auto" w:fill="auto"/>
                  <w:noWrap/>
                  <w:vAlign w:val="center"/>
                </w:tcPr>
                <w:p w14:paraId="237CC1BB"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工程内容</w:t>
                  </w:r>
                </w:p>
              </w:tc>
              <w:tc>
                <w:tcPr>
                  <w:tcW w:w="581" w:type="pct"/>
                  <w:tcBorders>
                    <w:tl2br w:val="nil"/>
                    <w:tr2bl w:val="nil"/>
                  </w:tcBorders>
                  <w:shd w:val="clear" w:color="auto" w:fill="auto"/>
                  <w:noWrap/>
                  <w:vAlign w:val="center"/>
                </w:tcPr>
                <w:p w14:paraId="0420E865"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单位</w:t>
                  </w:r>
                </w:p>
              </w:tc>
              <w:tc>
                <w:tcPr>
                  <w:tcW w:w="872" w:type="pct"/>
                  <w:tcBorders>
                    <w:tl2br w:val="nil"/>
                    <w:tr2bl w:val="nil"/>
                  </w:tcBorders>
                  <w:shd w:val="clear" w:color="auto" w:fill="auto"/>
                  <w:noWrap/>
                  <w:vAlign w:val="center"/>
                </w:tcPr>
                <w:p w14:paraId="7D802CC6" w14:textId="77777777" w:rsidR="00F968D3" w:rsidRDefault="00136611">
                  <w:pPr>
                    <w:widowControl/>
                    <w:jc w:val="center"/>
                    <w:rPr>
                      <w:rFonts w:ascii="宋体" w:hAnsi="宋体" w:cs="宋体"/>
                      <w:b/>
                      <w:bCs/>
                      <w:kern w:val="0"/>
                      <w:szCs w:val="21"/>
                    </w:rPr>
                  </w:pPr>
                  <w:r>
                    <w:rPr>
                      <w:rFonts w:ascii="宋体" w:hAnsi="宋体" w:cs="宋体" w:hint="eastAsia"/>
                      <w:b/>
                      <w:bCs/>
                      <w:kern w:val="0"/>
                      <w:szCs w:val="21"/>
                    </w:rPr>
                    <w:t>工程量</w:t>
                  </w:r>
                </w:p>
              </w:tc>
            </w:tr>
            <w:tr w:rsidR="00F968D3" w14:paraId="1C9EA697" w14:textId="77777777">
              <w:trPr>
                <w:trHeight w:val="285"/>
                <w:jc w:val="center"/>
              </w:trPr>
              <w:tc>
                <w:tcPr>
                  <w:tcW w:w="443" w:type="pct"/>
                  <w:tcBorders>
                    <w:tl2br w:val="nil"/>
                    <w:tr2bl w:val="nil"/>
                  </w:tcBorders>
                  <w:shd w:val="clear" w:color="auto" w:fill="auto"/>
                  <w:noWrap/>
                  <w:vAlign w:val="center"/>
                </w:tcPr>
                <w:p w14:paraId="4E69A464" w14:textId="77777777" w:rsidR="00F968D3" w:rsidRDefault="00136611">
                  <w:pPr>
                    <w:widowControl/>
                    <w:jc w:val="center"/>
                    <w:rPr>
                      <w:rFonts w:ascii="宋体" w:hAnsi="宋体" w:cs="宋体"/>
                      <w:kern w:val="0"/>
                      <w:szCs w:val="21"/>
                    </w:rPr>
                  </w:pPr>
                  <w:r>
                    <w:rPr>
                      <w:rFonts w:ascii="宋体" w:hAnsi="宋体" w:cs="宋体" w:hint="eastAsia"/>
                      <w:kern w:val="0"/>
                      <w:szCs w:val="21"/>
                    </w:rPr>
                    <w:t>1</w:t>
                  </w:r>
                </w:p>
              </w:tc>
              <w:tc>
                <w:tcPr>
                  <w:tcW w:w="1116" w:type="pct"/>
                  <w:vMerge w:val="restart"/>
                  <w:tcBorders>
                    <w:tl2br w:val="nil"/>
                    <w:tr2bl w:val="nil"/>
                  </w:tcBorders>
                  <w:shd w:val="clear" w:color="auto" w:fill="auto"/>
                  <w:noWrap/>
                  <w:vAlign w:val="center"/>
                </w:tcPr>
                <w:p w14:paraId="45D461DA" w14:textId="77777777" w:rsidR="00F968D3" w:rsidRDefault="00136611">
                  <w:pPr>
                    <w:widowControl/>
                    <w:jc w:val="center"/>
                    <w:rPr>
                      <w:rFonts w:ascii="宋体" w:hAnsi="宋体" w:cs="宋体"/>
                      <w:kern w:val="0"/>
                      <w:szCs w:val="21"/>
                    </w:rPr>
                  </w:pPr>
                  <w:r>
                    <w:rPr>
                      <w:rFonts w:ascii="宋体" w:hAnsi="宋体" w:cs="宋体" w:hint="eastAsia"/>
                      <w:kern w:val="0"/>
                      <w:szCs w:val="21"/>
                    </w:rPr>
                    <w:t>护脚墙</w:t>
                  </w:r>
                </w:p>
              </w:tc>
              <w:tc>
                <w:tcPr>
                  <w:tcW w:w="1988" w:type="pct"/>
                  <w:tcBorders>
                    <w:tl2br w:val="nil"/>
                    <w:tr2bl w:val="nil"/>
                  </w:tcBorders>
                  <w:shd w:val="clear" w:color="auto" w:fill="auto"/>
                  <w:noWrap/>
                  <w:vAlign w:val="center"/>
                </w:tcPr>
                <w:p w14:paraId="7FBAB3A5" w14:textId="77777777" w:rsidR="00F968D3" w:rsidRDefault="00136611">
                  <w:pPr>
                    <w:widowControl/>
                    <w:jc w:val="center"/>
                    <w:rPr>
                      <w:rFonts w:ascii="宋体" w:hAnsi="宋体" w:cs="宋体"/>
                      <w:kern w:val="0"/>
                      <w:szCs w:val="21"/>
                    </w:rPr>
                  </w:pPr>
                  <w:r>
                    <w:rPr>
                      <w:rFonts w:ascii="宋体" w:hAnsi="宋体" w:cs="宋体" w:hint="eastAsia"/>
                      <w:kern w:val="0"/>
                      <w:szCs w:val="21"/>
                    </w:rPr>
                    <w:t>土方开挖</w:t>
                  </w:r>
                </w:p>
              </w:tc>
              <w:tc>
                <w:tcPr>
                  <w:tcW w:w="581" w:type="pct"/>
                  <w:tcBorders>
                    <w:tl2br w:val="nil"/>
                    <w:tr2bl w:val="nil"/>
                  </w:tcBorders>
                  <w:shd w:val="clear" w:color="auto" w:fill="auto"/>
                  <w:noWrap/>
                  <w:vAlign w:val="center"/>
                </w:tcPr>
                <w:p w14:paraId="388ABDC6"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72" w:type="pct"/>
                  <w:tcBorders>
                    <w:tl2br w:val="nil"/>
                    <w:tr2bl w:val="nil"/>
                  </w:tcBorders>
                  <w:shd w:val="clear" w:color="auto" w:fill="auto"/>
                  <w:noWrap/>
                  <w:vAlign w:val="center"/>
                </w:tcPr>
                <w:p w14:paraId="3D9F2015" w14:textId="77777777" w:rsidR="00F968D3" w:rsidRDefault="00136611">
                  <w:pPr>
                    <w:widowControl/>
                    <w:jc w:val="center"/>
                    <w:rPr>
                      <w:rFonts w:ascii="宋体" w:hAnsi="宋体" w:cs="宋体"/>
                      <w:kern w:val="0"/>
                      <w:szCs w:val="21"/>
                    </w:rPr>
                  </w:pPr>
                  <w:r>
                    <w:rPr>
                      <w:rFonts w:ascii="宋体" w:hAnsi="宋体" w:cs="宋体" w:hint="eastAsia"/>
                      <w:kern w:val="0"/>
                      <w:szCs w:val="21"/>
                    </w:rPr>
                    <w:t>123.2</w:t>
                  </w:r>
                </w:p>
              </w:tc>
            </w:tr>
            <w:tr w:rsidR="00F968D3" w14:paraId="7EED69A2" w14:textId="77777777">
              <w:trPr>
                <w:trHeight w:val="285"/>
                <w:jc w:val="center"/>
              </w:trPr>
              <w:tc>
                <w:tcPr>
                  <w:tcW w:w="443" w:type="pct"/>
                  <w:tcBorders>
                    <w:tl2br w:val="nil"/>
                    <w:tr2bl w:val="nil"/>
                  </w:tcBorders>
                  <w:shd w:val="clear" w:color="auto" w:fill="auto"/>
                  <w:noWrap/>
                  <w:vAlign w:val="center"/>
                </w:tcPr>
                <w:p w14:paraId="0D69A3FC" w14:textId="77777777" w:rsidR="00F968D3" w:rsidRDefault="00136611">
                  <w:pPr>
                    <w:widowControl/>
                    <w:jc w:val="center"/>
                    <w:rPr>
                      <w:rFonts w:ascii="宋体" w:hAnsi="宋体" w:cs="宋体"/>
                      <w:kern w:val="0"/>
                      <w:szCs w:val="21"/>
                    </w:rPr>
                  </w:pPr>
                  <w:r>
                    <w:rPr>
                      <w:rFonts w:ascii="宋体" w:hAnsi="宋体" w:cs="宋体" w:hint="eastAsia"/>
                      <w:kern w:val="0"/>
                      <w:szCs w:val="21"/>
                    </w:rPr>
                    <w:t>2</w:t>
                  </w:r>
                </w:p>
              </w:tc>
              <w:tc>
                <w:tcPr>
                  <w:tcW w:w="1116" w:type="pct"/>
                  <w:vMerge/>
                  <w:tcBorders>
                    <w:tl2br w:val="nil"/>
                    <w:tr2bl w:val="nil"/>
                  </w:tcBorders>
                  <w:shd w:val="clear" w:color="auto" w:fill="auto"/>
                  <w:vAlign w:val="center"/>
                </w:tcPr>
                <w:p w14:paraId="28C4A5B5" w14:textId="77777777" w:rsidR="00F968D3" w:rsidRDefault="00F968D3">
                  <w:pPr>
                    <w:widowControl/>
                    <w:jc w:val="left"/>
                    <w:rPr>
                      <w:rFonts w:ascii="宋体" w:hAnsi="宋体" w:cs="宋体"/>
                      <w:kern w:val="0"/>
                      <w:szCs w:val="21"/>
                    </w:rPr>
                  </w:pPr>
                </w:p>
              </w:tc>
              <w:tc>
                <w:tcPr>
                  <w:tcW w:w="1988" w:type="pct"/>
                  <w:tcBorders>
                    <w:tl2br w:val="nil"/>
                    <w:tr2bl w:val="nil"/>
                  </w:tcBorders>
                  <w:shd w:val="clear" w:color="auto" w:fill="auto"/>
                  <w:noWrap/>
                  <w:vAlign w:val="center"/>
                </w:tcPr>
                <w:p w14:paraId="1B15DC36" w14:textId="77777777" w:rsidR="00F968D3" w:rsidRDefault="00136611">
                  <w:pPr>
                    <w:widowControl/>
                    <w:jc w:val="center"/>
                    <w:rPr>
                      <w:rFonts w:ascii="宋体" w:hAnsi="宋体" w:cs="宋体"/>
                      <w:kern w:val="0"/>
                      <w:szCs w:val="21"/>
                    </w:rPr>
                  </w:pPr>
                  <w:r>
                    <w:rPr>
                      <w:rFonts w:ascii="宋体" w:hAnsi="宋体" w:cs="宋体" w:hint="eastAsia"/>
                      <w:kern w:val="0"/>
                      <w:szCs w:val="21"/>
                    </w:rPr>
                    <w:t>C20</w:t>
                  </w:r>
                  <w:r>
                    <w:rPr>
                      <w:rFonts w:ascii="宋体" w:hAnsi="宋体" w:cs="宋体" w:hint="eastAsia"/>
                      <w:kern w:val="0"/>
                      <w:szCs w:val="21"/>
                    </w:rPr>
                    <w:t>砼</w:t>
                  </w:r>
                </w:p>
              </w:tc>
              <w:tc>
                <w:tcPr>
                  <w:tcW w:w="581" w:type="pct"/>
                  <w:tcBorders>
                    <w:tl2br w:val="nil"/>
                    <w:tr2bl w:val="nil"/>
                  </w:tcBorders>
                  <w:shd w:val="clear" w:color="auto" w:fill="auto"/>
                  <w:noWrap/>
                  <w:vAlign w:val="center"/>
                </w:tcPr>
                <w:p w14:paraId="30ADB3B9"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72" w:type="pct"/>
                  <w:tcBorders>
                    <w:tl2br w:val="nil"/>
                    <w:tr2bl w:val="nil"/>
                  </w:tcBorders>
                  <w:shd w:val="clear" w:color="auto" w:fill="auto"/>
                  <w:noWrap/>
                  <w:vAlign w:val="center"/>
                </w:tcPr>
                <w:p w14:paraId="12D48B37" w14:textId="77777777" w:rsidR="00F968D3" w:rsidRDefault="00136611">
                  <w:pPr>
                    <w:widowControl/>
                    <w:jc w:val="center"/>
                    <w:rPr>
                      <w:rFonts w:ascii="宋体" w:hAnsi="宋体" w:cs="宋体"/>
                      <w:kern w:val="0"/>
                      <w:szCs w:val="21"/>
                    </w:rPr>
                  </w:pPr>
                  <w:r>
                    <w:rPr>
                      <w:rFonts w:ascii="宋体" w:hAnsi="宋体" w:cs="宋体" w:hint="eastAsia"/>
                      <w:kern w:val="0"/>
                      <w:szCs w:val="21"/>
                    </w:rPr>
                    <w:t>106.4</w:t>
                  </w:r>
                </w:p>
              </w:tc>
            </w:tr>
            <w:tr w:rsidR="00F968D3" w14:paraId="6EB7ED2F" w14:textId="77777777">
              <w:trPr>
                <w:trHeight w:val="285"/>
                <w:jc w:val="center"/>
              </w:trPr>
              <w:tc>
                <w:tcPr>
                  <w:tcW w:w="443" w:type="pct"/>
                  <w:tcBorders>
                    <w:tl2br w:val="nil"/>
                    <w:tr2bl w:val="nil"/>
                  </w:tcBorders>
                  <w:shd w:val="clear" w:color="auto" w:fill="auto"/>
                  <w:noWrap/>
                  <w:vAlign w:val="center"/>
                </w:tcPr>
                <w:p w14:paraId="74FA75F1" w14:textId="77777777" w:rsidR="00F968D3" w:rsidRDefault="00136611">
                  <w:pPr>
                    <w:widowControl/>
                    <w:jc w:val="center"/>
                    <w:rPr>
                      <w:rFonts w:ascii="宋体" w:hAnsi="宋体" w:cs="宋体"/>
                      <w:kern w:val="0"/>
                      <w:szCs w:val="21"/>
                    </w:rPr>
                  </w:pPr>
                  <w:r>
                    <w:rPr>
                      <w:rFonts w:ascii="宋体" w:hAnsi="宋体" w:cs="宋体" w:hint="eastAsia"/>
                      <w:kern w:val="0"/>
                      <w:szCs w:val="21"/>
                    </w:rPr>
                    <w:t>3</w:t>
                  </w:r>
                </w:p>
              </w:tc>
              <w:tc>
                <w:tcPr>
                  <w:tcW w:w="1116" w:type="pct"/>
                  <w:vMerge/>
                  <w:tcBorders>
                    <w:tl2br w:val="nil"/>
                    <w:tr2bl w:val="nil"/>
                  </w:tcBorders>
                  <w:shd w:val="clear" w:color="auto" w:fill="auto"/>
                  <w:vAlign w:val="center"/>
                </w:tcPr>
                <w:p w14:paraId="478B95C3" w14:textId="77777777" w:rsidR="00F968D3" w:rsidRDefault="00F968D3">
                  <w:pPr>
                    <w:widowControl/>
                    <w:jc w:val="left"/>
                    <w:rPr>
                      <w:rFonts w:ascii="宋体" w:hAnsi="宋体" w:cs="宋体"/>
                      <w:kern w:val="0"/>
                      <w:szCs w:val="21"/>
                    </w:rPr>
                  </w:pPr>
                </w:p>
              </w:tc>
              <w:tc>
                <w:tcPr>
                  <w:tcW w:w="1988" w:type="pct"/>
                  <w:tcBorders>
                    <w:tl2br w:val="nil"/>
                    <w:tr2bl w:val="nil"/>
                  </w:tcBorders>
                  <w:shd w:val="clear" w:color="auto" w:fill="auto"/>
                  <w:noWrap/>
                  <w:vAlign w:val="center"/>
                </w:tcPr>
                <w:p w14:paraId="50FD3361" w14:textId="77777777" w:rsidR="00F968D3" w:rsidRDefault="00136611">
                  <w:pPr>
                    <w:widowControl/>
                    <w:jc w:val="center"/>
                    <w:rPr>
                      <w:rFonts w:ascii="宋体" w:hAnsi="宋体" w:cs="宋体"/>
                      <w:kern w:val="0"/>
                      <w:szCs w:val="21"/>
                    </w:rPr>
                  </w:pPr>
                  <w:r>
                    <w:rPr>
                      <w:rFonts w:ascii="宋体" w:hAnsi="宋体" w:cs="宋体" w:hint="eastAsia"/>
                      <w:kern w:val="0"/>
                      <w:szCs w:val="21"/>
                    </w:rPr>
                    <w:t>反滤层</w:t>
                  </w:r>
                </w:p>
              </w:tc>
              <w:tc>
                <w:tcPr>
                  <w:tcW w:w="581" w:type="pct"/>
                  <w:tcBorders>
                    <w:tl2br w:val="nil"/>
                    <w:tr2bl w:val="nil"/>
                  </w:tcBorders>
                  <w:shd w:val="clear" w:color="auto" w:fill="auto"/>
                  <w:noWrap/>
                  <w:vAlign w:val="center"/>
                </w:tcPr>
                <w:p w14:paraId="1CA8EC67"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72" w:type="pct"/>
                  <w:tcBorders>
                    <w:tl2br w:val="nil"/>
                    <w:tr2bl w:val="nil"/>
                  </w:tcBorders>
                  <w:shd w:val="clear" w:color="auto" w:fill="auto"/>
                  <w:noWrap/>
                  <w:vAlign w:val="center"/>
                </w:tcPr>
                <w:p w14:paraId="1781EEEE" w14:textId="77777777" w:rsidR="00F968D3" w:rsidRDefault="00136611">
                  <w:pPr>
                    <w:widowControl/>
                    <w:jc w:val="center"/>
                    <w:rPr>
                      <w:rFonts w:ascii="宋体" w:hAnsi="宋体" w:cs="宋体"/>
                      <w:kern w:val="0"/>
                      <w:szCs w:val="21"/>
                    </w:rPr>
                  </w:pPr>
                  <w:r>
                    <w:rPr>
                      <w:rFonts w:ascii="宋体" w:hAnsi="宋体" w:cs="宋体" w:hint="eastAsia"/>
                      <w:kern w:val="0"/>
                      <w:szCs w:val="21"/>
                    </w:rPr>
                    <w:t>11.2</w:t>
                  </w:r>
                </w:p>
              </w:tc>
            </w:tr>
            <w:tr w:rsidR="00F968D3" w14:paraId="1D2859E3" w14:textId="77777777">
              <w:trPr>
                <w:trHeight w:val="285"/>
                <w:jc w:val="center"/>
              </w:trPr>
              <w:tc>
                <w:tcPr>
                  <w:tcW w:w="443" w:type="pct"/>
                  <w:tcBorders>
                    <w:tl2br w:val="nil"/>
                    <w:tr2bl w:val="nil"/>
                  </w:tcBorders>
                  <w:shd w:val="clear" w:color="auto" w:fill="auto"/>
                  <w:noWrap/>
                  <w:vAlign w:val="center"/>
                </w:tcPr>
                <w:p w14:paraId="21132447" w14:textId="77777777" w:rsidR="00F968D3" w:rsidRDefault="00136611">
                  <w:pPr>
                    <w:widowControl/>
                    <w:jc w:val="center"/>
                    <w:rPr>
                      <w:rFonts w:ascii="宋体" w:hAnsi="宋体" w:cs="宋体"/>
                      <w:kern w:val="0"/>
                      <w:szCs w:val="21"/>
                    </w:rPr>
                  </w:pPr>
                  <w:r>
                    <w:rPr>
                      <w:rFonts w:ascii="宋体" w:hAnsi="宋体" w:cs="宋体" w:hint="eastAsia"/>
                      <w:kern w:val="0"/>
                      <w:szCs w:val="21"/>
                    </w:rPr>
                    <w:t>4</w:t>
                  </w:r>
                </w:p>
              </w:tc>
              <w:tc>
                <w:tcPr>
                  <w:tcW w:w="1116" w:type="pct"/>
                  <w:vMerge/>
                  <w:tcBorders>
                    <w:tl2br w:val="nil"/>
                    <w:tr2bl w:val="nil"/>
                  </w:tcBorders>
                  <w:shd w:val="clear" w:color="auto" w:fill="auto"/>
                  <w:vAlign w:val="center"/>
                </w:tcPr>
                <w:p w14:paraId="76638989" w14:textId="77777777" w:rsidR="00F968D3" w:rsidRDefault="00F968D3">
                  <w:pPr>
                    <w:widowControl/>
                    <w:jc w:val="left"/>
                    <w:rPr>
                      <w:rFonts w:ascii="宋体" w:hAnsi="宋体" w:cs="宋体"/>
                      <w:kern w:val="0"/>
                      <w:szCs w:val="21"/>
                    </w:rPr>
                  </w:pPr>
                </w:p>
              </w:tc>
              <w:tc>
                <w:tcPr>
                  <w:tcW w:w="1988" w:type="pct"/>
                  <w:tcBorders>
                    <w:tl2br w:val="nil"/>
                    <w:tr2bl w:val="nil"/>
                  </w:tcBorders>
                  <w:shd w:val="clear" w:color="auto" w:fill="auto"/>
                  <w:noWrap/>
                  <w:vAlign w:val="center"/>
                </w:tcPr>
                <w:p w14:paraId="63A0537D" w14:textId="77777777" w:rsidR="00F968D3" w:rsidRDefault="00136611">
                  <w:pPr>
                    <w:widowControl/>
                    <w:jc w:val="center"/>
                    <w:rPr>
                      <w:rFonts w:ascii="宋体" w:hAnsi="宋体" w:cs="宋体"/>
                      <w:kern w:val="0"/>
                      <w:szCs w:val="21"/>
                    </w:rPr>
                  </w:pPr>
                  <w:r>
                    <w:rPr>
                      <w:rFonts w:ascii="宋体" w:hAnsi="宋体" w:cs="宋体" w:hint="eastAsia"/>
                      <w:kern w:val="0"/>
                      <w:szCs w:val="21"/>
                    </w:rPr>
                    <w:t>墙后土方回填</w:t>
                  </w:r>
                </w:p>
              </w:tc>
              <w:tc>
                <w:tcPr>
                  <w:tcW w:w="581" w:type="pct"/>
                  <w:tcBorders>
                    <w:tl2br w:val="nil"/>
                    <w:tr2bl w:val="nil"/>
                  </w:tcBorders>
                  <w:shd w:val="clear" w:color="auto" w:fill="auto"/>
                  <w:noWrap/>
                  <w:vAlign w:val="center"/>
                </w:tcPr>
                <w:p w14:paraId="18AFD308"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72" w:type="pct"/>
                  <w:tcBorders>
                    <w:tl2br w:val="nil"/>
                    <w:tr2bl w:val="nil"/>
                  </w:tcBorders>
                  <w:shd w:val="clear" w:color="auto" w:fill="auto"/>
                  <w:noWrap/>
                  <w:vAlign w:val="center"/>
                </w:tcPr>
                <w:p w14:paraId="2C3F8D9C" w14:textId="77777777" w:rsidR="00F968D3" w:rsidRDefault="00136611">
                  <w:pPr>
                    <w:widowControl/>
                    <w:jc w:val="center"/>
                    <w:rPr>
                      <w:rFonts w:ascii="宋体" w:hAnsi="宋体" w:cs="宋体"/>
                      <w:kern w:val="0"/>
                      <w:szCs w:val="21"/>
                    </w:rPr>
                  </w:pPr>
                  <w:r>
                    <w:rPr>
                      <w:rFonts w:ascii="宋体" w:hAnsi="宋体" w:cs="宋体" w:hint="eastAsia"/>
                      <w:kern w:val="0"/>
                      <w:szCs w:val="21"/>
                    </w:rPr>
                    <w:t>84.0</w:t>
                  </w:r>
                </w:p>
              </w:tc>
            </w:tr>
            <w:tr w:rsidR="00F968D3" w14:paraId="5BF9EB15" w14:textId="77777777">
              <w:trPr>
                <w:trHeight w:val="270"/>
                <w:jc w:val="center"/>
              </w:trPr>
              <w:tc>
                <w:tcPr>
                  <w:tcW w:w="443" w:type="pct"/>
                  <w:tcBorders>
                    <w:tl2br w:val="nil"/>
                    <w:tr2bl w:val="nil"/>
                  </w:tcBorders>
                  <w:shd w:val="clear" w:color="auto" w:fill="auto"/>
                  <w:noWrap/>
                  <w:vAlign w:val="center"/>
                </w:tcPr>
                <w:p w14:paraId="300D267E" w14:textId="77777777" w:rsidR="00F968D3" w:rsidRDefault="00136611">
                  <w:pPr>
                    <w:widowControl/>
                    <w:jc w:val="center"/>
                    <w:rPr>
                      <w:rFonts w:ascii="宋体" w:hAnsi="宋体" w:cs="宋体"/>
                      <w:kern w:val="0"/>
                      <w:szCs w:val="21"/>
                    </w:rPr>
                  </w:pPr>
                  <w:r>
                    <w:rPr>
                      <w:rFonts w:ascii="宋体" w:hAnsi="宋体" w:cs="宋体" w:hint="eastAsia"/>
                      <w:kern w:val="0"/>
                      <w:szCs w:val="21"/>
                    </w:rPr>
                    <w:t>5</w:t>
                  </w:r>
                </w:p>
              </w:tc>
              <w:tc>
                <w:tcPr>
                  <w:tcW w:w="1116" w:type="pct"/>
                  <w:vMerge/>
                  <w:tcBorders>
                    <w:tl2br w:val="nil"/>
                    <w:tr2bl w:val="nil"/>
                  </w:tcBorders>
                  <w:shd w:val="clear" w:color="auto" w:fill="auto"/>
                  <w:vAlign w:val="center"/>
                </w:tcPr>
                <w:p w14:paraId="038A7F20" w14:textId="77777777" w:rsidR="00F968D3" w:rsidRDefault="00F968D3">
                  <w:pPr>
                    <w:widowControl/>
                    <w:jc w:val="left"/>
                    <w:rPr>
                      <w:rFonts w:ascii="宋体" w:hAnsi="宋体" w:cs="宋体"/>
                      <w:kern w:val="0"/>
                      <w:szCs w:val="21"/>
                    </w:rPr>
                  </w:pPr>
                </w:p>
              </w:tc>
              <w:tc>
                <w:tcPr>
                  <w:tcW w:w="1988" w:type="pct"/>
                  <w:tcBorders>
                    <w:tl2br w:val="nil"/>
                    <w:tr2bl w:val="nil"/>
                  </w:tcBorders>
                  <w:shd w:val="clear" w:color="auto" w:fill="auto"/>
                  <w:noWrap/>
                  <w:vAlign w:val="center"/>
                </w:tcPr>
                <w:p w14:paraId="733BAFCF" w14:textId="77777777" w:rsidR="00F968D3" w:rsidRDefault="00136611">
                  <w:pPr>
                    <w:widowControl/>
                    <w:jc w:val="center"/>
                    <w:rPr>
                      <w:rFonts w:ascii="宋体" w:hAnsi="宋体" w:cs="宋体"/>
                      <w:kern w:val="0"/>
                      <w:szCs w:val="21"/>
                    </w:rPr>
                  </w:pPr>
                  <w:r>
                    <w:rPr>
                      <w:rFonts w:ascii="宋体" w:hAnsi="宋体" w:cs="宋体" w:hint="eastAsia"/>
                      <w:kern w:val="0"/>
                      <w:szCs w:val="21"/>
                    </w:rPr>
                    <w:t>泄水孔</w:t>
                  </w:r>
                </w:p>
              </w:tc>
              <w:tc>
                <w:tcPr>
                  <w:tcW w:w="581" w:type="pct"/>
                  <w:tcBorders>
                    <w:tl2br w:val="nil"/>
                    <w:tr2bl w:val="nil"/>
                  </w:tcBorders>
                  <w:shd w:val="clear" w:color="auto" w:fill="auto"/>
                  <w:noWrap/>
                  <w:vAlign w:val="center"/>
                </w:tcPr>
                <w:p w14:paraId="53D49973"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p>
              </w:tc>
              <w:tc>
                <w:tcPr>
                  <w:tcW w:w="872" w:type="pct"/>
                  <w:tcBorders>
                    <w:tl2br w:val="nil"/>
                    <w:tr2bl w:val="nil"/>
                  </w:tcBorders>
                  <w:shd w:val="clear" w:color="auto" w:fill="auto"/>
                  <w:noWrap/>
                  <w:vAlign w:val="center"/>
                </w:tcPr>
                <w:p w14:paraId="1E0FB75B" w14:textId="77777777" w:rsidR="00F968D3" w:rsidRDefault="00136611">
                  <w:pPr>
                    <w:widowControl/>
                    <w:jc w:val="center"/>
                    <w:rPr>
                      <w:rFonts w:ascii="宋体" w:hAnsi="宋体" w:cs="宋体"/>
                      <w:kern w:val="0"/>
                      <w:szCs w:val="21"/>
                    </w:rPr>
                  </w:pPr>
                  <w:r>
                    <w:rPr>
                      <w:rFonts w:ascii="宋体" w:hAnsi="宋体" w:cs="宋体" w:hint="eastAsia"/>
                      <w:kern w:val="0"/>
                      <w:szCs w:val="21"/>
                    </w:rPr>
                    <w:t>42.0</w:t>
                  </w:r>
                </w:p>
              </w:tc>
            </w:tr>
            <w:tr w:rsidR="00F968D3" w14:paraId="1C48C34C" w14:textId="77777777">
              <w:trPr>
                <w:trHeight w:val="285"/>
                <w:jc w:val="center"/>
              </w:trPr>
              <w:tc>
                <w:tcPr>
                  <w:tcW w:w="443" w:type="pct"/>
                  <w:tcBorders>
                    <w:tl2br w:val="nil"/>
                    <w:tr2bl w:val="nil"/>
                  </w:tcBorders>
                  <w:shd w:val="clear" w:color="auto" w:fill="auto"/>
                  <w:noWrap/>
                  <w:vAlign w:val="center"/>
                </w:tcPr>
                <w:p w14:paraId="1DBC7A58" w14:textId="77777777" w:rsidR="00F968D3" w:rsidRDefault="00136611">
                  <w:pPr>
                    <w:widowControl/>
                    <w:jc w:val="center"/>
                    <w:rPr>
                      <w:rFonts w:ascii="宋体" w:hAnsi="宋体" w:cs="宋体"/>
                      <w:kern w:val="0"/>
                      <w:szCs w:val="21"/>
                    </w:rPr>
                  </w:pPr>
                  <w:r>
                    <w:rPr>
                      <w:rFonts w:ascii="宋体" w:hAnsi="宋体" w:cs="宋体" w:hint="eastAsia"/>
                      <w:kern w:val="0"/>
                      <w:szCs w:val="21"/>
                    </w:rPr>
                    <w:t>6</w:t>
                  </w:r>
                </w:p>
              </w:tc>
              <w:tc>
                <w:tcPr>
                  <w:tcW w:w="1116" w:type="pct"/>
                  <w:vMerge/>
                  <w:tcBorders>
                    <w:tl2br w:val="nil"/>
                    <w:tr2bl w:val="nil"/>
                  </w:tcBorders>
                  <w:shd w:val="clear" w:color="auto" w:fill="auto"/>
                  <w:vAlign w:val="center"/>
                </w:tcPr>
                <w:p w14:paraId="62AE4328" w14:textId="77777777" w:rsidR="00F968D3" w:rsidRDefault="00F968D3">
                  <w:pPr>
                    <w:widowControl/>
                    <w:jc w:val="left"/>
                    <w:rPr>
                      <w:rFonts w:ascii="宋体" w:hAnsi="宋体" w:cs="宋体"/>
                      <w:kern w:val="0"/>
                      <w:szCs w:val="21"/>
                    </w:rPr>
                  </w:pPr>
                </w:p>
              </w:tc>
              <w:tc>
                <w:tcPr>
                  <w:tcW w:w="1988" w:type="pct"/>
                  <w:tcBorders>
                    <w:tl2br w:val="nil"/>
                    <w:tr2bl w:val="nil"/>
                  </w:tcBorders>
                  <w:shd w:val="clear" w:color="auto" w:fill="auto"/>
                  <w:noWrap/>
                  <w:vAlign w:val="center"/>
                </w:tcPr>
                <w:p w14:paraId="5253306B" w14:textId="77777777" w:rsidR="00F968D3" w:rsidRDefault="00136611">
                  <w:pPr>
                    <w:widowControl/>
                    <w:jc w:val="center"/>
                    <w:rPr>
                      <w:rFonts w:ascii="宋体" w:hAnsi="宋体" w:cs="宋体"/>
                      <w:kern w:val="0"/>
                      <w:szCs w:val="21"/>
                    </w:rPr>
                  </w:pPr>
                  <w:r>
                    <w:rPr>
                      <w:rFonts w:ascii="宋体" w:hAnsi="宋体" w:cs="宋体" w:hint="eastAsia"/>
                      <w:kern w:val="0"/>
                      <w:szCs w:val="21"/>
                    </w:rPr>
                    <w:t>伸缩缝</w:t>
                  </w:r>
                </w:p>
              </w:tc>
              <w:tc>
                <w:tcPr>
                  <w:tcW w:w="581" w:type="pct"/>
                  <w:tcBorders>
                    <w:tl2br w:val="nil"/>
                    <w:tr2bl w:val="nil"/>
                  </w:tcBorders>
                  <w:shd w:val="clear" w:color="auto" w:fill="auto"/>
                  <w:noWrap/>
                  <w:vAlign w:val="center"/>
                </w:tcPr>
                <w:p w14:paraId="5C755F5F"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872" w:type="pct"/>
                  <w:tcBorders>
                    <w:tl2br w:val="nil"/>
                    <w:tr2bl w:val="nil"/>
                  </w:tcBorders>
                  <w:shd w:val="clear" w:color="auto" w:fill="auto"/>
                  <w:noWrap/>
                  <w:vAlign w:val="center"/>
                </w:tcPr>
                <w:p w14:paraId="1DD8ABEF" w14:textId="77777777" w:rsidR="00F968D3" w:rsidRDefault="00136611">
                  <w:pPr>
                    <w:widowControl/>
                    <w:jc w:val="center"/>
                    <w:rPr>
                      <w:rFonts w:ascii="宋体" w:hAnsi="宋体" w:cs="宋体"/>
                      <w:kern w:val="0"/>
                      <w:szCs w:val="21"/>
                    </w:rPr>
                  </w:pPr>
                  <w:r>
                    <w:rPr>
                      <w:rFonts w:ascii="宋体" w:hAnsi="宋体" w:cs="宋体" w:hint="eastAsia"/>
                      <w:kern w:val="0"/>
                      <w:szCs w:val="21"/>
                    </w:rPr>
                    <w:t>9.5</w:t>
                  </w:r>
                </w:p>
              </w:tc>
            </w:tr>
            <w:tr w:rsidR="00F968D3" w14:paraId="607D769B" w14:textId="77777777">
              <w:trPr>
                <w:trHeight w:val="285"/>
                <w:jc w:val="center"/>
              </w:trPr>
              <w:tc>
                <w:tcPr>
                  <w:tcW w:w="443" w:type="pct"/>
                  <w:tcBorders>
                    <w:tl2br w:val="nil"/>
                    <w:tr2bl w:val="nil"/>
                  </w:tcBorders>
                  <w:shd w:val="clear" w:color="auto" w:fill="auto"/>
                  <w:noWrap/>
                  <w:vAlign w:val="center"/>
                </w:tcPr>
                <w:p w14:paraId="2E78FB6C" w14:textId="77777777" w:rsidR="00F968D3" w:rsidRDefault="00136611">
                  <w:pPr>
                    <w:widowControl/>
                    <w:jc w:val="center"/>
                    <w:rPr>
                      <w:rFonts w:ascii="宋体" w:hAnsi="宋体" w:cs="宋体"/>
                      <w:kern w:val="0"/>
                      <w:szCs w:val="21"/>
                    </w:rPr>
                  </w:pPr>
                  <w:r>
                    <w:rPr>
                      <w:rFonts w:ascii="宋体" w:hAnsi="宋体" w:cs="宋体" w:hint="eastAsia"/>
                      <w:kern w:val="0"/>
                      <w:szCs w:val="21"/>
                    </w:rPr>
                    <w:t>7</w:t>
                  </w:r>
                </w:p>
              </w:tc>
              <w:tc>
                <w:tcPr>
                  <w:tcW w:w="1116" w:type="pct"/>
                  <w:vMerge/>
                  <w:tcBorders>
                    <w:tl2br w:val="nil"/>
                    <w:tr2bl w:val="nil"/>
                  </w:tcBorders>
                  <w:shd w:val="clear" w:color="auto" w:fill="auto"/>
                  <w:vAlign w:val="center"/>
                </w:tcPr>
                <w:p w14:paraId="72523CA4" w14:textId="77777777" w:rsidR="00F968D3" w:rsidRDefault="00F968D3">
                  <w:pPr>
                    <w:widowControl/>
                    <w:jc w:val="left"/>
                    <w:rPr>
                      <w:rFonts w:ascii="宋体" w:hAnsi="宋体" w:cs="宋体"/>
                      <w:kern w:val="0"/>
                      <w:szCs w:val="21"/>
                    </w:rPr>
                  </w:pPr>
                </w:p>
              </w:tc>
              <w:tc>
                <w:tcPr>
                  <w:tcW w:w="1988" w:type="pct"/>
                  <w:tcBorders>
                    <w:tl2br w:val="nil"/>
                    <w:tr2bl w:val="nil"/>
                  </w:tcBorders>
                  <w:shd w:val="clear" w:color="auto" w:fill="auto"/>
                  <w:noWrap/>
                  <w:vAlign w:val="center"/>
                </w:tcPr>
                <w:p w14:paraId="57ED5AAF" w14:textId="77777777" w:rsidR="00F968D3" w:rsidRDefault="00136611">
                  <w:pPr>
                    <w:widowControl/>
                    <w:jc w:val="center"/>
                    <w:rPr>
                      <w:rFonts w:ascii="宋体" w:hAnsi="宋体" w:cs="宋体"/>
                      <w:kern w:val="0"/>
                      <w:szCs w:val="21"/>
                    </w:rPr>
                  </w:pPr>
                  <w:r>
                    <w:rPr>
                      <w:rFonts w:ascii="宋体" w:hAnsi="宋体" w:cs="宋体" w:hint="eastAsia"/>
                      <w:kern w:val="0"/>
                      <w:szCs w:val="21"/>
                    </w:rPr>
                    <w:t>模板制安</w:t>
                  </w:r>
                </w:p>
              </w:tc>
              <w:tc>
                <w:tcPr>
                  <w:tcW w:w="581" w:type="pct"/>
                  <w:tcBorders>
                    <w:tl2br w:val="nil"/>
                    <w:tr2bl w:val="nil"/>
                  </w:tcBorders>
                  <w:shd w:val="clear" w:color="auto" w:fill="auto"/>
                  <w:noWrap/>
                  <w:vAlign w:val="center"/>
                </w:tcPr>
                <w:p w14:paraId="47BCD632"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872" w:type="pct"/>
                  <w:tcBorders>
                    <w:tl2br w:val="nil"/>
                    <w:tr2bl w:val="nil"/>
                  </w:tcBorders>
                  <w:shd w:val="clear" w:color="auto" w:fill="auto"/>
                  <w:noWrap/>
                  <w:vAlign w:val="center"/>
                </w:tcPr>
                <w:p w14:paraId="32722836" w14:textId="77777777" w:rsidR="00F968D3" w:rsidRDefault="00136611">
                  <w:pPr>
                    <w:widowControl/>
                    <w:jc w:val="center"/>
                    <w:rPr>
                      <w:rFonts w:ascii="宋体" w:hAnsi="宋体" w:cs="宋体"/>
                      <w:kern w:val="0"/>
                      <w:szCs w:val="21"/>
                    </w:rPr>
                  </w:pPr>
                  <w:r>
                    <w:rPr>
                      <w:rFonts w:ascii="宋体" w:hAnsi="宋体" w:cs="宋体" w:hint="eastAsia"/>
                      <w:kern w:val="0"/>
                      <w:szCs w:val="21"/>
                    </w:rPr>
                    <w:t>230.8</w:t>
                  </w:r>
                </w:p>
              </w:tc>
            </w:tr>
            <w:tr w:rsidR="00F968D3" w14:paraId="1B776ECE" w14:textId="77777777">
              <w:trPr>
                <w:trHeight w:val="285"/>
                <w:jc w:val="center"/>
              </w:trPr>
              <w:tc>
                <w:tcPr>
                  <w:tcW w:w="443" w:type="pct"/>
                  <w:tcBorders>
                    <w:tl2br w:val="nil"/>
                    <w:tr2bl w:val="nil"/>
                  </w:tcBorders>
                  <w:shd w:val="clear" w:color="auto" w:fill="auto"/>
                  <w:noWrap/>
                  <w:vAlign w:val="center"/>
                </w:tcPr>
                <w:p w14:paraId="483C1417" w14:textId="77777777" w:rsidR="00F968D3" w:rsidRDefault="00136611">
                  <w:pPr>
                    <w:widowControl/>
                    <w:jc w:val="center"/>
                    <w:rPr>
                      <w:rFonts w:ascii="宋体" w:hAnsi="宋体" w:cs="宋体"/>
                      <w:kern w:val="0"/>
                      <w:szCs w:val="21"/>
                    </w:rPr>
                  </w:pPr>
                  <w:r>
                    <w:rPr>
                      <w:rFonts w:ascii="宋体" w:hAnsi="宋体" w:cs="宋体" w:hint="eastAsia"/>
                      <w:kern w:val="0"/>
                      <w:szCs w:val="21"/>
                    </w:rPr>
                    <w:t>8</w:t>
                  </w:r>
                </w:p>
              </w:tc>
              <w:tc>
                <w:tcPr>
                  <w:tcW w:w="1116" w:type="pct"/>
                  <w:vMerge w:val="restart"/>
                  <w:tcBorders>
                    <w:tl2br w:val="nil"/>
                    <w:tr2bl w:val="nil"/>
                  </w:tcBorders>
                  <w:shd w:val="clear" w:color="auto" w:fill="auto"/>
                  <w:vAlign w:val="center"/>
                </w:tcPr>
                <w:p w14:paraId="43DB92E4" w14:textId="77777777" w:rsidR="00F968D3" w:rsidRDefault="00136611">
                  <w:pPr>
                    <w:widowControl/>
                    <w:jc w:val="center"/>
                    <w:rPr>
                      <w:rFonts w:ascii="宋体" w:hAnsi="宋体" w:cs="宋体"/>
                      <w:kern w:val="0"/>
                      <w:szCs w:val="21"/>
                    </w:rPr>
                  </w:pPr>
                  <w:r>
                    <w:rPr>
                      <w:rFonts w:ascii="宋体" w:hAnsi="宋体" w:cs="宋体" w:hint="eastAsia"/>
                      <w:kern w:val="0"/>
                      <w:szCs w:val="21"/>
                    </w:rPr>
                    <w:t>格构植物框架护坡工程</w:t>
                  </w:r>
                </w:p>
              </w:tc>
              <w:tc>
                <w:tcPr>
                  <w:tcW w:w="1988" w:type="pct"/>
                  <w:tcBorders>
                    <w:tl2br w:val="nil"/>
                    <w:tr2bl w:val="nil"/>
                  </w:tcBorders>
                  <w:shd w:val="clear" w:color="auto" w:fill="auto"/>
                  <w:vAlign w:val="center"/>
                </w:tcPr>
                <w:p w14:paraId="599F1B2E" w14:textId="77777777" w:rsidR="00F968D3" w:rsidRDefault="00136611">
                  <w:pPr>
                    <w:widowControl/>
                    <w:jc w:val="center"/>
                    <w:rPr>
                      <w:rFonts w:ascii="宋体" w:hAnsi="宋体" w:cs="宋体"/>
                      <w:kern w:val="0"/>
                      <w:szCs w:val="21"/>
                    </w:rPr>
                  </w:pPr>
                  <w:r>
                    <w:rPr>
                      <w:rFonts w:ascii="宋体" w:hAnsi="宋体" w:cs="宋体" w:hint="eastAsia"/>
                      <w:kern w:val="0"/>
                      <w:szCs w:val="21"/>
                    </w:rPr>
                    <w:t>格构</w:t>
                  </w:r>
                  <w:r>
                    <w:rPr>
                      <w:rFonts w:ascii="宋体" w:hAnsi="宋体" w:cs="宋体" w:hint="eastAsia"/>
                      <w:kern w:val="0"/>
                      <w:szCs w:val="21"/>
                    </w:rPr>
                    <w:t>C20</w:t>
                  </w:r>
                  <w:r>
                    <w:rPr>
                      <w:rFonts w:ascii="宋体" w:hAnsi="宋体" w:cs="宋体" w:hint="eastAsia"/>
                      <w:kern w:val="0"/>
                      <w:szCs w:val="21"/>
                    </w:rPr>
                    <w:t>砼</w:t>
                  </w:r>
                </w:p>
              </w:tc>
              <w:tc>
                <w:tcPr>
                  <w:tcW w:w="581" w:type="pct"/>
                  <w:tcBorders>
                    <w:tl2br w:val="nil"/>
                    <w:tr2bl w:val="nil"/>
                  </w:tcBorders>
                  <w:shd w:val="clear" w:color="auto" w:fill="auto"/>
                  <w:vAlign w:val="center"/>
                </w:tcPr>
                <w:p w14:paraId="47E29232"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72" w:type="pct"/>
                  <w:tcBorders>
                    <w:tl2br w:val="nil"/>
                    <w:tr2bl w:val="nil"/>
                  </w:tcBorders>
                  <w:shd w:val="clear" w:color="auto" w:fill="auto"/>
                  <w:vAlign w:val="center"/>
                </w:tcPr>
                <w:p w14:paraId="5A0F63E0" w14:textId="77777777" w:rsidR="00F968D3" w:rsidRDefault="00136611">
                  <w:pPr>
                    <w:widowControl/>
                    <w:jc w:val="center"/>
                    <w:rPr>
                      <w:rFonts w:ascii="宋体" w:hAnsi="宋体" w:cs="宋体"/>
                      <w:kern w:val="0"/>
                      <w:szCs w:val="21"/>
                    </w:rPr>
                  </w:pPr>
                  <w:r>
                    <w:rPr>
                      <w:rFonts w:ascii="宋体" w:hAnsi="宋体" w:cs="宋体" w:hint="eastAsia"/>
                      <w:kern w:val="0"/>
                      <w:szCs w:val="21"/>
                    </w:rPr>
                    <w:t>349.9</w:t>
                  </w:r>
                </w:p>
              </w:tc>
            </w:tr>
            <w:tr w:rsidR="00F968D3" w14:paraId="7A7969B6" w14:textId="77777777">
              <w:trPr>
                <w:trHeight w:val="270"/>
                <w:jc w:val="center"/>
              </w:trPr>
              <w:tc>
                <w:tcPr>
                  <w:tcW w:w="443" w:type="pct"/>
                  <w:tcBorders>
                    <w:tl2br w:val="nil"/>
                    <w:tr2bl w:val="nil"/>
                  </w:tcBorders>
                  <w:shd w:val="clear" w:color="auto" w:fill="auto"/>
                  <w:noWrap/>
                  <w:vAlign w:val="center"/>
                </w:tcPr>
                <w:p w14:paraId="4FE293ED" w14:textId="77777777" w:rsidR="00F968D3" w:rsidRDefault="00136611">
                  <w:pPr>
                    <w:widowControl/>
                    <w:jc w:val="center"/>
                    <w:rPr>
                      <w:rFonts w:ascii="宋体" w:hAnsi="宋体" w:cs="宋体"/>
                      <w:kern w:val="0"/>
                      <w:szCs w:val="21"/>
                    </w:rPr>
                  </w:pPr>
                  <w:r>
                    <w:rPr>
                      <w:rFonts w:ascii="宋体" w:hAnsi="宋体" w:cs="宋体" w:hint="eastAsia"/>
                      <w:kern w:val="0"/>
                      <w:szCs w:val="21"/>
                    </w:rPr>
                    <w:t>9</w:t>
                  </w:r>
                </w:p>
              </w:tc>
              <w:tc>
                <w:tcPr>
                  <w:tcW w:w="1116" w:type="pct"/>
                  <w:vMerge/>
                  <w:tcBorders>
                    <w:tl2br w:val="nil"/>
                    <w:tr2bl w:val="nil"/>
                  </w:tcBorders>
                  <w:shd w:val="clear" w:color="auto" w:fill="auto"/>
                  <w:vAlign w:val="center"/>
                </w:tcPr>
                <w:p w14:paraId="4251C2B0" w14:textId="77777777" w:rsidR="00F968D3" w:rsidRDefault="00F968D3">
                  <w:pPr>
                    <w:widowControl/>
                    <w:jc w:val="left"/>
                    <w:rPr>
                      <w:rFonts w:ascii="宋体" w:hAnsi="宋体" w:cs="宋体"/>
                      <w:kern w:val="0"/>
                      <w:szCs w:val="21"/>
                    </w:rPr>
                  </w:pPr>
                </w:p>
              </w:tc>
              <w:tc>
                <w:tcPr>
                  <w:tcW w:w="1988" w:type="pct"/>
                  <w:tcBorders>
                    <w:tl2br w:val="nil"/>
                    <w:tr2bl w:val="nil"/>
                  </w:tcBorders>
                  <w:shd w:val="clear" w:color="auto" w:fill="auto"/>
                  <w:vAlign w:val="center"/>
                </w:tcPr>
                <w:p w14:paraId="55A6C0BD" w14:textId="77777777" w:rsidR="00F968D3" w:rsidRDefault="00136611">
                  <w:pPr>
                    <w:widowControl/>
                    <w:jc w:val="center"/>
                    <w:rPr>
                      <w:rFonts w:ascii="宋体" w:hAnsi="宋体" w:cs="宋体"/>
                      <w:kern w:val="0"/>
                      <w:szCs w:val="21"/>
                    </w:rPr>
                  </w:pPr>
                  <w:r>
                    <w:rPr>
                      <w:rFonts w:ascii="宋体" w:hAnsi="宋体" w:cs="宋体" w:hint="eastAsia"/>
                      <w:kern w:val="0"/>
                      <w:szCs w:val="21"/>
                    </w:rPr>
                    <w:t>土方开挖（刻槽）</w:t>
                  </w:r>
                </w:p>
              </w:tc>
              <w:tc>
                <w:tcPr>
                  <w:tcW w:w="581" w:type="pct"/>
                  <w:tcBorders>
                    <w:tl2br w:val="nil"/>
                    <w:tr2bl w:val="nil"/>
                  </w:tcBorders>
                  <w:shd w:val="clear" w:color="auto" w:fill="auto"/>
                  <w:vAlign w:val="center"/>
                </w:tcPr>
                <w:p w14:paraId="793CF497"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3</w:t>
                  </w:r>
                </w:p>
              </w:tc>
              <w:tc>
                <w:tcPr>
                  <w:tcW w:w="872" w:type="pct"/>
                  <w:tcBorders>
                    <w:tl2br w:val="nil"/>
                    <w:tr2bl w:val="nil"/>
                  </w:tcBorders>
                  <w:shd w:val="clear" w:color="auto" w:fill="auto"/>
                  <w:vAlign w:val="center"/>
                </w:tcPr>
                <w:p w14:paraId="32802E35" w14:textId="77777777" w:rsidR="00F968D3" w:rsidRDefault="00136611">
                  <w:pPr>
                    <w:widowControl/>
                    <w:jc w:val="center"/>
                    <w:rPr>
                      <w:rFonts w:ascii="宋体" w:hAnsi="宋体" w:cs="宋体"/>
                      <w:kern w:val="0"/>
                      <w:szCs w:val="21"/>
                    </w:rPr>
                  </w:pPr>
                  <w:r>
                    <w:rPr>
                      <w:rFonts w:ascii="宋体" w:hAnsi="宋体" w:cs="宋体" w:hint="eastAsia"/>
                      <w:kern w:val="0"/>
                      <w:szCs w:val="21"/>
                    </w:rPr>
                    <w:t>175.0</w:t>
                  </w:r>
                </w:p>
              </w:tc>
            </w:tr>
            <w:tr w:rsidR="00F968D3" w14:paraId="1803A224" w14:textId="77777777">
              <w:trPr>
                <w:trHeight w:val="270"/>
                <w:jc w:val="center"/>
              </w:trPr>
              <w:tc>
                <w:tcPr>
                  <w:tcW w:w="443" w:type="pct"/>
                  <w:tcBorders>
                    <w:tl2br w:val="nil"/>
                    <w:tr2bl w:val="nil"/>
                  </w:tcBorders>
                  <w:shd w:val="clear" w:color="auto" w:fill="auto"/>
                  <w:noWrap/>
                  <w:vAlign w:val="center"/>
                </w:tcPr>
                <w:p w14:paraId="1ED96FBE" w14:textId="77777777" w:rsidR="00F968D3" w:rsidRDefault="00136611">
                  <w:pPr>
                    <w:widowControl/>
                    <w:jc w:val="center"/>
                    <w:rPr>
                      <w:rFonts w:ascii="宋体" w:hAnsi="宋体" w:cs="宋体"/>
                      <w:kern w:val="0"/>
                      <w:szCs w:val="21"/>
                    </w:rPr>
                  </w:pPr>
                  <w:r>
                    <w:rPr>
                      <w:rFonts w:ascii="宋体" w:hAnsi="宋体" w:cs="宋体" w:hint="eastAsia"/>
                      <w:kern w:val="0"/>
                      <w:szCs w:val="21"/>
                    </w:rPr>
                    <w:t>10</w:t>
                  </w:r>
                </w:p>
              </w:tc>
              <w:tc>
                <w:tcPr>
                  <w:tcW w:w="1116" w:type="pct"/>
                  <w:vMerge/>
                  <w:tcBorders>
                    <w:tl2br w:val="nil"/>
                    <w:tr2bl w:val="nil"/>
                  </w:tcBorders>
                  <w:shd w:val="clear" w:color="auto" w:fill="auto"/>
                  <w:vAlign w:val="center"/>
                </w:tcPr>
                <w:p w14:paraId="16A092FC" w14:textId="77777777" w:rsidR="00F968D3" w:rsidRDefault="00F968D3">
                  <w:pPr>
                    <w:widowControl/>
                    <w:jc w:val="left"/>
                    <w:rPr>
                      <w:rFonts w:ascii="宋体" w:hAnsi="宋体" w:cs="宋体"/>
                      <w:kern w:val="0"/>
                      <w:szCs w:val="21"/>
                    </w:rPr>
                  </w:pPr>
                </w:p>
              </w:tc>
              <w:tc>
                <w:tcPr>
                  <w:tcW w:w="1988" w:type="pct"/>
                  <w:tcBorders>
                    <w:tl2br w:val="nil"/>
                    <w:tr2bl w:val="nil"/>
                  </w:tcBorders>
                  <w:shd w:val="clear" w:color="auto" w:fill="auto"/>
                  <w:vAlign w:val="center"/>
                </w:tcPr>
                <w:p w14:paraId="2933818D" w14:textId="77777777" w:rsidR="00F968D3" w:rsidRDefault="00136611">
                  <w:pPr>
                    <w:widowControl/>
                    <w:jc w:val="center"/>
                    <w:rPr>
                      <w:rFonts w:ascii="宋体" w:hAnsi="宋体" w:cs="宋体"/>
                      <w:kern w:val="0"/>
                      <w:szCs w:val="21"/>
                    </w:rPr>
                  </w:pPr>
                  <w:r>
                    <w:rPr>
                      <w:rFonts w:ascii="宋体" w:hAnsi="宋体" w:cs="宋体" w:hint="eastAsia"/>
                      <w:kern w:val="0"/>
                      <w:szCs w:val="21"/>
                    </w:rPr>
                    <w:t>模板</w:t>
                  </w:r>
                </w:p>
              </w:tc>
              <w:tc>
                <w:tcPr>
                  <w:tcW w:w="581" w:type="pct"/>
                  <w:tcBorders>
                    <w:tl2br w:val="nil"/>
                    <w:tr2bl w:val="nil"/>
                  </w:tcBorders>
                  <w:shd w:val="clear" w:color="auto" w:fill="auto"/>
                  <w:vAlign w:val="center"/>
                </w:tcPr>
                <w:p w14:paraId="37FDB3F2"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872" w:type="pct"/>
                  <w:tcBorders>
                    <w:tl2br w:val="nil"/>
                    <w:tr2bl w:val="nil"/>
                  </w:tcBorders>
                  <w:shd w:val="clear" w:color="auto" w:fill="auto"/>
                  <w:vAlign w:val="center"/>
                </w:tcPr>
                <w:p w14:paraId="1AED2DD2" w14:textId="77777777" w:rsidR="00F968D3" w:rsidRDefault="00136611">
                  <w:pPr>
                    <w:widowControl/>
                    <w:jc w:val="center"/>
                    <w:rPr>
                      <w:rFonts w:ascii="宋体" w:hAnsi="宋体" w:cs="宋体"/>
                      <w:kern w:val="0"/>
                      <w:szCs w:val="21"/>
                    </w:rPr>
                  </w:pPr>
                  <w:r>
                    <w:rPr>
                      <w:rFonts w:ascii="宋体" w:hAnsi="宋体" w:cs="宋体" w:hint="eastAsia"/>
                      <w:kern w:val="0"/>
                      <w:szCs w:val="21"/>
                    </w:rPr>
                    <w:t>2566.1</w:t>
                  </w:r>
                </w:p>
              </w:tc>
            </w:tr>
            <w:tr w:rsidR="00F968D3" w14:paraId="01A47BF0" w14:textId="77777777">
              <w:trPr>
                <w:trHeight w:val="270"/>
                <w:jc w:val="center"/>
              </w:trPr>
              <w:tc>
                <w:tcPr>
                  <w:tcW w:w="443" w:type="pct"/>
                  <w:tcBorders>
                    <w:tl2br w:val="nil"/>
                    <w:tr2bl w:val="nil"/>
                  </w:tcBorders>
                  <w:shd w:val="clear" w:color="auto" w:fill="auto"/>
                  <w:noWrap/>
                  <w:vAlign w:val="center"/>
                </w:tcPr>
                <w:p w14:paraId="5E6FF22D" w14:textId="77777777" w:rsidR="00F968D3" w:rsidRDefault="00136611">
                  <w:pPr>
                    <w:widowControl/>
                    <w:jc w:val="center"/>
                    <w:rPr>
                      <w:rFonts w:ascii="宋体" w:hAnsi="宋体" w:cs="宋体"/>
                      <w:kern w:val="0"/>
                      <w:szCs w:val="21"/>
                    </w:rPr>
                  </w:pPr>
                  <w:r>
                    <w:rPr>
                      <w:rFonts w:ascii="宋体" w:hAnsi="宋体" w:cs="宋体" w:hint="eastAsia"/>
                      <w:kern w:val="0"/>
                      <w:szCs w:val="21"/>
                    </w:rPr>
                    <w:t>11</w:t>
                  </w:r>
                </w:p>
              </w:tc>
              <w:tc>
                <w:tcPr>
                  <w:tcW w:w="1116" w:type="pct"/>
                  <w:vMerge/>
                  <w:tcBorders>
                    <w:tl2br w:val="nil"/>
                    <w:tr2bl w:val="nil"/>
                  </w:tcBorders>
                  <w:shd w:val="clear" w:color="auto" w:fill="auto"/>
                  <w:vAlign w:val="center"/>
                </w:tcPr>
                <w:p w14:paraId="07AAA3E8" w14:textId="77777777" w:rsidR="00F968D3" w:rsidRDefault="00F968D3">
                  <w:pPr>
                    <w:widowControl/>
                    <w:jc w:val="left"/>
                    <w:rPr>
                      <w:rFonts w:ascii="宋体" w:hAnsi="宋体" w:cs="宋体"/>
                      <w:kern w:val="0"/>
                      <w:szCs w:val="21"/>
                    </w:rPr>
                  </w:pPr>
                </w:p>
              </w:tc>
              <w:tc>
                <w:tcPr>
                  <w:tcW w:w="1988" w:type="pct"/>
                  <w:tcBorders>
                    <w:tl2br w:val="nil"/>
                    <w:tr2bl w:val="nil"/>
                  </w:tcBorders>
                  <w:shd w:val="clear" w:color="auto" w:fill="auto"/>
                  <w:vAlign w:val="center"/>
                </w:tcPr>
                <w:p w14:paraId="385EC2EA" w14:textId="77777777" w:rsidR="00F968D3" w:rsidRDefault="00136611">
                  <w:pPr>
                    <w:widowControl/>
                    <w:jc w:val="center"/>
                    <w:rPr>
                      <w:rFonts w:ascii="宋体" w:hAnsi="宋体" w:cs="宋体"/>
                      <w:kern w:val="0"/>
                      <w:szCs w:val="21"/>
                    </w:rPr>
                  </w:pPr>
                  <w:r>
                    <w:rPr>
                      <w:rFonts w:ascii="宋体" w:hAnsi="宋体" w:cs="宋体" w:hint="eastAsia"/>
                      <w:kern w:val="0"/>
                      <w:szCs w:val="21"/>
                    </w:rPr>
                    <w:t>伸缩缝</w:t>
                  </w:r>
                </w:p>
              </w:tc>
              <w:tc>
                <w:tcPr>
                  <w:tcW w:w="581" w:type="pct"/>
                  <w:tcBorders>
                    <w:tl2br w:val="nil"/>
                    <w:tr2bl w:val="nil"/>
                  </w:tcBorders>
                  <w:shd w:val="clear" w:color="auto" w:fill="auto"/>
                  <w:vAlign w:val="center"/>
                </w:tcPr>
                <w:p w14:paraId="2668575D" w14:textId="77777777" w:rsidR="00F968D3" w:rsidRDefault="00136611">
                  <w:pPr>
                    <w:widowControl/>
                    <w:jc w:val="center"/>
                    <w:rPr>
                      <w:rFonts w:ascii="宋体" w:hAnsi="宋体" w:cs="宋体"/>
                      <w:kern w:val="0"/>
                      <w:szCs w:val="21"/>
                    </w:rPr>
                  </w:pPr>
                  <w:r>
                    <w:rPr>
                      <w:rFonts w:ascii="宋体" w:hAnsi="宋体" w:cs="宋体" w:hint="eastAsia"/>
                      <w:kern w:val="0"/>
                      <w:szCs w:val="21"/>
                    </w:rPr>
                    <w:t>m</w:t>
                  </w:r>
                  <w:r>
                    <w:rPr>
                      <w:rFonts w:ascii="宋体" w:hAnsi="宋体" w:cs="宋体" w:hint="eastAsia"/>
                      <w:kern w:val="0"/>
                      <w:szCs w:val="21"/>
                      <w:vertAlign w:val="superscript"/>
                    </w:rPr>
                    <w:t>2</w:t>
                  </w:r>
                </w:p>
              </w:tc>
              <w:tc>
                <w:tcPr>
                  <w:tcW w:w="872" w:type="pct"/>
                  <w:tcBorders>
                    <w:tl2br w:val="nil"/>
                    <w:tr2bl w:val="nil"/>
                  </w:tcBorders>
                  <w:shd w:val="clear" w:color="auto" w:fill="auto"/>
                  <w:noWrap/>
                  <w:vAlign w:val="center"/>
                </w:tcPr>
                <w:p w14:paraId="0BEC41C9" w14:textId="77777777" w:rsidR="00F968D3" w:rsidRDefault="00136611">
                  <w:pPr>
                    <w:widowControl/>
                    <w:jc w:val="center"/>
                    <w:rPr>
                      <w:rFonts w:ascii="宋体" w:hAnsi="宋体" w:cs="宋体"/>
                      <w:kern w:val="0"/>
                      <w:szCs w:val="21"/>
                    </w:rPr>
                  </w:pPr>
                  <w:r>
                    <w:rPr>
                      <w:rFonts w:ascii="宋体" w:hAnsi="宋体" w:cs="宋体" w:hint="eastAsia"/>
                      <w:kern w:val="0"/>
                      <w:szCs w:val="21"/>
                    </w:rPr>
                    <w:t xml:space="preserve">101.0 </w:t>
                  </w:r>
                </w:p>
              </w:tc>
            </w:tr>
            <w:tr w:rsidR="00F968D3" w14:paraId="1A2C3C5A" w14:textId="77777777">
              <w:trPr>
                <w:trHeight w:val="270"/>
                <w:jc w:val="center"/>
              </w:trPr>
              <w:tc>
                <w:tcPr>
                  <w:tcW w:w="443" w:type="pct"/>
                  <w:tcBorders>
                    <w:tl2br w:val="nil"/>
                    <w:tr2bl w:val="nil"/>
                  </w:tcBorders>
                  <w:shd w:val="clear" w:color="auto" w:fill="auto"/>
                  <w:noWrap/>
                  <w:vAlign w:val="center"/>
                </w:tcPr>
                <w:p w14:paraId="1E335758" w14:textId="77777777" w:rsidR="00F968D3" w:rsidRDefault="00136611">
                  <w:pPr>
                    <w:widowControl/>
                    <w:jc w:val="center"/>
                    <w:rPr>
                      <w:rFonts w:ascii="宋体" w:hAnsi="宋体" w:cs="宋体"/>
                      <w:kern w:val="0"/>
                      <w:szCs w:val="21"/>
                    </w:rPr>
                  </w:pPr>
                  <w:r>
                    <w:rPr>
                      <w:rFonts w:ascii="宋体" w:hAnsi="宋体" w:cs="宋体" w:hint="eastAsia"/>
                      <w:kern w:val="0"/>
                      <w:szCs w:val="21"/>
                    </w:rPr>
                    <w:t>12</w:t>
                  </w:r>
                </w:p>
              </w:tc>
              <w:tc>
                <w:tcPr>
                  <w:tcW w:w="1116" w:type="pct"/>
                  <w:vMerge w:val="restart"/>
                  <w:tcBorders>
                    <w:tl2br w:val="nil"/>
                    <w:tr2bl w:val="nil"/>
                  </w:tcBorders>
                  <w:shd w:val="clear" w:color="auto" w:fill="auto"/>
                  <w:vAlign w:val="center"/>
                </w:tcPr>
                <w:p w14:paraId="32AA8471" w14:textId="77777777" w:rsidR="00F968D3" w:rsidRDefault="00136611">
                  <w:pPr>
                    <w:widowControl/>
                    <w:jc w:val="center"/>
                    <w:rPr>
                      <w:rFonts w:ascii="宋体" w:hAnsi="宋体" w:cs="宋体"/>
                      <w:kern w:val="0"/>
                      <w:szCs w:val="21"/>
                    </w:rPr>
                  </w:pPr>
                  <w:r>
                    <w:rPr>
                      <w:rFonts w:ascii="宋体" w:hAnsi="宋体" w:cs="宋体" w:hint="eastAsia"/>
                      <w:kern w:val="0"/>
                      <w:szCs w:val="21"/>
                    </w:rPr>
                    <w:t>林草补植</w:t>
                  </w:r>
                </w:p>
              </w:tc>
              <w:tc>
                <w:tcPr>
                  <w:tcW w:w="1988" w:type="pct"/>
                  <w:tcBorders>
                    <w:tl2br w:val="nil"/>
                    <w:tr2bl w:val="nil"/>
                  </w:tcBorders>
                  <w:shd w:val="clear" w:color="auto" w:fill="auto"/>
                  <w:vAlign w:val="center"/>
                </w:tcPr>
                <w:p w14:paraId="52A7AE3E" w14:textId="77777777" w:rsidR="00F968D3" w:rsidRDefault="00136611">
                  <w:pPr>
                    <w:widowControl/>
                    <w:jc w:val="center"/>
                    <w:rPr>
                      <w:rFonts w:ascii="宋体" w:hAnsi="宋体" w:cs="宋体"/>
                      <w:kern w:val="0"/>
                      <w:szCs w:val="21"/>
                    </w:rPr>
                  </w:pPr>
                  <w:r>
                    <w:rPr>
                      <w:rFonts w:ascii="宋体" w:hAnsi="宋体" w:cs="宋体" w:hint="eastAsia"/>
                      <w:kern w:val="0"/>
                      <w:szCs w:val="21"/>
                    </w:rPr>
                    <w:t>撒播草籽（损毁区）</w:t>
                  </w:r>
                </w:p>
              </w:tc>
              <w:tc>
                <w:tcPr>
                  <w:tcW w:w="581" w:type="pct"/>
                  <w:tcBorders>
                    <w:tl2br w:val="nil"/>
                    <w:tr2bl w:val="nil"/>
                  </w:tcBorders>
                  <w:shd w:val="clear" w:color="auto" w:fill="auto"/>
                  <w:vAlign w:val="center"/>
                </w:tcPr>
                <w:p w14:paraId="05D451C9" w14:textId="77777777" w:rsidR="00F968D3" w:rsidRDefault="00136611">
                  <w:pPr>
                    <w:widowControl/>
                    <w:jc w:val="center"/>
                    <w:rPr>
                      <w:rFonts w:ascii="宋体" w:hAnsi="宋体" w:cs="宋体"/>
                      <w:kern w:val="0"/>
                      <w:szCs w:val="21"/>
                    </w:rPr>
                  </w:pPr>
                  <w:r>
                    <w:rPr>
                      <w:rFonts w:ascii="宋体" w:hAnsi="宋体" w:cs="宋体" w:hint="eastAsia"/>
                      <w:kern w:val="0"/>
                      <w:szCs w:val="21"/>
                    </w:rPr>
                    <w:t>hm2</w:t>
                  </w:r>
                </w:p>
              </w:tc>
              <w:tc>
                <w:tcPr>
                  <w:tcW w:w="872" w:type="pct"/>
                  <w:tcBorders>
                    <w:tl2br w:val="nil"/>
                    <w:tr2bl w:val="nil"/>
                  </w:tcBorders>
                  <w:shd w:val="clear" w:color="auto" w:fill="auto"/>
                  <w:vAlign w:val="center"/>
                </w:tcPr>
                <w:p w14:paraId="3D52524E" w14:textId="77777777" w:rsidR="00F968D3" w:rsidRDefault="00136611">
                  <w:pPr>
                    <w:widowControl/>
                    <w:jc w:val="center"/>
                    <w:rPr>
                      <w:rFonts w:ascii="宋体" w:hAnsi="宋体" w:cs="宋体"/>
                      <w:kern w:val="0"/>
                      <w:szCs w:val="21"/>
                    </w:rPr>
                  </w:pPr>
                  <w:r>
                    <w:rPr>
                      <w:rFonts w:ascii="宋体" w:hAnsi="宋体" w:cs="宋体" w:hint="eastAsia"/>
                      <w:kern w:val="0"/>
                      <w:szCs w:val="21"/>
                    </w:rPr>
                    <w:t>1.16</w:t>
                  </w:r>
                </w:p>
              </w:tc>
            </w:tr>
            <w:tr w:rsidR="00F968D3" w14:paraId="72261F85" w14:textId="77777777">
              <w:trPr>
                <w:trHeight w:val="270"/>
                <w:jc w:val="center"/>
              </w:trPr>
              <w:tc>
                <w:tcPr>
                  <w:tcW w:w="443" w:type="pct"/>
                  <w:tcBorders>
                    <w:tl2br w:val="nil"/>
                    <w:tr2bl w:val="nil"/>
                  </w:tcBorders>
                  <w:shd w:val="clear" w:color="auto" w:fill="auto"/>
                  <w:noWrap/>
                  <w:vAlign w:val="center"/>
                </w:tcPr>
                <w:p w14:paraId="2E13FD26" w14:textId="77777777" w:rsidR="00F968D3" w:rsidRDefault="00136611">
                  <w:pPr>
                    <w:widowControl/>
                    <w:jc w:val="center"/>
                    <w:rPr>
                      <w:rFonts w:ascii="宋体" w:hAnsi="宋体" w:cs="宋体"/>
                      <w:kern w:val="0"/>
                      <w:szCs w:val="21"/>
                    </w:rPr>
                  </w:pPr>
                  <w:r>
                    <w:rPr>
                      <w:rFonts w:ascii="宋体" w:hAnsi="宋体" w:cs="宋体" w:hint="eastAsia"/>
                      <w:kern w:val="0"/>
                      <w:szCs w:val="21"/>
                    </w:rPr>
                    <w:t>13</w:t>
                  </w:r>
                </w:p>
              </w:tc>
              <w:tc>
                <w:tcPr>
                  <w:tcW w:w="1116" w:type="pct"/>
                  <w:vMerge/>
                  <w:tcBorders>
                    <w:tl2br w:val="nil"/>
                    <w:tr2bl w:val="nil"/>
                  </w:tcBorders>
                  <w:shd w:val="clear" w:color="auto" w:fill="auto"/>
                  <w:vAlign w:val="center"/>
                </w:tcPr>
                <w:p w14:paraId="4FE353F9" w14:textId="77777777" w:rsidR="00F968D3" w:rsidRDefault="00F968D3">
                  <w:pPr>
                    <w:widowControl/>
                    <w:jc w:val="left"/>
                    <w:rPr>
                      <w:rFonts w:ascii="宋体" w:hAnsi="宋体" w:cs="宋体"/>
                      <w:kern w:val="0"/>
                      <w:szCs w:val="21"/>
                    </w:rPr>
                  </w:pPr>
                </w:p>
              </w:tc>
              <w:tc>
                <w:tcPr>
                  <w:tcW w:w="1988" w:type="pct"/>
                  <w:tcBorders>
                    <w:tl2br w:val="nil"/>
                    <w:tr2bl w:val="nil"/>
                  </w:tcBorders>
                  <w:shd w:val="clear" w:color="auto" w:fill="auto"/>
                  <w:vAlign w:val="center"/>
                </w:tcPr>
                <w:p w14:paraId="5F1967FF" w14:textId="77777777" w:rsidR="00F968D3" w:rsidRDefault="00136611">
                  <w:pPr>
                    <w:widowControl/>
                    <w:jc w:val="center"/>
                    <w:rPr>
                      <w:rFonts w:ascii="宋体" w:hAnsi="宋体" w:cs="宋体"/>
                      <w:kern w:val="0"/>
                      <w:szCs w:val="21"/>
                    </w:rPr>
                  </w:pPr>
                  <w:r>
                    <w:rPr>
                      <w:rFonts w:ascii="宋体" w:hAnsi="宋体" w:cs="宋体" w:hint="eastAsia"/>
                      <w:kern w:val="0"/>
                      <w:szCs w:val="21"/>
                    </w:rPr>
                    <w:t>撒播草籽</w:t>
                  </w:r>
                  <w:r>
                    <w:rPr>
                      <w:rFonts w:ascii="宋体" w:hAnsi="宋体" w:cs="宋体" w:hint="eastAsia"/>
                      <w:kern w:val="0"/>
                      <w:szCs w:val="21"/>
                    </w:rPr>
                    <w:t>(</w:t>
                  </w:r>
                  <w:r>
                    <w:rPr>
                      <w:rFonts w:ascii="宋体" w:hAnsi="宋体" w:cs="宋体" w:hint="eastAsia"/>
                      <w:kern w:val="0"/>
                      <w:szCs w:val="21"/>
                    </w:rPr>
                    <w:t>补种</w:t>
                  </w:r>
                  <w:r>
                    <w:rPr>
                      <w:rFonts w:ascii="宋体" w:hAnsi="宋体" w:cs="宋体" w:hint="eastAsia"/>
                      <w:kern w:val="0"/>
                      <w:szCs w:val="21"/>
                    </w:rPr>
                    <w:t>)</w:t>
                  </w:r>
                </w:p>
              </w:tc>
              <w:tc>
                <w:tcPr>
                  <w:tcW w:w="581" w:type="pct"/>
                  <w:tcBorders>
                    <w:tl2br w:val="nil"/>
                    <w:tr2bl w:val="nil"/>
                  </w:tcBorders>
                  <w:shd w:val="clear" w:color="auto" w:fill="auto"/>
                  <w:vAlign w:val="center"/>
                </w:tcPr>
                <w:p w14:paraId="6CB79B18" w14:textId="77777777" w:rsidR="00F968D3" w:rsidRDefault="00136611">
                  <w:pPr>
                    <w:widowControl/>
                    <w:jc w:val="center"/>
                    <w:rPr>
                      <w:rFonts w:ascii="宋体" w:hAnsi="宋体" w:cs="宋体"/>
                      <w:kern w:val="0"/>
                      <w:szCs w:val="21"/>
                    </w:rPr>
                  </w:pPr>
                  <w:r>
                    <w:rPr>
                      <w:rFonts w:ascii="宋体" w:hAnsi="宋体" w:cs="宋体" w:hint="eastAsia"/>
                      <w:kern w:val="0"/>
                      <w:szCs w:val="21"/>
                    </w:rPr>
                    <w:t>hm2</w:t>
                  </w:r>
                </w:p>
              </w:tc>
              <w:tc>
                <w:tcPr>
                  <w:tcW w:w="872" w:type="pct"/>
                  <w:tcBorders>
                    <w:tl2br w:val="nil"/>
                    <w:tr2bl w:val="nil"/>
                  </w:tcBorders>
                  <w:shd w:val="clear" w:color="auto" w:fill="auto"/>
                  <w:vAlign w:val="center"/>
                </w:tcPr>
                <w:p w14:paraId="5AC5D26A" w14:textId="77777777" w:rsidR="00F968D3" w:rsidRDefault="00136611">
                  <w:pPr>
                    <w:widowControl/>
                    <w:jc w:val="center"/>
                    <w:rPr>
                      <w:rFonts w:ascii="宋体" w:hAnsi="宋体" w:cs="宋体"/>
                      <w:kern w:val="0"/>
                      <w:szCs w:val="21"/>
                    </w:rPr>
                  </w:pPr>
                  <w:r>
                    <w:rPr>
                      <w:rFonts w:ascii="宋体" w:hAnsi="宋体" w:cs="宋体" w:hint="eastAsia"/>
                      <w:kern w:val="0"/>
                      <w:szCs w:val="21"/>
                    </w:rPr>
                    <w:t>0.20</w:t>
                  </w:r>
                </w:p>
              </w:tc>
            </w:tr>
            <w:tr w:rsidR="00F968D3" w14:paraId="076CE51E" w14:textId="77777777">
              <w:trPr>
                <w:trHeight w:val="270"/>
                <w:jc w:val="center"/>
              </w:trPr>
              <w:tc>
                <w:tcPr>
                  <w:tcW w:w="443" w:type="pct"/>
                  <w:tcBorders>
                    <w:tl2br w:val="nil"/>
                    <w:tr2bl w:val="nil"/>
                  </w:tcBorders>
                  <w:shd w:val="clear" w:color="auto" w:fill="auto"/>
                  <w:noWrap/>
                  <w:vAlign w:val="center"/>
                </w:tcPr>
                <w:p w14:paraId="3B942A8D" w14:textId="77777777" w:rsidR="00F968D3" w:rsidRDefault="00136611">
                  <w:pPr>
                    <w:widowControl/>
                    <w:jc w:val="center"/>
                    <w:rPr>
                      <w:rFonts w:ascii="宋体" w:hAnsi="宋体" w:cs="宋体"/>
                      <w:kern w:val="0"/>
                      <w:szCs w:val="21"/>
                    </w:rPr>
                  </w:pPr>
                  <w:r>
                    <w:rPr>
                      <w:rFonts w:ascii="宋体" w:hAnsi="宋体" w:cs="宋体" w:hint="eastAsia"/>
                      <w:kern w:val="0"/>
                      <w:szCs w:val="21"/>
                    </w:rPr>
                    <w:t>14</w:t>
                  </w:r>
                </w:p>
              </w:tc>
              <w:tc>
                <w:tcPr>
                  <w:tcW w:w="1116" w:type="pct"/>
                  <w:tcBorders>
                    <w:tl2br w:val="nil"/>
                    <w:tr2bl w:val="nil"/>
                  </w:tcBorders>
                  <w:shd w:val="clear" w:color="auto" w:fill="auto"/>
                  <w:vAlign w:val="center"/>
                </w:tcPr>
                <w:p w14:paraId="3E31392A" w14:textId="77777777" w:rsidR="00F968D3" w:rsidRDefault="00136611">
                  <w:pPr>
                    <w:widowControl/>
                    <w:jc w:val="center"/>
                    <w:rPr>
                      <w:rFonts w:ascii="宋体" w:hAnsi="宋体" w:cs="宋体"/>
                      <w:kern w:val="0"/>
                      <w:szCs w:val="21"/>
                    </w:rPr>
                  </w:pPr>
                  <w:r>
                    <w:rPr>
                      <w:rFonts w:ascii="宋体" w:hAnsi="宋体" w:cs="宋体" w:hint="eastAsia"/>
                      <w:kern w:val="0"/>
                      <w:szCs w:val="21"/>
                    </w:rPr>
                    <w:t>边坡清理工程</w:t>
                  </w:r>
                </w:p>
              </w:tc>
              <w:tc>
                <w:tcPr>
                  <w:tcW w:w="1988" w:type="pct"/>
                  <w:tcBorders>
                    <w:tl2br w:val="nil"/>
                    <w:tr2bl w:val="nil"/>
                  </w:tcBorders>
                  <w:shd w:val="clear" w:color="auto" w:fill="auto"/>
                  <w:vAlign w:val="center"/>
                </w:tcPr>
                <w:p w14:paraId="016AE737" w14:textId="77777777" w:rsidR="00F968D3" w:rsidRDefault="00136611">
                  <w:pPr>
                    <w:widowControl/>
                    <w:jc w:val="center"/>
                    <w:rPr>
                      <w:rFonts w:ascii="宋体" w:hAnsi="宋体" w:cs="宋体"/>
                      <w:kern w:val="0"/>
                      <w:szCs w:val="21"/>
                    </w:rPr>
                  </w:pPr>
                  <w:r>
                    <w:rPr>
                      <w:rFonts w:ascii="宋体" w:hAnsi="宋体" w:cs="宋体" w:hint="eastAsia"/>
                      <w:kern w:val="0"/>
                      <w:szCs w:val="21"/>
                    </w:rPr>
                    <w:t>土方开挖</w:t>
                  </w:r>
                </w:p>
              </w:tc>
              <w:tc>
                <w:tcPr>
                  <w:tcW w:w="581" w:type="pct"/>
                  <w:tcBorders>
                    <w:tl2br w:val="nil"/>
                    <w:tr2bl w:val="nil"/>
                  </w:tcBorders>
                  <w:shd w:val="clear" w:color="auto" w:fill="auto"/>
                  <w:vAlign w:val="center"/>
                </w:tcPr>
                <w:p w14:paraId="7D34CC1E" w14:textId="77777777" w:rsidR="00F968D3" w:rsidRDefault="00136611">
                  <w:pPr>
                    <w:widowControl/>
                    <w:jc w:val="center"/>
                    <w:rPr>
                      <w:rFonts w:ascii="宋体" w:hAnsi="宋体" w:cs="宋体"/>
                      <w:kern w:val="0"/>
                      <w:szCs w:val="21"/>
                    </w:rPr>
                  </w:pPr>
                  <w:r>
                    <w:rPr>
                      <w:rFonts w:ascii="宋体" w:hAnsi="宋体" w:cs="宋体"/>
                      <w:kern w:val="0"/>
                      <w:szCs w:val="21"/>
                    </w:rPr>
                    <w:t>m</w:t>
                  </w:r>
                  <w:r>
                    <w:rPr>
                      <w:rFonts w:ascii="宋体" w:hAnsi="宋体" w:cs="宋体" w:hint="eastAsia"/>
                      <w:kern w:val="0"/>
                      <w:szCs w:val="21"/>
                    </w:rPr>
                    <w:t>³</w:t>
                  </w:r>
                </w:p>
              </w:tc>
              <w:tc>
                <w:tcPr>
                  <w:tcW w:w="872" w:type="pct"/>
                  <w:tcBorders>
                    <w:tl2br w:val="nil"/>
                    <w:tr2bl w:val="nil"/>
                  </w:tcBorders>
                  <w:shd w:val="clear" w:color="auto" w:fill="auto"/>
                  <w:vAlign w:val="center"/>
                </w:tcPr>
                <w:p w14:paraId="6D87A25E" w14:textId="77777777" w:rsidR="00F968D3" w:rsidRDefault="00136611">
                  <w:pPr>
                    <w:widowControl/>
                    <w:jc w:val="center"/>
                    <w:rPr>
                      <w:rFonts w:ascii="宋体" w:hAnsi="宋体" w:cs="宋体"/>
                      <w:kern w:val="0"/>
                      <w:szCs w:val="21"/>
                    </w:rPr>
                  </w:pPr>
                  <w:r>
                    <w:rPr>
                      <w:rFonts w:ascii="宋体" w:hAnsi="宋体" w:cs="宋体" w:hint="eastAsia"/>
                      <w:kern w:val="0"/>
                      <w:szCs w:val="21"/>
                    </w:rPr>
                    <w:t>90.0</w:t>
                  </w:r>
                </w:p>
              </w:tc>
            </w:tr>
          </w:tbl>
          <w:p w14:paraId="779E51D7" w14:textId="77777777" w:rsidR="00F968D3" w:rsidRDefault="00136611">
            <w:pPr>
              <w:pStyle w:val="Afffffff0"/>
              <w:numPr>
                <w:ilvl w:val="0"/>
                <w:numId w:val="1"/>
              </w:numPr>
              <w:spacing w:beforeLines="0" w:before="0" w:afterLines="0" w:after="0" w:line="360" w:lineRule="auto"/>
              <w:ind w:firstLineChars="200" w:firstLine="482"/>
              <w:jc w:val="both"/>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方案比选</w:t>
            </w:r>
          </w:p>
          <w:p w14:paraId="0FB689D0"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w:t>
            </w:r>
            <w:r>
              <w:rPr>
                <w:rFonts w:asciiTheme="minorEastAsia" w:eastAsiaTheme="minorEastAsia" w:hAnsiTheme="minorEastAsia" w:cstheme="minorEastAsia" w:hint="eastAsia"/>
                <w:b w:val="0"/>
                <w:bCs/>
                <w:sz w:val="24"/>
                <w:szCs w:val="24"/>
              </w:rPr>
              <w:t>1</w:t>
            </w:r>
            <w:r>
              <w:rPr>
                <w:rFonts w:asciiTheme="minorEastAsia" w:eastAsiaTheme="minorEastAsia" w:hAnsiTheme="minorEastAsia" w:cstheme="minorEastAsia" w:hint="eastAsia"/>
                <w:b w:val="0"/>
                <w:bCs/>
                <w:sz w:val="24"/>
                <w:szCs w:val="24"/>
              </w:rPr>
              <w:t>）</w:t>
            </w:r>
            <w:r>
              <w:rPr>
                <w:rFonts w:asciiTheme="minorEastAsia" w:eastAsiaTheme="minorEastAsia" w:hAnsiTheme="minorEastAsia" w:cstheme="minorEastAsia" w:hint="eastAsia"/>
                <w:b w:val="0"/>
                <w:bCs/>
                <w:sz w:val="24"/>
                <w:szCs w:val="24"/>
              </w:rPr>
              <w:t>色岗沟采石场</w:t>
            </w:r>
          </w:p>
          <w:p w14:paraId="68D1A8D5"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两个方案的区别主要在坡脚一级边坡及平台治理分项上采用不同的恢复治理措施。</w:t>
            </w:r>
          </w:p>
          <w:p w14:paraId="4E46DD07"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坡脚一级边坡及平台治理的设计方案上，方案一的设计思路为弃渣清理</w:t>
            </w:r>
            <w:r>
              <w:rPr>
                <w:rFonts w:asciiTheme="minorEastAsia" w:eastAsiaTheme="minorEastAsia" w:hAnsiTheme="minorEastAsia" w:cstheme="minorEastAsia" w:hint="eastAsia"/>
                <w:b w:val="0"/>
                <w:bCs/>
                <w:sz w:val="24"/>
                <w:szCs w:val="24"/>
              </w:rPr>
              <w:t>+</w:t>
            </w:r>
            <w:r>
              <w:rPr>
                <w:rFonts w:asciiTheme="minorEastAsia" w:eastAsiaTheme="minorEastAsia" w:hAnsiTheme="minorEastAsia" w:cstheme="minorEastAsia" w:hint="eastAsia"/>
                <w:b w:val="0"/>
                <w:bCs/>
                <w:sz w:val="24"/>
                <w:szCs w:val="24"/>
              </w:rPr>
              <w:t>护脚墙</w:t>
            </w:r>
            <w:r>
              <w:rPr>
                <w:rFonts w:asciiTheme="minorEastAsia" w:eastAsiaTheme="minorEastAsia" w:hAnsiTheme="minorEastAsia" w:cstheme="minorEastAsia" w:hint="eastAsia"/>
                <w:b w:val="0"/>
                <w:bCs/>
                <w:sz w:val="24"/>
                <w:szCs w:val="24"/>
              </w:rPr>
              <w:t>+</w:t>
            </w:r>
            <w:r>
              <w:rPr>
                <w:rFonts w:asciiTheme="minorEastAsia" w:eastAsiaTheme="minorEastAsia" w:hAnsiTheme="minorEastAsia" w:cstheme="minorEastAsia" w:hint="eastAsia"/>
                <w:b w:val="0"/>
                <w:bCs/>
                <w:sz w:val="24"/>
                <w:szCs w:val="24"/>
              </w:rPr>
              <w:t>林草恢复。方案一的边坡治理直接工程费为</w:t>
            </w:r>
            <w:r>
              <w:rPr>
                <w:rFonts w:asciiTheme="minorEastAsia" w:eastAsiaTheme="minorEastAsia" w:hAnsiTheme="minorEastAsia" w:cstheme="minorEastAsia" w:hint="eastAsia"/>
                <w:b w:val="0"/>
                <w:bCs/>
                <w:sz w:val="24"/>
                <w:szCs w:val="24"/>
              </w:rPr>
              <w:t>87.79</w:t>
            </w:r>
            <w:r>
              <w:rPr>
                <w:rFonts w:asciiTheme="minorEastAsia" w:eastAsiaTheme="minorEastAsia" w:hAnsiTheme="minorEastAsia" w:cstheme="minorEastAsia" w:hint="eastAsia"/>
                <w:b w:val="0"/>
                <w:bCs/>
                <w:sz w:val="24"/>
                <w:szCs w:val="24"/>
              </w:rPr>
              <w:t>万元，方案二为</w:t>
            </w:r>
            <w:r>
              <w:rPr>
                <w:rFonts w:asciiTheme="minorEastAsia" w:eastAsiaTheme="minorEastAsia" w:hAnsiTheme="minorEastAsia" w:cstheme="minorEastAsia" w:hint="eastAsia"/>
                <w:b w:val="0"/>
                <w:bCs/>
                <w:sz w:val="24"/>
                <w:szCs w:val="24"/>
              </w:rPr>
              <w:t>129.44</w:t>
            </w:r>
            <w:r>
              <w:rPr>
                <w:rFonts w:asciiTheme="minorEastAsia" w:eastAsiaTheme="minorEastAsia" w:hAnsiTheme="minorEastAsia" w:cstheme="minorEastAsia" w:hint="eastAsia"/>
                <w:b w:val="0"/>
                <w:bCs/>
                <w:sz w:val="24"/>
                <w:szCs w:val="24"/>
              </w:rPr>
              <w:t>万元。两个方案都能达到治理坡脚一级边坡及平台裸露边坡地质灾害的目的，同时起到植被绿化效果，从治理费用上来看，方案一较优于方案二。</w:t>
            </w:r>
          </w:p>
          <w:p w14:paraId="0F9A33BB"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受松潘县高原气候的影响，可选植物较少，方案一和方案二的植物种类选择相同。乔木都选择为高山柳、杨树、槐树等，灌木选择金露梅、杜鹃、沙棘等，草籽选择为披碱草、冷地早熟禾、羊茅等。在治理工程设计及实施中应积极寻求当地农业部门，林业部门，科研院</w:t>
            </w:r>
            <w:r>
              <w:rPr>
                <w:rFonts w:asciiTheme="minorEastAsia" w:eastAsiaTheme="minorEastAsia" w:hAnsiTheme="minorEastAsia" w:cstheme="minorEastAsia" w:hint="eastAsia"/>
                <w:b w:val="0"/>
                <w:bCs/>
                <w:sz w:val="24"/>
                <w:szCs w:val="24"/>
              </w:rPr>
              <w:t>校的支持，选择更适宜的植物种类。</w:t>
            </w:r>
          </w:p>
          <w:p w14:paraId="29BF4CC6"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综上，在治理效果总体一致的情况下，权衡项目总投资，方案一较优于方案二，因此选择方案一作为推荐方案。</w:t>
            </w:r>
          </w:p>
          <w:p w14:paraId="2AF1187B"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w:t>
            </w:r>
            <w:r>
              <w:rPr>
                <w:rFonts w:asciiTheme="minorEastAsia" w:eastAsiaTheme="minorEastAsia" w:hAnsiTheme="minorEastAsia" w:cstheme="minorEastAsia" w:hint="eastAsia"/>
                <w:b w:val="0"/>
                <w:bCs/>
                <w:sz w:val="24"/>
                <w:szCs w:val="24"/>
              </w:rPr>
              <w:t>2</w:t>
            </w:r>
            <w:r>
              <w:rPr>
                <w:rFonts w:asciiTheme="minorEastAsia" w:eastAsiaTheme="minorEastAsia" w:hAnsiTheme="minorEastAsia" w:cstheme="minorEastAsia" w:hint="eastAsia"/>
                <w:b w:val="0"/>
                <w:bCs/>
                <w:sz w:val="24"/>
                <w:szCs w:val="24"/>
              </w:rPr>
              <w:t>）</w:t>
            </w:r>
            <w:r>
              <w:rPr>
                <w:rFonts w:asciiTheme="minorEastAsia" w:eastAsiaTheme="minorEastAsia" w:hAnsiTheme="minorEastAsia" w:cstheme="minorEastAsia" w:hint="eastAsia"/>
                <w:b w:val="0"/>
                <w:bCs/>
                <w:sz w:val="24"/>
                <w:szCs w:val="24"/>
              </w:rPr>
              <w:t>尕里台</w:t>
            </w:r>
            <w:r>
              <w:rPr>
                <w:rFonts w:asciiTheme="minorEastAsia" w:eastAsiaTheme="minorEastAsia" w:hAnsiTheme="minorEastAsia" w:cstheme="minorEastAsia" w:hint="eastAsia"/>
                <w:b w:val="0"/>
                <w:bCs/>
                <w:sz w:val="24"/>
                <w:szCs w:val="24"/>
              </w:rPr>
              <w:t>1</w:t>
            </w:r>
            <w:r>
              <w:rPr>
                <w:rFonts w:asciiTheme="minorEastAsia" w:eastAsiaTheme="minorEastAsia" w:hAnsiTheme="minorEastAsia" w:cstheme="minorEastAsia" w:hint="eastAsia"/>
                <w:b w:val="0"/>
                <w:bCs/>
                <w:sz w:val="24"/>
                <w:szCs w:val="24"/>
              </w:rPr>
              <w:t>号采石场</w:t>
            </w:r>
          </w:p>
          <w:p w14:paraId="7E44E445"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两个方案的区别主要在坡脚一级边坡及平台治理分项上采用不同的恢复治理措施。</w:t>
            </w:r>
          </w:p>
          <w:p w14:paraId="33F6371C"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坡脚一级边坡及平台治理的设计方案上，方案一的设计思路为弃渣清理</w:t>
            </w:r>
            <w:r>
              <w:rPr>
                <w:rFonts w:asciiTheme="minorEastAsia" w:eastAsiaTheme="minorEastAsia" w:hAnsiTheme="minorEastAsia" w:cstheme="minorEastAsia" w:hint="eastAsia"/>
                <w:b w:val="0"/>
                <w:bCs/>
                <w:sz w:val="24"/>
                <w:szCs w:val="24"/>
              </w:rPr>
              <w:t>+</w:t>
            </w:r>
            <w:r>
              <w:rPr>
                <w:rFonts w:asciiTheme="minorEastAsia" w:eastAsiaTheme="minorEastAsia" w:hAnsiTheme="minorEastAsia" w:cstheme="minorEastAsia" w:hint="eastAsia"/>
                <w:b w:val="0"/>
                <w:bCs/>
                <w:sz w:val="24"/>
                <w:szCs w:val="24"/>
              </w:rPr>
              <w:t>护脚墙</w:t>
            </w:r>
            <w:r>
              <w:rPr>
                <w:rFonts w:asciiTheme="minorEastAsia" w:eastAsiaTheme="minorEastAsia" w:hAnsiTheme="minorEastAsia" w:cstheme="minorEastAsia" w:hint="eastAsia"/>
                <w:b w:val="0"/>
                <w:bCs/>
                <w:sz w:val="24"/>
                <w:szCs w:val="24"/>
              </w:rPr>
              <w:t>+</w:t>
            </w:r>
            <w:r>
              <w:rPr>
                <w:rFonts w:asciiTheme="minorEastAsia" w:eastAsiaTheme="minorEastAsia" w:hAnsiTheme="minorEastAsia" w:cstheme="minorEastAsia" w:hint="eastAsia"/>
                <w:b w:val="0"/>
                <w:bCs/>
                <w:sz w:val="24"/>
                <w:szCs w:val="24"/>
              </w:rPr>
              <w:t>林草恢复。方案一的边坡治理直接工程费为</w:t>
            </w:r>
            <w:r>
              <w:rPr>
                <w:rFonts w:asciiTheme="minorEastAsia" w:eastAsiaTheme="minorEastAsia" w:hAnsiTheme="minorEastAsia" w:cstheme="minorEastAsia" w:hint="eastAsia"/>
                <w:b w:val="0"/>
                <w:bCs/>
                <w:sz w:val="24"/>
                <w:szCs w:val="24"/>
              </w:rPr>
              <w:t>36.65</w:t>
            </w:r>
            <w:r>
              <w:rPr>
                <w:rFonts w:asciiTheme="minorEastAsia" w:eastAsiaTheme="minorEastAsia" w:hAnsiTheme="minorEastAsia" w:cstheme="minorEastAsia" w:hint="eastAsia"/>
                <w:b w:val="0"/>
                <w:bCs/>
                <w:sz w:val="24"/>
                <w:szCs w:val="24"/>
              </w:rPr>
              <w:t>万元，方案二为</w:t>
            </w:r>
            <w:r>
              <w:rPr>
                <w:rFonts w:asciiTheme="minorEastAsia" w:eastAsiaTheme="minorEastAsia" w:hAnsiTheme="minorEastAsia" w:cstheme="minorEastAsia" w:hint="eastAsia"/>
                <w:b w:val="0"/>
                <w:bCs/>
                <w:sz w:val="24"/>
                <w:szCs w:val="24"/>
              </w:rPr>
              <w:t>60.42</w:t>
            </w:r>
            <w:r>
              <w:rPr>
                <w:rFonts w:asciiTheme="minorEastAsia" w:eastAsiaTheme="minorEastAsia" w:hAnsiTheme="minorEastAsia" w:cstheme="minorEastAsia" w:hint="eastAsia"/>
                <w:b w:val="0"/>
                <w:bCs/>
                <w:sz w:val="24"/>
                <w:szCs w:val="24"/>
              </w:rPr>
              <w:t>万元。两个方案都能达到治理坡脚一级边坡及平台裸露边坡地质灾害的目的，同时起到植被绿化效果，从治理费用上来看，方案一较优于方案二。</w:t>
            </w:r>
          </w:p>
          <w:p w14:paraId="07ACF362"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受松潘县高原气候的影响，可选植物较少，方案一和方案二的植物种类选择相同。草籽选择为披碱草、冷地早熟禾、羊茅等。在治理工程设计及实施中应积极寻求当地农业部门，林业部门，科研院校的支持，选择更适宜的植物种类。</w:t>
            </w:r>
          </w:p>
          <w:p w14:paraId="1101B1A6"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综上，在治理效果总体一致的情况下</w:t>
            </w:r>
            <w:r>
              <w:rPr>
                <w:rFonts w:asciiTheme="minorEastAsia" w:eastAsiaTheme="minorEastAsia" w:hAnsiTheme="minorEastAsia" w:cstheme="minorEastAsia" w:hint="eastAsia"/>
                <w:b w:val="0"/>
                <w:bCs/>
                <w:sz w:val="24"/>
                <w:szCs w:val="24"/>
              </w:rPr>
              <w:t>，权衡项目总投资，方案一较优于方案二，因此选择方案一作为推荐方案。</w:t>
            </w:r>
          </w:p>
          <w:p w14:paraId="0908E5E1"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w:t>
            </w:r>
            <w:r>
              <w:rPr>
                <w:rFonts w:asciiTheme="minorEastAsia" w:eastAsiaTheme="minorEastAsia" w:hAnsiTheme="minorEastAsia" w:cstheme="minorEastAsia" w:hint="eastAsia"/>
                <w:b w:val="0"/>
                <w:bCs/>
                <w:sz w:val="24"/>
                <w:szCs w:val="24"/>
              </w:rPr>
              <w:t>3</w:t>
            </w:r>
            <w:r>
              <w:rPr>
                <w:rFonts w:asciiTheme="minorEastAsia" w:eastAsiaTheme="minorEastAsia" w:hAnsiTheme="minorEastAsia" w:cstheme="minorEastAsia" w:hint="eastAsia"/>
                <w:b w:val="0"/>
                <w:bCs/>
                <w:sz w:val="24"/>
                <w:szCs w:val="24"/>
              </w:rPr>
              <w:t>）</w:t>
            </w:r>
            <w:r>
              <w:rPr>
                <w:rFonts w:asciiTheme="minorEastAsia" w:eastAsiaTheme="minorEastAsia" w:hAnsiTheme="minorEastAsia" w:cstheme="minorEastAsia" w:hint="eastAsia"/>
                <w:b w:val="0"/>
                <w:bCs/>
                <w:sz w:val="24"/>
                <w:szCs w:val="24"/>
              </w:rPr>
              <w:t>川主寺尕里台</w:t>
            </w:r>
            <w:r>
              <w:rPr>
                <w:rFonts w:asciiTheme="minorEastAsia" w:eastAsiaTheme="minorEastAsia" w:hAnsiTheme="minorEastAsia" w:cstheme="minorEastAsia" w:hint="eastAsia"/>
                <w:b w:val="0"/>
                <w:bCs/>
                <w:sz w:val="24"/>
                <w:szCs w:val="24"/>
              </w:rPr>
              <w:t>3</w:t>
            </w:r>
            <w:r>
              <w:rPr>
                <w:rFonts w:asciiTheme="minorEastAsia" w:eastAsiaTheme="minorEastAsia" w:hAnsiTheme="minorEastAsia" w:cstheme="minorEastAsia" w:hint="eastAsia"/>
                <w:b w:val="0"/>
                <w:bCs/>
                <w:sz w:val="24"/>
                <w:szCs w:val="24"/>
              </w:rPr>
              <w:t>号采砂场</w:t>
            </w:r>
          </w:p>
          <w:p w14:paraId="3567A189"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两个方案的区别主要在岷江东岸采坑回填后土地平整的形态不同，方案一为斜坡状，方案二为阶梯状，其他治理设计方案如防护堤，复绿复耕方案一致。</w:t>
            </w:r>
          </w:p>
          <w:p w14:paraId="63ACD278"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方案一的采砂场生态恢复治理直接工程费为</w:t>
            </w:r>
            <w:r>
              <w:rPr>
                <w:rFonts w:asciiTheme="minorEastAsia" w:eastAsiaTheme="minorEastAsia" w:hAnsiTheme="minorEastAsia" w:cstheme="minorEastAsia" w:hint="eastAsia"/>
                <w:b w:val="0"/>
                <w:bCs/>
                <w:sz w:val="24"/>
                <w:szCs w:val="24"/>
              </w:rPr>
              <w:t>202.36</w:t>
            </w:r>
            <w:r>
              <w:rPr>
                <w:rFonts w:asciiTheme="minorEastAsia" w:eastAsiaTheme="minorEastAsia" w:hAnsiTheme="minorEastAsia" w:cstheme="minorEastAsia" w:hint="eastAsia"/>
                <w:b w:val="0"/>
                <w:bCs/>
                <w:sz w:val="24"/>
                <w:szCs w:val="24"/>
              </w:rPr>
              <w:t>万元，方案二为</w:t>
            </w:r>
            <w:r>
              <w:rPr>
                <w:rFonts w:asciiTheme="minorEastAsia" w:eastAsiaTheme="minorEastAsia" w:hAnsiTheme="minorEastAsia" w:cstheme="minorEastAsia" w:hint="eastAsia"/>
                <w:b w:val="0"/>
                <w:bCs/>
                <w:sz w:val="24"/>
                <w:szCs w:val="24"/>
              </w:rPr>
              <w:t>263.90</w:t>
            </w:r>
            <w:r>
              <w:rPr>
                <w:rFonts w:asciiTheme="minorEastAsia" w:eastAsiaTheme="minorEastAsia" w:hAnsiTheme="minorEastAsia" w:cstheme="minorEastAsia" w:hint="eastAsia"/>
                <w:b w:val="0"/>
                <w:bCs/>
                <w:sz w:val="24"/>
                <w:szCs w:val="24"/>
              </w:rPr>
              <w:t>万元。两个方案都能达到对采砂场生态恢复的目的，同时起到植被绿化效果，从治理费用上来</w:t>
            </w:r>
            <w:r>
              <w:rPr>
                <w:rFonts w:asciiTheme="minorEastAsia" w:eastAsiaTheme="minorEastAsia" w:hAnsiTheme="minorEastAsia" w:cstheme="minorEastAsia" w:hint="eastAsia"/>
                <w:b w:val="0"/>
                <w:bCs/>
                <w:sz w:val="24"/>
                <w:szCs w:val="24"/>
              </w:rPr>
              <w:lastRenderedPageBreak/>
              <w:t>看，方案一较优于方案二。</w:t>
            </w:r>
          </w:p>
          <w:p w14:paraId="78132D4B"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受松潘县高原气候的影响，可选植物较少，方案一和方案二的植物种类选择相同。草籽选择为披碱草、冷地</w:t>
            </w:r>
            <w:r>
              <w:rPr>
                <w:rFonts w:asciiTheme="minorEastAsia" w:eastAsiaTheme="minorEastAsia" w:hAnsiTheme="minorEastAsia" w:cstheme="minorEastAsia" w:hint="eastAsia"/>
                <w:b w:val="0"/>
                <w:bCs/>
                <w:sz w:val="24"/>
                <w:szCs w:val="24"/>
              </w:rPr>
              <w:t>早熟禾、羊茅等。在治理工程设计及实施中应积极寻求当地农业部门，林业部门，科研院校的支持，选择更适宜的植物种类。</w:t>
            </w:r>
          </w:p>
          <w:p w14:paraId="12BD7F13"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综上，在治理效果总体一致的情况下，权衡项目总投资，方案一较优于方案二，因此选择方案一作为推荐方案。</w:t>
            </w:r>
          </w:p>
          <w:p w14:paraId="0AC0B3E1"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w:t>
            </w:r>
            <w:r>
              <w:rPr>
                <w:rFonts w:asciiTheme="minorEastAsia" w:eastAsiaTheme="minorEastAsia" w:hAnsiTheme="minorEastAsia" w:cstheme="minorEastAsia" w:hint="eastAsia"/>
                <w:b w:val="0"/>
                <w:bCs/>
                <w:sz w:val="24"/>
                <w:szCs w:val="24"/>
              </w:rPr>
              <w:t>4</w:t>
            </w:r>
            <w:r>
              <w:rPr>
                <w:rFonts w:asciiTheme="minorEastAsia" w:eastAsiaTheme="minorEastAsia" w:hAnsiTheme="minorEastAsia" w:cstheme="minorEastAsia" w:hint="eastAsia"/>
                <w:b w:val="0"/>
                <w:bCs/>
                <w:sz w:val="24"/>
                <w:szCs w:val="24"/>
              </w:rPr>
              <w:t>）</w:t>
            </w:r>
            <w:r>
              <w:rPr>
                <w:rFonts w:asciiTheme="minorEastAsia" w:eastAsiaTheme="minorEastAsia" w:hAnsiTheme="minorEastAsia" w:cstheme="minorEastAsia" w:hint="eastAsia"/>
                <w:b w:val="0"/>
                <w:bCs/>
                <w:sz w:val="24"/>
                <w:szCs w:val="24"/>
              </w:rPr>
              <w:t>小尕里台</w:t>
            </w:r>
            <w:r>
              <w:rPr>
                <w:rFonts w:asciiTheme="minorEastAsia" w:eastAsiaTheme="minorEastAsia" w:hAnsiTheme="minorEastAsia" w:cstheme="minorEastAsia" w:hint="eastAsia"/>
                <w:b w:val="0"/>
                <w:bCs/>
                <w:sz w:val="24"/>
                <w:szCs w:val="24"/>
              </w:rPr>
              <w:t>2</w:t>
            </w:r>
            <w:r>
              <w:rPr>
                <w:rFonts w:asciiTheme="minorEastAsia" w:eastAsiaTheme="minorEastAsia" w:hAnsiTheme="minorEastAsia" w:cstheme="minorEastAsia" w:hint="eastAsia"/>
                <w:b w:val="0"/>
                <w:bCs/>
                <w:sz w:val="24"/>
                <w:szCs w:val="24"/>
              </w:rPr>
              <w:t>采石场</w:t>
            </w:r>
          </w:p>
          <w:p w14:paraId="1DC16627"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两个方案的区别主要在损毁区域是否设置格构工程。</w:t>
            </w:r>
          </w:p>
          <w:p w14:paraId="1F78AE7A"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设计方案上，方案一的设计思路为护脚墙</w:t>
            </w:r>
            <w:r>
              <w:rPr>
                <w:rFonts w:asciiTheme="minorEastAsia" w:eastAsiaTheme="minorEastAsia" w:hAnsiTheme="minorEastAsia" w:cstheme="minorEastAsia" w:hint="eastAsia"/>
                <w:b w:val="0"/>
                <w:bCs/>
                <w:sz w:val="24"/>
                <w:szCs w:val="24"/>
              </w:rPr>
              <w:t>+</w:t>
            </w:r>
            <w:r>
              <w:rPr>
                <w:rFonts w:asciiTheme="minorEastAsia" w:eastAsiaTheme="minorEastAsia" w:hAnsiTheme="minorEastAsia" w:cstheme="minorEastAsia" w:hint="eastAsia"/>
                <w:b w:val="0"/>
                <w:bCs/>
                <w:sz w:val="24"/>
                <w:szCs w:val="24"/>
              </w:rPr>
              <w:t>林草恢复</w:t>
            </w:r>
            <w:r>
              <w:rPr>
                <w:rFonts w:asciiTheme="minorEastAsia" w:eastAsiaTheme="minorEastAsia" w:hAnsiTheme="minorEastAsia" w:cstheme="minorEastAsia" w:hint="eastAsia"/>
                <w:b w:val="0"/>
                <w:bCs/>
                <w:sz w:val="24"/>
                <w:szCs w:val="24"/>
              </w:rPr>
              <w:t>+</w:t>
            </w:r>
            <w:r>
              <w:rPr>
                <w:rFonts w:asciiTheme="minorEastAsia" w:eastAsiaTheme="minorEastAsia" w:hAnsiTheme="minorEastAsia" w:cstheme="minorEastAsia" w:hint="eastAsia"/>
                <w:b w:val="0"/>
                <w:bCs/>
                <w:sz w:val="24"/>
                <w:szCs w:val="24"/>
              </w:rPr>
              <w:t>坡面清理。方案一的边坡治理直接工程费为</w:t>
            </w:r>
            <w:r>
              <w:rPr>
                <w:rFonts w:asciiTheme="minorEastAsia" w:eastAsiaTheme="minorEastAsia" w:hAnsiTheme="minorEastAsia" w:cstheme="minorEastAsia" w:hint="eastAsia"/>
                <w:b w:val="0"/>
                <w:bCs/>
                <w:sz w:val="24"/>
                <w:szCs w:val="24"/>
              </w:rPr>
              <w:t>50.22</w:t>
            </w:r>
            <w:r>
              <w:rPr>
                <w:rFonts w:asciiTheme="minorEastAsia" w:eastAsiaTheme="minorEastAsia" w:hAnsiTheme="minorEastAsia" w:cstheme="minorEastAsia" w:hint="eastAsia"/>
                <w:b w:val="0"/>
                <w:bCs/>
                <w:sz w:val="24"/>
                <w:szCs w:val="24"/>
              </w:rPr>
              <w:t>万元，方案二的设计思路为护脚墙</w:t>
            </w:r>
            <w:r>
              <w:rPr>
                <w:rFonts w:asciiTheme="minorEastAsia" w:eastAsiaTheme="minorEastAsia" w:hAnsiTheme="minorEastAsia" w:cstheme="minorEastAsia" w:hint="eastAsia"/>
                <w:b w:val="0"/>
                <w:bCs/>
                <w:sz w:val="24"/>
                <w:szCs w:val="24"/>
              </w:rPr>
              <w:t>+</w:t>
            </w:r>
            <w:r>
              <w:rPr>
                <w:rFonts w:asciiTheme="minorEastAsia" w:eastAsiaTheme="minorEastAsia" w:hAnsiTheme="minorEastAsia" w:cstheme="minorEastAsia" w:hint="eastAsia"/>
                <w:b w:val="0"/>
                <w:bCs/>
                <w:sz w:val="24"/>
                <w:szCs w:val="24"/>
              </w:rPr>
              <w:t>格构植物框架护坡工程</w:t>
            </w:r>
            <w:r>
              <w:rPr>
                <w:rFonts w:asciiTheme="minorEastAsia" w:eastAsiaTheme="minorEastAsia" w:hAnsiTheme="minorEastAsia" w:cstheme="minorEastAsia" w:hint="eastAsia"/>
                <w:b w:val="0"/>
                <w:bCs/>
                <w:sz w:val="24"/>
                <w:szCs w:val="24"/>
              </w:rPr>
              <w:t>+</w:t>
            </w:r>
            <w:r>
              <w:rPr>
                <w:rFonts w:asciiTheme="minorEastAsia" w:eastAsiaTheme="minorEastAsia" w:hAnsiTheme="minorEastAsia" w:cstheme="minorEastAsia" w:hint="eastAsia"/>
                <w:b w:val="0"/>
                <w:bCs/>
                <w:sz w:val="24"/>
                <w:szCs w:val="24"/>
              </w:rPr>
              <w:t>林草恢复</w:t>
            </w:r>
            <w:r>
              <w:rPr>
                <w:rFonts w:asciiTheme="minorEastAsia" w:eastAsiaTheme="minorEastAsia" w:hAnsiTheme="minorEastAsia" w:cstheme="minorEastAsia" w:hint="eastAsia"/>
                <w:b w:val="0"/>
                <w:bCs/>
                <w:sz w:val="24"/>
                <w:szCs w:val="24"/>
              </w:rPr>
              <w:t>+</w:t>
            </w:r>
            <w:r>
              <w:rPr>
                <w:rFonts w:asciiTheme="minorEastAsia" w:eastAsiaTheme="minorEastAsia" w:hAnsiTheme="minorEastAsia" w:cstheme="minorEastAsia" w:hint="eastAsia"/>
                <w:b w:val="0"/>
                <w:bCs/>
                <w:sz w:val="24"/>
                <w:szCs w:val="24"/>
              </w:rPr>
              <w:t>坡面清理，方案二为</w:t>
            </w:r>
            <w:r>
              <w:rPr>
                <w:rFonts w:asciiTheme="minorEastAsia" w:eastAsiaTheme="minorEastAsia" w:hAnsiTheme="minorEastAsia" w:cstheme="minorEastAsia" w:hint="eastAsia"/>
                <w:b w:val="0"/>
                <w:bCs/>
                <w:sz w:val="24"/>
                <w:szCs w:val="24"/>
              </w:rPr>
              <w:t>129.59</w:t>
            </w:r>
            <w:r>
              <w:rPr>
                <w:rFonts w:asciiTheme="minorEastAsia" w:eastAsiaTheme="minorEastAsia" w:hAnsiTheme="minorEastAsia" w:cstheme="minorEastAsia" w:hint="eastAsia"/>
                <w:b w:val="0"/>
                <w:bCs/>
                <w:sz w:val="24"/>
                <w:szCs w:val="24"/>
              </w:rPr>
              <w:t>万元。两个方案都能达到治理裸露边坡地质</w:t>
            </w:r>
            <w:r>
              <w:rPr>
                <w:rFonts w:asciiTheme="minorEastAsia" w:eastAsiaTheme="minorEastAsia" w:hAnsiTheme="minorEastAsia" w:cstheme="minorEastAsia" w:hint="eastAsia"/>
                <w:b w:val="0"/>
                <w:bCs/>
                <w:sz w:val="24"/>
                <w:szCs w:val="24"/>
              </w:rPr>
              <w:t>灾害的目的，同时起到植被绿化效果，从治理费用上来看，方案一较优于方案二。</w:t>
            </w:r>
          </w:p>
          <w:p w14:paraId="73CA3CA8"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方案二格构植物框架护坡工程施工条件较差，施工工艺相对较难。</w:t>
            </w:r>
          </w:p>
          <w:p w14:paraId="3085FE08" w14:textId="77777777" w:rsidR="00F968D3" w:rsidRDefault="00136611">
            <w:pPr>
              <w:pStyle w:val="Afffffff0"/>
              <w:spacing w:beforeLines="0" w:before="0" w:afterLines="0" w:after="0" w:line="360" w:lineRule="auto"/>
              <w:ind w:firstLineChars="200" w:firstLine="480"/>
              <w:jc w:val="both"/>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综上，四处废弃矿山方案一费用为</w:t>
            </w:r>
            <w:r>
              <w:rPr>
                <w:rFonts w:asciiTheme="minorEastAsia" w:eastAsiaTheme="minorEastAsia" w:hAnsiTheme="minorEastAsia" w:cstheme="minorEastAsia" w:hint="eastAsia"/>
                <w:b w:val="0"/>
                <w:bCs/>
                <w:sz w:val="24"/>
                <w:szCs w:val="24"/>
              </w:rPr>
              <w:t>401.83</w:t>
            </w:r>
            <w:r>
              <w:rPr>
                <w:rFonts w:asciiTheme="minorEastAsia" w:eastAsiaTheme="minorEastAsia" w:hAnsiTheme="minorEastAsia" w:cstheme="minorEastAsia" w:hint="eastAsia"/>
                <w:b w:val="0"/>
                <w:bCs/>
                <w:sz w:val="24"/>
                <w:szCs w:val="24"/>
              </w:rPr>
              <w:t>万，方案二总体治理费用为</w:t>
            </w:r>
            <w:r>
              <w:rPr>
                <w:rFonts w:asciiTheme="minorEastAsia" w:eastAsiaTheme="minorEastAsia" w:hAnsiTheme="minorEastAsia" w:cstheme="minorEastAsia" w:hint="eastAsia"/>
                <w:b w:val="0"/>
                <w:bCs/>
                <w:sz w:val="24"/>
                <w:szCs w:val="24"/>
              </w:rPr>
              <w:t>652.58</w:t>
            </w:r>
            <w:r>
              <w:rPr>
                <w:rFonts w:asciiTheme="minorEastAsia" w:eastAsiaTheme="minorEastAsia" w:hAnsiTheme="minorEastAsia" w:cstheme="minorEastAsia" w:hint="eastAsia"/>
                <w:b w:val="0"/>
                <w:bCs/>
                <w:sz w:val="24"/>
                <w:szCs w:val="24"/>
              </w:rPr>
              <w:t>万，</w:t>
            </w:r>
            <w:r>
              <w:rPr>
                <w:rFonts w:asciiTheme="minorEastAsia" w:eastAsiaTheme="minorEastAsia" w:hAnsiTheme="minorEastAsia" w:cstheme="minorEastAsia" w:hint="eastAsia"/>
                <w:b w:val="0"/>
                <w:bCs/>
                <w:sz w:val="24"/>
                <w:szCs w:val="24"/>
              </w:rPr>
              <w:t>同时考虑项目治理效果及措施，从环保角度来看</w:t>
            </w:r>
            <w:r>
              <w:rPr>
                <w:rFonts w:asciiTheme="minorEastAsia" w:eastAsiaTheme="minorEastAsia" w:hAnsiTheme="minorEastAsia" w:cstheme="minorEastAsia" w:hint="eastAsia"/>
                <w:b w:val="0"/>
                <w:bCs/>
                <w:sz w:val="24"/>
                <w:szCs w:val="24"/>
              </w:rPr>
              <w:t>，方案一较优于方案二，因此选择方案一作为</w:t>
            </w:r>
            <w:r>
              <w:rPr>
                <w:rFonts w:asciiTheme="minorEastAsia" w:eastAsiaTheme="minorEastAsia" w:hAnsiTheme="minorEastAsia" w:cstheme="minorEastAsia" w:hint="eastAsia"/>
                <w:b w:val="0"/>
                <w:bCs/>
                <w:sz w:val="24"/>
                <w:szCs w:val="24"/>
              </w:rPr>
              <w:t>本项目的</w:t>
            </w:r>
            <w:r>
              <w:rPr>
                <w:rFonts w:asciiTheme="minorEastAsia" w:eastAsiaTheme="minorEastAsia" w:hAnsiTheme="minorEastAsia" w:cstheme="minorEastAsia" w:hint="eastAsia"/>
                <w:b w:val="0"/>
                <w:bCs/>
                <w:sz w:val="24"/>
                <w:szCs w:val="24"/>
              </w:rPr>
              <w:t>推荐方案</w:t>
            </w:r>
            <w:r>
              <w:rPr>
                <w:rFonts w:asciiTheme="minorEastAsia" w:eastAsiaTheme="minorEastAsia" w:hAnsiTheme="minorEastAsia" w:cstheme="minorEastAsia" w:hint="eastAsia"/>
                <w:b w:val="0"/>
                <w:bCs/>
                <w:sz w:val="24"/>
                <w:szCs w:val="24"/>
              </w:rPr>
              <w:t>。</w:t>
            </w:r>
          </w:p>
          <w:p w14:paraId="1F6F3C45" w14:textId="77777777" w:rsidR="00F968D3" w:rsidRDefault="00136611">
            <w:pPr>
              <w:spacing w:line="360" w:lineRule="auto"/>
              <w:jc w:val="left"/>
              <w:rPr>
                <w:rFonts w:ascii="Times New Roman" w:hAnsi="Times New Roman" w:cs="Times New Roman"/>
                <w:b/>
                <w:snapToGrid w:val="0"/>
                <w:kern w:val="0"/>
                <w:sz w:val="28"/>
                <w:szCs w:val="28"/>
              </w:rPr>
            </w:pPr>
            <w:r>
              <w:rPr>
                <w:rFonts w:ascii="Times New Roman" w:hAnsi="Times New Roman" w:cs="Times New Roman" w:hint="eastAsia"/>
                <w:b/>
                <w:snapToGrid w:val="0"/>
                <w:kern w:val="0"/>
                <w:sz w:val="28"/>
                <w:szCs w:val="28"/>
              </w:rPr>
              <w:t>五</w:t>
            </w:r>
            <w:r>
              <w:rPr>
                <w:rFonts w:ascii="Times New Roman" w:hAnsi="Times New Roman" w:cs="Times New Roman" w:hint="eastAsia"/>
                <w:b/>
                <w:snapToGrid w:val="0"/>
                <w:kern w:val="0"/>
                <w:sz w:val="28"/>
                <w:szCs w:val="28"/>
              </w:rPr>
              <w:t>、施工效果监测</w:t>
            </w:r>
          </w:p>
          <w:p w14:paraId="0967E1DC"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（一）监测工程</w:t>
            </w:r>
          </w:p>
          <w:p w14:paraId="715070A3"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1</w:t>
            </w:r>
            <w:r>
              <w:rPr>
                <w:rFonts w:ascii="Times New Roman" w:hAnsi="Times New Roman" w:cs="Times New Roman" w:hint="eastAsia"/>
                <w:b/>
                <w:snapToGrid w:val="0"/>
                <w:kern w:val="0"/>
                <w:sz w:val="24"/>
              </w:rPr>
              <w:t>、复垦效果监测</w:t>
            </w:r>
          </w:p>
          <w:p w14:paraId="35FE1480"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）监测内容</w:t>
            </w:r>
          </w:p>
          <w:p w14:paraId="6F6552EE"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按监测平面图中布置的监测样本数量进行监测，监测内容是苗木数量、长势、胸径、高度、郁闭度、木材蓄积量、成活率测算等，并填写样地、样线、样点调查表。</w:t>
            </w:r>
          </w:p>
          <w:p w14:paraId="1D2B6BE6"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）监测样地布设</w:t>
            </w:r>
          </w:p>
          <w:p w14:paraId="25D71EB6"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监测样本数</w:t>
            </w:r>
          </w:p>
          <w:p w14:paraId="48C202E2"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灌木监测样方数量（含样地、样线、样点），取决于灌木林面积、类型与同类灌木林生长状况分级（好、中、差）。</w:t>
            </w:r>
          </w:p>
          <w:p w14:paraId="55F57EFA"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a</w:t>
            </w:r>
            <w:r>
              <w:rPr>
                <w:rFonts w:ascii="宋体" w:hAnsi="宋体" w:cs="宋体" w:hint="eastAsia"/>
                <w:sz w:val="24"/>
              </w:rPr>
              <w:t>）灌木林分部工程面积≤</w:t>
            </w:r>
            <w:r>
              <w:rPr>
                <w:rFonts w:ascii="宋体" w:hAnsi="宋体" w:cs="宋体" w:hint="eastAsia"/>
                <w:sz w:val="24"/>
              </w:rPr>
              <w:t>1hm</w:t>
            </w:r>
            <w:r>
              <w:rPr>
                <w:rFonts w:ascii="宋体" w:hAnsi="宋体" w:cs="宋体" w:hint="eastAsia"/>
                <w:sz w:val="24"/>
                <w:vertAlign w:val="superscript"/>
              </w:rPr>
              <w:t>2</w:t>
            </w:r>
            <w:r>
              <w:rPr>
                <w:rFonts w:ascii="宋体" w:hAnsi="宋体" w:cs="宋体" w:hint="eastAsia"/>
                <w:sz w:val="24"/>
              </w:rPr>
              <w:t>，灌木林类单一，监测样方数根据好、中、差</w:t>
            </w:r>
            <w:r>
              <w:rPr>
                <w:rFonts w:ascii="宋体" w:hAnsi="宋体" w:cs="宋体" w:hint="eastAsia"/>
                <w:sz w:val="24"/>
              </w:rPr>
              <w:t>3</w:t>
            </w:r>
            <w:r>
              <w:rPr>
                <w:rFonts w:ascii="宋体" w:hAnsi="宋体" w:cs="宋体" w:hint="eastAsia"/>
                <w:sz w:val="24"/>
              </w:rPr>
              <w:t>种情况选取代表样方。</w:t>
            </w:r>
          </w:p>
          <w:p w14:paraId="461525B8"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b</w:t>
            </w:r>
            <w:r>
              <w:rPr>
                <w:rFonts w:ascii="宋体" w:hAnsi="宋体" w:cs="宋体" w:hint="eastAsia"/>
                <w:sz w:val="24"/>
              </w:rPr>
              <w:t>）灌木林分部工程面积≥</w:t>
            </w:r>
            <w:r>
              <w:rPr>
                <w:rFonts w:ascii="宋体" w:hAnsi="宋体" w:cs="宋体" w:hint="eastAsia"/>
                <w:sz w:val="24"/>
              </w:rPr>
              <w:t>1hm</w:t>
            </w:r>
            <w:r>
              <w:rPr>
                <w:rFonts w:ascii="宋体" w:hAnsi="宋体" w:cs="宋体" w:hint="eastAsia"/>
                <w:sz w:val="24"/>
                <w:vertAlign w:val="superscript"/>
              </w:rPr>
              <w:t>2</w:t>
            </w:r>
            <w:r>
              <w:rPr>
                <w:rFonts w:ascii="宋体" w:hAnsi="宋体" w:cs="宋体" w:hint="eastAsia"/>
                <w:sz w:val="24"/>
              </w:rPr>
              <w:t>时，多灌木林类型时，按下式确定：</w:t>
            </w:r>
          </w:p>
          <w:p w14:paraId="3454E913"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lastRenderedPageBreak/>
              <w:t>N</w:t>
            </w:r>
            <w:r>
              <w:rPr>
                <w:rFonts w:ascii="宋体" w:hAnsi="宋体" w:cs="宋体" w:hint="eastAsia"/>
                <w:sz w:val="24"/>
                <w:vertAlign w:val="subscript"/>
              </w:rPr>
              <w:t>灌木监</w:t>
            </w:r>
            <w:r>
              <w:rPr>
                <w:rFonts w:ascii="宋体" w:hAnsi="宋体" w:cs="宋体" w:hint="eastAsia"/>
                <w:sz w:val="24"/>
              </w:rPr>
              <w:t>＝</w:t>
            </w:r>
            <w:r>
              <w:rPr>
                <w:rFonts w:ascii="宋体" w:hAnsi="宋体" w:cs="宋体" w:hint="eastAsia"/>
                <w:sz w:val="24"/>
              </w:rPr>
              <w:t>K</w:t>
            </w:r>
            <w:r>
              <w:rPr>
                <w:rFonts w:ascii="宋体" w:hAnsi="宋体" w:cs="宋体" w:hint="eastAsia"/>
                <w:sz w:val="24"/>
                <w:vertAlign w:val="subscript"/>
              </w:rPr>
              <w:t>灌木</w:t>
            </w:r>
            <w:r>
              <w:rPr>
                <w:rFonts w:ascii="宋体" w:hAnsi="宋体" w:cs="宋体" w:hint="eastAsia"/>
                <w:sz w:val="24"/>
              </w:rPr>
              <w:t>（</w:t>
            </w:r>
            <w:r>
              <w:rPr>
                <w:rFonts w:ascii="宋体" w:hAnsi="宋体" w:cs="宋体" w:hint="eastAsia"/>
                <w:sz w:val="24"/>
              </w:rPr>
              <w:t>S</w:t>
            </w:r>
            <w:r>
              <w:rPr>
                <w:rFonts w:ascii="宋体" w:hAnsi="宋体" w:cs="宋体" w:hint="eastAsia"/>
                <w:sz w:val="24"/>
                <w:vertAlign w:val="subscript"/>
              </w:rPr>
              <w:t>灌木</w:t>
            </w:r>
            <w:r>
              <w:rPr>
                <w:rFonts w:ascii="宋体" w:hAnsi="宋体" w:cs="宋体" w:hint="eastAsia"/>
                <w:sz w:val="24"/>
              </w:rPr>
              <w:t>/1hm</w:t>
            </w:r>
            <w:r>
              <w:rPr>
                <w:rFonts w:ascii="宋体" w:hAnsi="宋体" w:cs="宋体" w:hint="eastAsia"/>
                <w:sz w:val="24"/>
                <w:vertAlign w:val="superscript"/>
              </w:rPr>
              <w:t>2</w:t>
            </w:r>
            <w:r>
              <w:rPr>
                <w:rFonts w:ascii="宋体" w:hAnsi="宋体" w:cs="宋体" w:hint="eastAsia"/>
                <w:sz w:val="24"/>
              </w:rPr>
              <w:t>）</w:t>
            </w:r>
          </w:p>
          <w:p w14:paraId="387E4097"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式中：</w:t>
            </w:r>
          </w:p>
          <w:p w14:paraId="5E80ADA8"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N</w:t>
            </w:r>
            <w:r>
              <w:rPr>
                <w:rFonts w:ascii="宋体" w:hAnsi="宋体" w:cs="宋体" w:hint="eastAsia"/>
                <w:sz w:val="24"/>
                <w:vertAlign w:val="subscript"/>
              </w:rPr>
              <w:t>灌木监</w:t>
            </w:r>
            <w:r>
              <w:rPr>
                <w:rFonts w:ascii="宋体" w:hAnsi="宋体" w:cs="宋体" w:hint="eastAsia"/>
                <w:sz w:val="24"/>
              </w:rPr>
              <w:t>：乔木林样</w:t>
            </w:r>
            <w:r>
              <w:rPr>
                <w:rFonts w:ascii="宋体" w:hAnsi="宋体" w:cs="宋体" w:hint="eastAsia"/>
                <w:sz w:val="24"/>
              </w:rPr>
              <w:t>方监测数；</w:t>
            </w:r>
          </w:p>
          <w:p w14:paraId="0992E6D8"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S</w:t>
            </w:r>
            <w:r>
              <w:rPr>
                <w:rFonts w:ascii="宋体" w:hAnsi="宋体" w:cs="宋体" w:hint="eastAsia"/>
                <w:sz w:val="24"/>
                <w:vertAlign w:val="subscript"/>
              </w:rPr>
              <w:t>灌木</w:t>
            </w:r>
            <w:r>
              <w:rPr>
                <w:rFonts w:ascii="宋体" w:hAnsi="宋体" w:cs="宋体" w:hint="eastAsia"/>
                <w:sz w:val="24"/>
              </w:rPr>
              <w:t>：灌木林面积（</w:t>
            </w:r>
            <w:r>
              <w:rPr>
                <w:rFonts w:ascii="宋体" w:hAnsi="宋体" w:cs="宋体" w:hint="eastAsia"/>
                <w:sz w:val="24"/>
              </w:rPr>
              <w:t>hm</w:t>
            </w:r>
            <w:r>
              <w:rPr>
                <w:rFonts w:ascii="宋体" w:hAnsi="宋体" w:cs="宋体" w:hint="eastAsia"/>
                <w:sz w:val="24"/>
                <w:vertAlign w:val="superscript"/>
              </w:rPr>
              <w:t>2</w:t>
            </w:r>
            <w:r>
              <w:rPr>
                <w:rFonts w:ascii="宋体" w:hAnsi="宋体" w:cs="宋体" w:hint="eastAsia"/>
                <w:sz w:val="24"/>
              </w:rPr>
              <w:t>）；</w:t>
            </w:r>
          </w:p>
          <w:p w14:paraId="63AE93A8"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K</w:t>
            </w:r>
            <w:r>
              <w:rPr>
                <w:rFonts w:ascii="宋体" w:hAnsi="宋体" w:cs="宋体" w:hint="eastAsia"/>
                <w:sz w:val="24"/>
                <w:vertAlign w:val="subscript"/>
              </w:rPr>
              <w:t>灌木</w:t>
            </w:r>
            <w:r>
              <w:rPr>
                <w:rFonts w:ascii="宋体" w:hAnsi="宋体" w:cs="宋体" w:hint="eastAsia"/>
                <w:sz w:val="24"/>
              </w:rPr>
              <w:t>：灌木林类型数。</w:t>
            </w:r>
          </w:p>
          <w:p w14:paraId="3B636DCC"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通过上述方法，根据复垦地块数据、面积及地形地貌状况，设置样地</w:t>
            </w:r>
            <w:r>
              <w:rPr>
                <w:rFonts w:ascii="宋体" w:hAnsi="宋体" w:cs="宋体" w:hint="eastAsia"/>
                <w:sz w:val="24"/>
              </w:rPr>
              <w:t>3</w:t>
            </w:r>
            <w:r>
              <w:rPr>
                <w:rFonts w:ascii="宋体" w:hAnsi="宋体" w:cs="宋体" w:hint="eastAsia"/>
                <w:sz w:val="24"/>
              </w:rPr>
              <w:t>处，布设于采场平台。</w:t>
            </w:r>
          </w:p>
          <w:p w14:paraId="7077F5CF"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）监测方法和内容</w:t>
            </w:r>
          </w:p>
          <w:p w14:paraId="451E0A13"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a</w:t>
            </w:r>
            <w:r>
              <w:rPr>
                <w:rFonts w:ascii="宋体" w:hAnsi="宋体" w:cs="宋体" w:hint="eastAsia"/>
                <w:sz w:val="24"/>
              </w:rPr>
              <w:t>）按监测样地、样线、样点，提出监测灌木数量、胸径、高度、生物量测算。</w:t>
            </w:r>
          </w:p>
          <w:p w14:paraId="2C7548C1"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b</w:t>
            </w:r>
            <w:r>
              <w:rPr>
                <w:rFonts w:ascii="宋体" w:hAnsi="宋体" w:cs="宋体" w:hint="eastAsia"/>
                <w:sz w:val="24"/>
              </w:rPr>
              <w:t>）监测样地、样线成活率。</w:t>
            </w:r>
          </w:p>
          <w:p w14:paraId="2A74E364"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c</w:t>
            </w:r>
            <w:r>
              <w:rPr>
                <w:rFonts w:ascii="宋体" w:hAnsi="宋体" w:cs="宋体" w:hint="eastAsia"/>
                <w:sz w:val="24"/>
              </w:rPr>
              <w:t>）样地盖度监测。</w:t>
            </w:r>
          </w:p>
          <w:p w14:paraId="61442D8C"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d</w:t>
            </w:r>
            <w:r>
              <w:rPr>
                <w:rFonts w:ascii="宋体" w:hAnsi="宋体" w:cs="宋体" w:hint="eastAsia"/>
                <w:sz w:val="24"/>
              </w:rPr>
              <w:t>）监测样地、样线、样点选择；编号并标示在监测工作布置图上。</w:t>
            </w:r>
          </w:p>
          <w:p w14:paraId="0F9432DF"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复垦配套设施监测主要采用人工巡视，对损毁地段进行修复。</w:t>
            </w:r>
          </w:p>
          <w:p w14:paraId="437054C7"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）监测频率</w:t>
            </w:r>
          </w:p>
          <w:p w14:paraId="47711FDF"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植被监测</w:t>
            </w:r>
            <w:r>
              <w:rPr>
                <w:rFonts w:ascii="宋体" w:hAnsi="宋体" w:cs="宋体" w:hint="eastAsia"/>
                <w:sz w:val="24"/>
              </w:rPr>
              <w:t>12</w:t>
            </w:r>
            <w:r>
              <w:rPr>
                <w:rFonts w:ascii="宋体" w:hAnsi="宋体" w:cs="宋体" w:hint="eastAsia"/>
                <w:sz w:val="24"/>
              </w:rPr>
              <w:t>次</w:t>
            </w:r>
            <w:r>
              <w:rPr>
                <w:rFonts w:ascii="宋体" w:hAnsi="宋体" w:cs="宋体" w:hint="eastAsia"/>
                <w:sz w:val="24"/>
              </w:rPr>
              <w:t>/</w:t>
            </w:r>
            <w:r>
              <w:rPr>
                <w:rFonts w:ascii="宋体" w:hAnsi="宋体" w:cs="宋体" w:hint="eastAsia"/>
                <w:sz w:val="24"/>
              </w:rPr>
              <w:t>年，</w:t>
            </w:r>
            <w:r>
              <w:rPr>
                <w:rFonts w:ascii="宋体" w:hAnsi="宋体" w:cs="宋体" w:hint="eastAsia"/>
                <w:sz w:val="24"/>
              </w:rPr>
              <w:t>2</w:t>
            </w:r>
            <w:r>
              <w:rPr>
                <w:rFonts w:ascii="宋体" w:hAnsi="宋体" w:cs="宋体" w:hint="eastAsia"/>
                <w:sz w:val="24"/>
              </w:rPr>
              <w:t>人</w:t>
            </w:r>
            <w:r>
              <w:rPr>
                <w:rFonts w:ascii="宋体" w:hAnsi="宋体" w:cs="宋体" w:hint="eastAsia"/>
                <w:sz w:val="24"/>
              </w:rPr>
              <w:t>/</w:t>
            </w:r>
            <w:r>
              <w:rPr>
                <w:rFonts w:ascii="宋体" w:hAnsi="宋体" w:cs="宋体" w:hint="eastAsia"/>
                <w:sz w:val="24"/>
              </w:rPr>
              <w:t>次。</w:t>
            </w:r>
          </w:p>
          <w:p w14:paraId="59E09616"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）监测时间</w:t>
            </w:r>
          </w:p>
          <w:p w14:paraId="17EAAF4C"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复垦植被和配套设施监测时间为复垦工程结束后的</w:t>
            </w:r>
            <w:r>
              <w:rPr>
                <w:rFonts w:ascii="宋体" w:hAnsi="宋体" w:cs="宋体" w:hint="eastAsia"/>
                <w:sz w:val="24"/>
              </w:rPr>
              <w:t>3</w:t>
            </w:r>
            <w:r>
              <w:rPr>
                <w:rFonts w:ascii="宋体" w:hAnsi="宋体" w:cs="宋体" w:hint="eastAsia"/>
                <w:sz w:val="24"/>
              </w:rPr>
              <w:t>年。</w:t>
            </w:r>
          </w:p>
          <w:p w14:paraId="2153C044"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）工程监测实施单位</w:t>
            </w:r>
          </w:p>
          <w:p w14:paraId="2503B963"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林地复垦区植被生长情况监测则应由有丰富造林和监测经验的相关林业部门实施。</w:t>
            </w:r>
          </w:p>
          <w:p w14:paraId="1AEBC5C9" w14:textId="77777777" w:rsidR="00F968D3" w:rsidRDefault="00136611">
            <w:pPr>
              <w:pStyle w:val="4"/>
              <w:spacing w:before="0" w:after="0" w:line="360" w:lineRule="auto"/>
              <w:ind w:firstLineChars="200" w:firstLine="482"/>
              <w:rPr>
                <w:rFonts w:ascii="宋体" w:eastAsia="宋体" w:hAnsi="宋体"/>
                <w:sz w:val="24"/>
                <w:szCs w:val="24"/>
              </w:rPr>
            </w:pPr>
            <w:r>
              <w:rPr>
                <w:rFonts w:ascii="宋体" w:eastAsia="宋体" w:hAnsi="宋体" w:hint="eastAsia"/>
                <w:sz w:val="24"/>
                <w:szCs w:val="24"/>
              </w:rPr>
              <w:t>2</w:t>
            </w:r>
            <w:r>
              <w:rPr>
                <w:rFonts w:ascii="宋体" w:eastAsia="宋体" w:hAnsi="宋体" w:hint="eastAsia"/>
                <w:sz w:val="24"/>
                <w:szCs w:val="24"/>
              </w:rPr>
              <w:t>、生态修复工程监测</w:t>
            </w:r>
          </w:p>
          <w:p w14:paraId="620F7A0C"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项目未设置生态修复监测点，监测工作主要为施工期间的过程监测，以施工专职安全员人工巡视为主，特别是对采场边坡等陡坡陡坎地带的巡视监测，有变化时应及时做出预警，保障施工安全。</w:t>
            </w:r>
          </w:p>
          <w:p w14:paraId="06CA09E3" w14:textId="77777777" w:rsidR="00F968D3" w:rsidRDefault="00136611">
            <w:pPr>
              <w:pStyle w:val="3"/>
              <w:spacing w:before="0" w:after="0" w:line="360" w:lineRule="auto"/>
              <w:ind w:firstLineChars="200" w:firstLine="482"/>
              <w:rPr>
                <w:rFonts w:ascii="宋体" w:hAnsi="宋体"/>
                <w:sz w:val="24"/>
                <w:szCs w:val="24"/>
              </w:rPr>
            </w:pPr>
            <w:bookmarkStart w:id="4" w:name="_Toc40634424"/>
            <w:r>
              <w:rPr>
                <w:rFonts w:ascii="宋体" w:hAnsi="宋体" w:hint="eastAsia"/>
                <w:sz w:val="24"/>
                <w:szCs w:val="24"/>
              </w:rPr>
              <w:t>（二）管护工程</w:t>
            </w:r>
            <w:bookmarkEnd w:id="4"/>
          </w:p>
          <w:p w14:paraId="0FE9EFAE"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管护工程主要包括复垦土地植被管护和农田配套设施工程管护等。管护工程应包括管护对象、年限、管护次数和方法。</w:t>
            </w:r>
          </w:p>
          <w:p w14:paraId="1C9CB21E" w14:textId="77777777" w:rsidR="00F968D3" w:rsidRDefault="00136611">
            <w:pPr>
              <w:spacing w:line="360" w:lineRule="auto"/>
              <w:ind w:firstLineChars="200" w:firstLine="482"/>
              <w:rPr>
                <w:rFonts w:ascii="宋体" w:hAnsi="宋体" w:cs="宋体"/>
                <w:b/>
                <w:sz w:val="24"/>
              </w:rPr>
            </w:pPr>
            <w:r>
              <w:rPr>
                <w:rFonts w:ascii="宋体" w:hAnsi="宋体" w:cs="宋体" w:hint="eastAsia"/>
                <w:b/>
                <w:sz w:val="24"/>
              </w:rPr>
              <w:t>1</w:t>
            </w:r>
            <w:r>
              <w:rPr>
                <w:rFonts w:ascii="宋体" w:hAnsi="宋体" w:cs="宋体" w:hint="eastAsia"/>
                <w:b/>
                <w:sz w:val="24"/>
              </w:rPr>
              <w:t>、复垦土地植被管护</w:t>
            </w:r>
          </w:p>
          <w:p w14:paraId="4269DC73" w14:textId="77777777" w:rsidR="00F968D3" w:rsidRDefault="00136611">
            <w:pPr>
              <w:spacing w:line="360" w:lineRule="auto"/>
              <w:ind w:firstLineChars="200" w:firstLine="480"/>
              <w:rPr>
                <w:rFonts w:ascii="宋体" w:hAnsi="宋体" w:cs="宋体"/>
                <w:sz w:val="24"/>
              </w:rPr>
            </w:pPr>
            <w:r>
              <w:rPr>
                <w:rFonts w:ascii="宋体" w:hAnsi="宋体" w:cs="宋体"/>
                <w:sz w:val="24"/>
              </w:rPr>
              <w:t>水分及养分管理在幼林时期以防旱施肥为主。</w:t>
            </w:r>
          </w:p>
          <w:p w14:paraId="723B006A"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①</w:t>
            </w:r>
            <w:r>
              <w:rPr>
                <w:rFonts w:ascii="宋体" w:hAnsi="宋体" w:cs="宋体"/>
                <w:sz w:val="24"/>
              </w:rPr>
              <w:t>林木修枝</w:t>
            </w:r>
          </w:p>
          <w:p w14:paraId="5C8BDE23" w14:textId="77777777" w:rsidR="00F968D3" w:rsidRDefault="00136611">
            <w:pPr>
              <w:spacing w:line="360" w:lineRule="auto"/>
              <w:ind w:firstLineChars="200" w:firstLine="480"/>
              <w:rPr>
                <w:rFonts w:ascii="宋体" w:hAnsi="宋体" w:cs="宋体"/>
                <w:sz w:val="24"/>
              </w:rPr>
            </w:pPr>
            <w:r>
              <w:rPr>
                <w:rFonts w:ascii="宋体" w:hAnsi="宋体" w:cs="宋体"/>
                <w:sz w:val="24"/>
              </w:rPr>
              <w:lastRenderedPageBreak/>
              <w:t>林带刚进入郁闭阶段时，可采取树种修枝来促进树种生长。通过修枝，在保证林木树冠有足够营养空间的条件下，可提高林木的干材质量和促进林木生长。关于修枝技术，根据当地群众的经验，修枝高度不超过林木全高的</w:t>
            </w:r>
            <w:r>
              <w:rPr>
                <w:rFonts w:ascii="宋体" w:hAnsi="宋体" w:cs="宋体"/>
                <w:sz w:val="24"/>
              </w:rPr>
              <w:t>1/3</w:t>
            </w:r>
            <w:r>
              <w:rPr>
                <w:rFonts w:ascii="宋体" w:hAnsi="宋体" w:cs="宋体"/>
                <w:sz w:val="24"/>
              </w:rPr>
              <w:t>～</w:t>
            </w:r>
            <w:r>
              <w:rPr>
                <w:rFonts w:ascii="宋体" w:hAnsi="宋体" w:cs="宋体"/>
                <w:sz w:val="24"/>
              </w:rPr>
              <w:t>1/2</w:t>
            </w:r>
            <w:r>
              <w:rPr>
                <w:rFonts w:ascii="宋体" w:hAnsi="宋体" w:cs="宋体"/>
                <w:sz w:val="24"/>
              </w:rPr>
              <w:t>。</w:t>
            </w:r>
          </w:p>
          <w:p w14:paraId="7CD5D9D3"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②</w:t>
            </w:r>
            <w:r>
              <w:rPr>
                <w:rFonts w:ascii="宋体" w:hAnsi="宋体" w:cs="宋体"/>
                <w:sz w:val="24"/>
              </w:rPr>
              <w:t>林木密度调控</w:t>
            </w:r>
          </w:p>
          <w:p w14:paraId="3312702F"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栽植的树木要符合适地适树的要求，造林密度要依据作业区的立地条件，树种特性，培育目的，经营水平，造林前地</w:t>
            </w:r>
            <w:r>
              <w:rPr>
                <w:rFonts w:ascii="宋体" w:hAnsi="宋体" w:cs="宋体" w:hint="eastAsia"/>
                <w:sz w:val="24"/>
              </w:rPr>
              <w:t>类植被状况，苗木规格和有效造林标准，以及乔灌草相结合的方式恢复植被，提高其恢复能力。</w:t>
            </w:r>
            <w:r>
              <w:rPr>
                <w:rFonts w:ascii="宋体" w:hAnsi="宋体" w:cs="宋体"/>
                <w:sz w:val="24"/>
              </w:rPr>
              <w:t>林带郁闭后，林带的树种组成与密度基本处于稳定状态</w:t>
            </w:r>
            <w:r>
              <w:rPr>
                <w:rFonts w:ascii="宋体" w:hAnsi="宋体" w:cs="宋体" w:hint="eastAsia"/>
                <w:sz w:val="24"/>
              </w:rPr>
              <w:t>，</w:t>
            </w:r>
            <w:r>
              <w:rPr>
                <w:rFonts w:ascii="宋体" w:hAnsi="宋体" w:cs="宋体"/>
                <w:sz w:val="24"/>
              </w:rPr>
              <w:t>抚育工作的主要任务是人为干涉，</w:t>
            </w:r>
            <w:r>
              <w:rPr>
                <w:rFonts w:ascii="宋体" w:hAnsi="宋体" w:cs="宋体" w:hint="eastAsia"/>
                <w:sz w:val="24"/>
              </w:rPr>
              <w:t>即</w:t>
            </w:r>
            <w:r>
              <w:rPr>
                <w:rFonts w:ascii="宋体" w:hAnsi="宋体" w:cs="宋体"/>
                <w:sz w:val="24"/>
              </w:rPr>
              <w:t>隔一定时间对林带进行调节，及时伐掉枯梢木和病腐木等</w:t>
            </w:r>
            <w:r>
              <w:rPr>
                <w:rFonts w:ascii="宋体" w:hAnsi="宋体" w:cs="宋体" w:hint="eastAsia"/>
                <w:sz w:val="24"/>
              </w:rPr>
              <w:t>，</w:t>
            </w:r>
            <w:r>
              <w:rPr>
                <w:rFonts w:ascii="宋体" w:hAnsi="宋体" w:cs="宋体"/>
                <w:sz w:val="24"/>
              </w:rPr>
              <w:t>保证树种的健康成长。同时，通过这一阶段的抚育修枝间伐，为当地提供一定的经济效益。</w:t>
            </w:r>
          </w:p>
          <w:p w14:paraId="656690B7"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③</w:t>
            </w:r>
            <w:r>
              <w:rPr>
                <w:rFonts w:ascii="宋体" w:hAnsi="宋体" w:cs="宋体"/>
                <w:sz w:val="24"/>
              </w:rPr>
              <w:t>林木补植</w:t>
            </w:r>
          </w:p>
          <w:p w14:paraId="2ACAADEC"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次年秋季检查，造林当年成活率必须达到</w:t>
            </w:r>
            <w:r>
              <w:rPr>
                <w:rFonts w:ascii="宋体" w:hAnsi="宋体" w:cs="宋体" w:hint="eastAsia"/>
                <w:sz w:val="24"/>
              </w:rPr>
              <w:t>85%</w:t>
            </w:r>
            <w:r>
              <w:rPr>
                <w:rFonts w:ascii="宋体" w:hAnsi="宋体" w:cs="宋体" w:hint="eastAsia"/>
                <w:sz w:val="24"/>
              </w:rPr>
              <w:t>以上，面积合格率达</w:t>
            </w:r>
            <w:r>
              <w:rPr>
                <w:rFonts w:ascii="宋体" w:hAnsi="宋体" w:cs="宋体" w:hint="eastAsia"/>
                <w:sz w:val="24"/>
              </w:rPr>
              <w:t>100%</w:t>
            </w:r>
            <w:r>
              <w:rPr>
                <w:rFonts w:ascii="宋体" w:hAnsi="宋体" w:cs="宋体" w:hint="eastAsia"/>
                <w:sz w:val="24"/>
              </w:rPr>
              <w:t>；三年成效保存率必须达到</w:t>
            </w:r>
            <w:r>
              <w:rPr>
                <w:rFonts w:ascii="宋体" w:hAnsi="宋体" w:cs="宋体" w:hint="eastAsia"/>
                <w:sz w:val="24"/>
              </w:rPr>
              <w:t>80%</w:t>
            </w:r>
            <w:r>
              <w:rPr>
                <w:rFonts w:ascii="宋体" w:hAnsi="宋体" w:cs="宋体" w:hint="eastAsia"/>
                <w:sz w:val="24"/>
              </w:rPr>
              <w:t>以上，面积合格率达</w:t>
            </w:r>
            <w:r>
              <w:rPr>
                <w:rFonts w:ascii="宋体" w:hAnsi="宋体" w:cs="宋体" w:hint="eastAsia"/>
                <w:sz w:val="24"/>
              </w:rPr>
              <w:t>100%</w:t>
            </w:r>
            <w:r>
              <w:rPr>
                <w:rFonts w:ascii="宋体" w:hAnsi="宋体" w:cs="宋体" w:hint="eastAsia"/>
                <w:sz w:val="24"/>
              </w:rPr>
              <w:t>。对成活率达不到</w:t>
            </w:r>
            <w:r>
              <w:rPr>
                <w:rFonts w:ascii="宋体" w:hAnsi="宋体" w:cs="宋体" w:hint="eastAsia"/>
                <w:sz w:val="24"/>
              </w:rPr>
              <w:t>85%</w:t>
            </w:r>
            <w:r>
              <w:rPr>
                <w:rFonts w:ascii="宋体" w:hAnsi="宋体" w:cs="宋体" w:hint="eastAsia"/>
                <w:sz w:val="24"/>
              </w:rPr>
              <w:t>的地块要及时在当年冬季开展补植。每年按照</w:t>
            </w:r>
            <w:r>
              <w:rPr>
                <w:rFonts w:ascii="宋体" w:hAnsi="宋体" w:cs="宋体" w:hint="eastAsia"/>
                <w:sz w:val="24"/>
              </w:rPr>
              <w:t>3%</w:t>
            </w:r>
            <w:r>
              <w:rPr>
                <w:rFonts w:ascii="宋体" w:hAnsi="宋体" w:cs="宋体" w:hint="eastAsia"/>
                <w:sz w:val="24"/>
              </w:rPr>
              <w:t>补种，管护时间</w:t>
            </w:r>
            <w:r>
              <w:rPr>
                <w:rFonts w:ascii="宋体" w:hAnsi="宋体" w:cs="宋体" w:hint="eastAsia"/>
                <w:sz w:val="24"/>
              </w:rPr>
              <w:t>2</w:t>
            </w:r>
            <w:r>
              <w:rPr>
                <w:rFonts w:ascii="宋体" w:hAnsi="宋体" w:cs="宋体" w:hint="eastAsia"/>
                <w:sz w:val="24"/>
              </w:rPr>
              <w:t>年，需补种红柳</w:t>
            </w:r>
            <w:r>
              <w:rPr>
                <w:rFonts w:ascii="宋体" w:hAnsi="宋体" w:cs="宋体" w:hint="eastAsia"/>
                <w:sz w:val="24"/>
              </w:rPr>
              <w:t>1</w:t>
            </w:r>
            <w:r>
              <w:rPr>
                <w:rFonts w:ascii="宋体" w:hAnsi="宋体" w:cs="宋体"/>
                <w:sz w:val="24"/>
              </w:rPr>
              <w:t>050</w:t>
            </w:r>
            <w:r>
              <w:rPr>
                <w:rFonts w:ascii="宋体" w:hAnsi="宋体" w:cs="宋体" w:hint="eastAsia"/>
                <w:sz w:val="24"/>
              </w:rPr>
              <w:t>株。</w:t>
            </w:r>
          </w:p>
          <w:p w14:paraId="3C7F10B9"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④</w:t>
            </w:r>
            <w:r>
              <w:rPr>
                <w:rFonts w:ascii="宋体" w:hAnsi="宋体" w:cs="宋体"/>
                <w:sz w:val="24"/>
              </w:rPr>
              <w:t>林木病虫害防治</w:t>
            </w:r>
          </w:p>
          <w:p w14:paraId="71B168D0" w14:textId="77777777" w:rsidR="00F968D3" w:rsidRDefault="00136611">
            <w:pPr>
              <w:spacing w:line="360" w:lineRule="auto"/>
              <w:ind w:firstLineChars="200" w:firstLine="480"/>
              <w:rPr>
                <w:rFonts w:ascii="宋体" w:hAnsi="宋体" w:cs="宋体"/>
                <w:sz w:val="24"/>
              </w:rPr>
            </w:pPr>
            <w:r>
              <w:rPr>
                <w:rFonts w:ascii="宋体" w:hAnsi="宋体" w:cs="宋体"/>
                <w:sz w:val="24"/>
              </w:rPr>
              <w:t>对于林带中出现树木的病、虫、害等要及时进行管护。对于病株要及时砍伐防治扩散，对于虫害要及时地施药品等控制灾害的发生。</w:t>
            </w:r>
          </w:p>
          <w:p w14:paraId="3E0EEB13"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⑤</w:t>
            </w:r>
            <w:r>
              <w:rPr>
                <w:rFonts w:ascii="宋体" w:hAnsi="宋体" w:cs="宋体"/>
                <w:sz w:val="24"/>
              </w:rPr>
              <w:t>抚育管护</w:t>
            </w:r>
          </w:p>
          <w:p w14:paraId="5D5D06F3" w14:textId="77777777" w:rsidR="00F968D3" w:rsidRDefault="00136611">
            <w:pPr>
              <w:spacing w:line="360" w:lineRule="auto"/>
              <w:ind w:firstLineChars="200" w:firstLine="480"/>
              <w:rPr>
                <w:rFonts w:ascii="宋体" w:hAnsi="宋体" w:cs="宋体"/>
                <w:sz w:val="24"/>
              </w:rPr>
            </w:pPr>
            <w:r>
              <w:rPr>
                <w:rFonts w:ascii="宋体" w:hAnsi="宋体" w:cs="宋体"/>
                <w:sz w:val="24"/>
              </w:rPr>
              <w:t>抚育管护时间为复垦后</w:t>
            </w:r>
            <w:r>
              <w:rPr>
                <w:rFonts w:ascii="宋体" w:hAnsi="宋体" w:cs="宋体"/>
                <w:sz w:val="24"/>
              </w:rPr>
              <w:t>3</w:t>
            </w:r>
            <w:r>
              <w:rPr>
                <w:rFonts w:ascii="宋体" w:hAnsi="宋体" w:cs="宋体"/>
                <w:sz w:val="24"/>
              </w:rPr>
              <w:t>年，每年春末和夏季各抚育</w:t>
            </w:r>
            <w:r>
              <w:rPr>
                <w:rFonts w:ascii="宋体" w:hAnsi="宋体" w:cs="宋体"/>
                <w:sz w:val="24"/>
              </w:rPr>
              <w:t>1</w:t>
            </w:r>
            <w:r>
              <w:rPr>
                <w:rFonts w:ascii="宋体" w:hAnsi="宋体" w:cs="宋体"/>
                <w:sz w:val="24"/>
              </w:rPr>
              <w:t>次。抚育方式采用定株抚育。第</w:t>
            </w:r>
            <w:r>
              <w:rPr>
                <w:rFonts w:ascii="宋体" w:hAnsi="宋体" w:cs="宋体"/>
                <w:sz w:val="24"/>
              </w:rPr>
              <w:t>1</w:t>
            </w:r>
            <w:r>
              <w:rPr>
                <w:rFonts w:ascii="宋体" w:hAnsi="宋体" w:cs="宋体"/>
                <w:sz w:val="24"/>
              </w:rPr>
              <w:t>、</w:t>
            </w:r>
            <w:r>
              <w:rPr>
                <w:rFonts w:ascii="宋体" w:hAnsi="宋体" w:cs="宋体"/>
                <w:sz w:val="24"/>
              </w:rPr>
              <w:t>2</w:t>
            </w:r>
            <w:r>
              <w:rPr>
                <w:rFonts w:ascii="宋体" w:hAnsi="宋体" w:cs="宋体"/>
                <w:sz w:val="24"/>
              </w:rPr>
              <w:t>、</w:t>
            </w:r>
            <w:r>
              <w:rPr>
                <w:rFonts w:ascii="宋体" w:hAnsi="宋体" w:cs="宋体"/>
                <w:sz w:val="24"/>
              </w:rPr>
              <w:t>4</w:t>
            </w:r>
            <w:r>
              <w:rPr>
                <w:rFonts w:ascii="宋体" w:hAnsi="宋体" w:cs="宋体"/>
                <w:sz w:val="24"/>
              </w:rPr>
              <w:t>、</w:t>
            </w:r>
            <w:r>
              <w:rPr>
                <w:rFonts w:ascii="宋体" w:hAnsi="宋体" w:cs="宋体"/>
                <w:sz w:val="24"/>
              </w:rPr>
              <w:t>6</w:t>
            </w:r>
            <w:r>
              <w:rPr>
                <w:rFonts w:ascii="宋体" w:hAnsi="宋体" w:cs="宋体"/>
                <w:sz w:val="24"/>
              </w:rPr>
              <w:t>次采用刀抚，清除幼苗周围一个</w:t>
            </w:r>
            <w:r>
              <w:rPr>
                <w:rFonts w:ascii="宋体" w:hAnsi="宋体" w:cs="宋体"/>
                <w:sz w:val="24"/>
              </w:rPr>
              <w:t>m</w:t>
            </w:r>
            <w:r>
              <w:rPr>
                <w:rFonts w:ascii="宋体" w:hAnsi="宋体" w:cs="宋体"/>
                <w:sz w:val="24"/>
                <w:vertAlign w:val="superscript"/>
              </w:rPr>
              <w:t>2</w:t>
            </w:r>
            <w:r>
              <w:rPr>
                <w:rFonts w:ascii="宋体" w:hAnsi="宋体" w:cs="宋体"/>
                <w:sz w:val="24"/>
              </w:rPr>
              <w:t>内影响幼</w:t>
            </w:r>
            <w:r>
              <w:rPr>
                <w:rFonts w:ascii="宋体" w:hAnsi="宋体" w:cs="宋体"/>
                <w:sz w:val="24"/>
              </w:rPr>
              <w:t>苗生长的杂草，抚育剩余物应堆放在堆腐带上；第</w:t>
            </w:r>
            <w:r>
              <w:rPr>
                <w:rFonts w:ascii="宋体" w:hAnsi="宋体" w:cs="宋体"/>
                <w:sz w:val="24"/>
              </w:rPr>
              <w:t>3</w:t>
            </w:r>
            <w:r>
              <w:rPr>
                <w:rFonts w:ascii="宋体" w:hAnsi="宋体" w:cs="宋体"/>
                <w:sz w:val="24"/>
              </w:rPr>
              <w:t>、</w:t>
            </w:r>
            <w:r>
              <w:rPr>
                <w:rFonts w:ascii="宋体" w:hAnsi="宋体" w:cs="宋体"/>
                <w:sz w:val="24"/>
              </w:rPr>
              <w:t>5</w:t>
            </w:r>
            <w:r>
              <w:rPr>
                <w:rFonts w:ascii="宋体" w:hAnsi="宋体" w:cs="宋体"/>
                <w:sz w:val="24"/>
              </w:rPr>
              <w:t>次为锄抚，松土范围逐步扩大到</w:t>
            </w:r>
            <w:r>
              <w:rPr>
                <w:rFonts w:ascii="宋体" w:hAnsi="宋体" w:cs="宋体"/>
                <w:sz w:val="24"/>
              </w:rPr>
              <w:t>70cm</w:t>
            </w:r>
            <w:r>
              <w:rPr>
                <w:rFonts w:ascii="宋体" w:hAnsi="宋体" w:cs="宋体"/>
                <w:sz w:val="24"/>
              </w:rPr>
              <w:t>，松土深度由内到外逐步加深到</w:t>
            </w:r>
            <w:r>
              <w:rPr>
                <w:rFonts w:ascii="宋体" w:hAnsi="宋体" w:cs="宋体"/>
                <w:sz w:val="24"/>
              </w:rPr>
              <w:t>10cm</w:t>
            </w:r>
            <w:r>
              <w:rPr>
                <w:rFonts w:ascii="宋体" w:hAnsi="宋体" w:cs="宋体"/>
                <w:sz w:val="24"/>
              </w:rPr>
              <w:t>，要求要做到</w:t>
            </w:r>
            <w:r>
              <w:rPr>
                <w:rFonts w:ascii="宋体" w:hAnsi="宋体" w:cs="宋体"/>
                <w:sz w:val="24"/>
              </w:rPr>
              <w:t>“</w:t>
            </w:r>
            <w:r>
              <w:rPr>
                <w:rFonts w:ascii="宋体" w:hAnsi="宋体" w:cs="宋体"/>
                <w:sz w:val="24"/>
              </w:rPr>
              <w:t>三不伤、二净、一培土</w:t>
            </w:r>
            <w:r>
              <w:rPr>
                <w:rFonts w:ascii="宋体" w:hAnsi="宋体" w:cs="宋体"/>
                <w:sz w:val="24"/>
              </w:rPr>
              <w:t>”</w:t>
            </w:r>
            <w:r>
              <w:rPr>
                <w:rFonts w:ascii="宋体" w:hAnsi="宋体" w:cs="宋体"/>
                <w:sz w:val="24"/>
              </w:rPr>
              <w:t>，即：不伤皮、不伤稍、不伤根；锄抚时把松土培到苗木根部呈小丘状。同时结合锄抚追施复</w:t>
            </w:r>
            <w:r>
              <w:rPr>
                <w:rFonts w:ascii="宋体" w:hAnsi="宋体" w:cs="宋体"/>
                <w:sz w:val="24"/>
              </w:rPr>
              <w:t>110</w:t>
            </w:r>
            <w:r>
              <w:rPr>
                <w:rFonts w:ascii="宋体" w:hAnsi="宋体" w:cs="宋体"/>
                <w:sz w:val="24"/>
              </w:rPr>
              <w:t>混肥，肥料撒施于苗木内侧树冠投影外缘弧形沟内并及时用松土覆盖。做好病虫、鼠害的监测、预测预报；配备防治设施、设备，及早</w:t>
            </w:r>
            <w:r>
              <w:rPr>
                <w:rFonts w:ascii="宋体" w:hAnsi="宋体" w:cs="宋体"/>
                <w:sz w:val="24"/>
              </w:rPr>
              <w:t xml:space="preserve"> </w:t>
            </w:r>
            <w:r>
              <w:rPr>
                <w:rFonts w:ascii="宋体" w:hAnsi="宋体" w:cs="宋体"/>
                <w:sz w:val="24"/>
              </w:rPr>
              <w:t>发现、综合防治，及时防治森林病虫鼠害。</w:t>
            </w:r>
          </w:p>
          <w:p w14:paraId="54E08A51" w14:textId="77777777" w:rsidR="00F968D3" w:rsidRDefault="00136611">
            <w:pPr>
              <w:pStyle w:val="3"/>
              <w:spacing w:before="0" w:after="0" w:line="360" w:lineRule="auto"/>
              <w:ind w:firstLine="200"/>
              <w:rPr>
                <w:rFonts w:ascii="宋体" w:hAnsi="宋体"/>
                <w:sz w:val="24"/>
                <w:szCs w:val="24"/>
              </w:rPr>
            </w:pPr>
            <w:bookmarkStart w:id="5" w:name="_Toc40634425"/>
            <w:r>
              <w:rPr>
                <w:rFonts w:ascii="宋体" w:hAnsi="宋体" w:hint="eastAsia"/>
                <w:sz w:val="24"/>
                <w:szCs w:val="24"/>
              </w:rPr>
              <w:t>（三）监测与管护工程量</w:t>
            </w:r>
            <w:bookmarkEnd w:id="5"/>
          </w:p>
          <w:p w14:paraId="452730CC" w14:textId="77777777" w:rsidR="00F968D3" w:rsidRDefault="00136611">
            <w:pPr>
              <w:spacing w:line="360" w:lineRule="auto"/>
              <w:ind w:firstLineChars="200" w:firstLine="480"/>
              <w:rPr>
                <w:rFonts w:ascii="宋体" w:hAnsi="宋体" w:cs="宋体"/>
                <w:sz w:val="24"/>
              </w:rPr>
            </w:pPr>
            <w:r>
              <w:rPr>
                <w:rFonts w:ascii="宋体" w:hAnsi="宋体" w:cs="宋体" w:hint="eastAsia"/>
                <w:sz w:val="24"/>
              </w:rPr>
              <w:t>根据上述监测设计，测算土地复垦监测工程量和林地管护工程量汇总见下表。</w:t>
            </w:r>
          </w:p>
          <w:p w14:paraId="0B87E71E" w14:textId="77777777" w:rsidR="00F968D3" w:rsidRDefault="00136611">
            <w:pPr>
              <w:jc w:val="center"/>
              <w:rPr>
                <w:rFonts w:ascii="宋体" w:hAnsi="宋体"/>
                <w:b/>
                <w:bCs/>
                <w:szCs w:val="32"/>
              </w:rPr>
            </w:pPr>
            <w:r>
              <w:rPr>
                <w:rFonts w:ascii="宋体" w:hAnsi="宋体" w:hint="eastAsia"/>
                <w:b/>
                <w:bCs/>
                <w:szCs w:val="32"/>
              </w:rPr>
              <w:t>表</w:t>
            </w:r>
            <w:r>
              <w:rPr>
                <w:rFonts w:ascii="宋体" w:hAnsi="宋体" w:hint="eastAsia"/>
                <w:b/>
                <w:bCs/>
                <w:szCs w:val="32"/>
              </w:rPr>
              <w:t xml:space="preserve"> </w:t>
            </w:r>
            <w:r>
              <w:rPr>
                <w:rFonts w:ascii="宋体" w:hAnsi="宋体" w:hint="eastAsia"/>
                <w:b/>
                <w:bCs/>
                <w:szCs w:val="32"/>
              </w:rPr>
              <w:t>1-2</w:t>
            </w:r>
            <w:r>
              <w:rPr>
                <w:rFonts w:ascii="宋体" w:hAnsi="宋体" w:hint="eastAsia"/>
                <w:b/>
                <w:bCs/>
                <w:szCs w:val="32"/>
              </w:rPr>
              <w:t>6</w:t>
            </w:r>
            <w:r>
              <w:rPr>
                <w:rFonts w:ascii="宋体" w:hAnsi="宋体" w:hint="eastAsia"/>
                <w:b/>
                <w:bCs/>
                <w:szCs w:val="32"/>
              </w:rPr>
              <w:tab/>
            </w:r>
            <w:r>
              <w:rPr>
                <w:rFonts w:ascii="宋体" w:hAnsi="宋体" w:hint="eastAsia"/>
                <w:b/>
                <w:bCs/>
                <w:szCs w:val="32"/>
              </w:rPr>
              <w:t>项目监测工程量汇总表</w:t>
            </w:r>
          </w:p>
          <w:tbl>
            <w:tblPr>
              <w:tblW w:w="8983" w:type="dxa"/>
              <w:jc w:val="center"/>
              <w:tblLayout w:type="fixed"/>
              <w:tblLook w:val="04A0" w:firstRow="1" w:lastRow="0" w:firstColumn="1" w:lastColumn="0" w:noHBand="0" w:noVBand="1"/>
            </w:tblPr>
            <w:tblGrid>
              <w:gridCol w:w="1503"/>
              <w:gridCol w:w="1640"/>
              <w:gridCol w:w="1460"/>
              <w:gridCol w:w="1888"/>
              <w:gridCol w:w="1134"/>
              <w:gridCol w:w="1358"/>
            </w:tblGrid>
            <w:tr w:rsidR="00F968D3" w14:paraId="41B86A65" w14:textId="77777777">
              <w:trPr>
                <w:trHeight w:val="397"/>
                <w:jc w:val="center"/>
              </w:trPr>
              <w:tc>
                <w:tcPr>
                  <w:tcW w:w="3143" w:type="dxa"/>
                  <w:gridSpan w:val="2"/>
                  <w:tcBorders>
                    <w:top w:val="single" w:sz="4" w:space="0" w:color="auto"/>
                    <w:bottom w:val="single" w:sz="4" w:space="0" w:color="auto"/>
                    <w:right w:val="single" w:sz="4" w:space="0" w:color="auto"/>
                  </w:tcBorders>
                  <w:shd w:val="clear" w:color="auto" w:fill="auto"/>
                  <w:vAlign w:val="center"/>
                </w:tcPr>
                <w:p w14:paraId="77BA17AD" w14:textId="77777777" w:rsidR="00F968D3" w:rsidRDefault="00136611">
                  <w:pPr>
                    <w:jc w:val="center"/>
                    <w:rPr>
                      <w:rFonts w:ascii="宋体" w:hAnsi="宋体"/>
                      <w:szCs w:val="21"/>
                    </w:rPr>
                  </w:pPr>
                  <w:r>
                    <w:rPr>
                      <w:rFonts w:ascii="宋体" w:hAnsi="宋体"/>
                      <w:szCs w:val="21"/>
                    </w:rPr>
                    <w:t>监测内容</w:t>
                  </w:r>
                </w:p>
              </w:tc>
              <w:tc>
                <w:tcPr>
                  <w:tcW w:w="1460" w:type="dxa"/>
                  <w:tcBorders>
                    <w:top w:val="single" w:sz="4" w:space="0" w:color="auto"/>
                    <w:left w:val="nil"/>
                    <w:bottom w:val="single" w:sz="4" w:space="0" w:color="auto"/>
                    <w:right w:val="single" w:sz="4" w:space="0" w:color="auto"/>
                  </w:tcBorders>
                  <w:shd w:val="clear" w:color="auto" w:fill="auto"/>
                  <w:vAlign w:val="center"/>
                </w:tcPr>
                <w:p w14:paraId="392B4760" w14:textId="77777777" w:rsidR="00F968D3" w:rsidRDefault="00136611">
                  <w:pPr>
                    <w:jc w:val="center"/>
                    <w:rPr>
                      <w:rFonts w:ascii="宋体" w:hAnsi="宋体"/>
                      <w:szCs w:val="21"/>
                    </w:rPr>
                  </w:pPr>
                  <w:r>
                    <w:rPr>
                      <w:rFonts w:ascii="宋体" w:hAnsi="宋体"/>
                      <w:szCs w:val="21"/>
                    </w:rPr>
                    <w:t>监测方法</w:t>
                  </w:r>
                </w:p>
              </w:tc>
              <w:tc>
                <w:tcPr>
                  <w:tcW w:w="1888" w:type="dxa"/>
                  <w:tcBorders>
                    <w:top w:val="single" w:sz="4" w:space="0" w:color="auto"/>
                    <w:left w:val="nil"/>
                    <w:bottom w:val="single" w:sz="4" w:space="0" w:color="auto"/>
                    <w:right w:val="single" w:sz="4" w:space="0" w:color="auto"/>
                  </w:tcBorders>
                  <w:shd w:val="clear" w:color="auto" w:fill="auto"/>
                  <w:vAlign w:val="center"/>
                </w:tcPr>
                <w:p w14:paraId="4C5E0DB5" w14:textId="77777777" w:rsidR="00F968D3" w:rsidRDefault="00136611">
                  <w:pPr>
                    <w:jc w:val="center"/>
                    <w:rPr>
                      <w:rFonts w:ascii="宋体" w:hAnsi="宋体"/>
                      <w:szCs w:val="21"/>
                    </w:rPr>
                  </w:pPr>
                  <w:r>
                    <w:rPr>
                      <w:rFonts w:ascii="宋体" w:hAnsi="宋体"/>
                      <w:szCs w:val="21"/>
                    </w:rPr>
                    <w:t>监测频率</w:t>
                  </w:r>
                </w:p>
              </w:tc>
              <w:tc>
                <w:tcPr>
                  <w:tcW w:w="1134" w:type="dxa"/>
                  <w:tcBorders>
                    <w:top w:val="single" w:sz="4" w:space="0" w:color="auto"/>
                    <w:left w:val="nil"/>
                    <w:bottom w:val="single" w:sz="4" w:space="0" w:color="auto"/>
                    <w:right w:val="single" w:sz="4" w:space="0" w:color="auto"/>
                  </w:tcBorders>
                  <w:shd w:val="clear" w:color="auto" w:fill="auto"/>
                  <w:vAlign w:val="center"/>
                </w:tcPr>
                <w:p w14:paraId="4F40BECE" w14:textId="77777777" w:rsidR="00F968D3" w:rsidRDefault="00136611">
                  <w:pPr>
                    <w:jc w:val="center"/>
                    <w:rPr>
                      <w:rFonts w:ascii="宋体" w:hAnsi="宋体"/>
                      <w:szCs w:val="21"/>
                    </w:rPr>
                  </w:pPr>
                  <w:r>
                    <w:rPr>
                      <w:rFonts w:ascii="宋体" w:hAnsi="宋体"/>
                      <w:szCs w:val="21"/>
                    </w:rPr>
                    <w:t>监测时间</w:t>
                  </w:r>
                </w:p>
              </w:tc>
              <w:tc>
                <w:tcPr>
                  <w:tcW w:w="1358" w:type="dxa"/>
                  <w:tcBorders>
                    <w:top w:val="single" w:sz="4" w:space="0" w:color="auto"/>
                    <w:left w:val="nil"/>
                    <w:bottom w:val="single" w:sz="4" w:space="0" w:color="auto"/>
                  </w:tcBorders>
                  <w:shd w:val="clear" w:color="auto" w:fill="auto"/>
                  <w:vAlign w:val="center"/>
                </w:tcPr>
                <w:p w14:paraId="01E4CDD1" w14:textId="77777777" w:rsidR="00F968D3" w:rsidRDefault="00136611">
                  <w:pPr>
                    <w:jc w:val="center"/>
                    <w:rPr>
                      <w:rFonts w:ascii="宋体" w:hAnsi="宋体"/>
                      <w:szCs w:val="21"/>
                    </w:rPr>
                  </w:pPr>
                  <w:r>
                    <w:rPr>
                      <w:rFonts w:ascii="宋体" w:hAnsi="宋体"/>
                      <w:szCs w:val="21"/>
                    </w:rPr>
                    <w:t>监测次数量</w:t>
                  </w:r>
                </w:p>
              </w:tc>
            </w:tr>
            <w:tr w:rsidR="00F968D3" w14:paraId="68E2F667" w14:textId="77777777">
              <w:trPr>
                <w:trHeight w:val="397"/>
                <w:jc w:val="center"/>
              </w:trPr>
              <w:tc>
                <w:tcPr>
                  <w:tcW w:w="1503" w:type="dxa"/>
                  <w:vMerge w:val="restart"/>
                  <w:tcBorders>
                    <w:top w:val="nil"/>
                    <w:bottom w:val="single" w:sz="4" w:space="0" w:color="auto"/>
                    <w:right w:val="single" w:sz="4" w:space="0" w:color="auto"/>
                  </w:tcBorders>
                  <w:shd w:val="clear" w:color="auto" w:fill="auto"/>
                  <w:vAlign w:val="center"/>
                </w:tcPr>
                <w:p w14:paraId="5AD6899F" w14:textId="77777777" w:rsidR="00F968D3" w:rsidRDefault="00136611">
                  <w:pPr>
                    <w:jc w:val="center"/>
                    <w:rPr>
                      <w:rFonts w:ascii="宋体" w:hAnsi="宋体"/>
                      <w:szCs w:val="21"/>
                    </w:rPr>
                  </w:pPr>
                  <w:r>
                    <w:rPr>
                      <w:rFonts w:ascii="宋体" w:hAnsi="宋体"/>
                      <w:szCs w:val="21"/>
                    </w:rPr>
                    <w:t>复垦效果监测</w:t>
                  </w:r>
                </w:p>
              </w:tc>
              <w:tc>
                <w:tcPr>
                  <w:tcW w:w="1640" w:type="dxa"/>
                  <w:tcBorders>
                    <w:top w:val="nil"/>
                    <w:left w:val="nil"/>
                    <w:bottom w:val="single" w:sz="4" w:space="0" w:color="auto"/>
                    <w:right w:val="single" w:sz="4" w:space="0" w:color="auto"/>
                  </w:tcBorders>
                  <w:shd w:val="clear" w:color="auto" w:fill="auto"/>
                  <w:vAlign w:val="center"/>
                </w:tcPr>
                <w:p w14:paraId="736A7CF0" w14:textId="77777777" w:rsidR="00F968D3" w:rsidRDefault="00136611">
                  <w:pPr>
                    <w:jc w:val="center"/>
                    <w:rPr>
                      <w:rFonts w:ascii="宋体" w:hAnsi="宋体"/>
                      <w:szCs w:val="21"/>
                    </w:rPr>
                  </w:pPr>
                  <w:r>
                    <w:rPr>
                      <w:rFonts w:ascii="宋体" w:hAnsi="宋体"/>
                      <w:szCs w:val="21"/>
                    </w:rPr>
                    <w:t>复垦植被</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tcPr>
                <w:p w14:paraId="5747FDC5" w14:textId="77777777" w:rsidR="00F968D3" w:rsidRDefault="00136611">
                  <w:pPr>
                    <w:jc w:val="center"/>
                    <w:rPr>
                      <w:rFonts w:ascii="宋体" w:hAnsi="宋体"/>
                      <w:szCs w:val="21"/>
                    </w:rPr>
                  </w:pPr>
                  <w:r>
                    <w:rPr>
                      <w:rFonts w:ascii="宋体" w:hAnsi="宋体"/>
                      <w:szCs w:val="21"/>
                    </w:rPr>
                    <w:t>人工巡视</w:t>
                  </w:r>
                </w:p>
              </w:tc>
              <w:tc>
                <w:tcPr>
                  <w:tcW w:w="1888" w:type="dxa"/>
                  <w:vMerge w:val="restart"/>
                  <w:tcBorders>
                    <w:top w:val="nil"/>
                    <w:left w:val="single" w:sz="4" w:space="0" w:color="auto"/>
                    <w:bottom w:val="single" w:sz="4" w:space="0" w:color="auto"/>
                    <w:right w:val="single" w:sz="4" w:space="0" w:color="auto"/>
                  </w:tcBorders>
                  <w:shd w:val="clear" w:color="auto" w:fill="auto"/>
                  <w:vAlign w:val="center"/>
                </w:tcPr>
                <w:p w14:paraId="7FDF4EB2" w14:textId="77777777" w:rsidR="00F968D3" w:rsidRDefault="00136611">
                  <w:pPr>
                    <w:jc w:val="left"/>
                    <w:rPr>
                      <w:rFonts w:ascii="宋体" w:hAnsi="宋体"/>
                      <w:szCs w:val="21"/>
                    </w:rPr>
                  </w:pPr>
                  <w:r>
                    <w:rPr>
                      <w:rFonts w:ascii="宋体" w:hAnsi="宋体" w:hint="eastAsia"/>
                      <w:szCs w:val="21"/>
                    </w:rPr>
                    <w:t>3</w:t>
                  </w:r>
                  <w:r>
                    <w:rPr>
                      <w:rFonts w:ascii="宋体" w:hAnsi="宋体" w:hint="eastAsia"/>
                      <w:szCs w:val="21"/>
                    </w:rPr>
                    <w:t>个样本，每年</w:t>
                  </w:r>
                  <w:r>
                    <w:rPr>
                      <w:rFonts w:ascii="宋体" w:hAnsi="宋体" w:hint="eastAsia"/>
                      <w:szCs w:val="21"/>
                    </w:rPr>
                    <w:t>12</w:t>
                  </w:r>
                  <w:r>
                    <w:rPr>
                      <w:rFonts w:ascii="宋体" w:hAnsi="宋体" w:hint="eastAsia"/>
                      <w:szCs w:val="21"/>
                    </w:rPr>
                    <w:lastRenderedPageBreak/>
                    <w:t>次，每次</w:t>
                  </w:r>
                  <w:r>
                    <w:rPr>
                      <w:rFonts w:ascii="宋体" w:hAnsi="宋体" w:hint="eastAsia"/>
                      <w:szCs w:val="21"/>
                    </w:rPr>
                    <w:t xml:space="preserve"> 2 </w:t>
                  </w:r>
                  <w:r>
                    <w:rPr>
                      <w:rFonts w:ascii="宋体" w:hAnsi="宋体" w:hint="eastAsia"/>
                      <w:szCs w:val="21"/>
                    </w:rPr>
                    <w:t>人</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34DB0497" w14:textId="77777777" w:rsidR="00F968D3" w:rsidRDefault="00136611">
                  <w:pPr>
                    <w:jc w:val="center"/>
                    <w:rPr>
                      <w:rFonts w:ascii="宋体" w:hAnsi="宋体"/>
                      <w:szCs w:val="21"/>
                    </w:rPr>
                  </w:pPr>
                  <w:r>
                    <w:rPr>
                      <w:rFonts w:ascii="宋体" w:hAnsi="宋体"/>
                      <w:szCs w:val="21"/>
                    </w:rPr>
                    <w:lastRenderedPageBreak/>
                    <w:t>3</w:t>
                  </w:r>
                  <w:r>
                    <w:rPr>
                      <w:rFonts w:ascii="宋体" w:hAnsi="宋体"/>
                      <w:szCs w:val="21"/>
                    </w:rPr>
                    <w:t>年</w:t>
                  </w:r>
                </w:p>
              </w:tc>
              <w:tc>
                <w:tcPr>
                  <w:tcW w:w="1358" w:type="dxa"/>
                  <w:vMerge w:val="restart"/>
                  <w:tcBorders>
                    <w:top w:val="nil"/>
                    <w:left w:val="single" w:sz="4" w:space="0" w:color="auto"/>
                    <w:bottom w:val="single" w:sz="4" w:space="0" w:color="auto"/>
                  </w:tcBorders>
                  <w:shd w:val="clear" w:color="auto" w:fill="auto"/>
                  <w:vAlign w:val="center"/>
                </w:tcPr>
                <w:p w14:paraId="514BED7F" w14:textId="77777777" w:rsidR="00F968D3" w:rsidRDefault="00136611">
                  <w:pPr>
                    <w:jc w:val="center"/>
                    <w:rPr>
                      <w:rFonts w:ascii="宋体" w:hAnsi="宋体"/>
                      <w:szCs w:val="21"/>
                    </w:rPr>
                  </w:pPr>
                  <w:r>
                    <w:rPr>
                      <w:rFonts w:ascii="宋体" w:hAnsi="宋体" w:hint="eastAsia"/>
                      <w:szCs w:val="21"/>
                    </w:rPr>
                    <w:t>216</w:t>
                  </w:r>
                  <w:r>
                    <w:rPr>
                      <w:rFonts w:ascii="宋体" w:hAnsi="宋体" w:hint="eastAsia"/>
                      <w:szCs w:val="21"/>
                    </w:rPr>
                    <w:t>次</w:t>
                  </w:r>
                </w:p>
              </w:tc>
            </w:tr>
            <w:tr w:rsidR="00F968D3" w14:paraId="25FD81E5" w14:textId="77777777">
              <w:trPr>
                <w:trHeight w:val="397"/>
                <w:jc w:val="center"/>
              </w:trPr>
              <w:tc>
                <w:tcPr>
                  <w:tcW w:w="1503" w:type="dxa"/>
                  <w:vMerge/>
                  <w:tcBorders>
                    <w:top w:val="nil"/>
                    <w:bottom w:val="single" w:sz="4" w:space="0" w:color="auto"/>
                    <w:right w:val="single" w:sz="4" w:space="0" w:color="auto"/>
                  </w:tcBorders>
                  <w:vAlign w:val="center"/>
                </w:tcPr>
                <w:p w14:paraId="6613C261" w14:textId="77777777" w:rsidR="00F968D3" w:rsidRDefault="00F968D3">
                  <w:pPr>
                    <w:jc w:val="center"/>
                    <w:rPr>
                      <w:rFonts w:ascii="宋体" w:hAnsi="宋体"/>
                      <w:szCs w:val="21"/>
                    </w:rPr>
                  </w:pPr>
                </w:p>
              </w:tc>
              <w:tc>
                <w:tcPr>
                  <w:tcW w:w="1640" w:type="dxa"/>
                  <w:tcBorders>
                    <w:top w:val="nil"/>
                    <w:left w:val="nil"/>
                    <w:bottom w:val="single" w:sz="4" w:space="0" w:color="auto"/>
                    <w:right w:val="single" w:sz="4" w:space="0" w:color="auto"/>
                  </w:tcBorders>
                  <w:shd w:val="clear" w:color="auto" w:fill="auto"/>
                  <w:vAlign w:val="center"/>
                </w:tcPr>
                <w:p w14:paraId="1F14F1D6" w14:textId="77777777" w:rsidR="00F968D3" w:rsidRDefault="00136611">
                  <w:pPr>
                    <w:jc w:val="center"/>
                    <w:rPr>
                      <w:rFonts w:ascii="宋体" w:hAnsi="宋体"/>
                      <w:szCs w:val="21"/>
                    </w:rPr>
                  </w:pPr>
                  <w:r>
                    <w:rPr>
                      <w:rFonts w:ascii="宋体" w:hAnsi="宋体"/>
                      <w:szCs w:val="21"/>
                    </w:rPr>
                    <w:t>配套设施</w:t>
                  </w:r>
                </w:p>
              </w:tc>
              <w:tc>
                <w:tcPr>
                  <w:tcW w:w="1460" w:type="dxa"/>
                  <w:vMerge/>
                  <w:tcBorders>
                    <w:top w:val="nil"/>
                    <w:left w:val="single" w:sz="4" w:space="0" w:color="auto"/>
                    <w:bottom w:val="single" w:sz="4" w:space="0" w:color="auto"/>
                    <w:right w:val="single" w:sz="4" w:space="0" w:color="auto"/>
                  </w:tcBorders>
                  <w:vAlign w:val="center"/>
                </w:tcPr>
                <w:p w14:paraId="018E561E" w14:textId="77777777" w:rsidR="00F968D3" w:rsidRDefault="00F968D3">
                  <w:pPr>
                    <w:jc w:val="center"/>
                    <w:rPr>
                      <w:rFonts w:ascii="宋体" w:hAnsi="宋体"/>
                      <w:szCs w:val="21"/>
                    </w:rPr>
                  </w:pPr>
                </w:p>
              </w:tc>
              <w:tc>
                <w:tcPr>
                  <w:tcW w:w="1888" w:type="dxa"/>
                  <w:vMerge/>
                  <w:tcBorders>
                    <w:top w:val="nil"/>
                    <w:left w:val="single" w:sz="4" w:space="0" w:color="auto"/>
                    <w:bottom w:val="single" w:sz="4" w:space="0" w:color="auto"/>
                    <w:right w:val="single" w:sz="4" w:space="0" w:color="auto"/>
                  </w:tcBorders>
                  <w:vAlign w:val="center"/>
                </w:tcPr>
                <w:p w14:paraId="4C8A794A" w14:textId="77777777" w:rsidR="00F968D3" w:rsidRDefault="00F968D3">
                  <w:pPr>
                    <w:jc w:val="center"/>
                    <w:rPr>
                      <w:rFonts w:ascii="宋体" w:hAnsi="宋体"/>
                      <w:szCs w:val="21"/>
                    </w:rPr>
                  </w:pPr>
                </w:p>
              </w:tc>
              <w:tc>
                <w:tcPr>
                  <w:tcW w:w="1134" w:type="dxa"/>
                  <w:vMerge/>
                  <w:tcBorders>
                    <w:top w:val="nil"/>
                    <w:left w:val="single" w:sz="4" w:space="0" w:color="auto"/>
                    <w:bottom w:val="single" w:sz="4" w:space="0" w:color="auto"/>
                    <w:right w:val="single" w:sz="4" w:space="0" w:color="auto"/>
                  </w:tcBorders>
                  <w:vAlign w:val="center"/>
                </w:tcPr>
                <w:p w14:paraId="775BF528" w14:textId="77777777" w:rsidR="00F968D3" w:rsidRDefault="00F968D3">
                  <w:pPr>
                    <w:jc w:val="center"/>
                    <w:rPr>
                      <w:rFonts w:ascii="宋体" w:hAnsi="宋体"/>
                      <w:szCs w:val="21"/>
                    </w:rPr>
                  </w:pPr>
                </w:p>
              </w:tc>
              <w:tc>
                <w:tcPr>
                  <w:tcW w:w="1358" w:type="dxa"/>
                  <w:vMerge/>
                  <w:tcBorders>
                    <w:top w:val="nil"/>
                    <w:left w:val="single" w:sz="4" w:space="0" w:color="auto"/>
                    <w:bottom w:val="single" w:sz="4" w:space="0" w:color="auto"/>
                  </w:tcBorders>
                  <w:vAlign w:val="center"/>
                </w:tcPr>
                <w:p w14:paraId="1DD8ECB4" w14:textId="77777777" w:rsidR="00F968D3" w:rsidRDefault="00F968D3">
                  <w:pPr>
                    <w:jc w:val="center"/>
                    <w:rPr>
                      <w:rFonts w:ascii="宋体" w:hAnsi="宋体"/>
                      <w:szCs w:val="21"/>
                    </w:rPr>
                  </w:pPr>
                </w:p>
              </w:tc>
            </w:tr>
          </w:tbl>
          <w:p w14:paraId="096CF321" w14:textId="77777777" w:rsidR="00F968D3" w:rsidRDefault="00136611">
            <w:pPr>
              <w:jc w:val="center"/>
              <w:rPr>
                <w:rFonts w:ascii="宋体" w:hAnsi="宋体"/>
                <w:b/>
                <w:bCs/>
                <w:szCs w:val="32"/>
              </w:rPr>
            </w:pPr>
            <w:r>
              <w:rPr>
                <w:rFonts w:ascii="宋体" w:hAnsi="宋体" w:hint="eastAsia"/>
                <w:b/>
                <w:bCs/>
                <w:szCs w:val="32"/>
              </w:rPr>
              <w:t>表</w:t>
            </w:r>
            <w:r>
              <w:rPr>
                <w:rFonts w:ascii="宋体" w:hAnsi="宋体" w:hint="eastAsia"/>
                <w:b/>
                <w:bCs/>
                <w:szCs w:val="32"/>
              </w:rPr>
              <w:t xml:space="preserve"> 1-2</w:t>
            </w:r>
            <w:r>
              <w:rPr>
                <w:rFonts w:ascii="宋体" w:hAnsi="宋体" w:hint="eastAsia"/>
                <w:b/>
                <w:bCs/>
                <w:szCs w:val="32"/>
              </w:rPr>
              <w:t>7</w:t>
            </w:r>
            <w:r>
              <w:rPr>
                <w:rFonts w:ascii="宋体" w:hAnsi="宋体" w:hint="eastAsia"/>
                <w:b/>
                <w:bCs/>
                <w:szCs w:val="32"/>
              </w:rPr>
              <w:t xml:space="preserve">    </w:t>
            </w:r>
            <w:r>
              <w:rPr>
                <w:rFonts w:ascii="宋体" w:hAnsi="宋体" w:hint="eastAsia"/>
                <w:b/>
                <w:bCs/>
                <w:szCs w:val="32"/>
              </w:rPr>
              <w:t>项目林地管护工程量汇总表</w:t>
            </w:r>
          </w:p>
          <w:tbl>
            <w:tblPr>
              <w:tblW w:w="903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14"/>
              <w:gridCol w:w="1124"/>
              <w:gridCol w:w="2126"/>
              <w:gridCol w:w="1560"/>
              <w:gridCol w:w="1134"/>
              <w:gridCol w:w="1701"/>
              <w:gridCol w:w="675"/>
            </w:tblGrid>
            <w:tr w:rsidR="00F968D3" w14:paraId="4346D884" w14:textId="77777777">
              <w:trPr>
                <w:trHeight w:val="312"/>
                <w:jc w:val="center"/>
              </w:trPr>
              <w:tc>
                <w:tcPr>
                  <w:tcW w:w="1838" w:type="dxa"/>
                  <w:gridSpan w:val="2"/>
                  <w:tcBorders>
                    <w:tl2br w:val="nil"/>
                    <w:tr2bl w:val="nil"/>
                  </w:tcBorders>
                  <w:shd w:val="clear" w:color="auto" w:fill="auto"/>
                  <w:vAlign w:val="center"/>
                </w:tcPr>
                <w:p w14:paraId="33B7F0A9" w14:textId="77777777" w:rsidR="00F968D3" w:rsidRDefault="00136611">
                  <w:pPr>
                    <w:adjustRightInd w:val="0"/>
                    <w:snapToGrid w:val="0"/>
                    <w:jc w:val="center"/>
                    <w:rPr>
                      <w:rFonts w:ascii="宋体" w:hAnsi="宋体"/>
                      <w:szCs w:val="21"/>
                    </w:rPr>
                  </w:pPr>
                  <w:r>
                    <w:rPr>
                      <w:rFonts w:ascii="宋体" w:hAnsi="宋体"/>
                      <w:szCs w:val="21"/>
                    </w:rPr>
                    <w:t>管护内容</w:t>
                  </w:r>
                </w:p>
              </w:tc>
              <w:tc>
                <w:tcPr>
                  <w:tcW w:w="2126" w:type="dxa"/>
                  <w:tcBorders>
                    <w:tl2br w:val="nil"/>
                    <w:tr2bl w:val="nil"/>
                  </w:tcBorders>
                  <w:shd w:val="clear" w:color="auto" w:fill="auto"/>
                  <w:vAlign w:val="center"/>
                </w:tcPr>
                <w:p w14:paraId="32985BA9" w14:textId="77777777" w:rsidR="00F968D3" w:rsidRDefault="00136611">
                  <w:pPr>
                    <w:adjustRightInd w:val="0"/>
                    <w:snapToGrid w:val="0"/>
                    <w:jc w:val="center"/>
                    <w:rPr>
                      <w:rFonts w:ascii="宋体" w:hAnsi="宋体"/>
                      <w:szCs w:val="21"/>
                    </w:rPr>
                  </w:pPr>
                  <w:r>
                    <w:rPr>
                      <w:rFonts w:ascii="宋体" w:hAnsi="宋体"/>
                      <w:szCs w:val="21"/>
                    </w:rPr>
                    <w:t>管护方法</w:t>
                  </w:r>
                </w:p>
              </w:tc>
              <w:tc>
                <w:tcPr>
                  <w:tcW w:w="1560" w:type="dxa"/>
                  <w:tcBorders>
                    <w:tl2br w:val="nil"/>
                    <w:tr2bl w:val="nil"/>
                  </w:tcBorders>
                  <w:shd w:val="clear" w:color="auto" w:fill="auto"/>
                  <w:vAlign w:val="center"/>
                </w:tcPr>
                <w:p w14:paraId="1A013B30" w14:textId="77777777" w:rsidR="00F968D3" w:rsidRDefault="00136611">
                  <w:pPr>
                    <w:adjustRightInd w:val="0"/>
                    <w:snapToGrid w:val="0"/>
                    <w:jc w:val="center"/>
                    <w:rPr>
                      <w:rFonts w:ascii="宋体" w:hAnsi="宋体"/>
                      <w:szCs w:val="21"/>
                    </w:rPr>
                  </w:pPr>
                  <w:r>
                    <w:rPr>
                      <w:rFonts w:ascii="宋体" w:hAnsi="宋体"/>
                      <w:szCs w:val="21"/>
                    </w:rPr>
                    <w:t>管护频率</w:t>
                  </w:r>
                </w:p>
              </w:tc>
              <w:tc>
                <w:tcPr>
                  <w:tcW w:w="1134" w:type="dxa"/>
                  <w:tcBorders>
                    <w:tl2br w:val="nil"/>
                    <w:tr2bl w:val="nil"/>
                  </w:tcBorders>
                  <w:shd w:val="clear" w:color="auto" w:fill="auto"/>
                  <w:vAlign w:val="center"/>
                </w:tcPr>
                <w:p w14:paraId="3C485D48" w14:textId="77777777" w:rsidR="00F968D3" w:rsidRDefault="00136611">
                  <w:pPr>
                    <w:adjustRightInd w:val="0"/>
                    <w:snapToGrid w:val="0"/>
                    <w:jc w:val="center"/>
                    <w:rPr>
                      <w:rFonts w:ascii="宋体" w:hAnsi="宋体"/>
                      <w:szCs w:val="21"/>
                    </w:rPr>
                  </w:pPr>
                  <w:r>
                    <w:rPr>
                      <w:rFonts w:ascii="宋体" w:hAnsi="宋体"/>
                      <w:szCs w:val="21"/>
                    </w:rPr>
                    <w:t>管护时间</w:t>
                  </w:r>
                </w:p>
              </w:tc>
              <w:tc>
                <w:tcPr>
                  <w:tcW w:w="1701" w:type="dxa"/>
                  <w:tcBorders>
                    <w:tl2br w:val="nil"/>
                    <w:tr2bl w:val="nil"/>
                  </w:tcBorders>
                  <w:shd w:val="clear" w:color="auto" w:fill="auto"/>
                  <w:vAlign w:val="center"/>
                </w:tcPr>
                <w:p w14:paraId="3F2F5984" w14:textId="77777777" w:rsidR="00F968D3" w:rsidRDefault="00136611">
                  <w:pPr>
                    <w:adjustRightInd w:val="0"/>
                    <w:snapToGrid w:val="0"/>
                    <w:jc w:val="center"/>
                    <w:rPr>
                      <w:rFonts w:ascii="宋体" w:hAnsi="宋体"/>
                      <w:szCs w:val="21"/>
                    </w:rPr>
                  </w:pPr>
                  <w:r>
                    <w:rPr>
                      <w:rFonts w:ascii="宋体" w:hAnsi="宋体"/>
                      <w:szCs w:val="21"/>
                    </w:rPr>
                    <w:t>管护工程量</w:t>
                  </w:r>
                </w:p>
              </w:tc>
              <w:tc>
                <w:tcPr>
                  <w:tcW w:w="675" w:type="dxa"/>
                  <w:tcBorders>
                    <w:tl2br w:val="nil"/>
                    <w:tr2bl w:val="nil"/>
                  </w:tcBorders>
                  <w:shd w:val="clear" w:color="auto" w:fill="auto"/>
                  <w:vAlign w:val="center"/>
                </w:tcPr>
                <w:p w14:paraId="1689E5F0" w14:textId="77777777" w:rsidR="00F968D3" w:rsidRDefault="00136611">
                  <w:pPr>
                    <w:adjustRightInd w:val="0"/>
                    <w:snapToGrid w:val="0"/>
                    <w:jc w:val="center"/>
                    <w:rPr>
                      <w:rFonts w:ascii="宋体" w:hAnsi="宋体"/>
                      <w:szCs w:val="21"/>
                    </w:rPr>
                  </w:pPr>
                  <w:r>
                    <w:rPr>
                      <w:rFonts w:ascii="宋体" w:hAnsi="宋体"/>
                      <w:szCs w:val="21"/>
                    </w:rPr>
                    <w:t>单位</w:t>
                  </w:r>
                </w:p>
              </w:tc>
            </w:tr>
            <w:tr w:rsidR="00F968D3" w14:paraId="7F1AF707" w14:textId="77777777">
              <w:trPr>
                <w:trHeight w:val="369"/>
                <w:jc w:val="center"/>
              </w:trPr>
              <w:tc>
                <w:tcPr>
                  <w:tcW w:w="714" w:type="dxa"/>
                  <w:vMerge w:val="restart"/>
                  <w:tcBorders>
                    <w:tl2br w:val="nil"/>
                    <w:tr2bl w:val="nil"/>
                  </w:tcBorders>
                  <w:shd w:val="clear" w:color="auto" w:fill="auto"/>
                  <w:vAlign w:val="center"/>
                </w:tcPr>
                <w:p w14:paraId="0FED1FDD" w14:textId="77777777" w:rsidR="00F968D3" w:rsidRDefault="00136611">
                  <w:pPr>
                    <w:adjustRightInd w:val="0"/>
                    <w:snapToGrid w:val="0"/>
                    <w:jc w:val="center"/>
                    <w:rPr>
                      <w:rFonts w:ascii="宋体" w:hAnsi="宋体"/>
                      <w:szCs w:val="21"/>
                    </w:rPr>
                  </w:pPr>
                  <w:r>
                    <w:rPr>
                      <w:rFonts w:ascii="宋体" w:hAnsi="宋体" w:hint="eastAsia"/>
                      <w:szCs w:val="21"/>
                    </w:rPr>
                    <w:t>色岗沟采石场</w:t>
                  </w:r>
                </w:p>
              </w:tc>
              <w:tc>
                <w:tcPr>
                  <w:tcW w:w="1124" w:type="dxa"/>
                  <w:tcBorders>
                    <w:tl2br w:val="nil"/>
                    <w:tr2bl w:val="nil"/>
                  </w:tcBorders>
                  <w:shd w:val="clear" w:color="auto" w:fill="auto"/>
                  <w:vAlign w:val="center"/>
                </w:tcPr>
                <w:p w14:paraId="16EC27F2" w14:textId="77777777" w:rsidR="00F968D3" w:rsidRDefault="00136611">
                  <w:pPr>
                    <w:adjustRightInd w:val="0"/>
                    <w:snapToGrid w:val="0"/>
                    <w:jc w:val="center"/>
                    <w:rPr>
                      <w:rFonts w:ascii="宋体" w:hAnsi="宋体"/>
                      <w:szCs w:val="21"/>
                    </w:rPr>
                  </w:pPr>
                  <w:r>
                    <w:rPr>
                      <w:rFonts w:ascii="宋体" w:hAnsi="宋体"/>
                      <w:szCs w:val="21"/>
                    </w:rPr>
                    <w:t>林木管护</w:t>
                  </w:r>
                </w:p>
              </w:tc>
              <w:tc>
                <w:tcPr>
                  <w:tcW w:w="2126" w:type="dxa"/>
                  <w:tcBorders>
                    <w:tl2br w:val="nil"/>
                    <w:tr2bl w:val="nil"/>
                  </w:tcBorders>
                  <w:shd w:val="clear" w:color="auto" w:fill="auto"/>
                  <w:vAlign w:val="center"/>
                </w:tcPr>
                <w:p w14:paraId="7CC52D67" w14:textId="77777777" w:rsidR="00F968D3" w:rsidRDefault="00136611">
                  <w:pPr>
                    <w:adjustRightInd w:val="0"/>
                    <w:snapToGrid w:val="0"/>
                    <w:jc w:val="center"/>
                    <w:rPr>
                      <w:rFonts w:ascii="宋体" w:hAnsi="宋体"/>
                      <w:szCs w:val="21"/>
                    </w:rPr>
                  </w:pPr>
                  <w:r>
                    <w:rPr>
                      <w:rFonts w:ascii="宋体" w:hAnsi="宋体"/>
                      <w:szCs w:val="21"/>
                    </w:rPr>
                    <w:t>施肥、防虫、浇水等</w:t>
                  </w:r>
                </w:p>
              </w:tc>
              <w:tc>
                <w:tcPr>
                  <w:tcW w:w="1560" w:type="dxa"/>
                  <w:tcBorders>
                    <w:tl2br w:val="nil"/>
                    <w:tr2bl w:val="nil"/>
                  </w:tcBorders>
                  <w:shd w:val="clear" w:color="auto" w:fill="auto"/>
                  <w:vAlign w:val="center"/>
                </w:tcPr>
                <w:p w14:paraId="336BB4FD" w14:textId="77777777" w:rsidR="00F968D3" w:rsidRDefault="00136611">
                  <w:pPr>
                    <w:adjustRightInd w:val="0"/>
                    <w:snapToGrid w:val="0"/>
                    <w:jc w:val="center"/>
                    <w:rPr>
                      <w:rFonts w:ascii="宋体" w:hAnsi="宋体"/>
                      <w:szCs w:val="21"/>
                    </w:rPr>
                  </w:pPr>
                  <w:r>
                    <w:rPr>
                      <w:rFonts w:ascii="宋体" w:hAnsi="宋体"/>
                      <w:szCs w:val="21"/>
                    </w:rPr>
                    <w:t>每年</w:t>
                  </w:r>
                  <w:r>
                    <w:rPr>
                      <w:rFonts w:ascii="宋体" w:hAnsi="宋体"/>
                      <w:szCs w:val="21"/>
                    </w:rPr>
                    <w:t>2</w:t>
                  </w:r>
                  <w:r>
                    <w:rPr>
                      <w:rFonts w:ascii="宋体" w:hAnsi="宋体"/>
                      <w:szCs w:val="21"/>
                    </w:rPr>
                    <w:t>次</w:t>
                  </w:r>
                </w:p>
              </w:tc>
              <w:tc>
                <w:tcPr>
                  <w:tcW w:w="1134" w:type="dxa"/>
                  <w:tcBorders>
                    <w:tl2br w:val="nil"/>
                    <w:tr2bl w:val="nil"/>
                  </w:tcBorders>
                  <w:shd w:val="clear" w:color="auto" w:fill="auto"/>
                  <w:vAlign w:val="center"/>
                </w:tcPr>
                <w:p w14:paraId="460B2F64" w14:textId="77777777" w:rsidR="00F968D3" w:rsidRDefault="00136611">
                  <w:pPr>
                    <w:adjustRightInd w:val="0"/>
                    <w:snapToGrid w:val="0"/>
                    <w:jc w:val="center"/>
                    <w:rPr>
                      <w:rFonts w:ascii="宋体" w:hAnsi="宋体"/>
                      <w:szCs w:val="21"/>
                    </w:rPr>
                  </w:pPr>
                  <w:r>
                    <w:rPr>
                      <w:rFonts w:ascii="宋体" w:hAnsi="宋体"/>
                      <w:szCs w:val="21"/>
                    </w:rPr>
                    <w:t>3</w:t>
                  </w:r>
                  <w:r>
                    <w:rPr>
                      <w:rFonts w:ascii="宋体" w:hAnsi="宋体"/>
                      <w:szCs w:val="21"/>
                    </w:rPr>
                    <w:t>年</w:t>
                  </w:r>
                </w:p>
              </w:tc>
              <w:tc>
                <w:tcPr>
                  <w:tcW w:w="1701" w:type="dxa"/>
                  <w:tcBorders>
                    <w:tl2br w:val="nil"/>
                    <w:tr2bl w:val="nil"/>
                  </w:tcBorders>
                  <w:shd w:val="clear" w:color="auto" w:fill="auto"/>
                  <w:vAlign w:val="center"/>
                </w:tcPr>
                <w:p w14:paraId="3625F53B" w14:textId="77777777" w:rsidR="00F968D3" w:rsidRDefault="00136611">
                  <w:pPr>
                    <w:jc w:val="center"/>
                    <w:rPr>
                      <w:rFonts w:ascii="宋体" w:hAnsi="宋体"/>
                      <w:szCs w:val="21"/>
                    </w:rPr>
                  </w:pPr>
                  <w:r>
                    <w:rPr>
                      <w:rFonts w:asciiTheme="minorEastAsia" w:hAnsiTheme="minorEastAsia" w:hint="eastAsia"/>
                      <w:szCs w:val="21"/>
                    </w:rPr>
                    <w:t>3.61</w:t>
                  </w:r>
                </w:p>
              </w:tc>
              <w:tc>
                <w:tcPr>
                  <w:tcW w:w="675" w:type="dxa"/>
                  <w:tcBorders>
                    <w:tl2br w:val="nil"/>
                    <w:tr2bl w:val="nil"/>
                  </w:tcBorders>
                  <w:shd w:val="clear" w:color="auto" w:fill="auto"/>
                  <w:vAlign w:val="center"/>
                </w:tcPr>
                <w:p w14:paraId="693DB378" w14:textId="77777777" w:rsidR="00F968D3" w:rsidRDefault="00136611">
                  <w:pPr>
                    <w:adjustRightInd w:val="0"/>
                    <w:snapToGrid w:val="0"/>
                    <w:jc w:val="center"/>
                    <w:rPr>
                      <w:rFonts w:ascii="宋体" w:hAnsi="宋体"/>
                      <w:szCs w:val="21"/>
                    </w:rPr>
                  </w:pPr>
                  <w:r>
                    <w:rPr>
                      <w:rFonts w:ascii="宋体" w:hAnsi="宋体"/>
                      <w:szCs w:val="21"/>
                    </w:rPr>
                    <w:t>hm</w:t>
                  </w:r>
                  <w:r>
                    <w:rPr>
                      <w:rFonts w:ascii="宋体" w:hAnsi="宋体"/>
                      <w:szCs w:val="21"/>
                      <w:vertAlign w:val="superscript"/>
                    </w:rPr>
                    <w:t>2</w:t>
                  </w:r>
                </w:p>
              </w:tc>
            </w:tr>
            <w:tr w:rsidR="00F968D3" w14:paraId="6124B4C3" w14:textId="77777777">
              <w:trPr>
                <w:trHeight w:val="416"/>
                <w:jc w:val="center"/>
              </w:trPr>
              <w:tc>
                <w:tcPr>
                  <w:tcW w:w="714" w:type="dxa"/>
                  <w:vMerge/>
                  <w:tcBorders>
                    <w:tl2br w:val="nil"/>
                    <w:tr2bl w:val="nil"/>
                  </w:tcBorders>
                  <w:vAlign w:val="center"/>
                </w:tcPr>
                <w:p w14:paraId="4883D216" w14:textId="77777777" w:rsidR="00F968D3" w:rsidRDefault="00F968D3">
                  <w:pPr>
                    <w:adjustRightInd w:val="0"/>
                    <w:snapToGrid w:val="0"/>
                    <w:jc w:val="center"/>
                    <w:rPr>
                      <w:rFonts w:ascii="宋体" w:hAnsi="宋体"/>
                      <w:szCs w:val="21"/>
                    </w:rPr>
                  </w:pPr>
                </w:p>
              </w:tc>
              <w:tc>
                <w:tcPr>
                  <w:tcW w:w="1124" w:type="dxa"/>
                  <w:tcBorders>
                    <w:tl2br w:val="nil"/>
                    <w:tr2bl w:val="nil"/>
                  </w:tcBorders>
                  <w:shd w:val="clear" w:color="auto" w:fill="auto"/>
                  <w:vAlign w:val="center"/>
                </w:tcPr>
                <w:p w14:paraId="041F6A4A" w14:textId="77777777" w:rsidR="00F968D3" w:rsidRDefault="00136611">
                  <w:pPr>
                    <w:adjustRightInd w:val="0"/>
                    <w:snapToGrid w:val="0"/>
                    <w:jc w:val="center"/>
                    <w:rPr>
                      <w:rFonts w:ascii="宋体" w:hAnsi="宋体"/>
                      <w:szCs w:val="21"/>
                    </w:rPr>
                  </w:pPr>
                  <w:r>
                    <w:rPr>
                      <w:rFonts w:ascii="宋体" w:hAnsi="宋体"/>
                      <w:szCs w:val="21"/>
                    </w:rPr>
                    <w:t>补种树苗</w:t>
                  </w:r>
                </w:p>
              </w:tc>
              <w:tc>
                <w:tcPr>
                  <w:tcW w:w="2126" w:type="dxa"/>
                  <w:tcBorders>
                    <w:tl2br w:val="nil"/>
                    <w:tr2bl w:val="nil"/>
                  </w:tcBorders>
                  <w:shd w:val="clear" w:color="auto" w:fill="auto"/>
                  <w:vAlign w:val="center"/>
                </w:tcPr>
                <w:p w14:paraId="443D599F" w14:textId="77777777" w:rsidR="00F968D3" w:rsidRDefault="00136611">
                  <w:pPr>
                    <w:adjustRightInd w:val="0"/>
                    <w:snapToGrid w:val="0"/>
                    <w:jc w:val="center"/>
                    <w:rPr>
                      <w:rFonts w:ascii="宋体" w:hAnsi="宋体"/>
                      <w:szCs w:val="21"/>
                    </w:rPr>
                  </w:pPr>
                  <w:r>
                    <w:rPr>
                      <w:rFonts w:ascii="宋体" w:hAnsi="宋体"/>
                      <w:szCs w:val="21"/>
                    </w:rPr>
                    <w:t>树苗补种</w:t>
                  </w:r>
                </w:p>
              </w:tc>
              <w:tc>
                <w:tcPr>
                  <w:tcW w:w="1560" w:type="dxa"/>
                  <w:tcBorders>
                    <w:tl2br w:val="nil"/>
                    <w:tr2bl w:val="nil"/>
                  </w:tcBorders>
                  <w:shd w:val="clear" w:color="auto" w:fill="auto"/>
                  <w:vAlign w:val="center"/>
                </w:tcPr>
                <w:p w14:paraId="00A40035" w14:textId="77777777" w:rsidR="00F968D3" w:rsidRDefault="00136611">
                  <w:pPr>
                    <w:adjustRightInd w:val="0"/>
                    <w:snapToGrid w:val="0"/>
                    <w:jc w:val="center"/>
                    <w:rPr>
                      <w:rFonts w:ascii="宋体" w:hAnsi="宋体"/>
                      <w:szCs w:val="21"/>
                    </w:rPr>
                  </w:pPr>
                  <w:r>
                    <w:rPr>
                      <w:rFonts w:ascii="宋体" w:hAnsi="宋体"/>
                      <w:szCs w:val="21"/>
                    </w:rPr>
                    <w:t>每年按</w:t>
                  </w:r>
                  <w:r>
                    <w:rPr>
                      <w:rFonts w:ascii="宋体" w:hAnsi="宋体"/>
                      <w:szCs w:val="21"/>
                    </w:rPr>
                    <w:t>3%</w:t>
                  </w:r>
                  <w:r>
                    <w:rPr>
                      <w:rFonts w:ascii="宋体" w:hAnsi="宋体"/>
                      <w:szCs w:val="21"/>
                    </w:rPr>
                    <w:t>补种</w:t>
                  </w:r>
                </w:p>
              </w:tc>
              <w:tc>
                <w:tcPr>
                  <w:tcW w:w="1134" w:type="dxa"/>
                  <w:tcBorders>
                    <w:tl2br w:val="nil"/>
                    <w:tr2bl w:val="nil"/>
                  </w:tcBorders>
                  <w:shd w:val="clear" w:color="auto" w:fill="auto"/>
                  <w:vAlign w:val="center"/>
                </w:tcPr>
                <w:p w14:paraId="2EA8A3C2" w14:textId="77777777" w:rsidR="00F968D3" w:rsidRDefault="00136611">
                  <w:pPr>
                    <w:adjustRightInd w:val="0"/>
                    <w:snapToGrid w:val="0"/>
                    <w:jc w:val="center"/>
                    <w:rPr>
                      <w:rFonts w:ascii="宋体" w:hAnsi="宋体"/>
                      <w:szCs w:val="21"/>
                    </w:rPr>
                  </w:pPr>
                  <w:r>
                    <w:rPr>
                      <w:rFonts w:ascii="宋体" w:hAnsi="宋体"/>
                      <w:szCs w:val="21"/>
                    </w:rPr>
                    <w:t>2</w:t>
                  </w:r>
                  <w:r>
                    <w:rPr>
                      <w:rFonts w:ascii="宋体" w:hAnsi="宋体"/>
                      <w:szCs w:val="21"/>
                    </w:rPr>
                    <w:t>年</w:t>
                  </w:r>
                </w:p>
              </w:tc>
              <w:tc>
                <w:tcPr>
                  <w:tcW w:w="1701" w:type="dxa"/>
                  <w:tcBorders>
                    <w:tl2br w:val="nil"/>
                    <w:tr2bl w:val="nil"/>
                  </w:tcBorders>
                  <w:shd w:val="clear" w:color="auto" w:fill="auto"/>
                  <w:vAlign w:val="center"/>
                </w:tcPr>
                <w:p w14:paraId="169F0D4A" w14:textId="77777777" w:rsidR="00F968D3" w:rsidRDefault="00136611">
                  <w:pPr>
                    <w:jc w:val="center"/>
                    <w:rPr>
                      <w:rFonts w:ascii="宋体" w:hAnsi="宋体"/>
                      <w:szCs w:val="21"/>
                    </w:rPr>
                  </w:pPr>
                  <w:r>
                    <w:rPr>
                      <w:rFonts w:ascii="宋体" w:hAnsi="宋体" w:cs="宋体" w:hint="eastAsia"/>
                      <w:kern w:val="0"/>
                      <w:sz w:val="22"/>
                      <w:szCs w:val="22"/>
                    </w:rPr>
                    <w:t>9028</w:t>
                  </w:r>
                  <w:r>
                    <w:rPr>
                      <w:rFonts w:asciiTheme="minorEastAsia" w:hAnsiTheme="minorEastAsia" w:hint="eastAsia"/>
                      <w:szCs w:val="21"/>
                    </w:rPr>
                    <w:t>×</w:t>
                  </w:r>
                  <w:r>
                    <w:rPr>
                      <w:rFonts w:asciiTheme="minorEastAsia" w:hAnsiTheme="minorEastAsia"/>
                      <w:szCs w:val="21"/>
                    </w:rPr>
                    <w:t>6%</w:t>
                  </w:r>
                  <w:r>
                    <w:rPr>
                      <w:rFonts w:asciiTheme="minorEastAsia" w:hAnsiTheme="minorEastAsia" w:hint="eastAsia"/>
                      <w:szCs w:val="21"/>
                    </w:rPr>
                    <w:t>≈</w:t>
                  </w:r>
                  <w:r>
                    <w:rPr>
                      <w:rFonts w:ascii="宋体" w:hAnsi="宋体" w:cs="宋体" w:hint="eastAsia"/>
                      <w:kern w:val="0"/>
                      <w:sz w:val="22"/>
                      <w:szCs w:val="22"/>
                    </w:rPr>
                    <w:t>542</w:t>
                  </w:r>
                </w:p>
              </w:tc>
              <w:tc>
                <w:tcPr>
                  <w:tcW w:w="675" w:type="dxa"/>
                  <w:tcBorders>
                    <w:tl2br w:val="nil"/>
                    <w:tr2bl w:val="nil"/>
                  </w:tcBorders>
                  <w:shd w:val="clear" w:color="auto" w:fill="auto"/>
                  <w:noWrap/>
                  <w:vAlign w:val="center"/>
                </w:tcPr>
                <w:p w14:paraId="6ECD9D9E" w14:textId="77777777" w:rsidR="00F968D3" w:rsidRDefault="00136611">
                  <w:pPr>
                    <w:adjustRightInd w:val="0"/>
                    <w:snapToGrid w:val="0"/>
                    <w:jc w:val="center"/>
                    <w:rPr>
                      <w:rFonts w:ascii="宋体" w:hAnsi="宋体"/>
                      <w:szCs w:val="21"/>
                    </w:rPr>
                  </w:pPr>
                  <w:r>
                    <w:rPr>
                      <w:rFonts w:ascii="宋体" w:hAnsi="宋体"/>
                      <w:szCs w:val="21"/>
                    </w:rPr>
                    <w:t>株</w:t>
                  </w:r>
                </w:p>
              </w:tc>
            </w:tr>
            <w:tr w:rsidR="00F968D3" w14:paraId="7D71109C" w14:textId="77777777">
              <w:trPr>
                <w:trHeight w:val="416"/>
                <w:jc w:val="center"/>
              </w:trPr>
              <w:tc>
                <w:tcPr>
                  <w:tcW w:w="714" w:type="dxa"/>
                  <w:vMerge w:val="restart"/>
                  <w:tcBorders>
                    <w:tl2br w:val="nil"/>
                    <w:tr2bl w:val="nil"/>
                  </w:tcBorders>
                  <w:vAlign w:val="center"/>
                </w:tcPr>
                <w:p w14:paraId="583796E6" w14:textId="77777777" w:rsidR="00F968D3" w:rsidRDefault="00136611">
                  <w:pPr>
                    <w:adjustRightInd w:val="0"/>
                    <w:snapToGrid w:val="0"/>
                    <w:jc w:val="center"/>
                    <w:rPr>
                      <w:rFonts w:ascii="宋体" w:hAnsi="宋体"/>
                      <w:szCs w:val="21"/>
                    </w:rPr>
                  </w:pPr>
                  <w:r>
                    <w:rPr>
                      <w:rFonts w:ascii="宋体" w:hAnsi="宋体" w:hint="eastAsia"/>
                      <w:szCs w:val="21"/>
                    </w:rPr>
                    <w:t>尕里台</w:t>
                  </w:r>
                  <w:r>
                    <w:rPr>
                      <w:rFonts w:ascii="宋体" w:hAnsi="宋体" w:hint="eastAsia"/>
                      <w:szCs w:val="21"/>
                    </w:rPr>
                    <w:t>1</w:t>
                  </w:r>
                  <w:r>
                    <w:rPr>
                      <w:rFonts w:ascii="宋体" w:hAnsi="宋体" w:hint="eastAsia"/>
                      <w:szCs w:val="21"/>
                    </w:rPr>
                    <w:t>号采石场</w:t>
                  </w:r>
                </w:p>
              </w:tc>
              <w:tc>
                <w:tcPr>
                  <w:tcW w:w="1124" w:type="dxa"/>
                  <w:tcBorders>
                    <w:tl2br w:val="nil"/>
                    <w:tr2bl w:val="nil"/>
                  </w:tcBorders>
                  <w:shd w:val="clear" w:color="auto" w:fill="auto"/>
                  <w:vAlign w:val="center"/>
                </w:tcPr>
                <w:p w14:paraId="67A4CB45" w14:textId="77777777" w:rsidR="00F968D3" w:rsidRDefault="00136611">
                  <w:pPr>
                    <w:adjustRightInd w:val="0"/>
                    <w:snapToGrid w:val="0"/>
                    <w:jc w:val="center"/>
                    <w:rPr>
                      <w:rFonts w:ascii="宋体" w:hAnsi="宋体"/>
                      <w:szCs w:val="21"/>
                    </w:rPr>
                  </w:pPr>
                  <w:r>
                    <w:rPr>
                      <w:rFonts w:ascii="宋体" w:hAnsi="宋体"/>
                      <w:szCs w:val="21"/>
                    </w:rPr>
                    <w:t>林木管护</w:t>
                  </w:r>
                </w:p>
              </w:tc>
              <w:tc>
                <w:tcPr>
                  <w:tcW w:w="2126" w:type="dxa"/>
                  <w:tcBorders>
                    <w:tl2br w:val="nil"/>
                    <w:tr2bl w:val="nil"/>
                  </w:tcBorders>
                  <w:shd w:val="clear" w:color="auto" w:fill="auto"/>
                  <w:vAlign w:val="center"/>
                </w:tcPr>
                <w:p w14:paraId="38170E7A" w14:textId="77777777" w:rsidR="00F968D3" w:rsidRDefault="00136611">
                  <w:pPr>
                    <w:adjustRightInd w:val="0"/>
                    <w:snapToGrid w:val="0"/>
                    <w:jc w:val="center"/>
                    <w:rPr>
                      <w:rFonts w:ascii="宋体" w:hAnsi="宋体"/>
                      <w:szCs w:val="21"/>
                    </w:rPr>
                  </w:pPr>
                  <w:r>
                    <w:rPr>
                      <w:rFonts w:ascii="宋体" w:hAnsi="宋体"/>
                      <w:szCs w:val="21"/>
                    </w:rPr>
                    <w:t>施肥、防虫、浇水等</w:t>
                  </w:r>
                </w:p>
              </w:tc>
              <w:tc>
                <w:tcPr>
                  <w:tcW w:w="1560" w:type="dxa"/>
                  <w:tcBorders>
                    <w:tl2br w:val="nil"/>
                    <w:tr2bl w:val="nil"/>
                  </w:tcBorders>
                  <w:shd w:val="clear" w:color="auto" w:fill="auto"/>
                  <w:vAlign w:val="center"/>
                </w:tcPr>
                <w:p w14:paraId="67933430" w14:textId="77777777" w:rsidR="00F968D3" w:rsidRDefault="00136611">
                  <w:pPr>
                    <w:adjustRightInd w:val="0"/>
                    <w:snapToGrid w:val="0"/>
                    <w:jc w:val="center"/>
                    <w:rPr>
                      <w:rFonts w:ascii="宋体" w:hAnsi="宋体"/>
                      <w:szCs w:val="21"/>
                    </w:rPr>
                  </w:pPr>
                  <w:r>
                    <w:rPr>
                      <w:rFonts w:ascii="宋体" w:hAnsi="宋体"/>
                      <w:szCs w:val="21"/>
                    </w:rPr>
                    <w:t>每年</w:t>
                  </w:r>
                  <w:r>
                    <w:rPr>
                      <w:rFonts w:ascii="宋体" w:hAnsi="宋体"/>
                      <w:szCs w:val="21"/>
                    </w:rPr>
                    <w:t>2</w:t>
                  </w:r>
                  <w:r>
                    <w:rPr>
                      <w:rFonts w:ascii="宋体" w:hAnsi="宋体"/>
                      <w:szCs w:val="21"/>
                    </w:rPr>
                    <w:t>次</w:t>
                  </w:r>
                </w:p>
              </w:tc>
              <w:tc>
                <w:tcPr>
                  <w:tcW w:w="1134" w:type="dxa"/>
                  <w:tcBorders>
                    <w:tl2br w:val="nil"/>
                    <w:tr2bl w:val="nil"/>
                  </w:tcBorders>
                  <w:shd w:val="clear" w:color="auto" w:fill="auto"/>
                  <w:vAlign w:val="center"/>
                </w:tcPr>
                <w:p w14:paraId="1545F56C" w14:textId="77777777" w:rsidR="00F968D3" w:rsidRDefault="00136611">
                  <w:pPr>
                    <w:adjustRightInd w:val="0"/>
                    <w:snapToGrid w:val="0"/>
                    <w:jc w:val="center"/>
                    <w:rPr>
                      <w:rFonts w:ascii="宋体" w:hAnsi="宋体"/>
                      <w:szCs w:val="21"/>
                    </w:rPr>
                  </w:pPr>
                  <w:r>
                    <w:rPr>
                      <w:rFonts w:ascii="宋体" w:hAnsi="宋体"/>
                      <w:szCs w:val="21"/>
                    </w:rPr>
                    <w:t>3</w:t>
                  </w:r>
                  <w:r>
                    <w:rPr>
                      <w:rFonts w:ascii="宋体" w:hAnsi="宋体"/>
                      <w:szCs w:val="21"/>
                    </w:rPr>
                    <w:t>年</w:t>
                  </w:r>
                </w:p>
              </w:tc>
              <w:tc>
                <w:tcPr>
                  <w:tcW w:w="1701" w:type="dxa"/>
                  <w:tcBorders>
                    <w:tl2br w:val="nil"/>
                    <w:tr2bl w:val="nil"/>
                  </w:tcBorders>
                  <w:shd w:val="clear" w:color="auto" w:fill="auto"/>
                  <w:vAlign w:val="center"/>
                </w:tcPr>
                <w:p w14:paraId="37E4FDDC" w14:textId="77777777" w:rsidR="00F968D3" w:rsidRDefault="00136611">
                  <w:pPr>
                    <w:jc w:val="center"/>
                    <w:rPr>
                      <w:rFonts w:ascii="宋体" w:hAnsi="宋体"/>
                      <w:szCs w:val="21"/>
                    </w:rPr>
                  </w:pPr>
                  <w:r>
                    <w:rPr>
                      <w:rFonts w:ascii="宋体" w:hAnsi="宋体" w:hint="eastAsia"/>
                    </w:rPr>
                    <w:t>1.27</w:t>
                  </w:r>
                </w:p>
              </w:tc>
              <w:tc>
                <w:tcPr>
                  <w:tcW w:w="675" w:type="dxa"/>
                  <w:tcBorders>
                    <w:tl2br w:val="nil"/>
                    <w:tr2bl w:val="nil"/>
                  </w:tcBorders>
                  <w:shd w:val="clear" w:color="auto" w:fill="auto"/>
                  <w:noWrap/>
                  <w:vAlign w:val="center"/>
                </w:tcPr>
                <w:p w14:paraId="66EBC1A7" w14:textId="77777777" w:rsidR="00F968D3" w:rsidRDefault="00136611">
                  <w:pPr>
                    <w:adjustRightInd w:val="0"/>
                    <w:snapToGrid w:val="0"/>
                    <w:jc w:val="center"/>
                    <w:rPr>
                      <w:rFonts w:ascii="宋体" w:hAnsi="宋体"/>
                      <w:szCs w:val="21"/>
                    </w:rPr>
                  </w:pPr>
                  <w:r>
                    <w:rPr>
                      <w:rFonts w:ascii="宋体" w:hAnsi="宋体"/>
                      <w:szCs w:val="21"/>
                    </w:rPr>
                    <w:t>hm</w:t>
                  </w:r>
                  <w:r>
                    <w:rPr>
                      <w:rFonts w:ascii="宋体" w:hAnsi="宋体"/>
                      <w:szCs w:val="21"/>
                      <w:vertAlign w:val="superscript"/>
                    </w:rPr>
                    <w:t>2</w:t>
                  </w:r>
                </w:p>
              </w:tc>
            </w:tr>
            <w:tr w:rsidR="00F968D3" w14:paraId="1035CCB1" w14:textId="77777777">
              <w:trPr>
                <w:trHeight w:val="416"/>
                <w:jc w:val="center"/>
              </w:trPr>
              <w:tc>
                <w:tcPr>
                  <w:tcW w:w="714" w:type="dxa"/>
                  <w:vMerge/>
                  <w:tcBorders>
                    <w:tl2br w:val="nil"/>
                    <w:tr2bl w:val="nil"/>
                  </w:tcBorders>
                  <w:vAlign w:val="center"/>
                </w:tcPr>
                <w:p w14:paraId="759734EB" w14:textId="77777777" w:rsidR="00F968D3" w:rsidRDefault="00F968D3">
                  <w:pPr>
                    <w:adjustRightInd w:val="0"/>
                    <w:snapToGrid w:val="0"/>
                    <w:jc w:val="center"/>
                    <w:rPr>
                      <w:rFonts w:ascii="宋体" w:hAnsi="宋体"/>
                      <w:szCs w:val="21"/>
                    </w:rPr>
                  </w:pPr>
                </w:p>
              </w:tc>
              <w:tc>
                <w:tcPr>
                  <w:tcW w:w="1124" w:type="dxa"/>
                  <w:tcBorders>
                    <w:tl2br w:val="nil"/>
                    <w:tr2bl w:val="nil"/>
                  </w:tcBorders>
                  <w:shd w:val="clear" w:color="auto" w:fill="auto"/>
                  <w:vAlign w:val="center"/>
                </w:tcPr>
                <w:p w14:paraId="44D60C23" w14:textId="77777777" w:rsidR="00F968D3" w:rsidRDefault="00136611">
                  <w:pPr>
                    <w:adjustRightInd w:val="0"/>
                    <w:snapToGrid w:val="0"/>
                    <w:jc w:val="center"/>
                    <w:rPr>
                      <w:rFonts w:ascii="宋体" w:hAnsi="宋体"/>
                      <w:szCs w:val="21"/>
                    </w:rPr>
                  </w:pPr>
                  <w:r>
                    <w:rPr>
                      <w:rFonts w:ascii="宋体" w:hAnsi="宋体"/>
                      <w:szCs w:val="21"/>
                    </w:rPr>
                    <w:t>补种树苗</w:t>
                  </w:r>
                </w:p>
              </w:tc>
              <w:tc>
                <w:tcPr>
                  <w:tcW w:w="2126" w:type="dxa"/>
                  <w:tcBorders>
                    <w:tl2br w:val="nil"/>
                    <w:tr2bl w:val="nil"/>
                  </w:tcBorders>
                  <w:shd w:val="clear" w:color="auto" w:fill="auto"/>
                  <w:vAlign w:val="center"/>
                </w:tcPr>
                <w:p w14:paraId="629C82CA" w14:textId="77777777" w:rsidR="00F968D3" w:rsidRDefault="00136611">
                  <w:pPr>
                    <w:adjustRightInd w:val="0"/>
                    <w:snapToGrid w:val="0"/>
                    <w:jc w:val="center"/>
                    <w:rPr>
                      <w:rFonts w:ascii="宋体" w:hAnsi="宋体"/>
                      <w:szCs w:val="21"/>
                    </w:rPr>
                  </w:pPr>
                  <w:r>
                    <w:rPr>
                      <w:rFonts w:ascii="宋体" w:hAnsi="宋体"/>
                      <w:szCs w:val="21"/>
                    </w:rPr>
                    <w:t>树苗补种</w:t>
                  </w:r>
                </w:p>
              </w:tc>
              <w:tc>
                <w:tcPr>
                  <w:tcW w:w="1560" w:type="dxa"/>
                  <w:tcBorders>
                    <w:tl2br w:val="nil"/>
                    <w:tr2bl w:val="nil"/>
                  </w:tcBorders>
                  <w:shd w:val="clear" w:color="auto" w:fill="auto"/>
                  <w:vAlign w:val="center"/>
                </w:tcPr>
                <w:p w14:paraId="295264B0" w14:textId="77777777" w:rsidR="00F968D3" w:rsidRDefault="00136611">
                  <w:pPr>
                    <w:adjustRightInd w:val="0"/>
                    <w:snapToGrid w:val="0"/>
                    <w:jc w:val="center"/>
                    <w:rPr>
                      <w:rFonts w:ascii="宋体" w:hAnsi="宋体"/>
                      <w:szCs w:val="21"/>
                    </w:rPr>
                  </w:pPr>
                  <w:r>
                    <w:rPr>
                      <w:rFonts w:ascii="宋体" w:hAnsi="宋体"/>
                      <w:szCs w:val="21"/>
                    </w:rPr>
                    <w:t>每年按</w:t>
                  </w:r>
                  <w:r>
                    <w:rPr>
                      <w:rFonts w:ascii="宋体" w:hAnsi="宋体"/>
                      <w:szCs w:val="21"/>
                    </w:rPr>
                    <w:t>3%</w:t>
                  </w:r>
                  <w:r>
                    <w:rPr>
                      <w:rFonts w:ascii="宋体" w:hAnsi="宋体"/>
                      <w:szCs w:val="21"/>
                    </w:rPr>
                    <w:t>补种</w:t>
                  </w:r>
                </w:p>
              </w:tc>
              <w:tc>
                <w:tcPr>
                  <w:tcW w:w="1134" w:type="dxa"/>
                  <w:tcBorders>
                    <w:tl2br w:val="nil"/>
                    <w:tr2bl w:val="nil"/>
                  </w:tcBorders>
                  <w:shd w:val="clear" w:color="auto" w:fill="auto"/>
                  <w:vAlign w:val="center"/>
                </w:tcPr>
                <w:p w14:paraId="58ED7D97" w14:textId="77777777" w:rsidR="00F968D3" w:rsidRDefault="00136611">
                  <w:pPr>
                    <w:adjustRightInd w:val="0"/>
                    <w:snapToGrid w:val="0"/>
                    <w:jc w:val="center"/>
                    <w:rPr>
                      <w:rFonts w:ascii="宋体" w:hAnsi="宋体"/>
                      <w:szCs w:val="21"/>
                    </w:rPr>
                  </w:pPr>
                  <w:r>
                    <w:rPr>
                      <w:rFonts w:ascii="宋体" w:hAnsi="宋体"/>
                      <w:szCs w:val="21"/>
                    </w:rPr>
                    <w:t>2</w:t>
                  </w:r>
                  <w:r>
                    <w:rPr>
                      <w:rFonts w:ascii="宋体" w:hAnsi="宋体"/>
                      <w:szCs w:val="21"/>
                    </w:rPr>
                    <w:t>年</w:t>
                  </w:r>
                </w:p>
              </w:tc>
              <w:tc>
                <w:tcPr>
                  <w:tcW w:w="1701" w:type="dxa"/>
                  <w:tcBorders>
                    <w:tl2br w:val="nil"/>
                    <w:tr2bl w:val="nil"/>
                  </w:tcBorders>
                  <w:shd w:val="clear" w:color="auto" w:fill="auto"/>
                  <w:vAlign w:val="center"/>
                </w:tcPr>
                <w:p w14:paraId="29F7F8E7" w14:textId="77777777" w:rsidR="00F968D3" w:rsidRDefault="00136611">
                  <w:pPr>
                    <w:jc w:val="center"/>
                    <w:rPr>
                      <w:rFonts w:ascii="宋体" w:hAnsi="宋体"/>
                      <w:szCs w:val="21"/>
                    </w:rPr>
                  </w:pPr>
                  <w:r>
                    <w:rPr>
                      <w:rFonts w:ascii="宋体" w:hAnsi="宋体"/>
                    </w:rPr>
                    <w:t>3125</w:t>
                  </w:r>
                  <w:r>
                    <w:rPr>
                      <w:rFonts w:ascii="宋体" w:hAnsi="宋体" w:hint="eastAsia"/>
                    </w:rPr>
                    <w:t>×</w:t>
                  </w:r>
                  <w:r>
                    <w:rPr>
                      <w:rFonts w:ascii="宋体" w:hAnsi="宋体"/>
                    </w:rPr>
                    <w:t>3%</w:t>
                  </w:r>
                  <w:r>
                    <w:rPr>
                      <w:rFonts w:ascii="宋体" w:hAnsi="宋体" w:hint="eastAsia"/>
                    </w:rPr>
                    <w:t>≈</w:t>
                  </w:r>
                  <w:r>
                    <w:rPr>
                      <w:rFonts w:ascii="宋体" w:hAnsi="宋体"/>
                    </w:rPr>
                    <w:t>94</w:t>
                  </w:r>
                </w:p>
              </w:tc>
              <w:tc>
                <w:tcPr>
                  <w:tcW w:w="675" w:type="dxa"/>
                  <w:tcBorders>
                    <w:tl2br w:val="nil"/>
                    <w:tr2bl w:val="nil"/>
                  </w:tcBorders>
                  <w:shd w:val="clear" w:color="auto" w:fill="auto"/>
                  <w:noWrap/>
                  <w:vAlign w:val="center"/>
                </w:tcPr>
                <w:p w14:paraId="291470BD" w14:textId="77777777" w:rsidR="00F968D3" w:rsidRDefault="00136611">
                  <w:pPr>
                    <w:adjustRightInd w:val="0"/>
                    <w:snapToGrid w:val="0"/>
                    <w:jc w:val="center"/>
                    <w:rPr>
                      <w:rFonts w:ascii="宋体" w:hAnsi="宋体"/>
                      <w:szCs w:val="21"/>
                    </w:rPr>
                  </w:pPr>
                  <w:r>
                    <w:rPr>
                      <w:rFonts w:ascii="宋体" w:hAnsi="宋体"/>
                      <w:szCs w:val="21"/>
                    </w:rPr>
                    <w:t>株</w:t>
                  </w:r>
                </w:p>
              </w:tc>
            </w:tr>
            <w:tr w:rsidR="00F968D3" w14:paraId="3D5546A3" w14:textId="77777777">
              <w:trPr>
                <w:trHeight w:val="416"/>
                <w:jc w:val="center"/>
              </w:trPr>
              <w:tc>
                <w:tcPr>
                  <w:tcW w:w="714" w:type="dxa"/>
                  <w:vMerge w:val="restart"/>
                  <w:tcBorders>
                    <w:tl2br w:val="nil"/>
                    <w:tr2bl w:val="nil"/>
                  </w:tcBorders>
                  <w:vAlign w:val="center"/>
                </w:tcPr>
                <w:p w14:paraId="7AFA6775" w14:textId="77777777" w:rsidR="00F968D3" w:rsidRDefault="00136611">
                  <w:pPr>
                    <w:adjustRightInd w:val="0"/>
                    <w:snapToGrid w:val="0"/>
                    <w:jc w:val="center"/>
                    <w:rPr>
                      <w:rFonts w:ascii="宋体" w:hAnsi="宋体"/>
                      <w:szCs w:val="21"/>
                    </w:rPr>
                  </w:pPr>
                  <w:r>
                    <w:rPr>
                      <w:rFonts w:ascii="宋体" w:hAnsi="宋体" w:hint="eastAsia"/>
                      <w:szCs w:val="21"/>
                    </w:rPr>
                    <w:t>尕里台</w:t>
                  </w:r>
                  <w:r>
                    <w:rPr>
                      <w:rFonts w:ascii="宋体" w:hAnsi="宋体" w:hint="eastAsia"/>
                      <w:szCs w:val="21"/>
                    </w:rPr>
                    <w:t>3</w:t>
                  </w:r>
                  <w:r>
                    <w:rPr>
                      <w:rFonts w:ascii="宋体" w:hAnsi="宋体" w:hint="eastAsia"/>
                      <w:szCs w:val="21"/>
                    </w:rPr>
                    <w:t>号采石场</w:t>
                  </w:r>
                </w:p>
              </w:tc>
              <w:tc>
                <w:tcPr>
                  <w:tcW w:w="1124" w:type="dxa"/>
                  <w:tcBorders>
                    <w:tl2br w:val="nil"/>
                    <w:tr2bl w:val="nil"/>
                  </w:tcBorders>
                  <w:shd w:val="clear" w:color="auto" w:fill="auto"/>
                  <w:vAlign w:val="center"/>
                </w:tcPr>
                <w:p w14:paraId="735FE671" w14:textId="77777777" w:rsidR="00F968D3" w:rsidRDefault="00136611">
                  <w:pPr>
                    <w:adjustRightInd w:val="0"/>
                    <w:snapToGrid w:val="0"/>
                    <w:jc w:val="center"/>
                    <w:rPr>
                      <w:rFonts w:ascii="宋体" w:hAnsi="宋体"/>
                      <w:szCs w:val="21"/>
                    </w:rPr>
                  </w:pPr>
                  <w:r>
                    <w:rPr>
                      <w:rFonts w:ascii="宋体" w:hAnsi="宋体"/>
                      <w:szCs w:val="21"/>
                    </w:rPr>
                    <w:t>林木管护</w:t>
                  </w:r>
                </w:p>
              </w:tc>
              <w:tc>
                <w:tcPr>
                  <w:tcW w:w="2126" w:type="dxa"/>
                  <w:tcBorders>
                    <w:tl2br w:val="nil"/>
                    <w:tr2bl w:val="nil"/>
                  </w:tcBorders>
                  <w:shd w:val="clear" w:color="auto" w:fill="auto"/>
                  <w:vAlign w:val="center"/>
                </w:tcPr>
                <w:p w14:paraId="41186F77" w14:textId="77777777" w:rsidR="00F968D3" w:rsidRDefault="00136611">
                  <w:pPr>
                    <w:adjustRightInd w:val="0"/>
                    <w:snapToGrid w:val="0"/>
                    <w:jc w:val="center"/>
                    <w:rPr>
                      <w:rFonts w:ascii="宋体" w:hAnsi="宋体"/>
                      <w:szCs w:val="21"/>
                    </w:rPr>
                  </w:pPr>
                  <w:r>
                    <w:rPr>
                      <w:rFonts w:ascii="宋体" w:hAnsi="宋体"/>
                      <w:szCs w:val="21"/>
                    </w:rPr>
                    <w:t>施肥、防虫、浇水等</w:t>
                  </w:r>
                </w:p>
              </w:tc>
              <w:tc>
                <w:tcPr>
                  <w:tcW w:w="1560" w:type="dxa"/>
                  <w:tcBorders>
                    <w:tl2br w:val="nil"/>
                    <w:tr2bl w:val="nil"/>
                  </w:tcBorders>
                  <w:shd w:val="clear" w:color="auto" w:fill="auto"/>
                  <w:vAlign w:val="center"/>
                </w:tcPr>
                <w:p w14:paraId="61791027" w14:textId="77777777" w:rsidR="00F968D3" w:rsidRDefault="00136611">
                  <w:pPr>
                    <w:adjustRightInd w:val="0"/>
                    <w:snapToGrid w:val="0"/>
                    <w:jc w:val="center"/>
                    <w:rPr>
                      <w:rFonts w:ascii="宋体" w:hAnsi="宋体"/>
                      <w:szCs w:val="21"/>
                    </w:rPr>
                  </w:pPr>
                  <w:r>
                    <w:rPr>
                      <w:rFonts w:ascii="宋体" w:hAnsi="宋体"/>
                      <w:szCs w:val="21"/>
                    </w:rPr>
                    <w:t>每年</w:t>
                  </w:r>
                  <w:r>
                    <w:rPr>
                      <w:rFonts w:ascii="宋体" w:hAnsi="宋体"/>
                      <w:szCs w:val="21"/>
                    </w:rPr>
                    <w:t>2</w:t>
                  </w:r>
                  <w:r>
                    <w:rPr>
                      <w:rFonts w:ascii="宋体" w:hAnsi="宋体"/>
                      <w:szCs w:val="21"/>
                    </w:rPr>
                    <w:t>次</w:t>
                  </w:r>
                </w:p>
              </w:tc>
              <w:tc>
                <w:tcPr>
                  <w:tcW w:w="1134" w:type="dxa"/>
                  <w:tcBorders>
                    <w:tl2br w:val="nil"/>
                    <w:tr2bl w:val="nil"/>
                  </w:tcBorders>
                  <w:shd w:val="clear" w:color="auto" w:fill="auto"/>
                  <w:vAlign w:val="center"/>
                </w:tcPr>
                <w:p w14:paraId="7C6DA5E5" w14:textId="77777777" w:rsidR="00F968D3" w:rsidRDefault="00136611">
                  <w:pPr>
                    <w:adjustRightInd w:val="0"/>
                    <w:snapToGrid w:val="0"/>
                    <w:jc w:val="center"/>
                    <w:rPr>
                      <w:rFonts w:ascii="宋体" w:hAnsi="宋体"/>
                      <w:szCs w:val="21"/>
                    </w:rPr>
                  </w:pPr>
                  <w:r>
                    <w:rPr>
                      <w:rFonts w:ascii="宋体" w:hAnsi="宋体"/>
                      <w:szCs w:val="21"/>
                    </w:rPr>
                    <w:t>3</w:t>
                  </w:r>
                  <w:r>
                    <w:rPr>
                      <w:rFonts w:ascii="宋体" w:hAnsi="宋体"/>
                      <w:szCs w:val="21"/>
                    </w:rPr>
                    <w:t>年</w:t>
                  </w:r>
                </w:p>
              </w:tc>
              <w:tc>
                <w:tcPr>
                  <w:tcW w:w="1701" w:type="dxa"/>
                  <w:tcBorders>
                    <w:tl2br w:val="nil"/>
                    <w:tr2bl w:val="nil"/>
                  </w:tcBorders>
                  <w:shd w:val="clear" w:color="auto" w:fill="auto"/>
                  <w:vAlign w:val="center"/>
                </w:tcPr>
                <w:p w14:paraId="15823A74" w14:textId="77777777" w:rsidR="00F968D3" w:rsidRDefault="00136611">
                  <w:pPr>
                    <w:adjustRightInd w:val="0"/>
                    <w:snapToGrid w:val="0"/>
                    <w:jc w:val="center"/>
                    <w:rPr>
                      <w:rFonts w:ascii="宋体" w:hAnsi="宋体"/>
                      <w:szCs w:val="21"/>
                    </w:rPr>
                  </w:pPr>
                  <w:r>
                    <w:rPr>
                      <w:rFonts w:ascii="宋体" w:hAnsi="宋体" w:hint="eastAsia"/>
                      <w:szCs w:val="21"/>
                    </w:rPr>
                    <w:t>2.932</w:t>
                  </w:r>
                </w:p>
              </w:tc>
              <w:tc>
                <w:tcPr>
                  <w:tcW w:w="675" w:type="dxa"/>
                  <w:tcBorders>
                    <w:tl2br w:val="nil"/>
                    <w:tr2bl w:val="nil"/>
                  </w:tcBorders>
                  <w:shd w:val="clear" w:color="auto" w:fill="auto"/>
                  <w:noWrap/>
                  <w:vAlign w:val="center"/>
                </w:tcPr>
                <w:p w14:paraId="40093C26" w14:textId="77777777" w:rsidR="00F968D3" w:rsidRDefault="00136611">
                  <w:pPr>
                    <w:adjustRightInd w:val="0"/>
                    <w:snapToGrid w:val="0"/>
                    <w:jc w:val="center"/>
                    <w:rPr>
                      <w:rFonts w:ascii="宋体" w:hAnsi="宋体"/>
                      <w:szCs w:val="21"/>
                    </w:rPr>
                  </w:pPr>
                  <w:r>
                    <w:rPr>
                      <w:rFonts w:ascii="宋体" w:hAnsi="宋体"/>
                      <w:szCs w:val="21"/>
                    </w:rPr>
                    <w:t>hm</w:t>
                  </w:r>
                  <w:r>
                    <w:rPr>
                      <w:rFonts w:ascii="宋体" w:hAnsi="宋体"/>
                      <w:szCs w:val="21"/>
                      <w:vertAlign w:val="superscript"/>
                    </w:rPr>
                    <w:t>2</w:t>
                  </w:r>
                </w:p>
              </w:tc>
            </w:tr>
            <w:tr w:rsidR="00F968D3" w14:paraId="5BA75716" w14:textId="77777777">
              <w:trPr>
                <w:trHeight w:val="416"/>
                <w:jc w:val="center"/>
              </w:trPr>
              <w:tc>
                <w:tcPr>
                  <w:tcW w:w="714" w:type="dxa"/>
                  <w:vMerge/>
                  <w:tcBorders>
                    <w:tl2br w:val="nil"/>
                    <w:tr2bl w:val="nil"/>
                  </w:tcBorders>
                  <w:vAlign w:val="center"/>
                </w:tcPr>
                <w:p w14:paraId="0B83A3F9" w14:textId="77777777" w:rsidR="00F968D3" w:rsidRDefault="00F968D3">
                  <w:pPr>
                    <w:adjustRightInd w:val="0"/>
                    <w:snapToGrid w:val="0"/>
                    <w:jc w:val="center"/>
                    <w:rPr>
                      <w:rFonts w:ascii="宋体" w:hAnsi="宋体"/>
                      <w:szCs w:val="21"/>
                    </w:rPr>
                  </w:pPr>
                </w:p>
              </w:tc>
              <w:tc>
                <w:tcPr>
                  <w:tcW w:w="1124" w:type="dxa"/>
                  <w:tcBorders>
                    <w:tl2br w:val="nil"/>
                    <w:tr2bl w:val="nil"/>
                  </w:tcBorders>
                  <w:shd w:val="clear" w:color="auto" w:fill="auto"/>
                  <w:vAlign w:val="center"/>
                </w:tcPr>
                <w:p w14:paraId="5436493E" w14:textId="77777777" w:rsidR="00F968D3" w:rsidRDefault="00136611">
                  <w:pPr>
                    <w:adjustRightInd w:val="0"/>
                    <w:snapToGrid w:val="0"/>
                    <w:jc w:val="center"/>
                    <w:rPr>
                      <w:rFonts w:ascii="宋体" w:hAnsi="宋体"/>
                      <w:szCs w:val="21"/>
                    </w:rPr>
                  </w:pPr>
                  <w:r>
                    <w:rPr>
                      <w:rFonts w:ascii="宋体" w:hAnsi="宋体"/>
                      <w:szCs w:val="21"/>
                    </w:rPr>
                    <w:t>补种树苗</w:t>
                  </w:r>
                </w:p>
              </w:tc>
              <w:tc>
                <w:tcPr>
                  <w:tcW w:w="2126" w:type="dxa"/>
                  <w:tcBorders>
                    <w:tl2br w:val="nil"/>
                    <w:tr2bl w:val="nil"/>
                  </w:tcBorders>
                  <w:shd w:val="clear" w:color="auto" w:fill="auto"/>
                  <w:vAlign w:val="center"/>
                </w:tcPr>
                <w:p w14:paraId="41A4BBCC" w14:textId="77777777" w:rsidR="00F968D3" w:rsidRDefault="00136611">
                  <w:pPr>
                    <w:adjustRightInd w:val="0"/>
                    <w:snapToGrid w:val="0"/>
                    <w:jc w:val="center"/>
                    <w:rPr>
                      <w:rFonts w:ascii="宋体" w:hAnsi="宋体"/>
                      <w:szCs w:val="21"/>
                    </w:rPr>
                  </w:pPr>
                  <w:r>
                    <w:rPr>
                      <w:rFonts w:ascii="宋体" w:hAnsi="宋体"/>
                      <w:szCs w:val="21"/>
                    </w:rPr>
                    <w:t>树苗补种</w:t>
                  </w:r>
                </w:p>
              </w:tc>
              <w:tc>
                <w:tcPr>
                  <w:tcW w:w="1560" w:type="dxa"/>
                  <w:tcBorders>
                    <w:tl2br w:val="nil"/>
                    <w:tr2bl w:val="nil"/>
                  </w:tcBorders>
                  <w:shd w:val="clear" w:color="auto" w:fill="auto"/>
                  <w:vAlign w:val="center"/>
                </w:tcPr>
                <w:p w14:paraId="67C546A4" w14:textId="77777777" w:rsidR="00F968D3" w:rsidRDefault="00136611">
                  <w:pPr>
                    <w:adjustRightInd w:val="0"/>
                    <w:snapToGrid w:val="0"/>
                    <w:jc w:val="center"/>
                    <w:rPr>
                      <w:rFonts w:ascii="宋体" w:hAnsi="宋体"/>
                      <w:szCs w:val="21"/>
                    </w:rPr>
                  </w:pPr>
                  <w:r>
                    <w:rPr>
                      <w:rFonts w:ascii="宋体" w:hAnsi="宋体"/>
                      <w:szCs w:val="21"/>
                    </w:rPr>
                    <w:t>每年按</w:t>
                  </w:r>
                  <w:r>
                    <w:rPr>
                      <w:rFonts w:ascii="宋体" w:hAnsi="宋体"/>
                      <w:szCs w:val="21"/>
                    </w:rPr>
                    <w:t>3%</w:t>
                  </w:r>
                  <w:r>
                    <w:rPr>
                      <w:rFonts w:ascii="宋体" w:hAnsi="宋体"/>
                      <w:szCs w:val="21"/>
                    </w:rPr>
                    <w:t>补种</w:t>
                  </w:r>
                </w:p>
              </w:tc>
              <w:tc>
                <w:tcPr>
                  <w:tcW w:w="1134" w:type="dxa"/>
                  <w:tcBorders>
                    <w:tl2br w:val="nil"/>
                    <w:tr2bl w:val="nil"/>
                  </w:tcBorders>
                  <w:shd w:val="clear" w:color="auto" w:fill="auto"/>
                  <w:vAlign w:val="center"/>
                </w:tcPr>
                <w:p w14:paraId="1633F100" w14:textId="77777777" w:rsidR="00F968D3" w:rsidRDefault="00136611">
                  <w:pPr>
                    <w:adjustRightInd w:val="0"/>
                    <w:snapToGrid w:val="0"/>
                    <w:jc w:val="center"/>
                    <w:rPr>
                      <w:rFonts w:ascii="宋体" w:hAnsi="宋体"/>
                      <w:szCs w:val="21"/>
                    </w:rPr>
                  </w:pPr>
                  <w:r>
                    <w:rPr>
                      <w:rFonts w:ascii="宋体" w:hAnsi="宋体"/>
                      <w:szCs w:val="21"/>
                    </w:rPr>
                    <w:t>2</w:t>
                  </w:r>
                  <w:r>
                    <w:rPr>
                      <w:rFonts w:ascii="宋体" w:hAnsi="宋体"/>
                      <w:szCs w:val="21"/>
                    </w:rPr>
                    <w:t>年</w:t>
                  </w:r>
                </w:p>
              </w:tc>
              <w:tc>
                <w:tcPr>
                  <w:tcW w:w="1701" w:type="dxa"/>
                  <w:tcBorders>
                    <w:tl2br w:val="nil"/>
                    <w:tr2bl w:val="nil"/>
                  </w:tcBorders>
                  <w:shd w:val="clear" w:color="auto" w:fill="auto"/>
                  <w:vAlign w:val="center"/>
                </w:tcPr>
                <w:p w14:paraId="61B1444C" w14:textId="77777777" w:rsidR="00F968D3" w:rsidRDefault="00136611">
                  <w:pPr>
                    <w:adjustRightInd w:val="0"/>
                    <w:snapToGrid w:val="0"/>
                    <w:jc w:val="center"/>
                    <w:rPr>
                      <w:rFonts w:ascii="宋体" w:hAnsi="宋体"/>
                      <w:szCs w:val="21"/>
                    </w:rPr>
                  </w:pPr>
                  <w:r>
                    <w:rPr>
                      <w:rFonts w:ascii="宋体" w:hAnsi="宋体" w:hint="eastAsia"/>
                      <w:szCs w:val="21"/>
                    </w:rPr>
                    <w:t>7330</w:t>
                  </w:r>
                  <w:r>
                    <w:rPr>
                      <w:rFonts w:ascii="宋体" w:hAnsi="宋体" w:hint="eastAsia"/>
                      <w:szCs w:val="21"/>
                    </w:rPr>
                    <w:t>×</w:t>
                  </w:r>
                  <w:r>
                    <w:rPr>
                      <w:rFonts w:ascii="宋体" w:hAnsi="宋体" w:hint="eastAsia"/>
                      <w:szCs w:val="21"/>
                    </w:rPr>
                    <w:t>3</w:t>
                  </w:r>
                  <w:r>
                    <w:rPr>
                      <w:rFonts w:ascii="宋体" w:hAnsi="宋体"/>
                      <w:szCs w:val="21"/>
                    </w:rPr>
                    <w:t>%</w:t>
                  </w:r>
                  <w:r>
                    <w:rPr>
                      <w:rFonts w:ascii="宋体" w:hAnsi="宋体" w:hint="eastAsia"/>
                      <w:szCs w:val="21"/>
                    </w:rPr>
                    <w:t>≈</w:t>
                  </w:r>
                  <w:r>
                    <w:rPr>
                      <w:rFonts w:ascii="宋体" w:hAnsi="宋体" w:hint="eastAsia"/>
                      <w:szCs w:val="21"/>
                    </w:rPr>
                    <w:t>22</w:t>
                  </w:r>
                  <w:r>
                    <w:rPr>
                      <w:rFonts w:ascii="宋体" w:hAnsi="宋体"/>
                      <w:szCs w:val="21"/>
                    </w:rPr>
                    <w:t>0</w:t>
                  </w:r>
                </w:p>
              </w:tc>
              <w:tc>
                <w:tcPr>
                  <w:tcW w:w="675" w:type="dxa"/>
                  <w:tcBorders>
                    <w:tl2br w:val="nil"/>
                    <w:tr2bl w:val="nil"/>
                  </w:tcBorders>
                  <w:shd w:val="clear" w:color="auto" w:fill="auto"/>
                  <w:noWrap/>
                  <w:vAlign w:val="center"/>
                </w:tcPr>
                <w:p w14:paraId="6895F365" w14:textId="77777777" w:rsidR="00F968D3" w:rsidRDefault="00136611">
                  <w:pPr>
                    <w:adjustRightInd w:val="0"/>
                    <w:snapToGrid w:val="0"/>
                    <w:jc w:val="center"/>
                    <w:rPr>
                      <w:rFonts w:ascii="宋体" w:hAnsi="宋体"/>
                      <w:szCs w:val="21"/>
                    </w:rPr>
                  </w:pPr>
                  <w:r>
                    <w:rPr>
                      <w:rFonts w:ascii="宋体" w:hAnsi="宋体"/>
                      <w:szCs w:val="21"/>
                    </w:rPr>
                    <w:t>株</w:t>
                  </w:r>
                </w:p>
              </w:tc>
            </w:tr>
            <w:tr w:rsidR="00F968D3" w14:paraId="6A7BB03A" w14:textId="77777777">
              <w:trPr>
                <w:trHeight w:val="416"/>
                <w:jc w:val="center"/>
              </w:trPr>
              <w:tc>
                <w:tcPr>
                  <w:tcW w:w="714" w:type="dxa"/>
                  <w:vMerge w:val="restart"/>
                  <w:tcBorders>
                    <w:tl2br w:val="nil"/>
                    <w:tr2bl w:val="nil"/>
                  </w:tcBorders>
                  <w:vAlign w:val="center"/>
                </w:tcPr>
                <w:p w14:paraId="3DC4C853" w14:textId="77777777" w:rsidR="00F968D3" w:rsidRDefault="00136611">
                  <w:pPr>
                    <w:adjustRightInd w:val="0"/>
                    <w:snapToGrid w:val="0"/>
                    <w:jc w:val="center"/>
                    <w:rPr>
                      <w:rFonts w:ascii="宋体" w:hAnsi="宋体"/>
                      <w:szCs w:val="21"/>
                    </w:rPr>
                  </w:pPr>
                  <w:r>
                    <w:rPr>
                      <w:rFonts w:ascii="宋体" w:hAnsi="宋体" w:hint="eastAsia"/>
                      <w:szCs w:val="21"/>
                    </w:rPr>
                    <w:t>小尕里台</w:t>
                  </w:r>
                  <w:r>
                    <w:rPr>
                      <w:rFonts w:ascii="宋体" w:hAnsi="宋体" w:hint="eastAsia"/>
                      <w:szCs w:val="21"/>
                    </w:rPr>
                    <w:t>2</w:t>
                  </w:r>
                  <w:r>
                    <w:rPr>
                      <w:rFonts w:ascii="宋体" w:hAnsi="宋体" w:hint="eastAsia"/>
                      <w:szCs w:val="21"/>
                    </w:rPr>
                    <w:t>号采石场</w:t>
                  </w:r>
                </w:p>
              </w:tc>
              <w:tc>
                <w:tcPr>
                  <w:tcW w:w="1124" w:type="dxa"/>
                  <w:tcBorders>
                    <w:tl2br w:val="nil"/>
                    <w:tr2bl w:val="nil"/>
                  </w:tcBorders>
                  <w:shd w:val="clear" w:color="auto" w:fill="auto"/>
                  <w:vAlign w:val="center"/>
                </w:tcPr>
                <w:p w14:paraId="4145F01E" w14:textId="77777777" w:rsidR="00F968D3" w:rsidRDefault="00136611">
                  <w:pPr>
                    <w:adjustRightInd w:val="0"/>
                    <w:snapToGrid w:val="0"/>
                    <w:jc w:val="center"/>
                    <w:rPr>
                      <w:rFonts w:ascii="宋体" w:hAnsi="宋体"/>
                      <w:szCs w:val="21"/>
                    </w:rPr>
                  </w:pPr>
                  <w:r>
                    <w:rPr>
                      <w:rFonts w:ascii="宋体" w:hAnsi="宋体"/>
                      <w:szCs w:val="21"/>
                    </w:rPr>
                    <w:t>林木管护</w:t>
                  </w:r>
                </w:p>
              </w:tc>
              <w:tc>
                <w:tcPr>
                  <w:tcW w:w="2126" w:type="dxa"/>
                  <w:tcBorders>
                    <w:tl2br w:val="nil"/>
                    <w:tr2bl w:val="nil"/>
                  </w:tcBorders>
                  <w:shd w:val="clear" w:color="auto" w:fill="auto"/>
                  <w:vAlign w:val="center"/>
                </w:tcPr>
                <w:p w14:paraId="3319922E" w14:textId="77777777" w:rsidR="00F968D3" w:rsidRDefault="00136611">
                  <w:pPr>
                    <w:adjustRightInd w:val="0"/>
                    <w:snapToGrid w:val="0"/>
                    <w:jc w:val="center"/>
                    <w:rPr>
                      <w:rFonts w:ascii="宋体" w:hAnsi="宋体"/>
                      <w:szCs w:val="21"/>
                    </w:rPr>
                  </w:pPr>
                  <w:r>
                    <w:rPr>
                      <w:rFonts w:ascii="宋体" w:hAnsi="宋体"/>
                      <w:szCs w:val="21"/>
                    </w:rPr>
                    <w:t>施肥、防虫、浇水等</w:t>
                  </w:r>
                </w:p>
              </w:tc>
              <w:tc>
                <w:tcPr>
                  <w:tcW w:w="1560" w:type="dxa"/>
                  <w:tcBorders>
                    <w:tl2br w:val="nil"/>
                    <w:tr2bl w:val="nil"/>
                  </w:tcBorders>
                  <w:shd w:val="clear" w:color="auto" w:fill="auto"/>
                  <w:vAlign w:val="center"/>
                </w:tcPr>
                <w:p w14:paraId="7709BC09" w14:textId="77777777" w:rsidR="00F968D3" w:rsidRDefault="00136611">
                  <w:pPr>
                    <w:adjustRightInd w:val="0"/>
                    <w:snapToGrid w:val="0"/>
                    <w:jc w:val="center"/>
                    <w:rPr>
                      <w:rFonts w:ascii="宋体" w:hAnsi="宋体"/>
                      <w:szCs w:val="21"/>
                    </w:rPr>
                  </w:pPr>
                  <w:r>
                    <w:rPr>
                      <w:rFonts w:ascii="宋体" w:hAnsi="宋体"/>
                      <w:szCs w:val="21"/>
                    </w:rPr>
                    <w:t>每年</w:t>
                  </w:r>
                  <w:r>
                    <w:rPr>
                      <w:rFonts w:ascii="宋体" w:hAnsi="宋体"/>
                      <w:szCs w:val="21"/>
                    </w:rPr>
                    <w:t>2</w:t>
                  </w:r>
                  <w:r>
                    <w:rPr>
                      <w:rFonts w:ascii="宋体" w:hAnsi="宋体"/>
                      <w:szCs w:val="21"/>
                    </w:rPr>
                    <w:t>次</w:t>
                  </w:r>
                </w:p>
              </w:tc>
              <w:tc>
                <w:tcPr>
                  <w:tcW w:w="1134" w:type="dxa"/>
                  <w:tcBorders>
                    <w:tl2br w:val="nil"/>
                    <w:tr2bl w:val="nil"/>
                  </w:tcBorders>
                  <w:shd w:val="clear" w:color="auto" w:fill="auto"/>
                  <w:vAlign w:val="center"/>
                </w:tcPr>
                <w:p w14:paraId="4B7F907E" w14:textId="77777777" w:rsidR="00F968D3" w:rsidRDefault="00136611">
                  <w:pPr>
                    <w:adjustRightInd w:val="0"/>
                    <w:snapToGrid w:val="0"/>
                    <w:jc w:val="center"/>
                    <w:rPr>
                      <w:rFonts w:ascii="宋体" w:hAnsi="宋体"/>
                      <w:szCs w:val="21"/>
                    </w:rPr>
                  </w:pPr>
                  <w:r>
                    <w:rPr>
                      <w:rFonts w:ascii="宋体" w:hAnsi="宋体"/>
                      <w:szCs w:val="21"/>
                    </w:rPr>
                    <w:t>3</w:t>
                  </w:r>
                  <w:r>
                    <w:rPr>
                      <w:rFonts w:ascii="宋体" w:hAnsi="宋体"/>
                      <w:szCs w:val="21"/>
                    </w:rPr>
                    <w:t>年</w:t>
                  </w:r>
                </w:p>
              </w:tc>
              <w:tc>
                <w:tcPr>
                  <w:tcW w:w="1701" w:type="dxa"/>
                  <w:tcBorders>
                    <w:tl2br w:val="nil"/>
                    <w:tr2bl w:val="nil"/>
                  </w:tcBorders>
                  <w:shd w:val="clear" w:color="auto" w:fill="auto"/>
                  <w:vAlign w:val="center"/>
                </w:tcPr>
                <w:p w14:paraId="77D708E9" w14:textId="77777777" w:rsidR="00F968D3" w:rsidRDefault="00136611">
                  <w:pPr>
                    <w:jc w:val="center"/>
                    <w:rPr>
                      <w:rFonts w:ascii="宋体" w:hAnsi="宋体"/>
                      <w:szCs w:val="21"/>
                    </w:rPr>
                  </w:pPr>
                  <w:r>
                    <w:rPr>
                      <w:rFonts w:ascii="宋体" w:hAnsi="宋体" w:hint="eastAsia"/>
                    </w:rPr>
                    <w:t>1.16</w:t>
                  </w:r>
                </w:p>
              </w:tc>
              <w:tc>
                <w:tcPr>
                  <w:tcW w:w="675" w:type="dxa"/>
                  <w:tcBorders>
                    <w:tl2br w:val="nil"/>
                    <w:tr2bl w:val="nil"/>
                  </w:tcBorders>
                  <w:shd w:val="clear" w:color="auto" w:fill="auto"/>
                  <w:noWrap/>
                  <w:vAlign w:val="center"/>
                </w:tcPr>
                <w:p w14:paraId="0F7DDC5E" w14:textId="77777777" w:rsidR="00F968D3" w:rsidRDefault="00136611">
                  <w:pPr>
                    <w:adjustRightInd w:val="0"/>
                    <w:snapToGrid w:val="0"/>
                    <w:jc w:val="center"/>
                    <w:rPr>
                      <w:rFonts w:ascii="宋体" w:hAnsi="宋体"/>
                      <w:szCs w:val="21"/>
                    </w:rPr>
                  </w:pPr>
                  <w:r>
                    <w:rPr>
                      <w:rFonts w:ascii="宋体" w:hAnsi="宋体"/>
                      <w:szCs w:val="21"/>
                    </w:rPr>
                    <w:t>hm</w:t>
                  </w:r>
                  <w:r>
                    <w:rPr>
                      <w:rFonts w:ascii="宋体" w:hAnsi="宋体"/>
                      <w:szCs w:val="21"/>
                      <w:vertAlign w:val="superscript"/>
                    </w:rPr>
                    <w:t>2</w:t>
                  </w:r>
                </w:p>
              </w:tc>
            </w:tr>
            <w:tr w:rsidR="00F968D3" w14:paraId="4E233BDA" w14:textId="77777777">
              <w:trPr>
                <w:trHeight w:val="416"/>
                <w:jc w:val="center"/>
              </w:trPr>
              <w:tc>
                <w:tcPr>
                  <w:tcW w:w="714" w:type="dxa"/>
                  <w:vMerge/>
                  <w:tcBorders>
                    <w:tl2br w:val="nil"/>
                    <w:tr2bl w:val="nil"/>
                  </w:tcBorders>
                  <w:vAlign w:val="center"/>
                </w:tcPr>
                <w:p w14:paraId="2624961C" w14:textId="77777777" w:rsidR="00F968D3" w:rsidRDefault="00F968D3">
                  <w:pPr>
                    <w:adjustRightInd w:val="0"/>
                    <w:snapToGrid w:val="0"/>
                    <w:jc w:val="center"/>
                    <w:rPr>
                      <w:rFonts w:ascii="宋体" w:hAnsi="宋体"/>
                      <w:szCs w:val="21"/>
                    </w:rPr>
                  </w:pPr>
                </w:p>
              </w:tc>
              <w:tc>
                <w:tcPr>
                  <w:tcW w:w="1124" w:type="dxa"/>
                  <w:tcBorders>
                    <w:tl2br w:val="nil"/>
                    <w:tr2bl w:val="nil"/>
                  </w:tcBorders>
                  <w:shd w:val="clear" w:color="auto" w:fill="auto"/>
                  <w:vAlign w:val="center"/>
                </w:tcPr>
                <w:p w14:paraId="649F7F5F" w14:textId="77777777" w:rsidR="00F968D3" w:rsidRDefault="00136611">
                  <w:pPr>
                    <w:adjustRightInd w:val="0"/>
                    <w:snapToGrid w:val="0"/>
                    <w:jc w:val="center"/>
                    <w:rPr>
                      <w:rFonts w:ascii="宋体" w:hAnsi="宋体"/>
                      <w:szCs w:val="21"/>
                    </w:rPr>
                  </w:pPr>
                  <w:r>
                    <w:rPr>
                      <w:rFonts w:ascii="宋体" w:hAnsi="宋体"/>
                      <w:szCs w:val="21"/>
                    </w:rPr>
                    <w:t>补种树苗</w:t>
                  </w:r>
                </w:p>
              </w:tc>
              <w:tc>
                <w:tcPr>
                  <w:tcW w:w="2126" w:type="dxa"/>
                  <w:tcBorders>
                    <w:tl2br w:val="nil"/>
                    <w:tr2bl w:val="nil"/>
                  </w:tcBorders>
                  <w:shd w:val="clear" w:color="auto" w:fill="auto"/>
                  <w:vAlign w:val="center"/>
                </w:tcPr>
                <w:p w14:paraId="55E63920" w14:textId="77777777" w:rsidR="00F968D3" w:rsidRDefault="00136611">
                  <w:pPr>
                    <w:adjustRightInd w:val="0"/>
                    <w:snapToGrid w:val="0"/>
                    <w:jc w:val="center"/>
                    <w:rPr>
                      <w:rFonts w:ascii="宋体" w:hAnsi="宋体"/>
                      <w:szCs w:val="21"/>
                    </w:rPr>
                  </w:pPr>
                  <w:r>
                    <w:rPr>
                      <w:rFonts w:ascii="宋体" w:hAnsi="宋体"/>
                      <w:szCs w:val="21"/>
                    </w:rPr>
                    <w:t>树苗补种</w:t>
                  </w:r>
                </w:p>
              </w:tc>
              <w:tc>
                <w:tcPr>
                  <w:tcW w:w="1560" w:type="dxa"/>
                  <w:tcBorders>
                    <w:tl2br w:val="nil"/>
                    <w:tr2bl w:val="nil"/>
                  </w:tcBorders>
                  <w:shd w:val="clear" w:color="auto" w:fill="auto"/>
                  <w:vAlign w:val="center"/>
                </w:tcPr>
                <w:p w14:paraId="7C2A63C0" w14:textId="77777777" w:rsidR="00F968D3" w:rsidRDefault="00136611">
                  <w:pPr>
                    <w:adjustRightInd w:val="0"/>
                    <w:snapToGrid w:val="0"/>
                    <w:jc w:val="center"/>
                    <w:rPr>
                      <w:rFonts w:ascii="宋体" w:hAnsi="宋体"/>
                      <w:szCs w:val="21"/>
                    </w:rPr>
                  </w:pPr>
                  <w:r>
                    <w:rPr>
                      <w:rFonts w:ascii="宋体" w:hAnsi="宋体"/>
                      <w:szCs w:val="21"/>
                    </w:rPr>
                    <w:t>每年按</w:t>
                  </w:r>
                  <w:r>
                    <w:rPr>
                      <w:rFonts w:ascii="宋体" w:hAnsi="宋体"/>
                      <w:szCs w:val="21"/>
                    </w:rPr>
                    <w:t>3%</w:t>
                  </w:r>
                  <w:r>
                    <w:rPr>
                      <w:rFonts w:ascii="宋体" w:hAnsi="宋体"/>
                      <w:szCs w:val="21"/>
                    </w:rPr>
                    <w:t>补种</w:t>
                  </w:r>
                </w:p>
              </w:tc>
              <w:tc>
                <w:tcPr>
                  <w:tcW w:w="1134" w:type="dxa"/>
                  <w:tcBorders>
                    <w:tl2br w:val="nil"/>
                    <w:tr2bl w:val="nil"/>
                  </w:tcBorders>
                  <w:shd w:val="clear" w:color="auto" w:fill="auto"/>
                  <w:vAlign w:val="center"/>
                </w:tcPr>
                <w:p w14:paraId="0141C8DF" w14:textId="77777777" w:rsidR="00F968D3" w:rsidRDefault="00136611">
                  <w:pPr>
                    <w:adjustRightInd w:val="0"/>
                    <w:snapToGrid w:val="0"/>
                    <w:jc w:val="center"/>
                    <w:rPr>
                      <w:rFonts w:ascii="宋体" w:hAnsi="宋体"/>
                      <w:szCs w:val="21"/>
                    </w:rPr>
                  </w:pPr>
                  <w:r>
                    <w:rPr>
                      <w:rFonts w:ascii="宋体" w:hAnsi="宋体"/>
                      <w:szCs w:val="21"/>
                    </w:rPr>
                    <w:t>2</w:t>
                  </w:r>
                  <w:r>
                    <w:rPr>
                      <w:rFonts w:ascii="宋体" w:hAnsi="宋体"/>
                      <w:szCs w:val="21"/>
                    </w:rPr>
                    <w:t>年</w:t>
                  </w:r>
                </w:p>
              </w:tc>
              <w:tc>
                <w:tcPr>
                  <w:tcW w:w="1701" w:type="dxa"/>
                  <w:tcBorders>
                    <w:tl2br w:val="nil"/>
                    <w:tr2bl w:val="nil"/>
                  </w:tcBorders>
                  <w:shd w:val="clear" w:color="auto" w:fill="auto"/>
                  <w:vAlign w:val="center"/>
                </w:tcPr>
                <w:p w14:paraId="53C3B9E6" w14:textId="77777777" w:rsidR="00F968D3" w:rsidRDefault="00136611">
                  <w:pPr>
                    <w:jc w:val="center"/>
                    <w:rPr>
                      <w:rFonts w:ascii="宋体" w:hAnsi="宋体"/>
                      <w:szCs w:val="21"/>
                    </w:rPr>
                  </w:pPr>
                  <w:r>
                    <w:rPr>
                      <w:rFonts w:ascii="宋体" w:hAnsi="宋体" w:hint="eastAsia"/>
                    </w:rPr>
                    <w:t>900</w:t>
                  </w:r>
                  <w:r>
                    <w:rPr>
                      <w:rFonts w:ascii="宋体" w:hAnsi="宋体" w:hint="eastAsia"/>
                    </w:rPr>
                    <w:t>×</w:t>
                  </w:r>
                  <w:r>
                    <w:rPr>
                      <w:rFonts w:ascii="宋体" w:hAnsi="宋体" w:hint="eastAsia"/>
                    </w:rPr>
                    <w:t>3</w:t>
                  </w:r>
                  <w:r>
                    <w:rPr>
                      <w:rFonts w:ascii="宋体" w:hAnsi="宋体"/>
                    </w:rPr>
                    <w:t>%</w:t>
                  </w:r>
                  <w:r>
                    <w:rPr>
                      <w:rFonts w:ascii="宋体" w:hAnsi="宋体" w:hint="eastAsia"/>
                    </w:rPr>
                    <w:t>≈</w:t>
                  </w:r>
                  <w:r>
                    <w:rPr>
                      <w:rFonts w:ascii="宋体" w:hAnsi="宋体" w:hint="eastAsia"/>
                    </w:rPr>
                    <w:t>27</w:t>
                  </w:r>
                </w:p>
              </w:tc>
              <w:tc>
                <w:tcPr>
                  <w:tcW w:w="675" w:type="dxa"/>
                  <w:tcBorders>
                    <w:tl2br w:val="nil"/>
                    <w:tr2bl w:val="nil"/>
                  </w:tcBorders>
                  <w:shd w:val="clear" w:color="auto" w:fill="auto"/>
                  <w:noWrap/>
                  <w:vAlign w:val="center"/>
                </w:tcPr>
                <w:p w14:paraId="16BF90D0" w14:textId="77777777" w:rsidR="00F968D3" w:rsidRDefault="00136611">
                  <w:pPr>
                    <w:adjustRightInd w:val="0"/>
                    <w:snapToGrid w:val="0"/>
                    <w:jc w:val="center"/>
                    <w:rPr>
                      <w:rFonts w:ascii="宋体" w:hAnsi="宋体"/>
                      <w:szCs w:val="21"/>
                    </w:rPr>
                  </w:pPr>
                  <w:r>
                    <w:rPr>
                      <w:rFonts w:ascii="宋体" w:hAnsi="宋体"/>
                      <w:szCs w:val="21"/>
                    </w:rPr>
                    <w:t>株</w:t>
                  </w:r>
                </w:p>
              </w:tc>
            </w:tr>
          </w:tbl>
          <w:p w14:paraId="38BBEE31" w14:textId="77777777" w:rsidR="00F968D3" w:rsidRDefault="00136611">
            <w:pPr>
              <w:spacing w:line="360" w:lineRule="auto"/>
              <w:rPr>
                <w:rFonts w:ascii="Times New Roman" w:hAnsi="Times New Roman" w:cs="Times New Roman"/>
                <w:b/>
                <w:snapToGrid w:val="0"/>
                <w:kern w:val="0"/>
                <w:sz w:val="28"/>
                <w:szCs w:val="28"/>
              </w:rPr>
            </w:pPr>
            <w:r>
              <w:rPr>
                <w:rFonts w:ascii="Times New Roman" w:hAnsi="Times New Roman" w:cs="Times New Roman" w:hint="eastAsia"/>
                <w:b/>
                <w:snapToGrid w:val="0"/>
                <w:kern w:val="0"/>
                <w:sz w:val="28"/>
                <w:szCs w:val="28"/>
              </w:rPr>
              <w:t>六</w:t>
            </w:r>
            <w:r>
              <w:rPr>
                <w:rFonts w:ascii="Times New Roman" w:hAnsi="Times New Roman" w:cs="Times New Roman" w:hint="eastAsia"/>
                <w:b/>
                <w:snapToGrid w:val="0"/>
                <w:kern w:val="0"/>
                <w:sz w:val="28"/>
                <w:szCs w:val="28"/>
              </w:rPr>
              <w:t>、施工组织设计</w:t>
            </w:r>
          </w:p>
          <w:p w14:paraId="1CAD9908" w14:textId="77777777" w:rsidR="00F968D3" w:rsidRDefault="00136611">
            <w:pPr>
              <w:spacing w:line="360" w:lineRule="auto"/>
              <w:ind w:firstLineChars="200" w:firstLine="482"/>
              <w:rPr>
                <w:rFonts w:ascii="宋体" w:hAnsi="宋体"/>
                <w:b/>
                <w:sz w:val="24"/>
              </w:rPr>
            </w:pPr>
            <w:r>
              <w:rPr>
                <w:rFonts w:ascii="宋体" w:hAnsi="宋体" w:hint="eastAsia"/>
                <w:b/>
                <w:sz w:val="24"/>
              </w:rPr>
              <w:t>（一）施工条件</w:t>
            </w:r>
          </w:p>
          <w:p w14:paraId="4AD48978" w14:textId="77777777" w:rsidR="00F968D3" w:rsidRDefault="00136611">
            <w:pPr>
              <w:spacing w:line="360" w:lineRule="auto"/>
              <w:ind w:firstLineChars="200" w:firstLine="480"/>
              <w:rPr>
                <w:rFonts w:asciiTheme="minorEastAsia" w:hAnsiTheme="minorEastAsia" w:cstheme="minorEastAsia"/>
                <w:bCs/>
                <w:sz w:val="24"/>
              </w:rPr>
            </w:pPr>
            <w:r>
              <w:rPr>
                <w:rFonts w:asciiTheme="minorEastAsia" w:hAnsiTheme="minorEastAsia" w:cstheme="minorEastAsia" w:hint="eastAsia"/>
                <w:bCs/>
                <w:sz w:val="24"/>
              </w:rPr>
              <w:t>1</w:t>
            </w:r>
            <w:r>
              <w:rPr>
                <w:rFonts w:asciiTheme="minorEastAsia" w:hAnsiTheme="minorEastAsia" w:cstheme="minorEastAsia" w:hint="eastAsia"/>
                <w:bCs/>
                <w:sz w:val="24"/>
              </w:rPr>
              <w:t>、施工用材采购</w:t>
            </w:r>
          </w:p>
          <w:p w14:paraId="56AA97F6" w14:textId="77777777" w:rsidR="00F968D3" w:rsidRDefault="00136611">
            <w:pPr>
              <w:spacing w:line="360" w:lineRule="auto"/>
              <w:ind w:firstLineChars="200" w:firstLine="480"/>
              <w:rPr>
                <w:rFonts w:asciiTheme="minorEastAsia" w:hAnsiTheme="minorEastAsia" w:cstheme="minorEastAsia"/>
                <w:bCs/>
                <w:sz w:val="24"/>
              </w:rPr>
            </w:pPr>
            <w:r>
              <w:rPr>
                <w:rFonts w:asciiTheme="minorEastAsia" w:hAnsiTheme="minorEastAsia" w:cstheme="minorEastAsia" w:hint="eastAsia"/>
                <w:bCs/>
                <w:sz w:val="24"/>
              </w:rPr>
              <w:t>施工用树苗可在松潘县购买，距离松潘县约</w:t>
            </w:r>
            <w:r>
              <w:rPr>
                <w:rFonts w:asciiTheme="minorEastAsia" w:hAnsiTheme="minorEastAsia" w:cstheme="minorEastAsia" w:hint="eastAsia"/>
                <w:bCs/>
                <w:sz w:val="24"/>
              </w:rPr>
              <w:t>65km</w:t>
            </w:r>
            <w:r>
              <w:rPr>
                <w:rFonts w:asciiTheme="minorEastAsia" w:hAnsiTheme="minorEastAsia" w:cstheme="minorEastAsia" w:hint="eastAsia"/>
                <w:bCs/>
                <w:sz w:val="24"/>
              </w:rPr>
              <w:t>。施工用客土可在松潘县川主寺镇上磨村购买运输至矿区，运距约</w:t>
            </w:r>
            <w:r>
              <w:rPr>
                <w:rFonts w:asciiTheme="minorEastAsia" w:hAnsiTheme="minorEastAsia" w:cstheme="minorEastAsia" w:hint="eastAsia"/>
                <w:bCs/>
                <w:sz w:val="24"/>
              </w:rPr>
              <w:t>30-60km</w:t>
            </w:r>
            <w:r>
              <w:rPr>
                <w:rFonts w:asciiTheme="minorEastAsia" w:hAnsiTheme="minorEastAsia" w:cstheme="minorEastAsia" w:hint="eastAsia"/>
                <w:bCs/>
                <w:sz w:val="24"/>
              </w:rPr>
              <w:t>。</w:t>
            </w:r>
          </w:p>
          <w:p w14:paraId="69948A43" w14:textId="77777777" w:rsidR="00F968D3" w:rsidRDefault="00136611">
            <w:pPr>
              <w:spacing w:line="360" w:lineRule="auto"/>
              <w:ind w:firstLineChars="200" w:firstLine="480"/>
              <w:rPr>
                <w:rFonts w:asciiTheme="minorEastAsia" w:hAnsiTheme="minorEastAsia" w:cstheme="minorEastAsia"/>
                <w:bCs/>
                <w:sz w:val="24"/>
              </w:rPr>
            </w:pPr>
            <w:r>
              <w:rPr>
                <w:rFonts w:asciiTheme="minorEastAsia" w:hAnsiTheme="minorEastAsia" w:cstheme="minorEastAsia" w:hint="eastAsia"/>
                <w:bCs/>
                <w:sz w:val="24"/>
              </w:rPr>
              <w:t>2</w:t>
            </w:r>
            <w:r>
              <w:rPr>
                <w:rFonts w:asciiTheme="minorEastAsia" w:hAnsiTheme="minorEastAsia" w:cstheme="minorEastAsia" w:hint="eastAsia"/>
                <w:bCs/>
                <w:sz w:val="24"/>
              </w:rPr>
              <w:t>、施工交通运输</w:t>
            </w:r>
          </w:p>
          <w:p w14:paraId="02891AA3" w14:textId="77777777" w:rsidR="00F968D3" w:rsidRDefault="00136611">
            <w:pPr>
              <w:spacing w:line="360" w:lineRule="auto"/>
              <w:ind w:firstLineChars="200" w:firstLine="480"/>
              <w:rPr>
                <w:rFonts w:asciiTheme="minorEastAsia" w:hAnsiTheme="minorEastAsia" w:cstheme="minorEastAsia"/>
                <w:bCs/>
                <w:sz w:val="24"/>
              </w:rPr>
            </w:pPr>
            <w:r>
              <w:rPr>
                <w:rFonts w:asciiTheme="minorEastAsia" w:hAnsiTheme="minorEastAsia" w:cstheme="minorEastAsia" w:hint="eastAsia"/>
                <w:bCs/>
                <w:sz w:val="24"/>
              </w:rPr>
              <w:t>项目区就在</w:t>
            </w:r>
            <w:r>
              <w:rPr>
                <w:rFonts w:asciiTheme="minorEastAsia" w:hAnsiTheme="minorEastAsia" w:cstheme="minorEastAsia" w:hint="eastAsia"/>
                <w:bCs/>
                <w:sz w:val="24"/>
              </w:rPr>
              <w:t>G213</w:t>
            </w:r>
            <w:r>
              <w:rPr>
                <w:rFonts w:asciiTheme="minorEastAsia" w:hAnsiTheme="minorEastAsia" w:cstheme="minorEastAsia" w:hint="eastAsia"/>
                <w:bCs/>
                <w:sz w:val="24"/>
              </w:rPr>
              <w:t>线旁，有</w:t>
            </w:r>
            <w:r>
              <w:rPr>
                <w:rFonts w:asciiTheme="minorEastAsia" w:hAnsiTheme="minorEastAsia" w:cstheme="minorEastAsia" w:hint="eastAsia"/>
                <w:bCs/>
                <w:sz w:val="24"/>
              </w:rPr>
              <w:t>G213</w:t>
            </w:r>
            <w:r>
              <w:rPr>
                <w:rFonts w:asciiTheme="minorEastAsia" w:hAnsiTheme="minorEastAsia" w:cstheme="minorEastAsia" w:hint="eastAsia"/>
                <w:bCs/>
                <w:sz w:val="24"/>
              </w:rPr>
              <w:t>线可直达松潘县，距至松潘县约</w:t>
            </w:r>
            <w:r>
              <w:rPr>
                <w:rFonts w:asciiTheme="minorEastAsia" w:hAnsiTheme="minorEastAsia" w:cstheme="minorEastAsia" w:hint="eastAsia"/>
                <w:bCs/>
                <w:sz w:val="24"/>
              </w:rPr>
              <w:t>65km</w:t>
            </w:r>
            <w:r>
              <w:rPr>
                <w:rFonts w:asciiTheme="minorEastAsia" w:hAnsiTheme="minorEastAsia" w:cstheme="minorEastAsia" w:hint="eastAsia"/>
                <w:bCs/>
                <w:sz w:val="24"/>
              </w:rPr>
              <w:t>，交通条件较好。</w:t>
            </w:r>
          </w:p>
          <w:p w14:paraId="60CFA113" w14:textId="77777777" w:rsidR="00F968D3" w:rsidRDefault="00136611">
            <w:pPr>
              <w:spacing w:line="360" w:lineRule="auto"/>
              <w:ind w:firstLineChars="200" w:firstLine="480"/>
              <w:rPr>
                <w:rFonts w:asciiTheme="minorEastAsia" w:hAnsiTheme="minorEastAsia" w:cstheme="minorEastAsia"/>
                <w:bCs/>
                <w:sz w:val="24"/>
              </w:rPr>
            </w:pPr>
            <w:r>
              <w:rPr>
                <w:rFonts w:asciiTheme="minorEastAsia" w:hAnsiTheme="minorEastAsia" w:cstheme="minorEastAsia" w:hint="eastAsia"/>
                <w:bCs/>
                <w:sz w:val="24"/>
              </w:rPr>
              <w:t>3</w:t>
            </w:r>
            <w:r>
              <w:rPr>
                <w:rFonts w:asciiTheme="minorEastAsia" w:hAnsiTheme="minorEastAsia" w:cstheme="minorEastAsia" w:hint="eastAsia"/>
                <w:bCs/>
                <w:sz w:val="24"/>
              </w:rPr>
              <w:t>、施工现场布置</w:t>
            </w:r>
          </w:p>
          <w:p w14:paraId="18634926" w14:textId="77777777" w:rsidR="00F968D3" w:rsidRDefault="00136611">
            <w:pPr>
              <w:spacing w:line="360" w:lineRule="auto"/>
              <w:ind w:firstLineChars="200" w:firstLine="480"/>
              <w:rPr>
                <w:rFonts w:asciiTheme="minorEastAsia" w:hAnsiTheme="minorEastAsia" w:cstheme="minorEastAsia"/>
                <w:bCs/>
                <w:sz w:val="24"/>
              </w:rPr>
            </w:pPr>
            <w:r>
              <w:rPr>
                <w:rFonts w:asciiTheme="minorEastAsia" w:hAnsiTheme="minorEastAsia" w:cstheme="minorEastAsia" w:hint="eastAsia"/>
                <w:bCs/>
                <w:sz w:val="24"/>
              </w:rPr>
              <w:t>场区施工场地为平台地形，局部作业面相对较宽，建筑材料和施工设备放置较容易，应做好统筹安排，合理利用场区有限施工场地，保证施工作业顺利进行。施工照明用电、施工机械用电就近接入变电站，并采用</w:t>
            </w:r>
            <w:r>
              <w:rPr>
                <w:rFonts w:asciiTheme="minorEastAsia" w:hAnsiTheme="minorEastAsia" w:cstheme="minorEastAsia" w:hint="eastAsia"/>
                <w:bCs/>
                <w:sz w:val="24"/>
              </w:rPr>
              <w:t>50kW</w:t>
            </w:r>
            <w:r>
              <w:rPr>
                <w:rFonts w:asciiTheme="minorEastAsia" w:hAnsiTheme="minorEastAsia" w:cstheme="minorEastAsia" w:hint="eastAsia"/>
                <w:bCs/>
                <w:sz w:val="24"/>
              </w:rPr>
              <w:t>柴油发电机作为备用发电。施工用水可从附近沟道中抽取，需水管视现场情况为</w:t>
            </w:r>
            <w:r>
              <w:rPr>
                <w:rFonts w:asciiTheme="minorEastAsia" w:hAnsiTheme="minorEastAsia" w:cstheme="minorEastAsia" w:hint="eastAsia"/>
                <w:bCs/>
                <w:sz w:val="24"/>
              </w:rPr>
              <w:t>50-200m</w:t>
            </w:r>
            <w:r>
              <w:rPr>
                <w:rFonts w:asciiTheme="minorEastAsia" w:hAnsiTheme="minorEastAsia" w:cstheme="minorEastAsia" w:hint="eastAsia"/>
                <w:bCs/>
                <w:sz w:val="24"/>
              </w:rPr>
              <w:t>不等。施工区无居民房屋，不存在移民搬迁问题，施工占地为原采石场范围。工人宿舍及材料办公区等临时仓库，色岗沟采石场设置</w:t>
            </w:r>
            <w:r>
              <w:rPr>
                <w:rFonts w:asciiTheme="minorEastAsia" w:hAnsiTheme="minorEastAsia" w:cstheme="minorEastAsia" w:hint="eastAsia"/>
                <w:bCs/>
                <w:sz w:val="24"/>
              </w:rPr>
              <w:t>50m</w:t>
            </w:r>
            <w:r>
              <w:rPr>
                <w:rFonts w:asciiTheme="minorEastAsia" w:hAnsiTheme="minorEastAsia" w:cstheme="minorEastAsia" w:hint="eastAsia"/>
                <w:bCs/>
                <w:sz w:val="24"/>
                <w:vertAlign w:val="superscript"/>
              </w:rPr>
              <w:t>2</w:t>
            </w:r>
            <w:r>
              <w:rPr>
                <w:rFonts w:asciiTheme="minorEastAsia" w:hAnsiTheme="minorEastAsia" w:cstheme="minorEastAsia" w:hint="eastAsia"/>
                <w:bCs/>
                <w:sz w:val="24"/>
              </w:rPr>
              <w:t>的施工营地，尕里台</w:t>
            </w:r>
            <w:r>
              <w:rPr>
                <w:rFonts w:asciiTheme="minorEastAsia" w:hAnsiTheme="minorEastAsia" w:cstheme="minorEastAsia" w:hint="eastAsia"/>
                <w:bCs/>
                <w:sz w:val="24"/>
              </w:rPr>
              <w:t>1</w:t>
            </w:r>
            <w:r>
              <w:rPr>
                <w:rFonts w:asciiTheme="minorEastAsia" w:hAnsiTheme="minorEastAsia" w:cstheme="minorEastAsia" w:hint="eastAsia"/>
                <w:bCs/>
                <w:sz w:val="24"/>
              </w:rPr>
              <w:t>号采石场设置</w:t>
            </w:r>
            <w:r>
              <w:rPr>
                <w:rFonts w:asciiTheme="minorEastAsia" w:hAnsiTheme="minorEastAsia" w:cstheme="minorEastAsia" w:hint="eastAsia"/>
                <w:bCs/>
                <w:sz w:val="24"/>
              </w:rPr>
              <w:t>50m</w:t>
            </w:r>
            <w:r>
              <w:rPr>
                <w:rFonts w:asciiTheme="minorEastAsia" w:hAnsiTheme="minorEastAsia" w:cstheme="minorEastAsia" w:hint="eastAsia"/>
                <w:bCs/>
                <w:sz w:val="24"/>
                <w:vertAlign w:val="superscript"/>
              </w:rPr>
              <w:t>2</w:t>
            </w:r>
            <w:r>
              <w:rPr>
                <w:rFonts w:asciiTheme="minorEastAsia" w:hAnsiTheme="minorEastAsia" w:cstheme="minorEastAsia" w:hint="eastAsia"/>
                <w:bCs/>
                <w:sz w:val="24"/>
              </w:rPr>
              <w:t>的施工营地，尕里台</w:t>
            </w:r>
            <w:r>
              <w:rPr>
                <w:rFonts w:asciiTheme="minorEastAsia" w:hAnsiTheme="minorEastAsia" w:cstheme="minorEastAsia" w:hint="eastAsia"/>
                <w:bCs/>
                <w:sz w:val="24"/>
              </w:rPr>
              <w:t>2</w:t>
            </w:r>
            <w:r>
              <w:rPr>
                <w:rFonts w:asciiTheme="minorEastAsia" w:hAnsiTheme="minorEastAsia" w:cstheme="minorEastAsia" w:hint="eastAsia"/>
                <w:bCs/>
                <w:sz w:val="24"/>
              </w:rPr>
              <w:t>号采石场设置</w:t>
            </w:r>
            <w:r>
              <w:rPr>
                <w:rFonts w:asciiTheme="minorEastAsia" w:hAnsiTheme="minorEastAsia" w:cstheme="minorEastAsia" w:hint="eastAsia"/>
                <w:bCs/>
                <w:sz w:val="24"/>
              </w:rPr>
              <w:t>100m</w:t>
            </w:r>
            <w:r>
              <w:rPr>
                <w:rFonts w:asciiTheme="minorEastAsia" w:hAnsiTheme="minorEastAsia" w:cstheme="minorEastAsia" w:hint="eastAsia"/>
                <w:bCs/>
                <w:sz w:val="24"/>
                <w:vertAlign w:val="superscript"/>
              </w:rPr>
              <w:t>2</w:t>
            </w:r>
            <w:r>
              <w:rPr>
                <w:rFonts w:asciiTheme="minorEastAsia" w:hAnsiTheme="minorEastAsia" w:cstheme="minorEastAsia" w:hint="eastAsia"/>
                <w:bCs/>
                <w:sz w:val="24"/>
              </w:rPr>
              <w:t>的施工营地，小尕里台</w:t>
            </w:r>
            <w:r>
              <w:rPr>
                <w:rFonts w:asciiTheme="minorEastAsia" w:hAnsiTheme="minorEastAsia" w:cstheme="minorEastAsia" w:hint="eastAsia"/>
                <w:bCs/>
                <w:sz w:val="24"/>
              </w:rPr>
              <w:t>2</w:t>
            </w:r>
            <w:r>
              <w:rPr>
                <w:rFonts w:asciiTheme="minorEastAsia" w:hAnsiTheme="minorEastAsia" w:cstheme="minorEastAsia" w:hint="eastAsia"/>
                <w:bCs/>
                <w:sz w:val="24"/>
              </w:rPr>
              <w:t>号设置</w:t>
            </w:r>
            <w:r>
              <w:rPr>
                <w:rFonts w:asciiTheme="minorEastAsia" w:hAnsiTheme="minorEastAsia" w:cstheme="minorEastAsia" w:hint="eastAsia"/>
                <w:bCs/>
                <w:sz w:val="24"/>
              </w:rPr>
              <w:t>30m</w:t>
            </w:r>
            <w:r>
              <w:rPr>
                <w:rFonts w:asciiTheme="minorEastAsia" w:hAnsiTheme="minorEastAsia" w:cstheme="minorEastAsia" w:hint="eastAsia"/>
                <w:bCs/>
                <w:sz w:val="24"/>
                <w:vertAlign w:val="superscript"/>
              </w:rPr>
              <w:t>2</w:t>
            </w:r>
            <w:r>
              <w:rPr>
                <w:rFonts w:asciiTheme="minorEastAsia" w:hAnsiTheme="minorEastAsia" w:cstheme="minorEastAsia" w:hint="eastAsia"/>
                <w:bCs/>
                <w:sz w:val="24"/>
              </w:rPr>
              <w:t>的施工营地。</w:t>
            </w:r>
          </w:p>
          <w:p w14:paraId="33F9E8DC" w14:textId="77777777" w:rsidR="00F968D3" w:rsidRDefault="00136611">
            <w:pPr>
              <w:spacing w:line="360" w:lineRule="auto"/>
              <w:ind w:firstLineChars="200" w:firstLine="480"/>
              <w:rPr>
                <w:rFonts w:asciiTheme="minorEastAsia" w:hAnsiTheme="minorEastAsia" w:cstheme="minorEastAsia"/>
                <w:bCs/>
                <w:sz w:val="24"/>
              </w:rPr>
            </w:pPr>
            <w:r>
              <w:rPr>
                <w:rFonts w:asciiTheme="minorEastAsia" w:hAnsiTheme="minorEastAsia" w:cstheme="minorEastAsia" w:hint="eastAsia"/>
                <w:bCs/>
                <w:sz w:val="24"/>
              </w:rPr>
              <w:t>根据施工总平面布置图（</w:t>
            </w:r>
            <w:r>
              <w:rPr>
                <w:rFonts w:asciiTheme="minorEastAsia" w:hAnsiTheme="minorEastAsia" w:cstheme="minorEastAsia" w:hint="eastAsia"/>
                <w:bCs/>
                <w:sz w:val="24"/>
              </w:rPr>
              <w:t>详见附图</w:t>
            </w:r>
            <w:r>
              <w:rPr>
                <w:rFonts w:asciiTheme="minorEastAsia" w:hAnsiTheme="minorEastAsia" w:cstheme="minorEastAsia" w:hint="eastAsia"/>
                <w:bCs/>
                <w:sz w:val="24"/>
              </w:rPr>
              <w:t>2-6</w:t>
            </w:r>
            <w:r>
              <w:rPr>
                <w:rFonts w:asciiTheme="minorEastAsia" w:hAnsiTheme="minorEastAsia" w:cstheme="minorEastAsia" w:hint="eastAsia"/>
                <w:bCs/>
                <w:sz w:val="24"/>
              </w:rPr>
              <w:t>）可知，项目平面布局合理，营地紧邻川朗</w:t>
            </w:r>
            <w:r>
              <w:rPr>
                <w:rFonts w:asciiTheme="minorEastAsia" w:hAnsiTheme="minorEastAsia" w:cstheme="minorEastAsia" w:hint="eastAsia"/>
                <w:bCs/>
                <w:sz w:val="24"/>
              </w:rPr>
              <w:lastRenderedPageBreak/>
              <w:t>公路，方便材料设备搬运，最终在营地修复时不会破坏其它区域，因此从环保角度看，本项目总平面布局合理。</w:t>
            </w:r>
          </w:p>
          <w:p w14:paraId="1567004A" w14:textId="77777777" w:rsidR="00F968D3" w:rsidRDefault="00136611">
            <w:pPr>
              <w:spacing w:line="360" w:lineRule="auto"/>
              <w:ind w:firstLineChars="200" w:firstLine="482"/>
              <w:rPr>
                <w:rFonts w:ascii="宋体" w:hAnsi="宋体"/>
                <w:b/>
                <w:sz w:val="24"/>
              </w:rPr>
            </w:pPr>
            <w:r>
              <w:rPr>
                <w:rFonts w:ascii="宋体" w:hAnsi="宋体" w:hint="eastAsia"/>
                <w:b/>
                <w:sz w:val="24"/>
              </w:rPr>
              <w:t>（二）施工方法</w:t>
            </w:r>
          </w:p>
          <w:p w14:paraId="2B82CB7C" w14:textId="77777777" w:rsidR="00F968D3" w:rsidRDefault="00136611">
            <w:pPr>
              <w:spacing w:line="360" w:lineRule="auto"/>
              <w:ind w:firstLineChars="200" w:firstLine="480"/>
              <w:rPr>
                <w:rFonts w:asciiTheme="minorEastAsia" w:hAnsiTheme="minorEastAsia" w:cstheme="minorEastAsia"/>
                <w:bCs/>
                <w:sz w:val="24"/>
              </w:rPr>
            </w:pPr>
            <w:r>
              <w:rPr>
                <w:rFonts w:asciiTheme="minorEastAsia" w:hAnsiTheme="minorEastAsia" w:cstheme="minorEastAsia" w:hint="eastAsia"/>
                <w:bCs/>
                <w:sz w:val="24"/>
              </w:rPr>
              <w:t>采用人工种植法进行生态恢复。在施工前进行综合研究，并与当地林业局、农业局密切沟通，采用最先进的种植技术进行栽种，保障植物成活率，提高作物的经济效益，按以下步骤施工：定点放线、平整场地、坑穴开挖、种植树木、覆土回填。不能使用污水对其进行浇灌，施工时禁止随意破坏斜坡面原有植被。</w:t>
            </w:r>
          </w:p>
          <w:p w14:paraId="53C51B27" w14:textId="77777777" w:rsidR="00F968D3" w:rsidRDefault="00136611">
            <w:pPr>
              <w:spacing w:line="360" w:lineRule="auto"/>
              <w:ind w:firstLineChars="200" w:firstLine="482"/>
              <w:rPr>
                <w:rFonts w:ascii="宋体" w:hAnsi="宋体"/>
                <w:b/>
                <w:sz w:val="24"/>
              </w:rPr>
            </w:pPr>
            <w:r>
              <w:rPr>
                <w:rFonts w:ascii="宋体" w:hAnsi="宋体" w:hint="eastAsia"/>
                <w:b/>
                <w:sz w:val="24"/>
              </w:rPr>
              <w:t>（三）施工机械</w:t>
            </w:r>
          </w:p>
          <w:p w14:paraId="4BAF8F78" w14:textId="77777777" w:rsidR="00F968D3" w:rsidRDefault="00136611">
            <w:pPr>
              <w:spacing w:line="360" w:lineRule="auto"/>
              <w:ind w:firstLine="482"/>
              <w:jc w:val="left"/>
              <w:rPr>
                <w:rFonts w:ascii="宋体" w:hAnsi="宋体"/>
                <w:bCs/>
                <w:spacing w:val="8"/>
                <w:sz w:val="24"/>
              </w:rPr>
            </w:pPr>
            <w:r>
              <w:rPr>
                <w:rFonts w:ascii="宋体" w:hAnsi="宋体" w:hint="eastAsia"/>
                <w:sz w:val="24"/>
              </w:rPr>
              <w:t>本次</w:t>
            </w:r>
            <w:r>
              <w:rPr>
                <w:rFonts w:ascii="宋体" w:hAnsi="宋体"/>
                <w:sz w:val="24"/>
              </w:rPr>
              <w:t>施工选用的主要机械设备见表</w:t>
            </w:r>
            <w:r>
              <w:rPr>
                <w:rFonts w:ascii="宋体" w:hAnsi="宋体" w:hint="eastAsia"/>
                <w:sz w:val="24"/>
              </w:rPr>
              <w:t>1-2</w:t>
            </w:r>
            <w:r>
              <w:rPr>
                <w:rFonts w:ascii="宋体" w:hAnsi="宋体" w:hint="eastAsia"/>
                <w:sz w:val="24"/>
              </w:rPr>
              <w:t>8</w:t>
            </w:r>
            <w:r>
              <w:rPr>
                <w:rFonts w:ascii="宋体" w:hAnsi="宋体"/>
                <w:sz w:val="24"/>
              </w:rPr>
              <w:t>。</w:t>
            </w:r>
          </w:p>
          <w:p w14:paraId="291FC271" w14:textId="77777777" w:rsidR="00F968D3" w:rsidRDefault="00136611">
            <w:pPr>
              <w:jc w:val="center"/>
              <w:rPr>
                <w:rFonts w:ascii="宋体" w:hAnsi="宋体"/>
                <w:b/>
                <w:bCs/>
                <w:szCs w:val="32"/>
              </w:rPr>
            </w:pPr>
            <w:r>
              <w:rPr>
                <w:rFonts w:ascii="宋体" w:hAnsi="宋体" w:hint="eastAsia"/>
                <w:b/>
                <w:bCs/>
                <w:szCs w:val="32"/>
              </w:rPr>
              <w:t>表</w:t>
            </w:r>
            <w:r>
              <w:rPr>
                <w:rFonts w:ascii="宋体" w:hAnsi="宋体" w:hint="eastAsia"/>
                <w:b/>
                <w:bCs/>
                <w:szCs w:val="32"/>
              </w:rPr>
              <w:t>1-2</w:t>
            </w:r>
            <w:r>
              <w:rPr>
                <w:rFonts w:ascii="宋体" w:hAnsi="宋体" w:hint="eastAsia"/>
                <w:b/>
                <w:bCs/>
                <w:szCs w:val="32"/>
              </w:rPr>
              <w:t>8</w:t>
            </w:r>
            <w:r>
              <w:rPr>
                <w:rFonts w:ascii="宋体" w:hAnsi="宋体" w:hint="eastAsia"/>
                <w:b/>
                <w:bCs/>
                <w:szCs w:val="32"/>
              </w:rPr>
              <w:t xml:space="preserve">  </w:t>
            </w:r>
            <w:r>
              <w:rPr>
                <w:rFonts w:ascii="宋体" w:hAnsi="宋体" w:hint="eastAsia"/>
                <w:b/>
                <w:bCs/>
                <w:szCs w:val="32"/>
              </w:rPr>
              <w:t>主要施工机械设备及其数量</w:t>
            </w:r>
          </w:p>
          <w:tbl>
            <w:tblPr>
              <w:tblW w:w="9287"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00"/>
              <w:gridCol w:w="2663"/>
              <w:gridCol w:w="1493"/>
              <w:gridCol w:w="878"/>
              <w:gridCol w:w="1650"/>
              <w:gridCol w:w="1703"/>
            </w:tblGrid>
            <w:tr w:rsidR="00F968D3" w14:paraId="11FFD5AB" w14:textId="77777777">
              <w:trPr>
                <w:trHeight w:val="312"/>
                <w:tblHeader/>
              </w:trPr>
              <w:tc>
                <w:tcPr>
                  <w:tcW w:w="900" w:type="dxa"/>
                  <w:tcBorders>
                    <w:tl2br w:val="nil"/>
                    <w:tr2bl w:val="nil"/>
                  </w:tcBorders>
                  <w:vAlign w:val="center"/>
                </w:tcPr>
                <w:p w14:paraId="42732658" w14:textId="77777777" w:rsidR="00F968D3" w:rsidRDefault="00136611">
                  <w:pPr>
                    <w:adjustRightInd w:val="0"/>
                    <w:snapToGrid w:val="0"/>
                    <w:jc w:val="center"/>
                    <w:rPr>
                      <w:rFonts w:ascii="宋体" w:hAnsi="宋体" w:cs="宋体"/>
                      <w:b/>
                      <w:bCs/>
                      <w:szCs w:val="21"/>
                    </w:rPr>
                  </w:pPr>
                  <w:r>
                    <w:rPr>
                      <w:rFonts w:ascii="宋体" w:hAnsi="宋体" w:cs="宋体" w:hint="eastAsia"/>
                      <w:b/>
                      <w:bCs/>
                      <w:szCs w:val="21"/>
                    </w:rPr>
                    <w:t>序号</w:t>
                  </w:r>
                </w:p>
              </w:tc>
              <w:tc>
                <w:tcPr>
                  <w:tcW w:w="2663" w:type="dxa"/>
                  <w:tcBorders>
                    <w:tl2br w:val="nil"/>
                    <w:tr2bl w:val="nil"/>
                  </w:tcBorders>
                  <w:vAlign w:val="center"/>
                </w:tcPr>
                <w:p w14:paraId="5692C7C6" w14:textId="77777777" w:rsidR="00F968D3" w:rsidRDefault="00136611">
                  <w:pPr>
                    <w:adjustRightInd w:val="0"/>
                    <w:snapToGrid w:val="0"/>
                    <w:jc w:val="center"/>
                    <w:rPr>
                      <w:rFonts w:ascii="宋体" w:hAnsi="宋体" w:cs="宋体"/>
                      <w:b/>
                      <w:bCs/>
                      <w:szCs w:val="21"/>
                    </w:rPr>
                  </w:pPr>
                  <w:r>
                    <w:rPr>
                      <w:rFonts w:ascii="宋体" w:hAnsi="宋体" w:cs="宋体" w:hint="eastAsia"/>
                      <w:b/>
                      <w:bCs/>
                      <w:szCs w:val="21"/>
                    </w:rPr>
                    <w:t>设</w:t>
                  </w:r>
                  <w:r>
                    <w:rPr>
                      <w:rFonts w:ascii="宋体" w:hAnsi="宋体" w:cs="宋体" w:hint="eastAsia"/>
                      <w:b/>
                      <w:bCs/>
                      <w:szCs w:val="21"/>
                    </w:rPr>
                    <w:t xml:space="preserve">  </w:t>
                  </w:r>
                  <w:r>
                    <w:rPr>
                      <w:rFonts w:ascii="宋体" w:hAnsi="宋体" w:cs="宋体" w:hint="eastAsia"/>
                      <w:b/>
                      <w:bCs/>
                      <w:szCs w:val="21"/>
                    </w:rPr>
                    <w:t>备</w:t>
                  </w:r>
                  <w:r>
                    <w:rPr>
                      <w:rFonts w:ascii="宋体" w:hAnsi="宋体" w:cs="宋体" w:hint="eastAsia"/>
                      <w:b/>
                      <w:bCs/>
                      <w:szCs w:val="21"/>
                    </w:rPr>
                    <w:t xml:space="preserve">  </w:t>
                  </w:r>
                  <w:r>
                    <w:rPr>
                      <w:rFonts w:ascii="宋体" w:hAnsi="宋体" w:cs="宋体" w:hint="eastAsia"/>
                      <w:b/>
                      <w:bCs/>
                      <w:szCs w:val="21"/>
                    </w:rPr>
                    <w:t>名</w:t>
                  </w:r>
                  <w:r>
                    <w:rPr>
                      <w:rFonts w:ascii="宋体" w:hAnsi="宋体" w:cs="宋体" w:hint="eastAsia"/>
                      <w:b/>
                      <w:bCs/>
                      <w:szCs w:val="21"/>
                    </w:rPr>
                    <w:t xml:space="preserve">  </w:t>
                  </w:r>
                  <w:r>
                    <w:rPr>
                      <w:rFonts w:ascii="宋体" w:hAnsi="宋体" w:cs="宋体" w:hint="eastAsia"/>
                      <w:b/>
                      <w:bCs/>
                      <w:szCs w:val="21"/>
                    </w:rPr>
                    <w:t>称</w:t>
                  </w:r>
                </w:p>
              </w:tc>
              <w:tc>
                <w:tcPr>
                  <w:tcW w:w="1493" w:type="dxa"/>
                  <w:tcBorders>
                    <w:tl2br w:val="nil"/>
                    <w:tr2bl w:val="nil"/>
                  </w:tcBorders>
                  <w:vAlign w:val="center"/>
                </w:tcPr>
                <w:p w14:paraId="5806CD8C" w14:textId="77777777" w:rsidR="00F968D3" w:rsidRDefault="00136611">
                  <w:pPr>
                    <w:adjustRightInd w:val="0"/>
                    <w:snapToGrid w:val="0"/>
                    <w:jc w:val="center"/>
                    <w:rPr>
                      <w:rFonts w:ascii="宋体" w:hAnsi="宋体" w:cs="宋体"/>
                      <w:b/>
                      <w:bCs/>
                      <w:szCs w:val="21"/>
                    </w:rPr>
                  </w:pPr>
                  <w:r>
                    <w:rPr>
                      <w:rFonts w:ascii="宋体" w:hAnsi="宋体" w:cs="宋体" w:hint="eastAsia"/>
                      <w:b/>
                      <w:bCs/>
                      <w:szCs w:val="21"/>
                    </w:rPr>
                    <w:t>型号规格</w:t>
                  </w:r>
                </w:p>
              </w:tc>
              <w:tc>
                <w:tcPr>
                  <w:tcW w:w="878" w:type="dxa"/>
                  <w:tcBorders>
                    <w:tl2br w:val="nil"/>
                    <w:tr2bl w:val="nil"/>
                  </w:tcBorders>
                  <w:vAlign w:val="center"/>
                </w:tcPr>
                <w:p w14:paraId="18084CCD" w14:textId="77777777" w:rsidR="00F968D3" w:rsidRDefault="00136611">
                  <w:pPr>
                    <w:adjustRightInd w:val="0"/>
                    <w:snapToGrid w:val="0"/>
                    <w:jc w:val="center"/>
                    <w:rPr>
                      <w:rFonts w:ascii="宋体" w:hAnsi="宋体" w:cs="宋体"/>
                      <w:b/>
                      <w:bCs/>
                      <w:szCs w:val="21"/>
                    </w:rPr>
                  </w:pPr>
                  <w:r>
                    <w:rPr>
                      <w:rFonts w:ascii="宋体" w:hAnsi="宋体" w:cs="宋体" w:hint="eastAsia"/>
                      <w:b/>
                      <w:bCs/>
                      <w:szCs w:val="21"/>
                    </w:rPr>
                    <w:t>数量</w:t>
                  </w:r>
                </w:p>
              </w:tc>
              <w:tc>
                <w:tcPr>
                  <w:tcW w:w="1650" w:type="dxa"/>
                  <w:tcBorders>
                    <w:tl2br w:val="nil"/>
                    <w:tr2bl w:val="nil"/>
                  </w:tcBorders>
                  <w:vAlign w:val="center"/>
                </w:tcPr>
                <w:p w14:paraId="11771F41" w14:textId="77777777" w:rsidR="00F968D3" w:rsidRDefault="00136611">
                  <w:pPr>
                    <w:adjustRightInd w:val="0"/>
                    <w:snapToGrid w:val="0"/>
                    <w:jc w:val="center"/>
                    <w:rPr>
                      <w:rFonts w:ascii="宋体" w:hAnsi="宋体" w:cs="宋体"/>
                      <w:b/>
                      <w:bCs/>
                      <w:szCs w:val="21"/>
                    </w:rPr>
                  </w:pPr>
                  <w:r>
                    <w:rPr>
                      <w:rFonts w:ascii="宋体" w:hAnsi="宋体" w:cs="宋体" w:hint="eastAsia"/>
                      <w:b/>
                      <w:bCs/>
                      <w:szCs w:val="21"/>
                    </w:rPr>
                    <w:t>额定功率（</w:t>
                  </w:r>
                  <w:r>
                    <w:rPr>
                      <w:rFonts w:ascii="宋体" w:hAnsi="宋体" w:cs="宋体" w:hint="eastAsia"/>
                      <w:b/>
                      <w:bCs/>
                      <w:szCs w:val="21"/>
                    </w:rPr>
                    <w:t>KW</w:t>
                  </w:r>
                  <w:r>
                    <w:rPr>
                      <w:rFonts w:ascii="宋体" w:hAnsi="宋体" w:cs="宋体" w:hint="eastAsia"/>
                      <w:b/>
                      <w:bCs/>
                      <w:szCs w:val="21"/>
                    </w:rPr>
                    <w:t>）</w:t>
                  </w:r>
                </w:p>
              </w:tc>
              <w:tc>
                <w:tcPr>
                  <w:tcW w:w="1703" w:type="dxa"/>
                  <w:tcBorders>
                    <w:tl2br w:val="nil"/>
                    <w:tr2bl w:val="nil"/>
                  </w:tcBorders>
                  <w:vAlign w:val="center"/>
                </w:tcPr>
                <w:p w14:paraId="21F6BEBB" w14:textId="77777777" w:rsidR="00F968D3" w:rsidRDefault="00136611">
                  <w:pPr>
                    <w:adjustRightInd w:val="0"/>
                    <w:snapToGrid w:val="0"/>
                    <w:jc w:val="center"/>
                    <w:rPr>
                      <w:rFonts w:ascii="宋体" w:hAnsi="宋体" w:cs="宋体"/>
                      <w:b/>
                      <w:bCs/>
                      <w:szCs w:val="21"/>
                    </w:rPr>
                  </w:pPr>
                  <w:r>
                    <w:rPr>
                      <w:rFonts w:ascii="宋体" w:hAnsi="宋体" w:cs="宋体" w:hint="eastAsia"/>
                      <w:b/>
                      <w:bCs/>
                      <w:szCs w:val="21"/>
                    </w:rPr>
                    <w:t>生</w:t>
                  </w:r>
                  <w:r>
                    <w:rPr>
                      <w:rFonts w:ascii="宋体" w:hAnsi="宋体" w:cs="宋体" w:hint="eastAsia"/>
                      <w:b/>
                      <w:bCs/>
                      <w:szCs w:val="21"/>
                    </w:rPr>
                    <w:t xml:space="preserve"> </w:t>
                  </w:r>
                  <w:r>
                    <w:rPr>
                      <w:rFonts w:ascii="宋体" w:hAnsi="宋体" w:cs="宋体" w:hint="eastAsia"/>
                      <w:b/>
                      <w:bCs/>
                      <w:szCs w:val="21"/>
                    </w:rPr>
                    <w:t>产</w:t>
                  </w:r>
                  <w:r>
                    <w:rPr>
                      <w:rFonts w:ascii="宋体" w:hAnsi="宋体" w:cs="宋体" w:hint="eastAsia"/>
                      <w:b/>
                      <w:bCs/>
                      <w:szCs w:val="21"/>
                    </w:rPr>
                    <w:t xml:space="preserve"> </w:t>
                  </w:r>
                  <w:r>
                    <w:rPr>
                      <w:rFonts w:ascii="宋体" w:hAnsi="宋体" w:cs="宋体" w:hint="eastAsia"/>
                      <w:b/>
                      <w:bCs/>
                      <w:szCs w:val="21"/>
                    </w:rPr>
                    <w:t>能</w:t>
                  </w:r>
                  <w:r>
                    <w:rPr>
                      <w:rFonts w:ascii="宋体" w:hAnsi="宋体" w:cs="宋体" w:hint="eastAsia"/>
                      <w:b/>
                      <w:bCs/>
                      <w:szCs w:val="21"/>
                    </w:rPr>
                    <w:t xml:space="preserve"> </w:t>
                  </w:r>
                  <w:r>
                    <w:rPr>
                      <w:rFonts w:ascii="宋体" w:hAnsi="宋体" w:cs="宋体" w:hint="eastAsia"/>
                      <w:b/>
                      <w:bCs/>
                      <w:szCs w:val="21"/>
                    </w:rPr>
                    <w:t>力</w:t>
                  </w:r>
                </w:p>
              </w:tc>
            </w:tr>
            <w:tr w:rsidR="00F968D3" w14:paraId="5C63B264" w14:textId="77777777">
              <w:trPr>
                <w:trHeight w:val="312"/>
              </w:trPr>
              <w:tc>
                <w:tcPr>
                  <w:tcW w:w="900" w:type="dxa"/>
                  <w:tcBorders>
                    <w:tl2br w:val="nil"/>
                    <w:tr2bl w:val="nil"/>
                  </w:tcBorders>
                  <w:vAlign w:val="center"/>
                </w:tcPr>
                <w:p w14:paraId="1EB4AA69" w14:textId="77777777" w:rsidR="00F968D3" w:rsidRDefault="00136611">
                  <w:pPr>
                    <w:adjustRightInd w:val="0"/>
                    <w:snapToGrid w:val="0"/>
                    <w:jc w:val="center"/>
                    <w:rPr>
                      <w:rFonts w:ascii="宋体" w:hAnsi="宋体" w:cs="宋体"/>
                      <w:szCs w:val="21"/>
                    </w:rPr>
                  </w:pPr>
                  <w:r>
                    <w:rPr>
                      <w:rFonts w:ascii="宋体" w:hAnsi="宋体" w:cs="宋体" w:hint="eastAsia"/>
                      <w:szCs w:val="21"/>
                    </w:rPr>
                    <w:t>1</w:t>
                  </w:r>
                </w:p>
              </w:tc>
              <w:tc>
                <w:tcPr>
                  <w:tcW w:w="2663" w:type="dxa"/>
                  <w:tcBorders>
                    <w:tl2br w:val="nil"/>
                    <w:tr2bl w:val="nil"/>
                  </w:tcBorders>
                  <w:vAlign w:val="center"/>
                </w:tcPr>
                <w:p w14:paraId="13FA34D8" w14:textId="77777777" w:rsidR="00F968D3" w:rsidRDefault="00136611">
                  <w:pPr>
                    <w:adjustRightInd w:val="0"/>
                    <w:snapToGrid w:val="0"/>
                    <w:jc w:val="center"/>
                    <w:rPr>
                      <w:rFonts w:ascii="宋体" w:hAnsi="宋体" w:cs="宋体"/>
                      <w:szCs w:val="21"/>
                    </w:rPr>
                  </w:pPr>
                  <w:r>
                    <w:rPr>
                      <w:rFonts w:ascii="宋体" w:hAnsi="宋体" w:cs="宋体" w:hint="eastAsia"/>
                      <w:szCs w:val="21"/>
                    </w:rPr>
                    <w:t>挖掘机</w:t>
                  </w:r>
                </w:p>
              </w:tc>
              <w:tc>
                <w:tcPr>
                  <w:tcW w:w="1493" w:type="dxa"/>
                  <w:tcBorders>
                    <w:tl2br w:val="nil"/>
                    <w:tr2bl w:val="nil"/>
                  </w:tcBorders>
                  <w:vAlign w:val="center"/>
                </w:tcPr>
                <w:p w14:paraId="00CA0CE0" w14:textId="77777777" w:rsidR="00F968D3" w:rsidRDefault="00136611">
                  <w:pPr>
                    <w:adjustRightInd w:val="0"/>
                    <w:snapToGrid w:val="0"/>
                    <w:jc w:val="center"/>
                    <w:rPr>
                      <w:rFonts w:ascii="宋体" w:hAnsi="宋体" w:cs="宋体"/>
                      <w:szCs w:val="21"/>
                    </w:rPr>
                  </w:pPr>
                  <w:r>
                    <w:rPr>
                      <w:rFonts w:ascii="宋体" w:hAnsi="宋体" w:cs="宋体" w:hint="eastAsia"/>
                      <w:szCs w:val="21"/>
                    </w:rPr>
                    <w:t>大宇</w:t>
                  </w:r>
                </w:p>
              </w:tc>
              <w:tc>
                <w:tcPr>
                  <w:tcW w:w="878" w:type="dxa"/>
                  <w:tcBorders>
                    <w:tl2br w:val="nil"/>
                    <w:tr2bl w:val="nil"/>
                  </w:tcBorders>
                  <w:vAlign w:val="center"/>
                </w:tcPr>
                <w:p w14:paraId="625CAF03" w14:textId="77777777" w:rsidR="00F968D3" w:rsidRDefault="00136611">
                  <w:pPr>
                    <w:adjustRightInd w:val="0"/>
                    <w:snapToGrid w:val="0"/>
                    <w:jc w:val="center"/>
                    <w:rPr>
                      <w:rFonts w:ascii="宋体" w:hAnsi="宋体" w:cs="宋体"/>
                      <w:szCs w:val="21"/>
                    </w:rPr>
                  </w:pPr>
                  <w:r>
                    <w:rPr>
                      <w:rFonts w:ascii="宋体" w:hAnsi="宋体" w:cs="宋体" w:hint="eastAsia"/>
                      <w:szCs w:val="21"/>
                    </w:rPr>
                    <w:t>3</w:t>
                  </w:r>
                </w:p>
              </w:tc>
              <w:tc>
                <w:tcPr>
                  <w:tcW w:w="1650" w:type="dxa"/>
                  <w:tcBorders>
                    <w:tl2br w:val="nil"/>
                    <w:tr2bl w:val="nil"/>
                  </w:tcBorders>
                  <w:vAlign w:val="center"/>
                </w:tcPr>
                <w:p w14:paraId="18B2E46E" w14:textId="77777777" w:rsidR="00F968D3" w:rsidRDefault="00F968D3">
                  <w:pPr>
                    <w:adjustRightInd w:val="0"/>
                    <w:snapToGrid w:val="0"/>
                    <w:jc w:val="center"/>
                    <w:rPr>
                      <w:rFonts w:ascii="宋体" w:hAnsi="宋体" w:cs="宋体"/>
                      <w:szCs w:val="21"/>
                    </w:rPr>
                  </w:pPr>
                </w:p>
              </w:tc>
              <w:tc>
                <w:tcPr>
                  <w:tcW w:w="1703" w:type="dxa"/>
                  <w:tcBorders>
                    <w:tl2br w:val="nil"/>
                    <w:tr2bl w:val="nil"/>
                  </w:tcBorders>
                  <w:vAlign w:val="center"/>
                </w:tcPr>
                <w:p w14:paraId="21F202D7" w14:textId="77777777" w:rsidR="00F968D3" w:rsidRDefault="00136611">
                  <w:pPr>
                    <w:adjustRightInd w:val="0"/>
                    <w:snapToGrid w:val="0"/>
                    <w:jc w:val="center"/>
                    <w:rPr>
                      <w:rFonts w:ascii="宋体" w:hAnsi="宋体" w:cs="宋体"/>
                      <w:szCs w:val="21"/>
                    </w:rPr>
                  </w:pPr>
                  <w:r>
                    <w:rPr>
                      <w:rFonts w:ascii="宋体" w:hAnsi="宋体" w:cs="宋体" w:hint="eastAsia"/>
                      <w:szCs w:val="21"/>
                    </w:rPr>
                    <w:t>1.0m</w:t>
                  </w:r>
                  <w:r>
                    <w:rPr>
                      <w:rFonts w:ascii="宋体" w:hAnsi="宋体" w:cs="宋体" w:hint="eastAsia"/>
                      <w:szCs w:val="21"/>
                      <w:vertAlign w:val="superscript"/>
                    </w:rPr>
                    <w:t>3</w:t>
                  </w:r>
                </w:p>
              </w:tc>
            </w:tr>
            <w:tr w:rsidR="00F968D3" w14:paraId="792E3F7A" w14:textId="77777777">
              <w:trPr>
                <w:trHeight w:val="312"/>
              </w:trPr>
              <w:tc>
                <w:tcPr>
                  <w:tcW w:w="900" w:type="dxa"/>
                  <w:tcBorders>
                    <w:tl2br w:val="nil"/>
                    <w:tr2bl w:val="nil"/>
                  </w:tcBorders>
                  <w:vAlign w:val="center"/>
                </w:tcPr>
                <w:p w14:paraId="77BFA0AF" w14:textId="77777777" w:rsidR="00F968D3" w:rsidRDefault="00136611">
                  <w:pPr>
                    <w:adjustRightInd w:val="0"/>
                    <w:snapToGrid w:val="0"/>
                    <w:jc w:val="center"/>
                    <w:rPr>
                      <w:rFonts w:ascii="宋体" w:hAnsi="宋体" w:cs="宋体"/>
                      <w:szCs w:val="21"/>
                    </w:rPr>
                  </w:pPr>
                  <w:r>
                    <w:rPr>
                      <w:rFonts w:ascii="宋体" w:hAnsi="宋体" w:cs="宋体" w:hint="eastAsia"/>
                      <w:szCs w:val="21"/>
                    </w:rPr>
                    <w:t>2</w:t>
                  </w:r>
                </w:p>
              </w:tc>
              <w:tc>
                <w:tcPr>
                  <w:tcW w:w="2663" w:type="dxa"/>
                  <w:tcBorders>
                    <w:tl2br w:val="nil"/>
                    <w:tr2bl w:val="nil"/>
                  </w:tcBorders>
                  <w:vAlign w:val="center"/>
                </w:tcPr>
                <w:p w14:paraId="0D844B2B" w14:textId="77777777" w:rsidR="00F968D3" w:rsidRDefault="00136611">
                  <w:pPr>
                    <w:adjustRightInd w:val="0"/>
                    <w:snapToGrid w:val="0"/>
                    <w:jc w:val="center"/>
                    <w:rPr>
                      <w:rFonts w:ascii="宋体" w:hAnsi="宋体" w:cs="宋体"/>
                      <w:szCs w:val="21"/>
                    </w:rPr>
                  </w:pPr>
                  <w:r>
                    <w:rPr>
                      <w:rFonts w:ascii="宋体" w:hAnsi="宋体" w:cs="宋体" w:hint="eastAsia"/>
                      <w:szCs w:val="21"/>
                    </w:rPr>
                    <w:t>装载机</w:t>
                  </w:r>
                </w:p>
              </w:tc>
              <w:tc>
                <w:tcPr>
                  <w:tcW w:w="1493" w:type="dxa"/>
                  <w:tcBorders>
                    <w:tl2br w:val="nil"/>
                    <w:tr2bl w:val="nil"/>
                  </w:tcBorders>
                  <w:vAlign w:val="center"/>
                </w:tcPr>
                <w:p w14:paraId="2744722F" w14:textId="77777777" w:rsidR="00F968D3" w:rsidRDefault="00136611">
                  <w:pPr>
                    <w:adjustRightInd w:val="0"/>
                    <w:snapToGrid w:val="0"/>
                    <w:jc w:val="center"/>
                    <w:rPr>
                      <w:rFonts w:ascii="宋体" w:hAnsi="宋体" w:cs="宋体"/>
                      <w:szCs w:val="21"/>
                    </w:rPr>
                  </w:pPr>
                  <w:r>
                    <w:rPr>
                      <w:rFonts w:ascii="宋体" w:hAnsi="宋体" w:cs="宋体" w:hint="eastAsia"/>
                      <w:szCs w:val="21"/>
                    </w:rPr>
                    <w:t>ZL30</w:t>
                  </w:r>
                </w:p>
              </w:tc>
              <w:tc>
                <w:tcPr>
                  <w:tcW w:w="878" w:type="dxa"/>
                  <w:tcBorders>
                    <w:tl2br w:val="nil"/>
                    <w:tr2bl w:val="nil"/>
                  </w:tcBorders>
                  <w:vAlign w:val="center"/>
                </w:tcPr>
                <w:p w14:paraId="07DD4C72" w14:textId="77777777" w:rsidR="00F968D3" w:rsidRDefault="00136611">
                  <w:pPr>
                    <w:adjustRightInd w:val="0"/>
                    <w:snapToGrid w:val="0"/>
                    <w:jc w:val="center"/>
                    <w:rPr>
                      <w:rFonts w:ascii="宋体" w:hAnsi="宋体" w:cs="宋体"/>
                      <w:szCs w:val="21"/>
                    </w:rPr>
                  </w:pPr>
                  <w:r>
                    <w:rPr>
                      <w:rFonts w:ascii="宋体" w:hAnsi="宋体" w:cs="宋体" w:hint="eastAsia"/>
                      <w:szCs w:val="21"/>
                    </w:rPr>
                    <w:t>3</w:t>
                  </w:r>
                </w:p>
              </w:tc>
              <w:tc>
                <w:tcPr>
                  <w:tcW w:w="1650" w:type="dxa"/>
                  <w:tcBorders>
                    <w:tl2br w:val="nil"/>
                    <w:tr2bl w:val="nil"/>
                  </w:tcBorders>
                  <w:vAlign w:val="center"/>
                </w:tcPr>
                <w:p w14:paraId="4FCA5CF2" w14:textId="77777777" w:rsidR="00F968D3" w:rsidRDefault="00136611">
                  <w:pPr>
                    <w:adjustRightInd w:val="0"/>
                    <w:snapToGrid w:val="0"/>
                    <w:jc w:val="center"/>
                    <w:rPr>
                      <w:rFonts w:ascii="宋体" w:hAnsi="宋体" w:cs="宋体"/>
                      <w:szCs w:val="21"/>
                    </w:rPr>
                  </w:pPr>
                  <w:r>
                    <w:rPr>
                      <w:rFonts w:ascii="宋体" w:hAnsi="宋体" w:cs="宋体" w:hint="eastAsia"/>
                      <w:szCs w:val="21"/>
                    </w:rPr>
                    <w:t>45</w:t>
                  </w:r>
                </w:p>
              </w:tc>
              <w:tc>
                <w:tcPr>
                  <w:tcW w:w="1703" w:type="dxa"/>
                  <w:tcBorders>
                    <w:tl2br w:val="nil"/>
                    <w:tr2bl w:val="nil"/>
                  </w:tcBorders>
                  <w:vAlign w:val="center"/>
                </w:tcPr>
                <w:p w14:paraId="215C9E36" w14:textId="77777777" w:rsidR="00F968D3" w:rsidRDefault="00136611">
                  <w:pPr>
                    <w:adjustRightInd w:val="0"/>
                    <w:snapToGrid w:val="0"/>
                    <w:jc w:val="center"/>
                    <w:rPr>
                      <w:rFonts w:ascii="宋体" w:hAnsi="宋体" w:cs="宋体"/>
                      <w:szCs w:val="21"/>
                    </w:rPr>
                  </w:pPr>
                  <w:r>
                    <w:rPr>
                      <w:rFonts w:ascii="宋体" w:hAnsi="宋体" w:cs="宋体" w:hint="eastAsia"/>
                      <w:szCs w:val="21"/>
                    </w:rPr>
                    <w:t>0.6m</w:t>
                  </w:r>
                  <w:r>
                    <w:rPr>
                      <w:rFonts w:ascii="宋体" w:hAnsi="宋体" w:cs="宋体" w:hint="eastAsia"/>
                      <w:szCs w:val="21"/>
                      <w:vertAlign w:val="superscript"/>
                    </w:rPr>
                    <w:t>3</w:t>
                  </w:r>
                </w:p>
              </w:tc>
            </w:tr>
            <w:tr w:rsidR="00F968D3" w14:paraId="530FAACB" w14:textId="77777777">
              <w:trPr>
                <w:trHeight w:val="312"/>
              </w:trPr>
              <w:tc>
                <w:tcPr>
                  <w:tcW w:w="900" w:type="dxa"/>
                  <w:tcBorders>
                    <w:tl2br w:val="nil"/>
                    <w:tr2bl w:val="nil"/>
                  </w:tcBorders>
                  <w:vAlign w:val="center"/>
                </w:tcPr>
                <w:p w14:paraId="7E461E8E" w14:textId="77777777" w:rsidR="00F968D3" w:rsidRDefault="00136611">
                  <w:pPr>
                    <w:adjustRightInd w:val="0"/>
                    <w:snapToGrid w:val="0"/>
                    <w:jc w:val="center"/>
                    <w:rPr>
                      <w:rFonts w:ascii="宋体" w:hAnsi="宋体" w:cs="宋体"/>
                      <w:szCs w:val="21"/>
                    </w:rPr>
                  </w:pPr>
                  <w:r>
                    <w:rPr>
                      <w:rFonts w:ascii="宋体" w:hAnsi="宋体" w:cs="宋体" w:hint="eastAsia"/>
                      <w:szCs w:val="21"/>
                    </w:rPr>
                    <w:t>3</w:t>
                  </w:r>
                </w:p>
              </w:tc>
              <w:tc>
                <w:tcPr>
                  <w:tcW w:w="2663" w:type="dxa"/>
                  <w:tcBorders>
                    <w:tl2br w:val="nil"/>
                    <w:tr2bl w:val="nil"/>
                  </w:tcBorders>
                  <w:vAlign w:val="center"/>
                </w:tcPr>
                <w:p w14:paraId="630F3BDF" w14:textId="77777777" w:rsidR="00F968D3" w:rsidRDefault="00136611">
                  <w:pPr>
                    <w:adjustRightInd w:val="0"/>
                    <w:snapToGrid w:val="0"/>
                    <w:jc w:val="center"/>
                    <w:rPr>
                      <w:rFonts w:ascii="宋体" w:hAnsi="宋体" w:cs="宋体"/>
                      <w:szCs w:val="21"/>
                    </w:rPr>
                  </w:pPr>
                  <w:r>
                    <w:rPr>
                      <w:rFonts w:ascii="宋体" w:hAnsi="宋体" w:cs="宋体" w:hint="eastAsia"/>
                      <w:szCs w:val="21"/>
                    </w:rPr>
                    <w:t>自卸汽车</w:t>
                  </w:r>
                </w:p>
              </w:tc>
              <w:tc>
                <w:tcPr>
                  <w:tcW w:w="1493" w:type="dxa"/>
                  <w:tcBorders>
                    <w:tl2br w:val="nil"/>
                    <w:tr2bl w:val="nil"/>
                  </w:tcBorders>
                  <w:vAlign w:val="center"/>
                </w:tcPr>
                <w:p w14:paraId="5A78D7D1" w14:textId="77777777" w:rsidR="00F968D3" w:rsidRDefault="00136611">
                  <w:pPr>
                    <w:adjustRightInd w:val="0"/>
                    <w:snapToGrid w:val="0"/>
                    <w:jc w:val="center"/>
                    <w:rPr>
                      <w:rFonts w:ascii="宋体" w:hAnsi="宋体" w:cs="宋体"/>
                      <w:szCs w:val="21"/>
                    </w:rPr>
                  </w:pPr>
                  <w:r>
                    <w:rPr>
                      <w:rFonts w:ascii="宋体" w:hAnsi="宋体" w:cs="宋体" w:hint="eastAsia"/>
                      <w:szCs w:val="21"/>
                    </w:rPr>
                    <w:t>EQ140</w:t>
                  </w:r>
                </w:p>
              </w:tc>
              <w:tc>
                <w:tcPr>
                  <w:tcW w:w="878" w:type="dxa"/>
                  <w:tcBorders>
                    <w:tl2br w:val="nil"/>
                    <w:tr2bl w:val="nil"/>
                  </w:tcBorders>
                  <w:vAlign w:val="center"/>
                </w:tcPr>
                <w:p w14:paraId="68FC45CA" w14:textId="77777777" w:rsidR="00F968D3" w:rsidRDefault="00136611">
                  <w:pPr>
                    <w:adjustRightInd w:val="0"/>
                    <w:snapToGrid w:val="0"/>
                    <w:jc w:val="center"/>
                    <w:rPr>
                      <w:rFonts w:ascii="宋体" w:hAnsi="宋体" w:cs="宋体"/>
                      <w:szCs w:val="21"/>
                    </w:rPr>
                  </w:pPr>
                  <w:r>
                    <w:rPr>
                      <w:rFonts w:ascii="宋体" w:hAnsi="宋体" w:cs="宋体" w:hint="eastAsia"/>
                      <w:szCs w:val="21"/>
                    </w:rPr>
                    <w:t>5</w:t>
                  </w:r>
                </w:p>
              </w:tc>
              <w:tc>
                <w:tcPr>
                  <w:tcW w:w="1650" w:type="dxa"/>
                  <w:tcBorders>
                    <w:tl2br w:val="nil"/>
                    <w:tr2bl w:val="nil"/>
                  </w:tcBorders>
                  <w:vAlign w:val="center"/>
                </w:tcPr>
                <w:p w14:paraId="310E408F" w14:textId="77777777" w:rsidR="00F968D3" w:rsidRDefault="00136611">
                  <w:pPr>
                    <w:adjustRightInd w:val="0"/>
                    <w:snapToGrid w:val="0"/>
                    <w:jc w:val="center"/>
                    <w:rPr>
                      <w:rFonts w:ascii="宋体" w:hAnsi="宋体" w:cs="宋体"/>
                      <w:szCs w:val="21"/>
                    </w:rPr>
                  </w:pPr>
                  <w:r>
                    <w:rPr>
                      <w:rFonts w:ascii="宋体" w:hAnsi="宋体" w:cs="宋体" w:hint="eastAsia"/>
                      <w:szCs w:val="21"/>
                    </w:rPr>
                    <w:t>150</w:t>
                  </w:r>
                </w:p>
              </w:tc>
              <w:tc>
                <w:tcPr>
                  <w:tcW w:w="1703" w:type="dxa"/>
                  <w:tcBorders>
                    <w:tl2br w:val="nil"/>
                    <w:tr2bl w:val="nil"/>
                  </w:tcBorders>
                  <w:vAlign w:val="center"/>
                </w:tcPr>
                <w:p w14:paraId="0ACF7030" w14:textId="77777777" w:rsidR="00F968D3" w:rsidRDefault="00136611">
                  <w:pPr>
                    <w:adjustRightInd w:val="0"/>
                    <w:snapToGrid w:val="0"/>
                    <w:jc w:val="center"/>
                    <w:rPr>
                      <w:rFonts w:ascii="宋体" w:hAnsi="宋体" w:cs="宋体"/>
                      <w:szCs w:val="21"/>
                    </w:rPr>
                  </w:pPr>
                  <w:r>
                    <w:rPr>
                      <w:rFonts w:ascii="宋体" w:hAnsi="宋体" w:cs="宋体" w:hint="eastAsia"/>
                      <w:szCs w:val="21"/>
                    </w:rPr>
                    <w:t>8T</w:t>
                  </w:r>
                </w:p>
              </w:tc>
            </w:tr>
            <w:tr w:rsidR="00F968D3" w14:paraId="447DD495" w14:textId="77777777">
              <w:trPr>
                <w:trHeight w:val="312"/>
              </w:trPr>
              <w:tc>
                <w:tcPr>
                  <w:tcW w:w="900" w:type="dxa"/>
                  <w:tcBorders>
                    <w:tl2br w:val="nil"/>
                    <w:tr2bl w:val="nil"/>
                  </w:tcBorders>
                  <w:vAlign w:val="center"/>
                </w:tcPr>
                <w:p w14:paraId="1B1800EB" w14:textId="77777777" w:rsidR="00F968D3" w:rsidRDefault="00136611">
                  <w:pPr>
                    <w:adjustRightInd w:val="0"/>
                    <w:snapToGrid w:val="0"/>
                    <w:jc w:val="center"/>
                    <w:rPr>
                      <w:rFonts w:ascii="宋体" w:hAnsi="宋体" w:cs="宋体"/>
                      <w:szCs w:val="21"/>
                    </w:rPr>
                  </w:pPr>
                  <w:r>
                    <w:rPr>
                      <w:rFonts w:ascii="宋体" w:hAnsi="宋体" w:cs="宋体" w:hint="eastAsia"/>
                      <w:szCs w:val="21"/>
                    </w:rPr>
                    <w:t>4</w:t>
                  </w:r>
                </w:p>
              </w:tc>
              <w:tc>
                <w:tcPr>
                  <w:tcW w:w="2663" w:type="dxa"/>
                  <w:tcBorders>
                    <w:tl2br w:val="nil"/>
                    <w:tr2bl w:val="nil"/>
                  </w:tcBorders>
                  <w:vAlign w:val="center"/>
                </w:tcPr>
                <w:p w14:paraId="02E802AE" w14:textId="77777777" w:rsidR="00F968D3" w:rsidRDefault="00136611">
                  <w:pPr>
                    <w:adjustRightInd w:val="0"/>
                    <w:snapToGrid w:val="0"/>
                    <w:jc w:val="center"/>
                    <w:rPr>
                      <w:rFonts w:ascii="宋体" w:hAnsi="宋体" w:cs="宋体"/>
                      <w:szCs w:val="21"/>
                    </w:rPr>
                  </w:pPr>
                  <w:r>
                    <w:rPr>
                      <w:rFonts w:ascii="宋体" w:hAnsi="宋体" w:cs="宋体" w:hint="eastAsia"/>
                      <w:szCs w:val="21"/>
                    </w:rPr>
                    <w:t>自卸翻斗车</w:t>
                  </w:r>
                </w:p>
              </w:tc>
              <w:tc>
                <w:tcPr>
                  <w:tcW w:w="1493" w:type="dxa"/>
                  <w:tcBorders>
                    <w:tl2br w:val="nil"/>
                    <w:tr2bl w:val="nil"/>
                  </w:tcBorders>
                  <w:vAlign w:val="center"/>
                </w:tcPr>
                <w:p w14:paraId="19BB6F62" w14:textId="77777777" w:rsidR="00F968D3" w:rsidRDefault="00136611">
                  <w:pPr>
                    <w:adjustRightInd w:val="0"/>
                    <w:snapToGrid w:val="0"/>
                    <w:jc w:val="center"/>
                    <w:rPr>
                      <w:rFonts w:ascii="宋体" w:hAnsi="宋体" w:cs="宋体"/>
                      <w:szCs w:val="21"/>
                    </w:rPr>
                  </w:pPr>
                  <w:r>
                    <w:rPr>
                      <w:rFonts w:ascii="宋体" w:hAnsi="宋体" w:cs="宋体" w:hint="eastAsia"/>
                      <w:szCs w:val="21"/>
                    </w:rPr>
                    <w:t>5t</w:t>
                  </w:r>
                </w:p>
              </w:tc>
              <w:tc>
                <w:tcPr>
                  <w:tcW w:w="878" w:type="dxa"/>
                  <w:tcBorders>
                    <w:tl2br w:val="nil"/>
                    <w:tr2bl w:val="nil"/>
                  </w:tcBorders>
                  <w:vAlign w:val="center"/>
                </w:tcPr>
                <w:p w14:paraId="46ACAF7C" w14:textId="77777777" w:rsidR="00F968D3" w:rsidRDefault="00136611">
                  <w:pPr>
                    <w:adjustRightInd w:val="0"/>
                    <w:snapToGrid w:val="0"/>
                    <w:jc w:val="center"/>
                    <w:rPr>
                      <w:rFonts w:ascii="宋体" w:hAnsi="宋体" w:cs="宋体"/>
                      <w:szCs w:val="21"/>
                    </w:rPr>
                  </w:pPr>
                  <w:r>
                    <w:rPr>
                      <w:rFonts w:ascii="宋体" w:hAnsi="宋体" w:cs="宋体" w:hint="eastAsia"/>
                      <w:szCs w:val="21"/>
                    </w:rPr>
                    <w:t>4</w:t>
                  </w:r>
                </w:p>
              </w:tc>
              <w:tc>
                <w:tcPr>
                  <w:tcW w:w="1650" w:type="dxa"/>
                  <w:tcBorders>
                    <w:tl2br w:val="nil"/>
                    <w:tr2bl w:val="nil"/>
                  </w:tcBorders>
                  <w:vAlign w:val="center"/>
                </w:tcPr>
                <w:p w14:paraId="69D51152" w14:textId="77777777" w:rsidR="00F968D3" w:rsidRDefault="00F968D3">
                  <w:pPr>
                    <w:adjustRightInd w:val="0"/>
                    <w:snapToGrid w:val="0"/>
                    <w:jc w:val="center"/>
                    <w:rPr>
                      <w:rFonts w:ascii="宋体" w:hAnsi="宋体" w:cs="宋体"/>
                      <w:szCs w:val="21"/>
                    </w:rPr>
                  </w:pPr>
                </w:p>
              </w:tc>
              <w:tc>
                <w:tcPr>
                  <w:tcW w:w="1703" w:type="dxa"/>
                  <w:tcBorders>
                    <w:tl2br w:val="nil"/>
                    <w:tr2bl w:val="nil"/>
                  </w:tcBorders>
                  <w:vAlign w:val="center"/>
                </w:tcPr>
                <w:p w14:paraId="2E06587F" w14:textId="77777777" w:rsidR="00F968D3" w:rsidRDefault="00136611">
                  <w:pPr>
                    <w:adjustRightInd w:val="0"/>
                    <w:snapToGrid w:val="0"/>
                    <w:jc w:val="center"/>
                    <w:rPr>
                      <w:rFonts w:ascii="宋体" w:hAnsi="宋体" w:cs="宋体"/>
                      <w:szCs w:val="21"/>
                    </w:rPr>
                  </w:pPr>
                  <w:r>
                    <w:rPr>
                      <w:rFonts w:ascii="宋体" w:hAnsi="宋体" w:cs="宋体" w:hint="eastAsia"/>
                      <w:szCs w:val="21"/>
                    </w:rPr>
                    <w:t>运土</w:t>
                  </w:r>
                </w:p>
              </w:tc>
            </w:tr>
            <w:tr w:rsidR="00F968D3" w14:paraId="2767DC4A" w14:textId="77777777">
              <w:trPr>
                <w:trHeight w:val="312"/>
              </w:trPr>
              <w:tc>
                <w:tcPr>
                  <w:tcW w:w="900" w:type="dxa"/>
                  <w:tcBorders>
                    <w:tl2br w:val="nil"/>
                    <w:tr2bl w:val="nil"/>
                  </w:tcBorders>
                  <w:vAlign w:val="center"/>
                </w:tcPr>
                <w:p w14:paraId="2A5126CE" w14:textId="77777777" w:rsidR="00F968D3" w:rsidRDefault="00136611">
                  <w:pPr>
                    <w:adjustRightInd w:val="0"/>
                    <w:snapToGrid w:val="0"/>
                    <w:jc w:val="center"/>
                    <w:rPr>
                      <w:rFonts w:ascii="宋体" w:hAnsi="宋体" w:cs="宋体"/>
                      <w:szCs w:val="21"/>
                    </w:rPr>
                  </w:pPr>
                  <w:r>
                    <w:rPr>
                      <w:rFonts w:ascii="宋体" w:hAnsi="宋体" w:cs="宋体" w:hint="eastAsia"/>
                      <w:szCs w:val="21"/>
                    </w:rPr>
                    <w:t>5</w:t>
                  </w:r>
                </w:p>
              </w:tc>
              <w:tc>
                <w:tcPr>
                  <w:tcW w:w="2663" w:type="dxa"/>
                  <w:tcBorders>
                    <w:tl2br w:val="nil"/>
                    <w:tr2bl w:val="nil"/>
                  </w:tcBorders>
                  <w:vAlign w:val="center"/>
                </w:tcPr>
                <w:p w14:paraId="064A7C0A" w14:textId="77777777" w:rsidR="00F968D3" w:rsidRDefault="00136611">
                  <w:pPr>
                    <w:adjustRightInd w:val="0"/>
                    <w:snapToGrid w:val="0"/>
                    <w:jc w:val="center"/>
                    <w:rPr>
                      <w:rFonts w:ascii="宋体" w:hAnsi="宋体" w:cs="宋体"/>
                      <w:szCs w:val="21"/>
                    </w:rPr>
                  </w:pPr>
                  <w:r>
                    <w:rPr>
                      <w:rFonts w:ascii="宋体" w:hAnsi="宋体" w:cs="宋体" w:hint="eastAsia"/>
                      <w:szCs w:val="21"/>
                    </w:rPr>
                    <w:t>柴油发电机</w:t>
                  </w:r>
                </w:p>
              </w:tc>
              <w:tc>
                <w:tcPr>
                  <w:tcW w:w="1493" w:type="dxa"/>
                  <w:tcBorders>
                    <w:tl2br w:val="nil"/>
                    <w:tr2bl w:val="nil"/>
                  </w:tcBorders>
                  <w:vAlign w:val="center"/>
                </w:tcPr>
                <w:p w14:paraId="72853EE2" w14:textId="77777777" w:rsidR="00F968D3" w:rsidRDefault="00136611">
                  <w:pPr>
                    <w:adjustRightInd w:val="0"/>
                    <w:snapToGrid w:val="0"/>
                    <w:jc w:val="center"/>
                    <w:rPr>
                      <w:rFonts w:ascii="宋体" w:hAnsi="宋体" w:cs="宋体"/>
                      <w:szCs w:val="21"/>
                    </w:rPr>
                  </w:pPr>
                  <w:r>
                    <w:rPr>
                      <w:rFonts w:ascii="宋体" w:hAnsi="宋体" w:cs="宋体" w:hint="eastAsia"/>
                      <w:szCs w:val="21"/>
                    </w:rPr>
                    <w:t xml:space="preserve">      </w:t>
                  </w:r>
                </w:p>
              </w:tc>
              <w:tc>
                <w:tcPr>
                  <w:tcW w:w="878" w:type="dxa"/>
                  <w:tcBorders>
                    <w:tl2br w:val="nil"/>
                    <w:tr2bl w:val="nil"/>
                  </w:tcBorders>
                  <w:vAlign w:val="center"/>
                </w:tcPr>
                <w:p w14:paraId="7CCA473A" w14:textId="77777777" w:rsidR="00F968D3" w:rsidRDefault="00136611">
                  <w:pPr>
                    <w:adjustRightInd w:val="0"/>
                    <w:snapToGrid w:val="0"/>
                    <w:jc w:val="center"/>
                    <w:rPr>
                      <w:rFonts w:ascii="宋体" w:hAnsi="宋体" w:cs="宋体"/>
                      <w:szCs w:val="21"/>
                    </w:rPr>
                  </w:pPr>
                  <w:r>
                    <w:rPr>
                      <w:rFonts w:ascii="宋体" w:hAnsi="宋体" w:cs="宋体" w:hint="eastAsia"/>
                      <w:szCs w:val="21"/>
                    </w:rPr>
                    <w:t>1</w:t>
                  </w:r>
                </w:p>
              </w:tc>
              <w:tc>
                <w:tcPr>
                  <w:tcW w:w="1650" w:type="dxa"/>
                  <w:tcBorders>
                    <w:tl2br w:val="nil"/>
                    <w:tr2bl w:val="nil"/>
                  </w:tcBorders>
                  <w:vAlign w:val="center"/>
                </w:tcPr>
                <w:p w14:paraId="771B8842" w14:textId="77777777" w:rsidR="00F968D3" w:rsidRDefault="00136611">
                  <w:pPr>
                    <w:adjustRightInd w:val="0"/>
                    <w:snapToGrid w:val="0"/>
                    <w:jc w:val="center"/>
                    <w:rPr>
                      <w:rFonts w:ascii="宋体" w:hAnsi="宋体" w:cs="宋体"/>
                      <w:szCs w:val="21"/>
                    </w:rPr>
                  </w:pPr>
                  <w:r>
                    <w:rPr>
                      <w:rFonts w:ascii="宋体" w:hAnsi="宋体" w:cs="宋体" w:hint="eastAsia"/>
                      <w:szCs w:val="21"/>
                    </w:rPr>
                    <w:t>50kw</w:t>
                  </w:r>
                </w:p>
              </w:tc>
              <w:tc>
                <w:tcPr>
                  <w:tcW w:w="1703" w:type="dxa"/>
                  <w:tcBorders>
                    <w:tl2br w:val="nil"/>
                    <w:tr2bl w:val="nil"/>
                  </w:tcBorders>
                  <w:vAlign w:val="center"/>
                </w:tcPr>
                <w:p w14:paraId="7647467B" w14:textId="77777777" w:rsidR="00F968D3" w:rsidRDefault="00F968D3">
                  <w:pPr>
                    <w:adjustRightInd w:val="0"/>
                    <w:snapToGrid w:val="0"/>
                    <w:jc w:val="center"/>
                    <w:rPr>
                      <w:rFonts w:ascii="宋体" w:hAnsi="宋体" w:cs="宋体"/>
                      <w:szCs w:val="21"/>
                    </w:rPr>
                  </w:pPr>
                </w:p>
              </w:tc>
            </w:tr>
            <w:tr w:rsidR="00F968D3" w14:paraId="11B6B1CD" w14:textId="77777777">
              <w:trPr>
                <w:trHeight w:val="312"/>
              </w:trPr>
              <w:tc>
                <w:tcPr>
                  <w:tcW w:w="900" w:type="dxa"/>
                  <w:tcBorders>
                    <w:tl2br w:val="nil"/>
                    <w:tr2bl w:val="nil"/>
                  </w:tcBorders>
                  <w:vAlign w:val="center"/>
                </w:tcPr>
                <w:p w14:paraId="567AC33F" w14:textId="77777777" w:rsidR="00F968D3" w:rsidRDefault="00136611">
                  <w:pPr>
                    <w:adjustRightInd w:val="0"/>
                    <w:snapToGrid w:val="0"/>
                    <w:jc w:val="center"/>
                    <w:rPr>
                      <w:rFonts w:ascii="宋体" w:hAnsi="宋体" w:cs="宋体"/>
                      <w:szCs w:val="21"/>
                    </w:rPr>
                  </w:pPr>
                  <w:r>
                    <w:rPr>
                      <w:rFonts w:ascii="宋体" w:hAnsi="宋体" w:cs="宋体" w:hint="eastAsia"/>
                      <w:szCs w:val="21"/>
                    </w:rPr>
                    <w:t>6</w:t>
                  </w:r>
                </w:p>
              </w:tc>
              <w:tc>
                <w:tcPr>
                  <w:tcW w:w="2663" w:type="dxa"/>
                  <w:tcBorders>
                    <w:tl2br w:val="nil"/>
                    <w:tr2bl w:val="nil"/>
                  </w:tcBorders>
                  <w:vAlign w:val="center"/>
                </w:tcPr>
                <w:p w14:paraId="3EA122DA" w14:textId="77777777" w:rsidR="00F968D3" w:rsidRDefault="00136611">
                  <w:pPr>
                    <w:adjustRightInd w:val="0"/>
                    <w:snapToGrid w:val="0"/>
                    <w:jc w:val="center"/>
                    <w:rPr>
                      <w:rFonts w:ascii="宋体" w:hAnsi="宋体" w:cs="宋体"/>
                      <w:szCs w:val="21"/>
                    </w:rPr>
                  </w:pPr>
                  <w:r>
                    <w:rPr>
                      <w:rFonts w:ascii="宋体" w:hAnsi="宋体" w:cs="宋体" w:hint="eastAsia"/>
                      <w:szCs w:val="21"/>
                    </w:rPr>
                    <w:t>手推车</w:t>
                  </w:r>
                </w:p>
              </w:tc>
              <w:tc>
                <w:tcPr>
                  <w:tcW w:w="1493" w:type="dxa"/>
                  <w:tcBorders>
                    <w:tl2br w:val="nil"/>
                    <w:tr2bl w:val="nil"/>
                  </w:tcBorders>
                  <w:vAlign w:val="center"/>
                </w:tcPr>
                <w:p w14:paraId="46C2CC4D" w14:textId="77777777" w:rsidR="00F968D3" w:rsidRDefault="00F968D3">
                  <w:pPr>
                    <w:adjustRightInd w:val="0"/>
                    <w:snapToGrid w:val="0"/>
                    <w:jc w:val="center"/>
                    <w:rPr>
                      <w:rFonts w:ascii="宋体" w:hAnsi="宋体" w:cs="宋体"/>
                      <w:szCs w:val="21"/>
                    </w:rPr>
                  </w:pPr>
                </w:p>
              </w:tc>
              <w:tc>
                <w:tcPr>
                  <w:tcW w:w="878" w:type="dxa"/>
                  <w:tcBorders>
                    <w:tl2br w:val="nil"/>
                    <w:tr2bl w:val="nil"/>
                  </w:tcBorders>
                  <w:vAlign w:val="center"/>
                </w:tcPr>
                <w:p w14:paraId="3A248E46" w14:textId="77777777" w:rsidR="00F968D3" w:rsidRDefault="00136611">
                  <w:pPr>
                    <w:adjustRightInd w:val="0"/>
                    <w:snapToGrid w:val="0"/>
                    <w:jc w:val="center"/>
                    <w:rPr>
                      <w:rFonts w:ascii="宋体" w:hAnsi="宋体" w:cs="宋体"/>
                      <w:szCs w:val="21"/>
                    </w:rPr>
                  </w:pPr>
                  <w:r>
                    <w:rPr>
                      <w:rFonts w:ascii="宋体" w:hAnsi="宋体" w:cs="宋体" w:hint="eastAsia"/>
                      <w:szCs w:val="21"/>
                    </w:rPr>
                    <w:t>3</w:t>
                  </w:r>
                </w:p>
              </w:tc>
              <w:tc>
                <w:tcPr>
                  <w:tcW w:w="1650" w:type="dxa"/>
                  <w:tcBorders>
                    <w:tl2br w:val="nil"/>
                    <w:tr2bl w:val="nil"/>
                  </w:tcBorders>
                  <w:vAlign w:val="center"/>
                </w:tcPr>
                <w:p w14:paraId="2772E747" w14:textId="77777777" w:rsidR="00F968D3" w:rsidRDefault="00F968D3">
                  <w:pPr>
                    <w:adjustRightInd w:val="0"/>
                    <w:snapToGrid w:val="0"/>
                    <w:jc w:val="center"/>
                    <w:rPr>
                      <w:rFonts w:ascii="宋体" w:hAnsi="宋体" w:cs="宋体"/>
                      <w:szCs w:val="21"/>
                    </w:rPr>
                  </w:pPr>
                </w:p>
              </w:tc>
              <w:tc>
                <w:tcPr>
                  <w:tcW w:w="1703" w:type="dxa"/>
                  <w:tcBorders>
                    <w:tl2br w:val="nil"/>
                    <w:tr2bl w:val="nil"/>
                  </w:tcBorders>
                  <w:vAlign w:val="center"/>
                </w:tcPr>
                <w:p w14:paraId="7E1F4C15" w14:textId="77777777" w:rsidR="00F968D3" w:rsidRDefault="00F968D3">
                  <w:pPr>
                    <w:adjustRightInd w:val="0"/>
                    <w:snapToGrid w:val="0"/>
                    <w:jc w:val="center"/>
                    <w:rPr>
                      <w:rFonts w:ascii="宋体" w:hAnsi="宋体" w:cs="宋体"/>
                      <w:szCs w:val="21"/>
                    </w:rPr>
                  </w:pPr>
                </w:p>
              </w:tc>
            </w:tr>
            <w:tr w:rsidR="00F968D3" w14:paraId="7739017C" w14:textId="77777777">
              <w:trPr>
                <w:trHeight w:val="312"/>
              </w:trPr>
              <w:tc>
                <w:tcPr>
                  <w:tcW w:w="900" w:type="dxa"/>
                  <w:tcBorders>
                    <w:tl2br w:val="nil"/>
                    <w:tr2bl w:val="nil"/>
                  </w:tcBorders>
                  <w:vAlign w:val="center"/>
                </w:tcPr>
                <w:p w14:paraId="28CFB5CE" w14:textId="77777777" w:rsidR="00F968D3" w:rsidRDefault="00136611">
                  <w:pPr>
                    <w:adjustRightInd w:val="0"/>
                    <w:snapToGrid w:val="0"/>
                    <w:jc w:val="center"/>
                    <w:rPr>
                      <w:rFonts w:ascii="宋体" w:hAnsi="宋体" w:cs="宋体"/>
                      <w:szCs w:val="21"/>
                    </w:rPr>
                  </w:pPr>
                  <w:r>
                    <w:rPr>
                      <w:rFonts w:ascii="宋体" w:hAnsi="宋体" w:cs="宋体" w:hint="eastAsia"/>
                      <w:szCs w:val="21"/>
                    </w:rPr>
                    <w:t>7</w:t>
                  </w:r>
                </w:p>
              </w:tc>
              <w:tc>
                <w:tcPr>
                  <w:tcW w:w="2663" w:type="dxa"/>
                  <w:tcBorders>
                    <w:tl2br w:val="nil"/>
                    <w:tr2bl w:val="nil"/>
                  </w:tcBorders>
                  <w:vAlign w:val="center"/>
                </w:tcPr>
                <w:p w14:paraId="437E5962" w14:textId="77777777" w:rsidR="00F968D3" w:rsidRDefault="00136611">
                  <w:pPr>
                    <w:adjustRightInd w:val="0"/>
                    <w:snapToGrid w:val="0"/>
                    <w:jc w:val="center"/>
                    <w:rPr>
                      <w:rFonts w:ascii="宋体" w:hAnsi="宋体" w:cs="宋体"/>
                      <w:szCs w:val="21"/>
                    </w:rPr>
                  </w:pPr>
                  <w:r>
                    <w:rPr>
                      <w:rFonts w:ascii="宋体" w:hAnsi="宋体" w:cs="宋体" w:hint="eastAsia"/>
                      <w:szCs w:val="21"/>
                    </w:rPr>
                    <w:t>水准仪</w:t>
                  </w:r>
                </w:p>
              </w:tc>
              <w:tc>
                <w:tcPr>
                  <w:tcW w:w="1493" w:type="dxa"/>
                  <w:tcBorders>
                    <w:tl2br w:val="nil"/>
                    <w:tr2bl w:val="nil"/>
                  </w:tcBorders>
                  <w:vAlign w:val="center"/>
                </w:tcPr>
                <w:p w14:paraId="6137CB42" w14:textId="77777777" w:rsidR="00F968D3" w:rsidRDefault="00136611">
                  <w:pPr>
                    <w:adjustRightInd w:val="0"/>
                    <w:snapToGrid w:val="0"/>
                    <w:jc w:val="center"/>
                    <w:rPr>
                      <w:rFonts w:ascii="宋体" w:hAnsi="宋体" w:cs="宋体"/>
                      <w:szCs w:val="21"/>
                    </w:rPr>
                  </w:pPr>
                  <w:r>
                    <w:rPr>
                      <w:rFonts w:ascii="宋体" w:hAnsi="宋体" w:cs="宋体" w:hint="eastAsia"/>
                      <w:szCs w:val="21"/>
                    </w:rPr>
                    <w:t>S3</w:t>
                  </w:r>
                </w:p>
              </w:tc>
              <w:tc>
                <w:tcPr>
                  <w:tcW w:w="878" w:type="dxa"/>
                  <w:tcBorders>
                    <w:tl2br w:val="nil"/>
                    <w:tr2bl w:val="nil"/>
                  </w:tcBorders>
                  <w:vAlign w:val="center"/>
                </w:tcPr>
                <w:p w14:paraId="347D87D5" w14:textId="77777777" w:rsidR="00F968D3" w:rsidRDefault="00136611">
                  <w:pPr>
                    <w:adjustRightInd w:val="0"/>
                    <w:snapToGrid w:val="0"/>
                    <w:jc w:val="center"/>
                    <w:rPr>
                      <w:rFonts w:ascii="宋体" w:hAnsi="宋体" w:cs="宋体"/>
                      <w:szCs w:val="21"/>
                    </w:rPr>
                  </w:pPr>
                  <w:r>
                    <w:rPr>
                      <w:rFonts w:ascii="宋体" w:hAnsi="宋体" w:cs="宋体" w:hint="eastAsia"/>
                      <w:szCs w:val="21"/>
                    </w:rPr>
                    <w:t>2</w:t>
                  </w:r>
                </w:p>
              </w:tc>
              <w:tc>
                <w:tcPr>
                  <w:tcW w:w="1650" w:type="dxa"/>
                  <w:tcBorders>
                    <w:tl2br w:val="nil"/>
                    <w:tr2bl w:val="nil"/>
                  </w:tcBorders>
                  <w:vAlign w:val="center"/>
                </w:tcPr>
                <w:p w14:paraId="4ED0BC96" w14:textId="77777777" w:rsidR="00F968D3" w:rsidRDefault="00F968D3">
                  <w:pPr>
                    <w:adjustRightInd w:val="0"/>
                    <w:snapToGrid w:val="0"/>
                    <w:jc w:val="center"/>
                    <w:rPr>
                      <w:rFonts w:ascii="宋体" w:hAnsi="宋体" w:cs="宋体"/>
                      <w:szCs w:val="21"/>
                    </w:rPr>
                  </w:pPr>
                </w:p>
              </w:tc>
              <w:tc>
                <w:tcPr>
                  <w:tcW w:w="1703" w:type="dxa"/>
                  <w:tcBorders>
                    <w:tl2br w:val="nil"/>
                    <w:tr2bl w:val="nil"/>
                  </w:tcBorders>
                  <w:vAlign w:val="center"/>
                </w:tcPr>
                <w:p w14:paraId="38DFA7E6" w14:textId="77777777" w:rsidR="00F968D3" w:rsidRDefault="00F968D3">
                  <w:pPr>
                    <w:adjustRightInd w:val="0"/>
                    <w:snapToGrid w:val="0"/>
                    <w:jc w:val="center"/>
                    <w:rPr>
                      <w:rFonts w:ascii="宋体" w:hAnsi="宋体" w:cs="宋体"/>
                      <w:szCs w:val="21"/>
                    </w:rPr>
                  </w:pPr>
                </w:p>
              </w:tc>
            </w:tr>
            <w:tr w:rsidR="00F968D3" w14:paraId="17F68147" w14:textId="77777777">
              <w:trPr>
                <w:trHeight w:val="312"/>
              </w:trPr>
              <w:tc>
                <w:tcPr>
                  <w:tcW w:w="900" w:type="dxa"/>
                  <w:tcBorders>
                    <w:tl2br w:val="nil"/>
                    <w:tr2bl w:val="nil"/>
                  </w:tcBorders>
                  <w:vAlign w:val="center"/>
                </w:tcPr>
                <w:p w14:paraId="60FAF791" w14:textId="77777777" w:rsidR="00F968D3" w:rsidRDefault="00136611">
                  <w:pPr>
                    <w:adjustRightInd w:val="0"/>
                    <w:snapToGrid w:val="0"/>
                    <w:jc w:val="center"/>
                    <w:rPr>
                      <w:rFonts w:ascii="宋体" w:hAnsi="宋体" w:cs="宋体"/>
                      <w:szCs w:val="21"/>
                    </w:rPr>
                  </w:pPr>
                  <w:r>
                    <w:rPr>
                      <w:rFonts w:ascii="宋体" w:hAnsi="宋体" w:cs="宋体" w:hint="eastAsia"/>
                      <w:szCs w:val="21"/>
                    </w:rPr>
                    <w:t>8</w:t>
                  </w:r>
                </w:p>
              </w:tc>
              <w:tc>
                <w:tcPr>
                  <w:tcW w:w="2663" w:type="dxa"/>
                  <w:tcBorders>
                    <w:tl2br w:val="nil"/>
                    <w:tr2bl w:val="nil"/>
                  </w:tcBorders>
                  <w:vAlign w:val="center"/>
                </w:tcPr>
                <w:p w14:paraId="16F869E4" w14:textId="77777777" w:rsidR="00F968D3" w:rsidRDefault="00136611">
                  <w:pPr>
                    <w:adjustRightInd w:val="0"/>
                    <w:snapToGrid w:val="0"/>
                    <w:jc w:val="center"/>
                    <w:rPr>
                      <w:rFonts w:ascii="宋体" w:hAnsi="宋体" w:cs="宋体"/>
                      <w:szCs w:val="21"/>
                    </w:rPr>
                  </w:pPr>
                  <w:r>
                    <w:rPr>
                      <w:rFonts w:ascii="宋体" w:hAnsi="宋体" w:cs="宋体" w:hint="eastAsia"/>
                      <w:szCs w:val="21"/>
                    </w:rPr>
                    <w:t>水泵</w:t>
                  </w:r>
                </w:p>
              </w:tc>
              <w:tc>
                <w:tcPr>
                  <w:tcW w:w="1493" w:type="dxa"/>
                  <w:tcBorders>
                    <w:tl2br w:val="nil"/>
                    <w:tr2bl w:val="nil"/>
                  </w:tcBorders>
                  <w:vAlign w:val="center"/>
                </w:tcPr>
                <w:p w14:paraId="53031F1A" w14:textId="77777777" w:rsidR="00F968D3" w:rsidRDefault="00F968D3">
                  <w:pPr>
                    <w:adjustRightInd w:val="0"/>
                    <w:snapToGrid w:val="0"/>
                    <w:jc w:val="center"/>
                    <w:rPr>
                      <w:rFonts w:ascii="宋体" w:hAnsi="宋体" w:cs="宋体"/>
                      <w:szCs w:val="21"/>
                    </w:rPr>
                  </w:pPr>
                </w:p>
              </w:tc>
              <w:tc>
                <w:tcPr>
                  <w:tcW w:w="878" w:type="dxa"/>
                  <w:tcBorders>
                    <w:tl2br w:val="nil"/>
                    <w:tr2bl w:val="nil"/>
                  </w:tcBorders>
                  <w:vAlign w:val="center"/>
                </w:tcPr>
                <w:p w14:paraId="39CD0907" w14:textId="77777777" w:rsidR="00F968D3" w:rsidRDefault="00136611">
                  <w:pPr>
                    <w:adjustRightInd w:val="0"/>
                    <w:snapToGrid w:val="0"/>
                    <w:jc w:val="center"/>
                    <w:rPr>
                      <w:rFonts w:ascii="宋体" w:hAnsi="宋体" w:cs="宋体"/>
                      <w:szCs w:val="21"/>
                    </w:rPr>
                  </w:pPr>
                  <w:r>
                    <w:rPr>
                      <w:rFonts w:ascii="宋体" w:hAnsi="宋体" w:cs="宋体" w:hint="eastAsia"/>
                      <w:szCs w:val="21"/>
                    </w:rPr>
                    <w:t>1</w:t>
                  </w:r>
                </w:p>
              </w:tc>
              <w:tc>
                <w:tcPr>
                  <w:tcW w:w="1650" w:type="dxa"/>
                  <w:tcBorders>
                    <w:tl2br w:val="nil"/>
                    <w:tr2bl w:val="nil"/>
                  </w:tcBorders>
                  <w:vAlign w:val="center"/>
                </w:tcPr>
                <w:p w14:paraId="09E0308E" w14:textId="77777777" w:rsidR="00F968D3" w:rsidRDefault="00F968D3">
                  <w:pPr>
                    <w:adjustRightInd w:val="0"/>
                    <w:snapToGrid w:val="0"/>
                    <w:jc w:val="center"/>
                    <w:rPr>
                      <w:rFonts w:ascii="宋体" w:hAnsi="宋体" w:cs="宋体"/>
                      <w:szCs w:val="21"/>
                    </w:rPr>
                  </w:pPr>
                </w:p>
              </w:tc>
              <w:tc>
                <w:tcPr>
                  <w:tcW w:w="1703" w:type="dxa"/>
                  <w:tcBorders>
                    <w:tl2br w:val="nil"/>
                    <w:tr2bl w:val="nil"/>
                  </w:tcBorders>
                  <w:vAlign w:val="center"/>
                </w:tcPr>
                <w:p w14:paraId="78B37759" w14:textId="77777777" w:rsidR="00F968D3" w:rsidRDefault="00F968D3">
                  <w:pPr>
                    <w:adjustRightInd w:val="0"/>
                    <w:snapToGrid w:val="0"/>
                    <w:jc w:val="center"/>
                    <w:rPr>
                      <w:rFonts w:ascii="宋体" w:hAnsi="宋体" w:cs="宋体"/>
                      <w:szCs w:val="21"/>
                    </w:rPr>
                  </w:pPr>
                </w:p>
              </w:tc>
            </w:tr>
            <w:tr w:rsidR="00F968D3" w14:paraId="76BFA0D7" w14:textId="77777777">
              <w:trPr>
                <w:trHeight w:val="312"/>
              </w:trPr>
              <w:tc>
                <w:tcPr>
                  <w:tcW w:w="900" w:type="dxa"/>
                  <w:tcBorders>
                    <w:tl2br w:val="nil"/>
                    <w:tr2bl w:val="nil"/>
                  </w:tcBorders>
                  <w:vAlign w:val="center"/>
                </w:tcPr>
                <w:p w14:paraId="66CA42A7" w14:textId="77777777" w:rsidR="00F968D3" w:rsidRDefault="00136611">
                  <w:pPr>
                    <w:adjustRightInd w:val="0"/>
                    <w:snapToGrid w:val="0"/>
                    <w:jc w:val="center"/>
                    <w:rPr>
                      <w:rFonts w:ascii="宋体" w:hAnsi="宋体" w:cs="宋体"/>
                      <w:szCs w:val="21"/>
                    </w:rPr>
                  </w:pPr>
                  <w:r>
                    <w:rPr>
                      <w:rFonts w:ascii="宋体" w:hAnsi="宋体" w:cs="宋体" w:hint="eastAsia"/>
                      <w:szCs w:val="21"/>
                    </w:rPr>
                    <w:t>9</w:t>
                  </w:r>
                </w:p>
              </w:tc>
              <w:tc>
                <w:tcPr>
                  <w:tcW w:w="2663" w:type="dxa"/>
                  <w:tcBorders>
                    <w:tl2br w:val="nil"/>
                    <w:tr2bl w:val="nil"/>
                  </w:tcBorders>
                  <w:vAlign w:val="center"/>
                </w:tcPr>
                <w:p w14:paraId="786BF3E8" w14:textId="77777777" w:rsidR="00F968D3" w:rsidRDefault="00136611">
                  <w:pPr>
                    <w:adjustRightInd w:val="0"/>
                    <w:snapToGrid w:val="0"/>
                    <w:jc w:val="center"/>
                    <w:rPr>
                      <w:rFonts w:ascii="宋体" w:hAnsi="宋体" w:cs="宋体"/>
                      <w:szCs w:val="21"/>
                    </w:rPr>
                  </w:pPr>
                  <w:r>
                    <w:rPr>
                      <w:rFonts w:ascii="宋体" w:hAnsi="宋体" w:cs="宋体" w:hint="eastAsia"/>
                      <w:szCs w:val="21"/>
                    </w:rPr>
                    <w:t>人工刻槽器</w:t>
                  </w:r>
                </w:p>
              </w:tc>
              <w:tc>
                <w:tcPr>
                  <w:tcW w:w="1493" w:type="dxa"/>
                  <w:tcBorders>
                    <w:tl2br w:val="nil"/>
                    <w:tr2bl w:val="nil"/>
                  </w:tcBorders>
                  <w:vAlign w:val="center"/>
                </w:tcPr>
                <w:p w14:paraId="6078F30E" w14:textId="77777777" w:rsidR="00F968D3" w:rsidRDefault="00F968D3">
                  <w:pPr>
                    <w:adjustRightInd w:val="0"/>
                    <w:snapToGrid w:val="0"/>
                    <w:jc w:val="center"/>
                    <w:rPr>
                      <w:rFonts w:ascii="宋体" w:hAnsi="宋体" w:cs="宋体"/>
                      <w:szCs w:val="21"/>
                    </w:rPr>
                  </w:pPr>
                </w:p>
              </w:tc>
              <w:tc>
                <w:tcPr>
                  <w:tcW w:w="878" w:type="dxa"/>
                  <w:tcBorders>
                    <w:tl2br w:val="nil"/>
                    <w:tr2bl w:val="nil"/>
                  </w:tcBorders>
                  <w:vAlign w:val="center"/>
                </w:tcPr>
                <w:p w14:paraId="1B114FF5" w14:textId="77777777" w:rsidR="00F968D3" w:rsidRDefault="00136611">
                  <w:pPr>
                    <w:adjustRightInd w:val="0"/>
                    <w:snapToGrid w:val="0"/>
                    <w:jc w:val="center"/>
                    <w:rPr>
                      <w:rFonts w:ascii="宋体" w:hAnsi="宋体" w:cs="宋体"/>
                      <w:szCs w:val="21"/>
                    </w:rPr>
                  </w:pPr>
                  <w:r>
                    <w:rPr>
                      <w:rFonts w:ascii="宋体" w:hAnsi="宋体" w:cs="宋体" w:hint="eastAsia"/>
                      <w:szCs w:val="21"/>
                    </w:rPr>
                    <w:t>3</w:t>
                  </w:r>
                </w:p>
              </w:tc>
              <w:tc>
                <w:tcPr>
                  <w:tcW w:w="1650" w:type="dxa"/>
                  <w:tcBorders>
                    <w:tl2br w:val="nil"/>
                    <w:tr2bl w:val="nil"/>
                  </w:tcBorders>
                  <w:vAlign w:val="center"/>
                </w:tcPr>
                <w:p w14:paraId="023524C0" w14:textId="77777777" w:rsidR="00F968D3" w:rsidRDefault="00F968D3">
                  <w:pPr>
                    <w:adjustRightInd w:val="0"/>
                    <w:snapToGrid w:val="0"/>
                    <w:jc w:val="center"/>
                    <w:rPr>
                      <w:rFonts w:ascii="宋体" w:hAnsi="宋体" w:cs="宋体"/>
                      <w:szCs w:val="21"/>
                    </w:rPr>
                  </w:pPr>
                </w:p>
              </w:tc>
              <w:tc>
                <w:tcPr>
                  <w:tcW w:w="1703" w:type="dxa"/>
                  <w:tcBorders>
                    <w:tl2br w:val="nil"/>
                    <w:tr2bl w:val="nil"/>
                  </w:tcBorders>
                  <w:vAlign w:val="center"/>
                </w:tcPr>
                <w:p w14:paraId="4BCF9CCF" w14:textId="77777777" w:rsidR="00F968D3" w:rsidRDefault="00F968D3">
                  <w:pPr>
                    <w:adjustRightInd w:val="0"/>
                    <w:snapToGrid w:val="0"/>
                    <w:jc w:val="center"/>
                    <w:rPr>
                      <w:rFonts w:ascii="宋体" w:hAnsi="宋体" w:cs="宋体"/>
                      <w:szCs w:val="21"/>
                    </w:rPr>
                  </w:pPr>
                </w:p>
              </w:tc>
            </w:tr>
            <w:tr w:rsidR="00F968D3" w14:paraId="3F42AB45" w14:textId="77777777">
              <w:trPr>
                <w:trHeight w:val="312"/>
              </w:trPr>
              <w:tc>
                <w:tcPr>
                  <w:tcW w:w="900" w:type="dxa"/>
                  <w:tcBorders>
                    <w:tl2br w:val="nil"/>
                    <w:tr2bl w:val="nil"/>
                  </w:tcBorders>
                  <w:vAlign w:val="center"/>
                </w:tcPr>
                <w:p w14:paraId="308A61AD" w14:textId="77777777" w:rsidR="00F968D3" w:rsidRDefault="00136611">
                  <w:pPr>
                    <w:adjustRightInd w:val="0"/>
                    <w:snapToGrid w:val="0"/>
                    <w:jc w:val="center"/>
                    <w:rPr>
                      <w:rFonts w:ascii="宋体" w:hAnsi="宋体" w:cs="宋体"/>
                      <w:szCs w:val="21"/>
                    </w:rPr>
                  </w:pPr>
                  <w:r>
                    <w:rPr>
                      <w:rFonts w:ascii="宋体" w:hAnsi="宋体" w:cs="宋体" w:hint="eastAsia"/>
                      <w:szCs w:val="21"/>
                    </w:rPr>
                    <w:t>10</w:t>
                  </w:r>
                </w:p>
              </w:tc>
              <w:tc>
                <w:tcPr>
                  <w:tcW w:w="2663" w:type="dxa"/>
                  <w:tcBorders>
                    <w:tl2br w:val="nil"/>
                    <w:tr2bl w:val="nil"/>
                  </w:tcBorders>
                  <w:vAlign w:val="center"/>
                </w:tcPr>
                <w:p w14:paraId="47D1F035" w14:textId="77777777" w:rsidR="00F968D3" w:rsidRDefault="00136611">
                  <w:pPr>
                    <w:adjustRightInd w:val="0"/>
                    <w:snapToGrid w:val="0"/>
                    <w:jc w:val="center"/>
                    <w:rPr>
                      <w:rFonts w:ascii="宋体" w:hAnsi="宋体" w:cs="宋体"/>
                      <w:szCs w:val="21"/>
                    </w:rPr>
                  </w:pPr>
                  <w:r>
                    <w:rPr>
                      <w:rFonts w:ascii="宋体" w:hAnsi="宋体" w:cs="宋体" w:hint="eastAsia"/>
                      <w:szCs w:val="21"/>
                    </w:rPr>
                    <w:t>发电机</w:t>
                  </w:r>
                </w:p>
              </w:tc>
              <w:tc>
                <w:tcPr>
                  <w:tcW w:w="1493" w:type="dxa"/>
                  <w:tcBorders>
                    <w:tl2br w:val="nil"/>
                    <w:tr2bl w:val="nil"/>
                  </w:tcBorders>
                  <w:vAlign w:val="center"/>
                </w:tcPr>
                <w:p w14:paraId="5BF8EA3C" w14:textId="77777777" w:rsidR="00F968D3" w:rsidRDefault="00136611">
                  <w:pPr>
                    <w:adjustRightInd w:val="0"/>
                    <w:snapToGrid w:val="0"/>
                    <w:jc w:val="center"/>
                    <w:rPr>
                      <w:rFonts w:ascii="宋体" w:hAnsi="宋体" w:cs="宋体"/>
                      <w:szCs w:val="21"/>
                    </w:rPr>
                  </w:pPr>
                  <w:r>
                    <w:rPr>
                      <w:rFonts w:ascii="宋体" w:hAnsi="宋体" w:cs="宋体" w:hint="eastAsia"/>
                      <w:szCs w:val="21"/>
                    </w:rPr>
                    <w:t>3kw</w:t>
                  </w:r>
                </w:p>
              </w:tc>
              <w:tc>
                <w:tcPr>
                  <w:tcW w:w="878" w:type="dxa"/>
                  <w:tcBorders>
                    <w:tl2br w:val="nil"/>
                    <w:tr2bl w:val="nil"/>
                  </w:tcBorders>
                  <w:vAlign w:val="center"/>
                </w:tcPr>
                <w:p w14:paraId="773ED67C" w14:textId="77777777" w:rsidR="00F968D3" w:rsidRDefault="00136611">
                  <w:pPr>
                    <w:adjustRightInd w:val="0"/>
                    <w:snapToGrid w:val="0"/>
                    <w:jc w:val="center"/>
                    <w:rPr>
                      <w:rFonts w:ascii="宋体" w:hAnsi="宋体" w:cs="宋体"/>
                      <w:szCs w:val="21"/>
                    </w:rPr>
                  </w:pPr>
                  <w:r>
                    <w:rPr>
                      <w:rFonts w:ascii="宋体" w:hAnsi="宋体" w:cs="宋体" w:hint="eastAsia"/>
                      <w:szCs w:val="21"/>
                    </w:rPr>
                    <w:t>2</w:t>
                  </w:r>
                </w:p>
              </w:tc>
              <w:tc>
                <w:tcPr>
                  <w:tcW w:w="1650" w:type="dxa"/>
                  <w:tcBorders>
                    <w:tl2br w:val="nil"/>
                    <w:tr2bl w:val="nil"/>
                  </w:tcBorders>
                  <w:vAlign w:val="center"/>
                </w:tcPr>
                <w:p w14:paraId="40B75952" w14:textId="77777777" w:rsidR="00F968D3" w:rsidRDefault="00F968D3">
                  <w:pPr>
                    <w:adjustRightInd w:val="0"/>
                    <w:snapToGrid w:val="0"/>
                    <w:jc w:val="center"/>
                    <w:rPr>
                      <w:rFonts w:ascii="宋体" w:hAnsi="宋体" w:cs="宋体"/>
                      <w:szCs w:val="21"/>
                    </w:rPr>
                  </w:pPr>
                </w:p>
              </w:tc>
              <w:tc>
                <w:tcPr>
                  <w:tcW w:w="1703" w:type="dxa"/>
                  <w:tcBorders>
                    <w:tl2br w:val="nil"/>
                    <w:tr2bl w:val="nil"/>
                  </w:tcBorders>
                  <w:vAlign w:val="center"/>
                </w:tcPr>
                <w:p w14:paraId="54EA6572" w14:textId="77777777" w:rsidR="00F968D3" w:rsidRDefault="00136611">
                  <w:pPr>
                    <w:adjustRightInd w:val="0"/>
                    <w:snapToGrid w:val="0"/>
                    <w:jc w:val="center"/>
                    <w:rPr>
                      <w:rFonts w:ascii="宋体" w:hAnsi="宋体" w:cs="宋体"/>
                      <w:szCs w:val="21"/>
                    </w:rPr>
                  </w:pPr>
                  <w:r>
                    <w:rPr>
                      <w:rFonts w:ascii="宋体" w:hAnsi="宋体" w:cs="宋体" w:hint="eastAsia"/>
                      <w:szCs w:val="21"/>
                    </w:rPr>
                    <w:t>现场供电</w:t>
                  </w:r>
                </w:p>
              </w:tc>
            </w:tr>
            <w:tr w:rsidR="00F968D3" w14:paraId="3D5BAD6F" w14:textId="77777777">
              <w:trPr>
                <w:trHeight w:val="312"/>
              </w:trPr>
              <w:tc>
                <w:tcPr>
                  <w:tcW w:w="900" w:type="dxa"/>
                  <w:tcBorders>
                    <w:tl2br w:val="nil"/>
                    <w:tr2bl w:val="nil"/>
                  </w:tcBorders>
                  <w:vAlign w:val="center"/>
                </w:tcPr>
                <w:p w14:paraId="7BB13C45" w14:textId="77777777" w:rsidR="00F968D3" w:rsidRDefault="00136611">
                  <w:pPr>
                    <w:adjustRightInd w:val="0"/>
                    <w:snapToGrid w:val="0"/>
                    <w:jc w:val="center"/>
                    <w:rPr>
                      <w:rFonts w:ascii="宋体" w:hAnsi="宋体" w:cs="宋体"/>
                      <w:szCs w:val="21"/>
                    </w:rPr>
                  </w:pPr>
                  <w:r>
                    <w:rPr>
                      <w:rFonts w:ascii="宋体" w:hAnsi="宋体" w:cs="宋体" w:hint="eastAsia"/>
                      <w:szCs w:val="21"/>
                    </w:rPr>
                    <w:t>11</w:t>
                  </w:r>
                </w:p>
              </w:tc>
              <w:tc>
                <w:tcPr>
                  <w:tcW w:w="2663" w:type="dxa"/>
                  <w:tcBorders>
                    <w:tl2br w:val="nil"/>
                    <w:tr2bl w:val="nil"/>
                  </w:tcBorders>
                  <w:vAlign w:val="center"/>
                </w:tcPr>
                <w:p w14:paraId="59622AD6" w14:textId="77777777" w:rsidR="00F968D3" w:rsidRDefault="00136611">
                  <w:pPr>
                    <w:adjustRightInd w:val="0"/>
                    <w:snapToGrid w:val="0"/>
                    <w:jc w:val="center"/>
                    <w:rPr>
                      <w:rFonts w:ascii="宋体" w:hAnsi="宋体" w:cs="宋体"/>
                      <w:szCs w:val="21"/>
                    </w:rPr>
                  </w:pPr>
                  <w:r>
                    <w:rPr>
                      <w:rFonts w:ascii="宋体" w:hAnsi="宋体" w:cs="宋体" w:hint="eastAsia"/>
                      <w:szCs w:val="21"/>
                    </w:rPr>
                    <w:t>经纬仪</w:t>
                  </w:r>
                </w:p>
              </w:tc>
              <w:tc>
                <w:tcPr>
                  <w:tcW w:w="1493" w:type="dxa"/>
                  <w:tcBorders>
                    <w:tl2br w:val="nil"/>
                    <w:tr2bl w:val="nil"/>
                  </w:tcBorders>
                  <w:vAlign w:val="center"/>
                </w:tcPr>
                <w:p w14:paraId="261232AE" w14:textId="77777777" w:rsidR="00F968D3" w:rsidRDefault="00F968D3">
                  <w:pPr>
                    <w:adjustRightInd w:val="0"/>
                    <w:snapToGrid w:val="0"/>
                    <w:jc w:val="center"/>
                    <w:rPr>
                      <w:rFonts w:ascii="宋体" w:hAnsi="宋体" w:cs="宋体"/>
                      <w:szCs w:val="21"/>
                    </w:rPr>
                  </w:pPr>
                </w:p>
              </w:tc>
              <w:tc>
                <w:tcPr>
                  <w:tcW w:w="878" w:type="dxa"/>
                  <w:tcBorders>
                    <w:tl2br w:val="nil"/>
                    <w:tr2bl w:val="nil"/>
                  </w:tcBorders>
                  <w:vAlign w:val="center"/>
                </w:tcPr>
                <w:p w14:paraId="232EF602" w14:textId="77777777" w:rsidR="00F968D3" w:rsidRDefault="00136611">
                  <w:pPr>
                    <w:adjustRightInd w:val="0"/>
                    <w:snapToGrid w:val="0"/>
                    <w:jc w:val="center"/>
                    <w:rPr>
                      <w:rFonts w:ascii="宋体" w:hAnsi="宋体" w:cs="宋体"/>
                      <w:szCs w:val="21"/>
                    </w:rPr>
                  </w:pPr>
                  <w:r>
                    <w:rPr>
                      <w:rFonts w:ascii="宋体" w:hAnsi="宋体" w:cs="宋体" w:hint="eastAsia"/>
                      <w:szCs w:val="21"/>
                    </w:rPr>
                    <w:t>1</w:t>
                  </w:r>
                </w:p>
              </w:tc>
              <w:tc>
                <w:tcPr>
                  <w:tcW w:w="1650" w:type="dxa"/>
                  <w:tcBorders>
                    <w:tl2br w:val="nil"/>
                    <w:tr2bl w:val="nil"/>
                  </w:tcBorders>
                  <w:vAlign w:val="center"/>
                </w:tcPr>
                <w:p w14:paraId="5BA0786D" w14:textId="77777777" w:rsidR="00F968D3" w:rsidRDefault="00F968D3">
                  <w:pPr>
                    <w:adjustRightInd w:val="0"/>
                    <w:snapToGrid w:val="0"/>
                    <w:jc w:val="center"/>
                    <w:rPr>
                      <w:rFonts w:ascii="宋体" w:hAnsi="宋体" w:cs="宋体"/>
                      <w:szCs w:val="21"/>
                    </w:rPr>
                  </w:pPr>
                </w:p>
              </w:tc>
              <w:tc>
                <w:tcPr>
                  <w:tcW w:w="1703" w:type="dxa"/>
                  <w:tcBorders>
                    <w:tl2br w:val="nil"/>
                    <w:tr2bl w:val="nil"/>
                  </w:tcBorders>
                  <w:vAlign w:val="center"/>
                </w:tcPr>
                <w:p w14:paraId="3638D54D" w14:textId="77777777" w:rsidR="00F968D3" w:rsidRDefault="00136611">
                  <w:pPr>
                    <w:adjustRightInd w:val="0"/>
                    <w:snapToGrid w:val="0"/>
                    <w:jc w:val="center"/>
                    <w:rPr>
                      <w:rFonts w:ascii="宋体" w:hAnsi="宋体" w:cs="宋体"/>
                      <w:szCs w:val="21"/>
                    </w:rPr>
                  </w:pPr>
                  <w:r>
                    <w:rPr>
                      <w:rFonts w:ascii="宋体" w:hAnsi="宋体" w:cs="宋体" w:hint="eastAsia"/>
                      <w:szCs w:val="21"/>
                    </w:rPr>
                    <w:t>测量放线</w:t>
                  </w:r>
                </w:p>
              </w:tc>
            </w:tr>
            <w:tr w:rsidR="00F968D3" w14:paraId="69B4B17B" w14:textId="77777777">
              <w:trPr>
                <w:trHeight w:val="312"/>
              </w:trPr>
              <w:tc>
                <w:tcPr>
                  <w:tcW w:w="900" w:type="dxa"/>
                  <w:tcBorders>
                    <w:tl2br w:val="nil"/>
                    <w:tr2bl w:val="nil"/>
                  </w:tcBorders>
                  <w:vAlign w:val="center"/>
                </w:tcPr>
                <w:p w14:paraId="01195997" w14:textId="77777777" w:rsidR="00F968D3" w:rsidRDefault="00136611">
                  <w:pPr>
                    <w:adjustRightInd w:val="0"/>
                    <w:snapToGrid w:val="0"/>
                    <w:jc w:val="center"/>
                    <w:rPr>
                      <w:rFonts w:ascii="宋体" w:hAnsi="宋体" w:cs="宋体"/>
                      <w:szCs w:val="21"/>
                    </w:rPr>
                  </w:pPr>
                  <w:r>
                    <w:rPr>
                      <w:rFonts w:ascii="宋体" w:hAnsi="宋体" w:cs="宋体" w:hint="eastAsia"/>
                      <w:szCs w:val="21"/>
                    </w:rPr>
                    <w:t>12</w:t>
                  </w:r>
                </w:p>
              </w:tc>
              <w:tc>
                <w:tcPr>
                  <w:tcW w:w="2663" w:type="dxa"/>
                  <w:tcBorders>
                    <w:tl2br w:val="nil"/>
                    <w:tr2bl w:val="nil"/>
                  </w:tcBorders>
                  <w:vAlign w:val="center"/>
                </w:tcPr>
                <w:p w14:paraId="448E964D" w14:textId="77777777" w:rsidR="00F968D3" w:rsidRDefault="00136611">
                  <w:pPr>
                    <w:adjustRightInd w:val="0"/>
                    <w:snapToGrid w:val="0"/>
                    <w:jc w:val="center"/>
                    <w:rPr>
                      <w:rFonts w:ascii="宋体" w:hAnsi="宋体" w:cs="宋体"/>
                      <w:szCs w:val="21"/>
                    </w:rPr>
                  </w:pPr>
                  <w:r>
                    <w:rPr>
                      <w:rFonts w:ascii="宋体" w:hAnsi="宋体" w:cs="宋体" w:hint="eastAsia"/>
                      <w:szCs w:val="21"/>
                    </w:rPr>
                    <w:t>全站仪</w:t>
                  </w:r>
                </w:p>
              </w:tc>
              <w:tc>
                <w:tcPr>
                  <w:tcW w:w="1493" w:type="dxa"/>
                  <w:tcBorders>
                    <w:tl2br w:val="nil"/>
                    <w:tr2bl w:val="nil"/>
                  </w:tcBorders>
                  <w:vAlign w:val="center"/>
                </w:tcPr>
                <w:p w14:paraId="2D28D467" w14:textId="77777777" w:rsidR="00F968D3" w:rsidRDefault="00136611">
                  <w:pPr>
                    <w:adjustRightInd w:val="0"/>
                    <w:snapToGrid w:val="0"/>
                    <w:jc w:val="center"/>
                    <w:rPr>
                      <w:rFonts w:ascii="宋体" w:hAnsi="宋体" w:cs="宋体"/>
                      <w:szCs w:val="21"/>
                    </w:rPr>
                  </w:pPr>
                  <w:r>
                    <w:rPr>
                      <w:rFonts w:ascii="宋体" w:hAnsi="宋体" w:cs="宋体" w:hint="eastAsia"/>
                      <w:szCs w:val="21"/>
                    </w:rPr>
                    <w:t>XTS-202</w:t>
                  </w:r>
                </w:p>
              </w:tc>
              <w:tc>
                <w:tcPr>
                  <w:tcW w:w="878" w:type="dxa"/>
                  <w:tcBorders>
                    <w:tl2br w:val="nil"/>
                    <w:tr2bl w:val="nil"/>
                  </w:tcBorders>
                  <w:vAlign w:val="center"/>
                </w:tcPr>
                <w:p w14:paraId="12693CDA" w14:textId="77777777" w:rsidR="00F968D3" w:rsidRDefault="00136611">
                  <w:pPr>
                    <w:adjustRightInd w:val="0"/>
                    <w:snapToGrid w:val="0"/>
                    <w:jc w:val="center"/>
                    <w:rPr>
                      <w:rFonts w:ascii="宋体" w:hAnsi="宋体" w:cs="宋体"/>
                      <w:szCs w:val="21"/>
                    </w:rPr>
                  </w:pPr>
                  <w:r>
                    <w:rPr>
                      <w:rFonts w:ascii="宋体" w:hAnsi="宋体" w:cs="宋体" w:hint="eastAsia"/>
                      <w:szCs w:val="21"/>
                    </w:rPr>
                    <w:t>1</w:t>
                  </w:r>
                </w:p>
              </w:tc>
              <w:tc>
                <w:tcPr>
                  <w:tcW w:w="1650" w:type="dxa"/>
                  <w:tcBorders>
                    <w:tl2br w:val="nil"/>
                    <w:tr2bl w:val="nil"/>
                  </w:tcBorders>
                  <w:vAlign w:val="center"/>
                </w:tcPr>
                <w:p w14:paraId="6A502AF8" w14:textId="77777777" w:rsidR="00F968D3" w:rsidRDefault="00F968D3">
                  <w:pPr>
                    <w:adjustRightInd w:val="0"/>
                    <w:snapToGrid w:val="0"/>
                    <w:jc w:val="center"/>
                    <w:rPr>
                      <w:rFonts w:ascii="宋体" w:hAnsi="宋体" w:cs="宋体"/>
                      <w:szCs w:val="21"/>
                    </w:rPr>
                  </w:pPr>
                </w:p>
              </w:tc>
              <w:tc>
                <w:tcPr>
                  <w:tcW w:w="1703" w:type="dxa"/>
                  <w:tcBorders>
                    <w:tl2br w:val="nil"/>
                    <w:tr2bl w:val="nil"/>
                  </w:tcBorders>
                  <w:vAlign w:val="center"/>
                </w:tcPr>
                <w:p w14:paraId="208D59A4" w14:textId="77777777" w:rsidR="00F968D3" w:rsidRDefault="00136611">
                  <w:pPr>
                    <w:adjustRightInd w:val="0"/>
                    <w:snapToGrid w:val="0"/>
                    <w:jc w:val="center"/>
                    <w:rPr>
                      <w:rFonts w:ascii="宋体" w:hAnsi="宋体" w:cs="宋体"/>
                      <w:szCs w:val="21"/>
                    </w:rPr>
                  </w:pPr>
                  <w:r>
                    <w:rPr>
                      <w:rFonts w:ascii="宋体" w:hAnsi="宋体" w:cs="宋体" w:hint="eastAsia"/>
                      <w:szCs w:val="21"/>
                    </w:rPr>
                    <w:t>坐标定位</w:t>
                  </w:r>
                </w:p>
              </w:tc>
            </w:tr>
          </w:tbl>
          <w:p w14:paraId="5409B1C5" w14:textId="77777777" w:rsidR="00F968D3" w:rsidRDefault="00136611">
            <w:pPr>
              <w:spacing w:line="360" w:lineRule="auto"/>
              <w:ind w:firstLineChars="200" w:firstLine="482"/>
              <w:rPr>
                <w:rFonts w:ascii="宋体" w:hAnsi="宋体"/>
                <w:b/>
                <w:sz w:val="24"/>
              </w:rPr>
            </w:pPr>
            <w:r>
              <w:rPr>
                <w:rFonts w:ascii="宋体" w:hAnsi="宋体" w:hint="eastAsia"/>
                <w:b/>
                <w:sz w:val="24"/>
              </w:rPr>
              <w:t>（四）施工顺序及进度计划</w:t>
            </w:r>
          </w:p>
          <w:p w14:paraId="12F5B699" w14:textId="77777777" w:rsidR="00F968D3" w:rsidRDefault="00136611">
            <w:pPr>
              <w:spacing w:line="360" w:lineRule="auto"/>
              <w:ind w:firstLineChars="200" w:firstLine="480"/>
              <w:rPr>
                <w:rFonts w:ascii="宋体" w:hAnsi="宋体"/>
                <w:sz w:val="24"/>
                <w:lang w:val="zh-CN"/>
              </w:rPr>
            </w:pPr>
            <w:r>
              <w:rPr>
                <w:rFonts w:ascii="宋体" w:hAnsi="宋体" w:hint="eastAsia"/>
                <w:sz w:val="24"/>
                <w:lang w:val="zh-CN"/>
              </w:rPr>
              <w:t>矿山生态修复建议先开展地质灾害防治工程，进而再进行土地复垦工程，在不影响地质灾害防治工程的情况下可同步实施土地复垦工程。总工期设计</w:t>
            </w:r>
            <w:r>
              <w:rPr>
                <w:rFonts w:ascii="宋体" w:hAnsi="宋体" w:hint="eastAsia"/>
                <w:sz w:val="24"/>
                <w:lang w:val="zh-CN"/>
              </w:rPr>
              <w:t>180</w:t>
            </w:r>
            <w:r>
              <w:rPr>
                <w:rFonts w:ascii="宋体" w:hAnsi="宋体" w:hint="eastAsia"/>
                <w:sz w:val="24"/>
                <w:lang w:val="zh-CN"/>
              </w:rPr>
              <w:t>天。</w:t>
            </w:r>
          </w:p>
          <w:p w14:paraId="776AD1DD" w14:textId="77777777" w:rsidR="00F968D3" w:rsidRDefault="00136611">
            <w:pPr>
              <w:spacing w:line="360" w:lineRule="auto"/>
              <w:ind w:firstLineChars="200" w:firstLine="480"/>
              <w:rPr>
                <w:rFonts w:ascii="宋体" w:hAnsi="宋体"/>
                <w:sz w:val="24"/>
                <w:lang w:val="zh-CN"/>
              </w:rPr>
            </w:pPr>
            <w:r>
              <w:rPr>
                <w:rFonts w:ascii="宋体" w:hAnsi="宋体" w:hint="eastAsia"/>
                <w:sz w:val="24"/>
                <w:lang w:val="zh-CN"/>
              </w:rPr>
              <w:t>1</w:t>
            </w:r>
            <w:r>
              <w:rPr>
                <w:rFonts w:ascii="宋体" w:hAnsi="宋体" w:hint="eastAsia"/>
                <w:sz w:val="24"/>
                <w:lang w:val="zh-CN"/>
              </w:rPr>
              <w:t>、阶段划分</w:t>
            </w:r>
          </w:p>
          <w:p w14:paraId="5801F3A9" w14:textId="77777777" w:rsidR="00F968D3" w:rsidRDefault="00136611">
            <w:pPr>
              <w:spacing w:line="360" w:lineRule="auto"/>
              <w:ind w:firstLineChars="200" w:firstLine="480"/>
              <w:rPr>
                <w:rFonts w:ascii="宋体" w:hAnsi="宋体"/>
                <w:sz w:val="24"/>
                <w:lang w:val="zh-CN"/>
              </w:rPr>
            </w:pPr>
            <w:r>
              <w:rPr>
                <w:rFonts w:ascii="宋体" w:hAnsi="宋体" w:hint="eastAsia"/>
                <w:sz w:val="24"/>
                <w:lang w:val="zh-CN"/>
              </w:rPr>
              <w:t>在服务年限内，考虑矿山的历史遗留问题等矿山实际情况，将生态修复按近期（生态修复施工期）和远期（管护期）两个阶段部署。</w:t>
            </w:r>
          </w:p>
          <w:p w14:paraId="5DED7548" w14:textId="77777777" w:rsidR="00F968D3" w:rsidRDefault="00136611">
            <w:pPr>
              <w:spacing w:line="360" w:lineRule="auto"/>
              <w:ind w:firstLineChars="200" w:firstLine="480"/>
              <w:rPr>
                <w:rFonts w:ascii="宋体" w:hAnsi="宋体"/>
                <w:sz w:val="24"/>
                <w:lang w:val="zh-CN"/>
              </w:rPr>
            </w:pPr>
            <w:r>
              <w:rPr>
                <w:rFonts w:ascii="宋体" w:hAnsi="宋体" w:hint="eastAsia"/>
                <w:sz w:val="24"/>
                <w:lang w:val="zh-CN"/>
              </w:rPr>
              <w:t>第一阶段为为治理与复垦施工期（</w:t>
            </w:r>
            <w:r>
              <w:rPr>
                <w:rFonts w:ascii="宋体" w:hAnsi="宋体" w:hint="eastAsia"/>
                <w:sz w:val="24"/>
                <w:lang w:val="zh-CN"/>
              </w:rPr>
              <w:t>0.5</w:t>
            </w:r>
            <w:r>
              <w:rPr>
                <w:rFonts w:ascii="宋体" w:hAnsi="宋体" w:hint="eastAsia"/>
                <w:sz w:val="24"/>
                <w:lang w:val="zh-CN"/>
              </w:rPr>
              <w:t>年，即</w:t>
            </w:r>
            <w:r>
              <w:rPr>
                <w:rFonts w:ascii="宋体" w:hAnsi="宋体" w:hint="eastAsia"/>
                <w:sz w:val="24"/>
                <w:lang w:val="zh-CN"/>
              </w:rPr>
              <w:t xml:space="preserve"> 2020</w:t>
            </w:r>
            <w:r>
              <w:rPr>
                <w:rFonts w:ascii="宋体" w:hAnsi="宋体" w:hint="eastAsia"/>
                <w:sz w:val="24"/>
                <w:lang w:val="zh-CN"/>
              </w:rPr>
              <w:t>年</w:t>
            </w:r>
            <w:r>
              <w:rPr>
                <w:rFonts w:ascii="宋体" w:hAnsi="宋体" w:hint="eastAsia"/>
                <w:sz w:val="24"/>
                <w:lang w:val="zh-CN"/>
              </w:rPr>
              <w:t>7</w:t>
            </w:r>
            <w:r>
              <w:rPr>
                <w:rFonts w:ascii="宋体" w:hAnsi="宋体" w:hint="eastAsia"/>
                <w:sz w:val="24"/>
                <w:lang w:val="zh-CN"/>
              </w:rPr>
              <w:t>月至</w:t>
            </w:r>
            <w:r>
              <w:rPr>
                <w:rFonts w:ascii="宋体" w:hAnsi="宋体" w:hint="eastAsia"/>
                <w:sz w:val="24"/>
                <w:lang w:val="zh-CN"/>
              </w:rPr>
              <w:t xml:space="preserve"> 202</w:t>
            </w:r>
            <w:r>
              <w:rPr>
                <w:rFonts w:ascii="宋体" w:hAnsi="宋体" w:hint="eastAsia"/>
                <w:sz w:val="24"/>
              </w:rPr>
              <w:t>0</w:t>
            </w:r>
            <w:r>
              <w:rPr>
                <w:rFonts w:ascii="宋体" w:hAnsi="宋体" w:hint="eastAsia"/>
                <w:sz w:val="24"/>
                <w:lang w:val="zh-CN"/>
              </w:rPr>
              <w:t>年</w:t>
            </w:r>
            <w:r>
              <w:rPr>
                <w:rFonts w:ascii="宋体" w:hAnsi="宋体" w:hint="eastAsia"/>
                <w:sz w:val="24"/>
                <w:lang w:val="zh-CN"/>
              </w:rPr>
              <w:t>1</w:t>
            </w:r>
            <w:r>
              <w:rPr>
                <w:rFonts w:ascii="宋体" w:hAnsi="宋体" w:hint="eastAsia"/>
                <w:sz w:val="24"/>
              </w:rPr>
              <w:t>2</w:t>
            </w:r>
            <w:r>
              <w:rPr>
                <w:rFonts w:ascii="宋体" w:hAnsi="宋体" w:hint="eastAsia"/>
                <w:sz w:val="24"/>
                <w:lang w:val="zh-CN"/>
              </w:rPr>
              <w:t>月）；</w:t>
            </w:r>
          </w:p>
          <w:p w14:paraId="79B931A8" w14:textId="77777777" w:rsidR="00F968D3" w:rsidRDefault="00136611">
            <w:pPr>
              <w:spacing w:line="360" w:lineRule="auto"/>
              <w:ind w:firstLineChars="200" w:firstLine="480"/>
              <w:rPr>
                <w:rFonts w:ascii="宋体" w:hAnsi="宋体"/>
                <w:sz w:val="24"/>
                <w:lang w:val="zh-CN"/>
              </w:rPr>
            </w:pPr>
            <w:r>
              <w:rPr>
                <w:rFonts w:ascii="宋体" w:hAnsi="宋体" w:hint="eastAsia"/>
                <w:sz w:val="24"/>
                <w:lang w:val="zh-CN"/>
              </w:rPr>
              <w:t>第二阶段为管护期（</w:t>
            </w:r>
            <w:r>
              <w:rPr>
                <w:rFonts w:ascii="宋体" w:hAnsi="宋体" w:hint="eastAsia"/>
                <w:sz w:val="24"/>
                <w:lang w:val="zh-CN"/>
              </w:rPr>
              <w:t>3</w:t>
            </w:r>
            <w:r>
              <w:rPr>
                <w:rFonts w:ascii="宋体" w:hAnsi="宋体" w:hint="eastAsia"/>
                <w:sz w:val="24"/>
                <w:lang w:val="zh-CN"/>
              </w:rPr>
              <w:t>年，即</w:t>
            </w:r>
            <w:r>
              <w:rPr>
                <w:rFonts w:ascii="宋体" w:hAnsi="宋体" w:hint="eastAsia"/>
                <w:sz w:val="24"/>
                <w:lang w:val="zh-CN"/>
              </w:rPr>
              <w:t xml:space="preserve"> 202</w:t>
            </w:r>
            <w:r>
              <w:rPr>
                <w:rFonts w:ascii="宋体" w:hAnsi="宋体" w:hint="eastAsia"/>
                <w:sz w:val="24"/>
              </w:rPr>
              <w:t>0</w:t>
            </w:r>
            <w:r>
              <w:rPr>
                <w:rFonts w:ascii="宋体" w:hAnsi="宋体" w:hint="eastAsia"/>
                <w:sz w:val="24"/>
                <w:lang w:val="zh-CN"/>
              </w:rPr>
              <w:t>年</w:t>
            </w:r>
            <w:r>
              <w:rPr>
                <w:rFonts w:ascii="宋体" w:hAnsi="宋体" w:hint="eastAsia"/>
                <w:sz w:val="24"/>
                <w:lang w:val="zh-CN"/>
              </w:rPr>
              <w:t>1</w:t>
            </w:r>
            <w:r>
              <w:rPr>
                <w:rFonts w:ascii="宋体" w:hAnsi="宋体" w:hint="eastAsia"/>
                <w:sz w:val="24"/>
              </w:rPr>
              <w:t>2</w:t>
            </w:r>
            <w:r>
              <w:rPr>
                <w:rFonts w:ascii="宋体" w:hAnsi="宋体" w:hint="eastAsia"/>
                <w:sz w:val="24"/>
                <w:lang w:val="zh-CN"/>
              </w:rPr>
              <w:t>月至</w:t>
            </w:r>
            <w:r>
              <w:rPr>
                <w:rFonts w:ascii="宋体" w:hAnsi="宋体" w:hint="eastAsia"/>
                <w:sz w:val="24"/>
                <w:lang w:val="zh-CN"/>
              </w:rPr>
              <w:t xml:space="preserve"> 202</w:t>
            </w:r>
            <w:r>
              <w:rPr>
                <w:rFonts w:ascii="宋体" w:hAnsi="宋体" w:hint="eastAsia"/>
                <w:sz w:val="24"/>
              </w:rPr>
              <w:t>3</w:t>
            </w:r>
            <w:r>
              <w:rPr>
                <w:rFonts w:ascii="宋体" w:hAnsi="宋体" w:hint="eastAsia"/>
                <w:sz w:val="24"/>
                <w:lang w:val="zh-CN"/>
              </w:rPr>
              <w:t>年</w:t>
            </w:r>
            <w:r>
              <w:rPr>
                <w:rFonts w:ascii="宋体" w:hAnsi="宋体" w:hint="eastAsia"/>
                <w:sz w:val="24"/>
                <w:lang w:val="zh-CN"/>
              </w:rPr>
              <w:t>1</w:t>
            </w:r>
            <w:r>
              <w:rPr>
                <w:rFonts w:ascii="宋体" w:hAnsi="宋体" w:hint="eastAsia"/>
                <w:sz w:val="24"/>
              </w:rPr>
              <w:t>2</w:t>
            </w:r>
            <w:r>
              <w:rPr>
                <w:rFonts w:ascii="宋体" w:hAnsi="宋体" w:hint="eastAsia"/>
                <w:sz w:val="24"/>
                <w:lang w:val="zh-CN"/>
              </w:rPr>
              <w:t>月）。</w:t>
            </w:r>
          </w:p>
          <w:p w14:paraId="50B2E674" w14:textId="77777777" w:rsidR="00F968D3" w:rsidRDefault="00136611">
            <w:pPr>
              <w:spacing w:line="360" w:lineRule="auto"/>
              <w:ind w:firstLineChars="200" w:firstLine="480"/>
              <w:rPr>
                <w:rFonts w:ascii="宋体" w:hAnsi="宋体"/>
                <w:sz w:val="24"/>
                <w:lang w:val="zh-CN"/>
              </w:rPr>
            </w:pPr>
            <w:r>
              <w:rPr>
                <w:rFonts w:ascii="宋体" w:hAnsi="宋体" w:hint="eastAsia"/>
                <w:sz w:val="24"/>
                <w:lang w:val="zh-CN"/>
              </w:rPr>
              <w:t>2</w:t>
            </w:r>
            <w:r>
              <w:rPr>
                <w:rFonts w:ascii="宋体" w:hAnsi="宋体" w:hint="eastAsia"/>
                <w:sz w:val="24"/>
                <w:lang w:val="zh-CN"/>
              </w:rPr>
              <w:t>、各阶段复垦目标</w:t>
            </w:r>
          </w:p>
          <w:p w14:paraId="7A3FC3AF" w14:textId="77777777" w:rsidR="00F968D3" w:rsidRDefault="00136611">
            <w:pPr>
              <w:spacing w:line="360" w:lineRule="auto"/>
              <w:ind w:firstLineChars="200" w:firstLine="480"/>
              <w:rPr>
                <w:rFonts w:ascii="宋体" w:hAnsi="宋体"/>
                <w:sz w:val="24"/>
                <w:lang w:val="zh-CN"/>
              </w:rPr>
            </w:pPr>
            <w:r>
              <w:rPr>
                <w:rFonts w:ascii="宋体" w:hAnsi="宋体" w:hint="eastAsia"/>
                <w:sz w:val="24"/>
                <w:lang w:val="zh-CN"/>
              </w:rPr>
              <w:t>地质环境治理与土地复垦范围为复垦责任区。</w:t>
            </w:r>
          </w:p>
          <w:p w14:paraId="7B42FEB7" w14:textId="77777777" w:rsidR="00F968D3" w:rsidRDefault="00136611">
            <w:pPr>
              <w:spacing w:line="360" w:lineRule="auto"/>
              <w:ind w:firstLineChars="200" w:firstLine="480"/>
              <w:rPr>
                <w:rFonts w:ascii="宋体" w:hAnsi="宋体"/>
                <w:sz w:val="24"/>
                <w:lang w:val="zh-CN"/>
              </w:rPr>
            </w:pPr>
            <w:r>
              <w:rPr>
                <w:rFonts w:ascii="宋体" w:hAnsi="宋体" w:hint="eastAsia"/>
                <w:sz w:val="24"/>
                <w:lang w:val="zh-CN"/>
              </w:rPr>
              <w:lastRenderedPageBreak/>
              <w:t>3</w:t>
            </w:r>
            <w:r>
              <w:rPr>
                <w:rFonts w:ascii="宋体" w:hAnsi="宋体" w:hint="eastAsia"/>
                <w:sz w:val="24"/>
                <w:lang w:val="zh-CN"/>
              </w:rPr>
              <w:t>、复垦工作量及复垦措施</w:t>
            </w:r>
          </w:p>
          <w:p w14:paraId="5432B348" w14:textId="77777777" w:rsidR="00F968D3" w:rsidRDefault="00136611">
            <w:pPr>
              <w:spacing w:line="360" w:lineRule="auto"/>
              <w:ind w:firstLineChars="200" w:firstLine="480"/>
              <w:rPr>
                <w:rFonts w:ascii="宋体" w:hAnsi="宋体"/>
                <w:sz w:val="24"/>
                <w:lang w:val="zh-CN"/>
              </w:rPr>
            </w:pPr>
            <w:r>
              <w:rPr>
                <w:rFonts w:ascii="宋体" w:hAnsi="宋体" w:hint="eastAsia"/>
                <w:sz w:val="24"/>
                <w:lang w:val="zh-CN"/>
              </w:rPr>
              <w:t>制定地质环境治理与土地复垦工作量无法制定出详细的规划布局，只能根据开采进度预测得出各阶段大概的范围并提出估算工程量，制定初步恢复计划。实际中应根据现场调查及踏勘的成果，对复垦计划进行调整与变更，使方案更具可操作性。</w:t>
            </w:r>
          </w:p>
          <w:p w14:paraId="3814B44A" w14:textId="77777777" w:rsidR="00F968D3" w:rsidRDefault="00136611">
            <w:pPr>
              <w:spacing w:line="360" w:lineRule="auto"/>
              <w:jc w:val="left"/>
              <w:rPr>
                <w:rFonts w:ascii="Times New Roman" w:hAnsi="Times New Roman" w:cs="Times New Roman"/>
                <w:b/>
                <w:snapToGrid w:val="0"/>
                <w:kern w:val="0"/>
                <w:sz w:val="28"/>
                <w:szCs w:val="28"/>
              </w:rPr>
            </w:pPr>
            <w:r>
              <w:rPr>
                <w:rFonts w:ascii="Times New Roman" w:hAnsi="Times New Roman" w:cs="Times New Roman" w:hint="eastAsia"/>
                <w:b/>
                <w:snapToGrid w:val="0"/>
                <w:kern w:val="0"/>
                <w:sz w:val="28"/>
                <w:szCs w:val="28"/>
              </w:rPr>
              <w:t>七、劳动定员和工作制度</w:t>
            </w:r>
          </w:p>
          <w:p w14:paraId="0D553A47" w14:textId="77777777" w:rsidR="00F968D3" w:rsidRDefault="00136611">
            <w:pPr>
              <w:spacing w:line="360" w:lineRule="auto"/>
              <w:ind w:firstLineChars="200" w:firstLine="480"/>
              <w:jc w:val="left"/>
              <w:rPr>
                <w:rFonts w:ascii="Times New Roman" w:hAnsi="Times New Roman" w:cs="Times New Roman"/>
                <w:snapToGrid w:val="0"/>
                <w:kern w:val="0"/>
                <w:sz w:val="24"/>
              </w:rPr>
            </w:pPr>
            <w:r>
              <w:rPr>
                <w:rFonts w:ascii="Times New Roman" w:hAnsi="Times New Roman" w:cs="Times New Roman" w:hint="eastAsia"/>
                <w:snapToGrid w:val="0"/>
                <w:kern w:val="0"/>
                <w:sz w:val="24"/>
              </w:rPr>
              <w:t>施工高峰期每天施工人数</w:t>
            </w:r>
            <w:r>
              <w:rPr>
                <w:rFonts w:ascii="Times New Roman" w:hAnsi="Times New Roman" w:cs="Times New Roman" w:hint="eastAsia"/>
                <w:snapToGrid w:val="0"/>
                <w:kern w:val="0"/>
                <w:sz w:val="24"/>
              </w:rPr>
              <w:t>10</w:t>
            </w:r>
            <w:r>
              <w:rPr>
                <w:rFonts w:ascii="Times New Roman" w:hAnsi="Times New Roman" w:cs="Times New Roman" w:hint="eastAsia"/>
                <w:snapToGrid w:val="0"/>
                <w:kern w:val="0"/>
                <w:sz w:val="24"/>
              </w:rPr>
              <w:t>人，不在夜间施工。</w:t>
            </w:r>
            <w:r>
              <w:rPr>
                <w:rStyle w:val="afff2"/>
                <w:rFonts w:hint="eastAsia"/>
                <w:sz w:val="24"/>
                <w:szCs w:val="24"/>
              </w:rPr>
              <w:t>运营期间由林业部门制定专人对山林养护。</w:t>
            </w:r>
          </w:p>
          <w:p w14:paraId="19A95C89" w14:textId="77777777" w:rsidR="00F968D3" w:rsidRDefault="00136611">
            <w:pPr>
              <w:spacing w:line="360" w:lineRule="auto"/>
              <w:ind w:firstLineChars="200" w:firstLine="480"/>
              <w:rPr>
                <w:rFonts w:ascii="宋体" w:hAnsi="宋体"/>
                <w:sz w:val="24"/>
              </w:rPr>
            </w:pPr>
            <w:r>
              <w:rPr>
                <w:rFonts w:ascii="宋体" w:hAnsi="宋体" w:hint="eastAsia"/>
                <w:sz w:val="24"/>
              </w:rPr>
              <w:t>松潘县自然资源局成立了领导小组，各成员在领导小组的指挥下，各负其责，密切配合，分工协作。</w:t>
            </w:r>
          </w:p>
          <w:p w14:paraId="114FA3BA" w14:textId="77777777" w:rsidR="00F968D3" w:rsidRDefault="00136611">
            <w:pPr>
              <w:spacing w:line="360" w:lineRule="auto"/>
              <w:ind w:firstLineChars="200" w:firstLine="480"/>
              <w:rPr>
                <w:rFonts w:ascii="宋体" w:hAnsi="宋体"/>
                <w:sz w:val="24"/>
              </w:rPr>
            </w:pPr>
            <w:r>
              <w:rPr>
                <w:rFonts w:ascii="宋体" w:hAnsi="宋体" w:hint="eastAsia"/>
                <w:sz w:val="24"/>
              </w:rPr>
              <w:t>严格工程建设的程序，认真落实建设管理“规划建卡、招标投标、集中采购、巡回监理、县级报账、项目公示”的“六项制度”。</w:t>
            </w:r>
          </w:p>
          <w:p w14:paraId="3748D3A3" w14:textId="77777777" w:rsidR="00F968D3" w:rsidRDefault="00136611">
            <w:pPr>
              <w:spacing w:line="360" w:lineRule="auto"/>
              <w:ind w:firstLineChars="200" w:firstLine="480"/>
              <w:rPr>
                <w:rFonts w:ascii="宋体" w:hAnsi="宋体"/>
                <w:sz w:val="24"/>
              </w:rPr>
            </w:pPr>
            <w:r>
              <w:rPr>
                <w:rFonts w:ascii="宋体" w:hAnsi="宋体" w:hint="eastAsia"/>
                <w:sz w:val="24"/>
              </w:rPr>
              <w:t>本工程建成后，交由林业部门负责管理，派专人管理，并制定管理人员的责任范围。</w:t>
            </w:r>
          </w:p>
          <w:p w14:paraId="7FEBEF79" w14:textId="77777777" w:rsidR="00F968D3" w:rsidRDefault="00136611">
            <w:pPr>
              <w:spacing w:line="360" w:lineRule="auto"/>
              <w:jc w:val="left"/>
              <w:rPr>
                <w:rFonts w:ascii="Times New Roman" w:hAnsi="Times New Roman" w:cs="Times New Roman"/>
                <w:b/>
                <w:snapToGrid w:val="0"/>
                <w:kern w:val="0"/>
                <w:sz w:val="28"/>
                <w:szCs w:val="28"/>
              </w:rPr>
            </w:pPr>
            <w:r>
              <w:rPr>
                <w:rFonts w:ascii="Times New Roman" w:hAnsi="Times New Roman" w:cs="Times New Roman" w:hint="eastAsia"/>
                <w:b/>
                <w:snapToGrid w:val="0"/>
                <w:kern w:val="0"/>
                <w:sz w:val="28"/>
                <w:szCs w:val="28"/>
              </w:rPr>
              <w:t>八</w:t>
            </w:r>
            <w:r>
              <w:rPr>
                <w:rFonts w:ascii="Times New Roman" w:hAnsi="Times New Roman" w:cs="Times New Roman" w:hint="eastAsia"/>
                <w:b/>
                <w:snapToGrid w:val="0"/>
                <w:kern w:val="0"/>
                <w:sz w:val="28"/>
                <w:szCs w:val="28"/>
              </w:rPr>
              <w:t>、土石方平衡及</w:t>
            </w:r>
            <w:r>
              <w:rPr>
                <w:rFonts w:ascii="Times New Roman" w:hAnsi="Times New Roman" w:cs="Times New Roman" w:hint="eastAsia"/>
                <w:b/>
                <w:snapToGrid w:val="0"/>
                <w:kern w:val="0"/>
                <w:sz w:val="28"/>
                <w:szCs w:val="28"/>
              </w:rPr>
              <w:t>工程占地</w:t>
            </w:r>
          </w:p>
          <w:p w14:paraId="194EFE4E" w14:textId="77777777" w:rsidR="00F968D3" w:rsidRDefault="00136611">
            <w:pPr>
              <w:spacing w:line="360" w:lineRule="auto"/>
              <w:ind w:firstLineChars="200" w:firstLine="482"/>
              <w:rPr>
                <w:rFonts w:ascii="宋体" w:hAnsi="宋体"/>
                <w:b/>
                <w:bCs/>
                <w:sz w:val="24"/>
              </w:rPr>
            </w:pPr>
            <w:r>
              <w:rPr>
                <w:rFonts w:ascii="宋体" w:hAnsi="宋体" w:hint="eastAsia"/>
                <w:b/>
                <w:bCs/>
                <w:sz w:val="24"/>
              </w:rPr>
              <w:t>1</w:t>
            </w:r>
            <w:r>
              <w:rPr>
                <w:rFonts w:ascii="宋体" w:hAnsi="宋体" w:hint="eastAsia"/>
                <w:b/>
                <w:bCs/>
                <w:sz w:val="24"/>
              </w:rPr>
              <w:t>、土石方平衡</w:t>
            </w:r>
          </w:p>
          <w:p w14:paraId="067EA7DE" w14:textId="77777777" w:rsidR="00F968D3" w:rsidRDefault="00136611">
            <w:pPr>
              <w:spacing w:line="360" w:lineRule="auto"/>
              <w:ind w:firstLineChars="200" w:firstLine="480"/>
              <w:rPr>
                <w:rFonts w:ascii="宋体" w:hAnsi="宋体"/>
                <w:sz w:val="24"/>
              </w:rPr>
            </w:pPr>
            <w:r>
              <w:rPr>
                <w:rFonts w:ascii="宋体" w:hAnsi="宋体" w:hint="eastAsia"/>
                <w:sz w:val="24"/>
                <w:lang w:val="zh-CN"/>
              </w:rPr>
              <w:t>（</w:t>
            </w:r>
            <w:r>
              <w:rPr>
                <w:rFonts w:ascii="宋体" w:hAnsi="宋体" w:hint="eastAsia"/>
                <w:sz w:val="24"/>
              </w:rPr>
              <w:t>1</w:t>
            </w:r>
            <w:r>
              <w:rPr>
                <w:rFonts w:ascii="宋体" w:hAnsi="宋体" w:hint="eastAsia"/>
                <w:sz w:val="24"/>
                <w:lang w:val="zh-CN"/>
              </w:rPr>
              <w:t>）</w:t>
            </w:r>
            <w:r>
              <w:rPr>
                <w:rFonts w:ascii="宋体" w:hAnsi="宋体" w:hint="eastAsia"/>
                <w:sz w:val="24"/>
              </w:rPr>
              <w:t>项目区域找平、护坡等土壤分析</w:t>
            </w:r>
          </w:p>
          <w:p w14:paraId="43FAA599" w14:textId="77777777" w:rsidR="00F968D3" w:rsidRDefault="00136611">
            <w:pPr>
              <w:spacing w:line="360" w:lineRule="auto"/>
              <w:ind w:firstLineChars="200" w:firstLine="480"/>
              <w:rPr>
                <w:rFonts w:ascii="宋体" w:hAnsi="宋体"/>
                <w:sz w:val="24"/>
                <w:lang w:val="zh-CN"/>
              </w:rPr>
            </w:pPr>
            <w:r>
              <w:rPr>
                <w:rFonts w:ascii="宋体" w:hAnsi="宋体" w:hint="eastAsia"/>
                <w:sz w:val="24"/>
                <w:lang w:val="zh-CN"/>
              </w:rPr>
              <w:t>本项目</w:t>
            </w:r>
            <w:r>
              <w:rPr>
                <w:rFonts w:ascii="宋体" w:hAnsi="宋体" w:hint="eastAsia"/>
                <w:sz w:val="24"/>
              </w:rPr>
              <w:t>在进行边坡治理及护脚墙等防护工程建设时需进行土石方开挖，本项目共挖方量为</w:t>
            </w:r>
            <w:r>
              <w:rPr>
                <w:rFonts w:ascii="宋体" w:hAnsi="宋体" w:hint="eastAsia"/>
                <w:sz w:val="24"/>
              </w:rPr>
              <w:t>6112.1m</w:t>
            </w:r>
            <w:r>
              <w:rPr>
                <w:rFonts w:ascii="宋体" w:hAnsi="宋体" w:hint="eastAsia"/>
                <w:sz w:val="24"/>
                <w:vertAlign w:val="superscript"/>
              </w:rPr>
              <w:t>3</w:t>
            </w:r>
            <w:r>
              <w:rPr>
                <w:rFonts w:ascii="宋体" w:hAnsi="宋体" w:hint="eastAsia"/>
                <w:sz w:val="24"/>
                <w:lang w:val="zh-CN"/>
              </w:rPr>
              <w:t>，</w:t>
            </w:r>
            <w:r>
              <w:rPr>
                <w:rFonts w:ascii="宋体" w:hAnsi="宋体" w:hint="eastAsia"/>
                <w:sz w:val="24"/>
              </w:rPr>
              <w:t>护脚护坡工程建设好后需回填土方量约</w:t>
            </w:r>
            <w:r>
              <w:rPr>
                <w:rFonts w:ascii="宋体" w:hAnsi="宋体" w:hint="eastAsia"/>
                <w:sz w:val="24"/>
              </w:rPr>
              <w:t>4234.9m</w:t>
            </w:r>
            <w:r>
              <w:rPr>
                <w:rFonts w:ascii="宋体" w:hAnsi="宋体" w:hint="eastAsia"/>
                <w:sz w:val="24"/>
                <w:vertAlign w:val="superscript"/>
              </w:rPr>
              <w:t>3</w:t>
            </w:r>
            <w:r>
              <w:rPr>
                <w:rFonts w:ascii="宋体" w:hAnsi="宋体" w:hint="eastAsia"/>
                <w:sz w:val="24"/>
              </w:rPr>
              <w:t>，工程开挖后多余方量约</w:t>
            </w:r>
            <w:r>
              <w:rPr>
                <w:rFonts w:ascii="宋体" w:hAnsi="宋体" w:hint="eastAsia"/>
                <w:sz w:val="24"/>
              </w:rPr>
              <w:t>1877.2m</w:t>
            </w:r>
            <w:r>
              <w:rPr>
                <w:rFonts w:ascii="宋体" w:hAnsi="宋体" w:hint="eastAsia"/>
                <w:sz w:val="24"/>
                <w:vertAlign w:val="superscript"/>
              </w:rPr>
              <w:t>3</w:t>
            </w:r>
            <w:r>
              <w:rPr>
                <w:rFonts w:ascii="宋体" w:hAnsi="宋体" w:hint="eastAsia"/>
                <w:sz w:val="24"/>
              </w:rPr>
              <w:t>，</w:t>
            </w:r>
            <w:r>
              <w:rPr>
                <w:rFonts w:ascii="宋体" w:hAnsi="宋体" w:hint="eastAsia"/>
                <w:sz w:val="24"/>
                <w:lang w:val="zh-CN"/>
              </w:rPr>
              <w:t>全部用于</w:t>
            </w:r>
            <w:r>
              <w:rPr>
                <w:rFonts w:ascii="宋体" w:hAnsi="宋体" w:hint="eastAsia"/>
                <w:sz w:val="24"/>
              </w:rPr>
              <w:t>区域内低洼处及填平</w:t>
            </w:r>
            <w:r>
              <w:rPr>
                <w:rFonts w:ascii="宋体" w:hAnsi="宋体" w:hint="eastAsia"/>
                <w:sz w:val="24"/>
                <w:lang w:val="zh-CN"/>
              </w:rPr>
              <w:t>。</w:t>
            </w:r>
          </w:p>
          <w:p w14:paraId="01AFB009" w14:textId="77777777" w:rsidR="00F968D3" w:rsidRDefault="00136611">
            <w:pPr>
              <w:jc w:val="center"/>
              <w:rPr>
                <w:rFonts w:ascii="宋体" w:hAnsi="宋体"/>
                <w:b/>
                <w:bCs/>
                <w:szCs w:val="32"/>
              </w:rPr>
            </w:pPr>
            <w:r>
              <w:rPr>
                <w:rFonts w:ascii="宋体" w:hAnsi="宋体" w:hint="eastAsia"/>
                <w:b/>
                <w:bCs/>
                <w:szCs w:val="32"/>
              </w:rPr>
              <w:t>表</w:t>
            </w:r>
            <w:r>
              <w:rPr>
                <w:rFonts w:ascii="宋体" w:hAnsi="宋体" w:hint="eastAsia"/>
                <w:b/>
                <w:bCs/>
                <w:szCs w:val="32"/>
              </w:rPr>
              <w:t xml:space="preserve">1-29 </w:t>
            </w:r>
            <w:r>
              <w:rPr>
                <w:rFonts w:ascii="宋体" w:hAnsi="宋体" w:hint="eastAsia"/>
                <w:b/>
                <w:bCs/>
                <w:szCs w:val="32"/>
              </w:rPr>
              <w:t>本项目土石方平衡表</w:t>
            </w:r>
          </w:p>
          <w:tbl>
            <w:tblPr>
              <w:tblStyle w:val="affb"/>
              <w:tblW w:w="9143"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55"/>
              <w:gridCol w:w="956"/>
              <w:gridCol w:w="1305"/>
              <w:gridCol w:w="1170"/>
              <w:gridCol w:w="1155"/>
              <w:gridCol w:w="1170"/>
              <w:gridCol w:w="2732"/>
            </w:tblGrid>
            <w:tr w:rsidR="00F968D3" w14:paraId="554A4129" w14:textId="77777777">
              <w:tc>
                <w:tcPr>
                  <w:tcW w:w="655" w:type="dxa"/>
                  <w:tcBorders>
                    <w:tl2br w:val="nil"/>
                    <w:tr2bl w:val="nil"/>
                  </w:tcBorders>
                  <w:vAlign w:val="center"/>
                </w:tcPr>
                <w:p w14:paraId="4C00E764" w14:textId="77777777" w:rsidR="00F968D3" w:rsidRDefault="00136611">
                  <w:pPr>
                    <w:pStyle w:val="2"/>
                    <w:adjustRightInd w:val="0"/>
                    <w:snapToGrid w:val="0"/>
                    <w:spacing w:after="0"/>
                    <w:ind w:leftChars="0" w:left="0" w:firstLineChars="0" w:firstLine="0"/>
                    <w:jc w:val="center"/>
                    <w:rPr>
                      <w:szCs w:val="21"/>
                    </w:rPr>
                  </w:pPr>
                  <w:r>
                    <w:rPr>
                      <w:rFonts w:hint="eastAsia"/>
                      <w:szCs w:val="21"/>
                    </w:rPr>
                    <w:t>序号</w:t>
                  </w:r>
                </w:p>
              </w:tc>
              <w:tc>
                <w:tcPr>
                  <w:tcW w:w="2261" w:type="dxa"/>
                  <w:gridSpan w:val="2"/>
                  <w:tcBorders>
                    <w:tl2br w:val="nil"/>
                    <w:tr2bl w:val="nil"/>
                  </w:tcBorders>
                  <w:vAlign w:val="center"/>
                </w:tcPr>
                <w:p w14:paraId="59B9C1EB" w14:textId="77777777" w:rsidR="00F968D3" w:rsidRDefault="00136611">
                  <w:pPr>
                    <w:pStyle w:val="2"/>
                    <w:adjustRightInd w:val="0"/>
                    <w:snapToGrid w:val="0"/>
                    <w:spacing w:after="0"/>
                    <w:ind w:leftChars="0" w:left="0" w:firstLineChars="0" w:firstLine="0"/>
                    <w:jc w:val="center"/>
                    <w:rPr>
                      <w:szCs w:val="21"/>
                    </w:rPr>
                  </w:pPr>
                  <w:r>
                    <w:rPr>
                      <w:rFonts w:hint="eastAsia"/>
                      <w:szCs w:val="21"/>
                    </w:rPr>
                    <w:t>项目</w:t>
                  </w:r>
                </w:p>
              </w:tc>
              <w:tc>
                <w:tcPr>
                  <w:tcW w:w="1170" w:type="dxa"/>
                  <w:tcBorders>
                    <w:tl2br w:val="nil"/>
                    <w:tr2bl w:val="nil"/>
                  </w:tcBorders>
                  <w:vAlign w:val="center"/>
                </w:tcPr>
                <w:p w14:paraId="46513601" w14:textId="77777777" w:rsidR="00F968D3" w:rsidRDefault="00136611">
                  <w:pPr>
                    <w:pStyle w:val="2"/>
                    <w:adjustRightInd w:val="0"/>
                    <w:snapToGrid w:val="0"/>
                    <w:spacing w:after="0"/>
                    <w:ind w:leftChars="0" w:left="0" w:firstLineChars="0" w:firstLine="0"/>
                    <w:jc w:val="center"/>
                    <w:rPr>
                      <w:szCs w:val="21"/>
                    </w:rPr>
                  </w:pPr>
                  <w:r>
                    <w:rPr>
                      <w:rFonts w:hint="eastAsia"/>
                      <w:szCs w:val="21"/>
                    </w:rPr>
                    <w:t>挖方量</w:t>
                  </w:r>
                  <w:r>
                    <w:rPr>
                      <w:rFonts w:hint="eastAsia"/>
                      <w:szCs w:val="21"/>
                    </w:rPr>
                    <w:t>m</w:t>
                  </w:r>
                  <w:r>
                    <w:rPr>
                      <w:rFonts w:hint="eastAsia"/>
                      <w:szCs w:val="21"/>
                      <w:vertAlign w:val="superscript"/>
                    </w:rPr>
                    <w:t>3</w:t>
                  </w:r>
                </w:p>
              </w:tc>
              <w:tc>
                <w:tcPr>
                  <w:tcW w:w="1155" w:type="dxa"/>
                  <w:tcBorders>
                    <w:tl2br w:val="nil"/>
                    <w:tr2bl w:val="nil"/>
                  </w:tcBorders>
                  <w:vAlign w:val="center"/>
                </w:tcPr>
                <w:p w14:paraId="349191D7" w14:textId="77777777" w:rsidR="00F968D3" w:rsidRDefault="00136611">
                  <w:pPr>
                    <w:pStyle w:val="2"/>
                    <w:adjustRightInd w:val="0"/>
                    <w:snapToGrid w:val="0"/>
                    <w:spacing w:after="0"/>
                    <w:ind w:leftChars="0" w:left="0" w:firstLineChars="0" w:firstLine="0"/>
                    <w:jc w:val="center"/>
                    <w:rPr>
                      <w:szCs w:val="21"/>
                    </w:rPr>
                  </w:pPr>
                  <w:r>
                    <w:rPr>
                      <w:rFonts w:hint="eastAsia"/>
                      <w:szCs w:val="21"/>
                    </w:rPr>
                    <w:t>填方量</w:t>
                  </w:r>
                  <w:r>
                    <w:rPr>
                      <w:rFonts w:hint="eastAsia"/>
                      <w:szCs w:val="21"/>
                    </w:rPr>
                    <w:t>m</w:t>
                  </w:r>
                  <w:r>
                    <w:rPr>
                      <w:rFonts w:hint="eastAsia"/>
                      <w:szCs w:val="21"/>
                      <w:vertAlign w:val="superscript"/>
                    </w:rPr>
                    <w:t>3</w:t>
                  </w:r>
                </w:p>
              </w:tc>
              <w:tc>
                <w:tcPr>
                  <w:tcW w:w="1170" w:type="dxa"/>
                  <w:tcBorders>
                    <w:tl2br w:val="nil"/>
                    <w:tr2bl w:val="nil"/>
                  </w:tcBorders>
                  <w:vAlign w:val="center"/>
                </w:tcPr>
                <w:p w14:paraId="4F94B7E7" w14:textId="77777777" w:rsidR="00F968D3" w:rsidRDefault="00136611">
                  <w:pPr>
                    <w:pStyle w:val="2"/>
                    <w:adjustRightInd w:val="0"/>
                    <w:snapToGrid w:val="0"/>
                    <w:spacing w:after="0"/>
                    <w:ind w:leftChars="0" w:left="0" w:firstLineChars="0" w:firstLine="0"/>
                    <w:jc w:val="center"/>
                    <w:rPr>
                      <w:szCs w:val="21"/>
                    </w:rPr>
                  </w:pPr>
                  <w:r>
                    <w:rPr>
                      <w:rFonts w:hint="eastAsia"/>
                      <w:szCs w:val="21"/>
                    </w:rPr>
                    <w:t>弃方量</w:t>
                  </w:r>
                  <w:r>
                    <w:rPr>
                      <w:rFonts w:hint="eastAsia"/>
                      <w:szCs w:val="21"/>
                    </w:rPr>
                    <w:t>m</w:t>
                  </w:r>
                  <w:r>
                    <w:rPr>
                      <w:rFonts w:hint="eastAsia"/>
                      <w:szCs w:val="21"/>
                      <w:vertAlign w:val="superscript"/>
                    </w:rPr>
                    <w:t>3</w:t>
                  </w:r>
                </w:p>
              </w:tc>
              <w:tc>
                <w:tcPr>
                  <w:tcW w:w="2732" w:type="dxa"/>
                  <w:tcBorders>
                    <w:tl2br w:val="nil"/>
                    <w:tr2bl w:val="nil"/>
                  </w:tcBorders>
                  <w:vAlign w:val="center"/>
                </w:tcPr>
                <w:p w14:paraId="175FE7BF" w14:textId="77777777" w:rsidR="00F968D3" w:rsidRDefault="00136611">
                  <w:pPr>
                    <w:pStyle w:val="2"/>
                    <w:adjustRightInd w:val="0"/>
                    <w:snapToGrid w:val="0"/>
                    <w:spacing w:after="0"/>
                    <w:ind w:leftChars="0" w:left="0" w:firstLineChars="0" w:firstLine="0"/>
                    <w:jc w:val="center"/>
                    <w:rPr>
                      <w:szCs w:val="21"/>
                    </w:rPr>
                  </w:pPr>
                  <w:r>
                    <w:rPr>
                      <w:rFonts w:hint="eastAsia"/>
                      <w:szCs w:val="21"/>
                    </w:rPr>
                    <w:t>备注</w:t>
                  </w:r>
                </w:p>
              </w:tc>
            </w:tr>
            <w:tr w:rsidR="00F968D3" w14:paraId="2E0CB376" w14:textId="77777777">
              <w:tc>
                <w:tcPr>
                  <w:tcW w:w="655" w:type="dxa"/>
                  <w:vMerge w:val="restart"/>
                  <w:tcBorders>
                    <w:tl2br w:val="nil"/>
                    <w:tr2bl w:val="nil"/>
                  </w:tcBorders>
                  <w:vAlign w:val="center"/>
                </w:tcPr>
                <w:p w14:paraId="1CB29345" w14:textId="77777777" w:rsidR="00F968D3" w:rsidRDefault="00136611">
                  <w:pPr>
                    <w:pStyle w:val="2"/>
                    <w:adjustRightInd w:val="0"/>
                    <w:snapToGrid w:val="0"/>
                    <w:spacing w:after="0"/>
                    <w:ind w:leftChars="0" w:left="0" w:firstLineChars="0" w:firstLine="0"/>
                    <w:jc w:val="center"/>
                    <w:rPr>
                      <w:szCs w:val="21"/>
                    </w:rPr>
                  </w:pPr>
                  <w:r>
                    <w:rPr>
                      <w:rFonts w:hint="eastAsia"/>
                      <w:szCs w:val="21"/>
                    </w:rPr>
                    <w:t>1</w:t>
                  </w:r>
                </w:p>
              </w:tc>
              <w:tc>
                <w:tcPr>
                  <w:tcW w:w="956" w:type="dxa"/>
                  <w:vMerge w:val="restart"/>
                  <w:tcBorders>
                    <w:tl2br w:val="nil"/>
                    <w:tr2bl w:val="nil"/>
                  </w:tcBorders>
                  <w:vAlign w:val="center"/>
                </w:tcPr>
                <w:p w14:paraId="09C87B96" w14:textId="77777777" w:rsidR="00F968D3" w:rsidRDefault="00136611">
                  <w:pPr>
                    <w:pStyle w:val="2"/>
                    <w:adjustRightInd w:val="0"/>
                    <w:snapToGrid w:val="0"/>
                    <w:spacing w:after="0"/>
                    <w:ind w:leftChars="0" w:left="0" w:firstLineChars="0" w:firstLine="0"/>
                    <w:jc w:val="center"/>
                    <w:rPr>
                      <w:szCs w:val="21"/>
                    </w:rPr>
                  </w:pPr>
                  <w:r>
                    <w:rPr>
                      <w:rFonts w:hint="eastAsia"/>
                      <w:szCs w:val="21"/>
                    </w:rPr>
                    <w:t>色岗沟</w:t>
                  </w:r>
                </w:p>
              </w:tc>
              <w:tc>
                <w:tcPr>
                  <w:tcW w:w="1305" w:type="dxa"/>
                  <w:tcBorders>
                    <w:tl2br w:val="nil"/>
                    <w:tr2bl w:val="nil"/>
                  </w:tcBorders>
                  <w:vAlign w:val="center"/>
                </w:tcPr>
                <w:p w14:paraId="6B39E1D6" w14:textId="77777777" w:rsidR="00F968D3" w:rsidRDefault="00136611">
                  <w:pPr>
                    <w:pStyle w:val="2"/>
                    <w:adjustRightInd w:val="0"/>
                    <w:snapToGrid w:val="0"/>
                    <w:spacing w:after="0"/>
                    <w:ind w:leftChars="0" w:left="0" w:firstLineChars="0" w:firstLine="0"/>
                    <w:jc w:val="center"/>
                    <w:rPr>
                      <w:szCs w:val="21"/>
                    </w:rPr>
                  </w:pPr>
                  <w:r>
                    <w:rPr>
                      <w:rFonts w:hint="eastAsia"/>
                      <w:szCs w:val="21"/>
                    </w:rPr>
                    <w:t>护脚墙工程</w:t>
                  </w:r>
                </w:p>
              </w:tc>
              <w:tc>
                <w:tcPr>
                  <w:tcW w:w="1170" w:type="dxa"/>
                  <w:tcBorders>
                    <w:tl2br w:val="nil"/>
                    <w:tr2bl w:val="nil"/>
                  </w:tcBorders>
                  <w:vAlign w:val="center"/>
                </w:tcPr>
                <w:p w14:paraId="2699BF5C" w14:textId="77777777" w:rsidR="00F968D3" w:rsidRDefault="00136611">
                  <w:pPr>
                    <w:pStyle w:val="2"/>
                    <w:adjustRightInd w:val="0"/>
                    <w:snapToGrid w:val="0"/>
                    <w:spacing w:after="0"/>
                    <w:ind w:leftChars="0" w:left="0" w:firstLineChars="0" w:firstLine="0"/>
                    <w:jc w:val="center"/>
                    <w:rPr>
                      <w:szCs w:val="21"/>
                    </w:rPr>
                  </w:pPr>
                  <w:r>
                    <w:rPr>
                      <w:rFonts w:hint="eastAsia"/>
                      <w:szCs w:val="21"/>
                    </w:rPr>
                    <w:t>1001.97</w:t>
                  </w:r>
                </w:p>
              </w:tc>
              <w:tc>
                <w:tcPr>
                  <w:tcW w:w="1155" w:type="dxa"/>
                  <w:tcBorders>
                    <w:tl2br w:val="nil"/>
                    <w:tr2bl w:val="nil"/>
                  </w:tcBorders>
                  <w:vAlign w:val="center"/>
                </w:tcPr>
                <w:p w14:paraId="734F068F" w14:textId="77777777" w:rsidR="00F968D3" w:rsidRDefault="00136611">
                  <w:pPr>
                    <w:pStyle w:val="2"/>
                    <w:adjustRightInd w:val="0"/>
                    <w:snapToGrid w:val="0"/>
                    <w:spacing w:after="0"/>
                    <w:ind w:leftChars="0" w:left="0" w:firstLineChars="0" w:firstLine="0"/>
                    <w:jc w:val="center"/>
                    <w:rPr>
                      <w:szCs w:val="21"/>
                    </w:rPr>
                  </w:pPr>
                  <w:r>
                    <w:rPr>
                      <w:rFonts w:hint="eastAsia"/>
                      <w:szCs w:val="21"/>
                    </w:rPr>
                    <w:t>411.43</w:t>
                  </w:r>
                </w:p>
              </w:tc>
              <w:tc>
                <w:tcPr>
                  <w:tcW w:w="1170" w:type="dxa"/>
                  <w:tcBorders>
                    <w:tl2br w:val="nil"/>
                    <w:tr2bl w:val="nil"/>
                  </w:tcBorders>
                  <w:vAlign w:val="center"/>
                </w:tcPr>
                <w:p w14:paraId="39BB897F" w14:textId="77777777" w:rsidR="00F968D3" w:rsidRDefault="00136611">
                  <w:pPr>
                    <w:pStyle w:val="2"/>
                    <w:adjustRightInd w:val="0"/>
                    <w:snapToGrid w:val="0"/>
                    <w:spacing w:after="0"/>
                    <w:ind w:leftChars="0" w:left="0" w:firstLineChars="0" w:firstLine="0"/>
                    <w:jc w:val="center"/>
                    <w:rPr>
                      <w:szCs w:val="21"/>
                    </w:rPr>
                  </w:pPr>
                  <w:r>
                    <w:rPr>
                      <w:rFonts w:hint="eastAsia"/>
                      <w:szCs w:val="21"/>
                    </w:rPr>
                    <w:t>590.55</w:t>
                  </w:r>
                </w:p>
              </w:tc>
              <w:tc>
                <w:tcPr>
                  <w:tcW w:w="2732" w:type="dxa"/>
                  <w:tcBorders>
                    <w:tl2br w:val="nil"/>
                    <w:tr2bl w:val="nil"/>
                  </w:tcBorders>
                  <w:vAlign w:val="center"/>
                </w:tcPr>
                <w:p w14:paraId="6A969631" w14:textId="77777777" w:rsidR="00F968D3" w:rsidRDefault="00F968D3">
                  <w:pPr>
                    <w:pStyle w:val="2"/>
                    <w:adjustRightInd w:val="0"/>
                    <w:snapToGrid w:val="0"/>
                    <w:spacing w:after="0"/>
                    <w:ind w:leftChars="0" w:left="0" w:firstLineChars="0" w:firstLine="0"/>
                    <w:jc w:val="center"/>
                    <w:rPr>
                      <w:szCs w:val="21"/>
                    </w:rPr>
                  </w:pPr>
                </w:p>
              </w:tc>
            </w:tr>
            <w:tr w:rsidR="00F968D3" w14:paraId="5EBD6254" w14:textId="77777777">
              <w:tc>
                <w:tcPr>
                  <w:tcW w:w="655" w:type="dxa"/>
                  <w:vMerge/>
                  <w:tcBorders>
                    <w:tl2br w:val="nil"/>
                    <w:tr2bl w:val="nil"/>
                  </w:tcBorders>
                  <w:vAlign w:val="center"/>
                </w:tcPr>
                <w:p w14:paraId="384D91A8" w14:textId="77777777" w:rsidR="00F968D3" w:rsidRDefault="00F968D3">
                  <w:pPr>
                    <w:pStyle w:val="2"/>
                    <w:adjustRightInd w:val="0"/>
                    <w:snapToGrid w:val="0"/>
                    <w:spacing w:after="0"/>
                    <w:ind w:leftChars="0" w:left="0" w:firstLineChars="0" w:firstLine="0"/>
                    <w:jc w:val="center"/>
                    <w:rPr>
                      <w:szCs w:val="21"/>
                    </w:rPr>
                  </w:pPr>
                </w:p>
              </w:tc>
              <w:tc>
                <w:tcPr>
                  <w:tcW w:w="956" w:type="dxa"/>
                  <w:vMerge/>
                  <w:tcBorders>
                    <w:tl2br w:val="nil"/>
                    <w:tr2bl w:val="nil"/>
                  </w:tcBorders>
                  <w:vAlign w:val="center"/>
                </w:tcPr>
                <w:p w14:paraId="12D9A111" w14:textId="77777777" w:rsidR="00F968D3" w:rsidRDefault="00F968D3">
                  <w:pPr>
                    <w:pStyle w:val="2"/>
                    <w:adjustRightInd w:val="0"/>
                    <w:snapToGrid w:val="0"/>
                    <w:spacing w:after="0"/>
                    <w:ind w:leftChars="0" w:left="0" w:firstLineChars="0" w:firstLine="0"/>
                    <w:jc w:val="center"/>
                    <w:rPr>
                      <w:szCs w:val="21"/>
                    </w:rPr>
                  </w:pPr>
                </w:p>
              </w:tc>
              <w:tc>
                <w:tcPr>
                  <w:tcW w:w="1305" w:type="dxa"/>
                  <w:tcBorders>
                    <w:tl2br w:val="nil"/>
                    <w:tr2bl w:val="nil"/>
                  </w:tcBorders>
                  <w:vAlign w:val="center"/>
                </w:tcPr>
                <w:p w14:paraId="4204C425" w14:textId="77777777" w:rsidR="00F968D3" w:rsidRDefault="00136611">
                  <w:pPr>
                    <w:pStyle w:val="2"/>
                    <w:adjustRightInd w:val="0"/>
                    <w:snapToGrid w:val="0"/>
                    <w:spacing w:after="0"/>
                    <w:ind w:leftChars="0" w:left="0" w:firstLineChars="0" w:firstLine="0"/>
                    <w:jc w:val="center"/>
                    <w:rPr>
                      <w:szCs w:val="21"/>
                    </w:rPr>
                  </w:pPr>
                  <w:r>
                    <w:rPr>
                      <w:rFonts w:hint="eastAsia"/>
                      <w:szCs w:val="21"/>
                    </w:rPr>
                    <w:t>边坡除危</w:t>
                  </w:r>
                </w:p>
              </w:tc>
              <w:tc>
                <w:tcPr>
                  <w:tcW w:w="1170" w:type="dxa"/>
                  <w:tcBorders>
                    <w:tl2br w:val="nil"/>
                    <w:tr2bl w:val="nil"/>
                  </w:tcBorders>
                  <w:vAlign w:val="center"/>
                </w:tcPr>
                <w:p w14:paraId="4BE59768" w14:textId="77777777" w:rsidR="00F968D3" w:rsidRDefault="00136611">
                  <w:pPr>
                    <w:pStyle w:val="2"/>
                    <w:adjustRightInd w:val="0"/>
                    <w:snapToGrid w:val="0"/>
                    <w:spacing w:after="0"/>
                    <w:ind w:leftChars="0" w:left="0" w:firstLineChars="0" w:firstLine="0"/>
                    <w:jc w:val="center"/>
                    <w:rPr>
                      <w:szCs w:val="21"/>
                    </w:rPr>
                  </w:pPr>
                  <w:r>
                    <w:rPr>
                      <w:rFonts w:hint="eastAsia"/>
                      <w:szCs w:val="21"/>
                    </w:rPr>
                    <w:t>2840</w:t>
                  </w:r>
                </w:p>
              </w:tc>
              <w:tc>
                <w:tcPr>
                  <w:tcW w:w="1155" w:type="dxa"/>
                  <w:tcBorders>
                    <w:tl2br w:val="nil"/>
                    <w:tr2bl w:val="nil"/>
                  </w:tcBorders>
                  <w:vAlign w:val="center"/>
                </w:tcPr>
                <w:p w14:paraId="41EE5410" w14:textId="77777777" w:rsidR="00F968D3" w:rsidRDefault="00F968D3">
                  <w:pPr>
                    <w:pStyle w:val="2"/>
                    <w:adjustRightInd w:val="0"/>
                    <w:snapToGrid w:val="0"/>
                    <w:spacing w:after="0"/>
                    <w:ind w:leftChars="0" w:left="0" w:firstLineChars="0" w:firstLine="0"/>
                    <w:jc w:val="center"/>
                    <w:rPr>
                      <w:szCs w:val="21"/>
                    </w:rPr>
                  </w:pPr>
                </w:p>
              </w:tc>
              <w:tc>
                <w:tcPr>
                  <w:tcW w:w="1170" w:type="dxa"/>
                  <w:tcBorders>
                    <w:tl2br w:val="nil"/>
                    <w:tr2bl w:val="nil"/>
                  </w:tcBorders>
                  <w:vAlign w:val="center"/>
                </w:tcPr>
                <w:p w14:paraId="6F1BB723" w14:textId="77777777" w:rsidR="00F968D3" w:rsidRDefault="00136611">
                  <w:pPr>
                    <w:pStyle w:val="2"/>
                    <w:adjustRightInd w:val="0"/>
                    <w:snapToGrid w:val="0"/>
                    <w:spacing w:after="0"/>
                    <w:ind w:leftChars="0" w:left="0" w:firstLineChars="0" w:firstLine="0"/>
                    <w:jc w:val="center"/>
                    <w:rPr>
                      <w:szCs w:val="21"/>
                    </w:rPr>
                  </w:pPr>
                  <w:r>
                    <w:rPr>
                      <w:rFonts w:hint="eastAsia"/>
                      <w:szCs w:val="21"/>
                    </w:rPr>
                    <w:t>2840</w:t>
                  </w:r>
                </w:p>
              </w:tc>
              <w:tc>
                <w:tcPr>
                  <w:tcW w:w="2732" w:type="dxa"/>
                  <w:tcBorders>
                    <w:tl2br w:val="nil"/>
                    <w:tr2bl w:val="nil"/>
                  </w:tcBorders>
                  <w:vAlign w:val="center"/>
                </w:tcPr>
                <w:p w14:paraId="154DA4F1" w14:textId="77777777" w:rsidR="00F968D3" w:rsidRDefault="00F968D3">
                  <w:pPr>
                    <w:pStyle w:val="2"/>
                    <w:adjustRightInd w:val="0"/>
                    <w:snapToGrid w:val="0"/>
                    <w:spacing w:after="0"/>
                    <w:ind w:leftChars="0" w:left="0" w:firstLineChars="0" w:firstLine="0"/>
                    <w:jc w:val="center"/>
                    <w:rPr>
                      <w:szCs w:val="21"/>
                    </w:rPr>
                  </w:pPr>
                </w:p>
              </w:tc>
            </w:tr>
            <w:tr w:rsidR="00F968D3" w14:paraId="5BC6C4F9" w14:textId="77777777">
              <w:tc>
                <w:tcPr>
                  <w:tcW w:w="655" w:type="dxa"/>
                  <w:vMerge w:val="restart"/>
                  <w:tcBorders>
                    <w:tl2br w:val="nil"/>
                    <w:tr2bl w:val="nil"/>
                  </w:tcBorders>
                  <w:vAlign w:val="center"/>
                </w:tcPr>
                <w:p w14:paraId="227213DF" w14:textId="77777777" w:rsidR="00F968D3" w:rsidRDefault="00136611">
                  <w:pPr>
                    <w:pStyle w:val="2"/>
                    <w:adjustRightInd w:val="0"/>
                    <w:snapToGrid w:val="0"/>
                    <w:spacing w:after="0"/>
                    <w:ind w:leftChars="0" w:left="0" w:firstLineChars="0" w:firstLine="0"/>
                    <w:jc w:val="center"/>
                    <w:rPr>
                      <w:szCs w:val="21"/>
                    </w:rPr>
                  </w:pPr>
                  <w:r>
                    <w:rPr>
                      <w:rFonts w:hint="eastAsia"/>
                      <w:szCs w:val="21"/>
                    </w:rPr>
                    <w:t>2</w:t>
                  </w:r>
                </w:p>
              </w:tc>
              <w:tc>
                <w:tcPr>
                  <w:tcW w:w="956" w:type="dxa"/>
                  <w:vMerge w:val="restart"/>
                  <w:tcBorders>
                    <w:tl2br w:val="nil"/>
                    <w:tr2bl w:val="nil"/>
                  </w:tcBorders>
                  <w:vAlign w:val="center"/>
                </w:tcPr>
                <w:p w14:paraId="0D71264F" w14:textId="77777777" w:rsidR="00F968D3" w:rsidRDefault="00136611">
                  <w:pPr>
                    <w:pStyle w:val="2"/>
                    <w:adjustRightInd w:val="0"/>
                    <w:snapToGrid w:val="0"/>
                    <w:spacing w:after="0"/>
                    <w:ind w:leftChars="0" w:left="0" w:firstLineChars="0" w:firstLine="0"/>
                    <w:jc w:val="center"/>
                    <w:rPr>
                      <w:szCs w:val="21"/>
                    </w:rPr>
                  </w:pPr>
                  <w:r>
                    <w:rPr>
                      <w:rFonts w:hint="eastAsia"/>
                      <w:szCs w:val="21"/>
                    </w:rPr>
                    <w:t>尕里台</w:t>
                  </w:r>
                  <w:r>
                    <w:rPr>
                      <w:rFonts w:hint="eastAsia"/>
                      <w:szCs w:val="21"/>
                    </w:rPr>
                    <w:t>1</w:t>
                  </w:r>
                  <w:r>
                    <w:rPr>
                      <w:rFonts w:hint="eastAsia"/>
                      <w:szCs w:val="21"/>
                    </w:rPr>
                    <w:t>号</w:t>
                  </w:r>
                </w:p>
              </w:tc>
              <w:tc>
                <w:tcPr>
                  <w:tcW w:w="1305" w:type="dxa"/>
                  <w:tcBorders>
                    <w:tl2br w:val="nil"/>
                    <w:tr2bl w:val="nil"/>
                  </w:tcBorders>
                  <w:vAlign w:val="center"/>
                </w:tcPr>
                <w:p w14:paraId="48D76570" w14:textId="77777777" w:rsidR="00F968D3" w:rsidRDefault="00136611">
                  <w:pPr>
                    <w:pStyle w:val="2"/>
                    <w:adjustRightInd w:val="0"/>
                    <w:snapToGrid w:val="0"/>
                    <w:spacing w:after="0"/>
                    <w:ind w:leftChars="0" w:left="0" w:firstLineChars="0" w:firstLine="0"/>
                    <w:jc w:val="center"/>
                    <w:rPr>
                      <w:szCs w:val="21"/>
                    </w:rPr>
                  </w:pPr>
                  <w:r>
                    <w:rPr>
                      <w:rFonts w:hint="eastAsia"/>
                      <w:szCs w:val="21"/>
                    </w:rPr>
                    <w:t>护脚墙工程</w:t>
                  </w:r>
                </w:p>
              </w:tc>
              <w:tc>
                <w:tcPr>
                  <w:tcW w:w="1170" w:type="dxa"/>
                  <w:tcBorders>
                    <w:tl2br w:val="nil"/>
                    <w:tr2bl w:val="nil"/>
                  </w:tcBorders>
                  <w:vAlign w:val="center"/>
                </w:tcPr>
                <w:p w14:paraId="0A5B5122" w14:textId="77777777" w:rsidR="00F968D3" w:rsidRDefault="00136611">
                  <w:pPr>
                    <w:pStyle w:val="2"/>
                    <w:adjustRightInd w:val="0"/>
                    <w:snapToGrid w:val="0"/>
                    <w:spacing w:after="0"/>
                    <w:ind w:leftChars="0" w:left="0" w:firstLineChars="0" w:firstLine="0"/>
                    <w:jc w:val="center"/>
                    <w:rPr>
                      <w:szCs w:val="21"/>
                    </w:rPr>
                  </w:pPr>
                  <w:r>
                    <w:rPr>
                      <w:rFonts w:hint="eastAsia"/>
                      <w:szCs w:val="21"/>
                    </w:rPr>
                    <w:t>65.53</w:t>
                  </w:r>
                </w:p>
              </w:tc>
              <w:tc>
                <w:tcPr>
                  <w:tcW w:w="1155" w:type="dxa"/>
                  <w:tcBorders>
                    <w:tl2br w:val="nil"/>
                    <w:tr2bl w:val="nil"/>
                  </w:tcBorders>
                  <w:vAlign w:val="center"/>
                </w:tcPr>
                <w:p w14:paraId="6C4437DA" w14:textId="77777777" w:rsidR="00F968D3" w:rsidRDefault="00136611">
                  <w:pPr>
                    <w:pStyle w:val="2"/>
                    <w:adjustRightInd w:val="0"/>
                    <w:snapToGrid w:val="0"/>
                    <w:spacing w:after="0"/>
                    <w:ind w:leftChars="0" w:left="0" w:firstLineChars="0" w:firstLine="0"/>
                    <w:jc w:val="center"/>
                    <w:rPr>
                      <w:szCs w:val="21"/>
                    </w:rPr>
                  </w:pPr>
                  <w:r>
                    <w:rPr>
                      <w:rFonts w:hint="eastAsia"/>
                      <w:szCs w:val="21"/>
                    </w:rPr>
                    <w:t>16.47</w:t>
                  </w:r>
                </w:p>
              </w:tc>
              <w:tc>
                <w:tcPr>
                  <w:tcW w:w="1170" w:type="dxa"/>
                  <w:tcBorders>
                    <w:tl2br w:val="nil"/>
                    <w:tr2bl w:val="nil"/>
                  </w:tcBorders>
                  <w:vAlign w:val="center"/>
                </w:tcPr>
                <w:p w14:paraId="101F905F" w14:textId="77777777" w:rsidR="00F968D3" w:rsidRDefault="00136611">
                  <w:pPr>
                    <w:pStyle w:val="2"/>
                    <w:adjustRightInd w:val="0"/>
                    <w:snapToGrid w:val="0"/>
                    <w:spacing w:after="0"/>
                    <w:ind w:leftChars="0" w:left="0" w:firstLineChars="0" w:firstLine="0"/>
                    <w:jc w:val="center"/>
                    <w:rPr>
                      <w:szCs w:val="21"/>
                    </w:rPr>
                  </w:pPr>
                  <w:r>
                    <w:rPr>
                      <w:rFonts w:hint="eastAsia"/>
                      <w:szCs w:val="21"/>
                    </w:rPr>
                    <w:t>49.06</w:t>
                  </w:r>
                </w:p>
              </w:tc>
              <w:tc>
                <w:tcPr>
                  <w:tcW w:w="2732" w:type="dxa"/>
                  <w:tcBorders>
                    <w:tl2br w:val="nil"/>
                    <w:tr2bl w:val="nil"/>
                  </w:tcBorders>
                  <w:vAlign w:val="center"/>
                </w:tcPr>
                <w:p w14:paraId="25F24ED3" w14:textId="77777777" w:rsidR="00F968D3" w:rsidRDefault="00F968D3">
                  <w:pPr>
                    <w:pStyle w:val="2"/>
                    <w:adjustRightInd w:val="0"/>
                    <w:snapToGrid w:val="0"/>
                    <w:spacing w:after="0"/>
                    <w:ind w:leftChars="0" w:left="0" w:firstLineChars="0" w:firstLine="0"/>
                    <w:jc w:val="center"/>
                    <w:rPr>
                      <w:szCs w:val="21"/>
                    </w:rPr>
                  </w:pPr>
                </w:p>
              </w:tc>
            </w:tr>
            <w:tr w:rsidR="00F968D3" w14:paraId="71724E85" w14:textId="77777777">
              <w:tc>
                <w:tcPr>
                  <w:tcW w:w="655" w:type="dxa"/>
                  <w:vMerge/>
                  <w:tcBorders>
                    <w:tl2br w:val="nil"/>
                    <w:tr2bl w:val="nil"/>
                  </w:tcBorders>
                  <w:vAlign w:val="center"/>
                </w:tcPr>
                <w:p w14:paraId="737F79DE" w14:textId="77777777" w:rsidR="00F968D3" w:rsidRDefault="00F968D3">
                  <w:pPr>
                    <w:pStyle w:val="2"/>
                    <w:adjustRightInd w:val="0"/>
                    <w:snapToGrid w:val="0"/>
                    <w:spacing w:after="0"/>
                    <w:ind w:leftChars="0" w:left="0" w:firstLineChars="0" w:firstLine="0"/>
                    <w:jc w:val="center"/>
                    <w:rPr>
                      <w:szCs w:val="21"/>
                    </w:rPr>
                  </w:pPr>
                </w:p>
              </w:tc>
              <w:tc>
                <w:tcPr>
                  <w:tcW w:w="956" w:type="dxa"/>
                  <w:vMerge/>
                  <w:tcBorders>
                    <w:tl2br w:val="nil"/>
                    <w:tr2bl w:val="nil"/>
                  </w:tcBorders>
                  <w:vAlign w:val="center"/>
                </w:tcPr>
                <w:p w14:paraId="7C732BB0" w14:textId="77777777" w:rsidR="00F968D3" w:rsidRDefault="00F968D3">
                  <w:pPr>
                    <w:pStyle w:val="2"/>
                    <w:adjustRightInd w:val="0"/>
                    <w:snapToGrid w:val="0"/>
                    <w:spacing w:after="0"/>
                    <w:ind w:leftChars="0" w:left="0" w:firstLineChars="0" w:firstLine="0"/>
                    <w:jc w:val="center"/>
                    <w:rPr>
                      <w:szCs w:val="21"/>
                    </w:rPr>
                  </w:pPr>
                </w:p>
              </w:tc>
              <w:tc>
                <w:tcPr>
                  <w:tcW w:w="1305" w:type="dxa"/>
                  <w:tcBorders>
                    <w:tl2br w:val="nil"/>
                    <w:tr2bl w:val="nil"/>
                  </w:tcBorders>
                  <w:vAlign w:val="center"/>
                </w:tcPr>
                <w:p w14:paraId="695FEA75" w14:textId="77777777" w:rsidR="00F968D3" w:rsidRDefault="00136611">
                  <w:pPr>
                    <w:pStyle w:val="2"/>
                    <w:adjustRightInd w:val="0"/>
                    <w:snapToGrid w:val="0"/>
                    <w:spacing w:after="0"/>
                    <w:ind w:leftChars="0" w:left="0" w:firstLineChars="0" w:firstLine="0"/>
                    <w:jc w:val="center"/>
                    <w:rPr>
                      <w:szCs w:val="21"/>
                    </w:rPr>
                  </w:pPr>
                  <w:r>
                    <w:rPr>
                      <w:rFonts w:hint="eastAsia"/>
                      <w:szCs w:val="21"/>
                    </w:rPr>
                    <w:t>边坡除危</w:t>
                  </w:r>
                </w:p>
              </w:tc>
              <w:tc>
                <w:tcPr>
                  <w:tcW w:w="1170" w:type="dxa"/>
                  <w:tcBorders>
                    <w:tl2br w:val="nil"/>
                    <w:tr2bl w:val="nil"/>
                  </w:tcBorders>
                  <w:vAlign w:val="center"/>
                </w:tcPr>
                <w:p w14:paraId="1FB27D85" w14:textId="77777777" w:rsidR="00F968D3" w:rsidRDefault="00136611">
                  <w:pPr>
                    <w:pStyle w:val="2"/>
                    <w:adjustRightInd w:val="0"/>
                    <w:snapToGrid w:val="0"/>
                    <w:spacing w:after="0"/>
                    <w:ind w:leftChars="0" w:left="0" w:firstLineChars="0" w:firstLine="0"/>
                    <w:jc w:val="center"/>
                    <w:rPr>
                      <w:szCs w:val="21"/>
                    </w:rPr>
                  </w:pPr>
                  <w:r>
                    <w:rPr>
                      <w:rFonts w:hint="eastAsia"/>
                      <w:szCs w:val="21"/>
                    </w:rPr>
                    <w:t>900</w:t>
                  </w:r>
                </w:p>
              </w:tc>
              <w:tc>
                <w:tcPr>
                  <w:tcW w:w="1155" w:type="dxa"/>
                  <w:tcBorders>
                    <w:tl2br w:val="nil"/>
                    <w:tr2bl w:val="nil"/>
                  </w:tcBorders>
                  <w:vAlign w:val="center"/>
                </w:tcPr>
                <w:p w14:paraId="1D862A31" w14:textId="77777777" w:rsidR="00F968D3" w:rsidRDefault="00F968D3">
                  <w:pPr>
                    <w:pStyle w:val="2"/>
                    <w:adjustRightInd w:val="0"/>
                    <w:snapToGrid w:val="0"/>
                    <w:spacing w:after="0"/>
                    <w:ind w:leftChars="0" w:left="0" w:firstLineChars="0" w:firstLine="0"/>
                    <w:jc w:val="center"/>
                    <w:rPr>
                      <w:szCs w:val="21"/>
                    </w:rPr>
                  </w:pPr>
                </w:p>
              </w:tc>
              <w:tc>
                <w:tcPr>
                  <w:tcW w:w="1170" w:type="dxa"/>
                  <w:tcBorders>
                    <w:tl2br w:val="nil"/>
                    <w:tr2bl w:val="nil"/>
                  </w:tcBorders>
                  <w:vAlign w:val="center"/>
                </w:tcPr>
                <w:p w14:paraId="3F0D493B" w14:textId="77777777" w:rsidR="00F968D3" w:rsidRDefault="00136611">
                  <w:pPr>
                    <w:pStyle w:val="2"/>
                    <w:adjustRightInd w:val="0"/>
                    <w:snapToGrid w:val="0"/>
                    <w:spacing w:after="0"/>
                    <w:ind w:leftChars="0" w:left="0" w:firstLineChars="0" w:firstLine="0"/>
                    <w:jc w:val="center"/>
                    <w:rPr>
                      <w:szCs w:val="21"/>
                    </w:rPr>
                  </w:pPr>
                  <w:r>
                    <w:rPr>
                      <w:rFonts w:hint="eastAsia"/>
                      <w:szCs w:val="21"/>
                    </w:rPr>
                    <w:t>900</w:t>
                  </w:r>
                </w:p>
              </w:tc>
              <w:tc>
                <w:tcPr>
                  <w:tcW w:w="2732" w:type="dxa"/>
                  <w:tcBorders>
                    <w:tl2br w:val="nil"/>
                    <w:tr2bl w:val="nil"/>
                  </w:tcBorders>
                  <w:vAlign w:val="center"/>
                </w:tcPr>
                <w:p w14:paraId="7BBF3572" w14:textId="77777777" w:rsidR="00F968D3" w:rsidRDefault="00F968D3">
                  <w:pPr>
                    <w:pStyle w:val="2"/>
                    <w:adjustRightInd w:val="0"/>
                    <w:snapToGrid w:val="0"/>
                    <w:spacing w:after="0"/>
                    <w:ind w:leftChars="0" w:left="0" w:firstLineChars="0" w:firstLine="0"/>
                    <w:jc w:val="center"/>
                    <w:rPr>
                      <w:szCs w:val="21"/>
                    </w:rPr>
                  </w:pPr>
                </w:p>
              </w:tc>
            </w:tr>
            <w:tr w:rsidR="00F968D3" w14:paraId="726E3706" w14:textId="77777777">
              <w:tc>
                <w:tcPr>
                  <w:tcW w:w="655" w:type="dxa"/>
                  <w:vMerge w:val="restart"/>
                  <w:tcBorders>
                    <w:tl2br w:val="nil"/>
                    <w:tr2bl w:val="nil"/>
                  </w:tcBorders>
                  <w:vAlign w:val="center"/>
                </w:tcPr>
                <w:p w14:paraId="493B4B1D" w14:textId="77777777" w:rsidR="00F968D3" w:rsidRDefault="00136611">
                  <w:pPr>
                    <w:pStyle w:val="2"/>
                    <w:adjustRightInd w:val="0"/>
                    <w:snapToGrid w:val="0"/>
                    <w:spacing w:after="0"/>
                    <w:ind w:leftChars="0" w:left="0" w:firstLineChars="0" w:firstLine="0"/>
                    <w:jc w:val="center"/>
                    <w:rPr>
                      <w:szCs w:val="21"/>
                    </w:rPr>
                  </w:pPr>
                  <w:r>
                    <w:rPr>
                      <w:rFonts w:hint="eastAsia"/>
                      <w:szCs w:val="21"/>
                    </w:rPr>
                    <w:t>3</w:t>
                  </w:r>
                </w:p>
              </w:tc>
              <w:tc>
                <w:tcPr>
                  <w:tcW w:w="956" w:type="dxa"/>
                  <w:vMerge w:val="restart"/>
                  <w:tcBorders>
                    <w:tl2br w:val="nil"/>
                    <w:tr2bl w:val="nil"/>
                  </w:tcBorders>
                  <w:vAlign w:val="center"/>
                </w:tcPr>
                <w:p w14:paraId="02BD68B0" w14:textId="77777777" w:rsidR="00F968D3" w:rsidRDefault="00136611">
                  <w:pPr>
                    <w:pStyle w:val="2"/>
                    <w:adjustRightInd w:val="0"/>
                    <w:snapToGrid w:val="0"/>
                    <w:spacing w:after="0"/>
                    <w:ind w:leftChars="0" w:left="0" w:firstLineChars="0" w:firstLine="0"/>
                    <w:jc w:val="center"/>
                    <w:rPr>
                      <w:szCs w:val="21"/>
                    </w:rPr>
                  </w:pPr>
                  <w:r>
                    <w:rPr>
                      <w:rFonts w:hint="eastAsia"/>
                      <w:szCs w:val="21"/>
                    </w:rPr>
                    <w:t>尕里台</w:t>
                  </w:r>
                  <w:r>
                    <w:rPr>
                      <w:rFonts w:hint="eastAsia"/>
                      <w:szCs w:val="21"/>
                    </w:rPr>
                    <w:t>3</w:t>
                  </w:r>
                  <w:r>
                    <w:rPr>
                      <w:rFonts w:hint="eastAsia"/>
                      <w:szCs w:val="21"/>
                    </w:rPr>
                    <w:t>号</w:t>
                  </w:r>
                </w:p>
              </w:tc>
              <w:tc>
                <w:tcPr>
                  <w:tcW w:w="1305" w:type="dxa"/>
                  <w:tcBorders>
                    <w:tl2br w:val="nil"/>
                    <w:tr2bl w:val="nil"/>
                  </w:tcBorders>
                  <w:vAlign w:val="center"/>
                </w:tcPr>
                <w:p w14:paraId="3765D08D" w14:textId="77777777" w:rsidR="00F968D3" w:rsidRDefault="00136611">
                  <w:pPr>
                    <w:pStyle w:val="2"/>
                    <w:adjustRightInd w:val="0"/>
                    <w:snapToGrid w:val="0"/>
                    <w:spacing w:after="0"/>
                    <w:ind w:leftChars="0" w:left="0" w:firstLineChars="0" w:firstLine="0"/>
                    <w:jc w:val="center"/>
                    <w:rPr>
                      <w:szCs w:val="21"/>
                    </w:rPr>
                  </w:pPr>
                  <w:r>
                    <w:rPr>
                      <w:rFonts w:hint="eastAsia"/>
                      <w:szCs w:val="21"/>
                    </w:rPr>
                    <w:t>防护堤工程</w:t>
                  </w:r>
                </w:p>
              </w:tc>
              <w:tc>
                <w:tcPr>
                  <w:tcW w:w="1170" w:type="dxa"/>
                  <w:tcBorders>
                    <w:tl2br w:val="nil"/>
                    <w:tr2bl w:val="nil"/>
                  </w:tcBorders>
                  <w:vAlign w:val="center"/>
                </w:tcPr>
                <w:p w14:paraId="57FE75EF" w14:textId="77777777" w:rsidR="00F968D3" w:rsidRDefault="00136611">
                  <w:pPr>
                    <w:pStyle w:val="2"/>
                    <w:adjustRightInd w:val="0"/>
                    <w:snapToGrid w:val="0"/>
                    <w:spacing w:after="0"/>
                    <w:ind w:leftChars="0" w:left="0" w:firstLineChars="0" w:firstLine="0"/>
                    <w:jc w:val="center"/>
                    <w:rPr>
                      <w:szCs w:val="21"/>
                    </w:rPr>
                  </w:pPr>
                  <w:r>
                    <w:rPr>
                      <w:rFonts w:hint="eastAsia"/>
                      <w:szCs w:val="21"/>
                    </w:rPr>
                    <w:t>1091.4</w:t>
                  </w:r>
                </w:p>
              </w:tc>
              <w:tc>
                <w:tcPr>
                  <w:tcW w:w="1155" w:type="dxa"/>
                  <w:tcBorders>
                    <w:tl2br w:val="nil"/>
                    <w:tr2bl w:val="nil"/>
                  </w:tcBorders>
                  <w:vAlign w:val="center"/>
                </w:tcPr>
                <w:p w14:paraId="57FF31F5" w14:textId="77777777" w:rsidR="00F968D3" w:rsidRDefault="00136611">
                  <w:pPr>
                    <w:pStyle w:val="2"/>
                    <w:adjustRightInd w:val="0"/>
                    <w:snapToGrid w:val="0"/>
                    <w:spacing w:after="0"/>
                    <w:ind w:leftChars="0" w:left="0" w:firstLineChars="0" w:firstLine="0"/>
                    <w:jc w:val="center"/>
                    <w:rPr>
                      <w:szCs w:val="21"/>
                    </w:rPr>
                  </w:pPr>
                  <w:r>
                    <w:rPr>
                      <w:rFonts w:hint="eastAsia"/>
                      <w:szCs w:val="21"/>
                    </w:rPr>
                    <w:t>523</w:t>
                  </w:r>
                </w:p>
              </w:tc>
              <w:tc>
                <w:tcPr>
                  <w:tcW w:w="1170" w:type="dxa"/>
                  <w:tcBorders>
                    <w:tl2br w:val="nil"/>
                    <w:tr2bl w:val="nil"/>
                  </w:tcBorders>
                  <w:vAlign w:val="center"/>
                </w:tcPr>
                <w:p w14:paraId="742C5F90" w14:textId="77777777" w:rsidR="00F968D3" w:rsidRDefault="00136611">
                  <w:pPr>
                    <w:pStyle w:val="2"/>
                    <w:adjustRightInd w:val="0"/>
                    <w:snapToGrid w:val="0"/>
                    <w:spacing w:after="0"/>
                    <w:ind w:leftChars="0" w:left="0" w:firstLineChars="0" w:firstLine="0"/>
                    <w:jc w:val="center"/>
                    <w:rPr>
                      <w:szCs w:val="21"/>
                    </w:rPr>
                  </w:pPr>
                  <w:r>
                    <w:rPr>
                      <w:rFonts w:hint="eastAsia"/>
                      <w:szCs w:val="21"/>
                    </w:rPr>
                    <w:t>568.4</w:t>
                  </w:r>
                </w:p>
              </w:tc>
              <w:tc>
                <w:tcPr>
                  <w:tcW w:w="2732" w:type="dxa"/>
                  <w:tcBorders>
                    <w:tl2br w:val="nil"/>
                    <w:tr2bl w:val="nil"/>
                  </w:tcBorders>
                  <w:vAlign w:val="center"/>
                </w:tcPr>
                <w:p w14:paraId="655B162A" w14:textId="77777777" w:rsidR="00F968D3" w:rsidRDefault="00F968D3">
                  <w:pPr>
                    <w:pStyle w:val="2"/>
                    <w:adjustRightInd w:val="0"/>
                    <w:snapToGrid w:val="0"/>
                    <w:spacing w:after="0"/>
                    <w:ind w:leftChars="0" w:left="0" w:firstLineChars="0" w:firstLine="0"/>
                    <w:jc w:val="center"/>
                    <w:rPr>
                      <w:szCs w:val="21"/>
                    </w:rPr>
                  </w:pPr>
                </w:p>
              </w:tc>
            </w:tr>
            <w:tr w:rsidR="00F968D3" w14:paraId="5E23B55E" w14:textId="77777777">
              <w:tc>
                <w:tcPr>
                  <w:tcW w:w="655" w:type="dxa"/>
                  <w:vMerge/>
                  <w:tcBorders>
                    <w:tl2br w:val="nil"/>
                    <w:tr2bl w:val="nil"/>
                  </w:tcBorders>
                  <w:vAlign w:val="center"/>
                </w:tcPr>
                <w:p w14:paraId="0941E55B" w14:textId="77777777" w:rsidR="00F968D3" w:rsidRDefault="00F968D3">
                  <w:pPr>
                    <w:pStyle w:val="2"/>
                    <w:adjustRightInd w:val="0"/>
                    <w:snapToGrid w:val="0"/>
                    <w:spacing w:after="0"/>
                    <w:ind w:leftChars="0" w:left="0" w:firstLineChars="0" w:firstLine="0"/>
                    <w:jc w:val="center"/>
                    <w:rPr>
                      <w:szCs w:val="21"/>
                    </w:rPr>
                  </w:pPr>
                </w:p>
              </w:tc>
              <w:tc>
                <w:tcPr>
                  <w:tcW w:w="956" w:type="dxa"/>
                  <w:vMerge/>
                  <w:tcBorders>
                    <w:tl2br w:val="nil"/>
                    <w:tr2bl w:val="nil"/>
                  </w:tcBorders>
                  <w:vAlign w:val="center"/>
                </w:tcPr>
                <w:p w14:paraId="4008976B" w14:textId="77777777" w:rsidR="00F968D3" w:rsidRDefault="00F968D3">
                  <w:pPr>
                    <w:pStyle w:val="2"/>
                    <w:adjustRightInd w:val="0"/>
                    <w:snapToGrid w:val="0"/>
                    <w:spacing w:after="0"/>
                    <w:ind w:leftChars="0" w:left="0" w:firstLineChars="0" w:firstLine="0"/>
                    <w:jc w:val="center"/>
                    <w:rPr>
                      <w:szCs w:val="21"/>
                    </w:rPr>
                  </w:pPr>
                </w:p>
              </w:tc>
              <w:tc>
                <w:tcPr>
                  <w:tcW w:w="1305" w:type="dxa"/>
                  <w:tcBorders>
                    <w:tl2br w:val="nil"/>
                    <w:tr2bl w:val="nil"/>
                  </w:tcBorders>
                  <w:vAlign w:val="center"/>
                </w:tcPr>
                <w:p w14:paraId="24A5C907" w14:textId="77777777" w:rsidR="00F968D3" w:rsidRDefault="00136611">
                  <w:pPr>
                    <w:pStyle w:val="2"/>
                    <w:adjustRightInd w:val="0"/>
                    <w:snapToGrid w:val="0"/>
                    <w:spacing w:after="0"/>
                    <w:ind w:leftChars="0" w:left="0" w:firstLineChars="0" w:firstLine="0"/>
                    <w:jc w:val="center"/>
                    <w:rPr>
                      <w:szCs w:val="21"/>
                    </w:rPr>
                  </w:pPr>
                  <w:r>
                    <w:rPr>
                      <w:rFonts w:hint="eastAsia"/>
                      <w:szCs w:val="21"/>
                    </w:rPr>
                    <w:t>客土</w:t>
                  </w:r>
                </w:p>
              </w:tc>
              <w:tc>
                <w:tcPr>
                  <w:tcW w:w="1170" w:type="dxa"/>
                  <w:tcBorders>
                    <w:tl2br w:val="nil"/>
                    <w:tr2bl w:val="nil"/>
                  </w:tcBorders>
                  <w:vAlign w:val="center"/>
                </w:tcPr>
                <w:p w14:paraId="071DCD44" w14:textId="77777777" w:rsidR="00F968D3" w:rsidRDefault="00136611">
                  <w:pPr>
                    <w:pStyle w:val="2"/>
                    <w:adjustRightInd w:val="0"/>
                    <w:snapToGrid w:val="0"/>
                    <w:spacing w:after="0"/>
                    <w:ind w:leftChars="0" w:left="0" w:firstLineChars="0" w:firstLine="0"/>
                    <w:jc w:val="center"/>
                    <w:rPr>
                      <w:szCs w:val="21"/>
                    </w:rPr>
                  </w:pPr>
                  <w:r>
                    <w:rPr>
                      <w:rFonts w:hint="eastAsia"/>
                      <w:szCs w:val="21"/>
                    </w:rPr>
                    <w:t>/</w:t>
                  </w:r>
                </w:p>
              </w:tc>
              <w:tc>
                <w:tcPr>
                  <w:tcW w:w="1155" w:type="dxa"/>
                  <w:tcBorders>
                    <w:tl2br w:val="nil"/>
                    <w:tr2bl w:val="nil"/>
                  </w:tcBorders>
                  <w:vAlign w:val="center"/>
                </w:tcPr>
                <w:p w14:paraId="1D585444" w14:textId="77777777" w:rsidR="00F968D3" w:rsidRDefault="00136611">
                  <w:pPr>
                    <w:pStyle w:val="2"/>
                    <w:adjustRightInd w:val="0"/>
                    <w:snapToGrid w:val="0"/>
                    <w:spacing w:after="0"/>
                    <w:ind w:leftChars="0" w:left="0" w:firstLineChars="0" w:firstLine="0"/>
                    <w:jc w:val="center"/>
                    <w:rPr>
                      <w:szCs w:val="21"/>
                    </w:rPr>
                  </w:pPr>
                  <w:r>
                    <w:rPr>
                      <w:rFonts w:hint="eastAsia"/>
                      <w:szCs w:val="21"/>
                    </w:rPr>
                    <w:t>3200</w:t>
                  </w:r>
                </w:p>
              </w:tc>
              <w:tc>
                <w:tcPr>
                  <w:tcW w:w="1170" w:type="dxa"/>
                  <w:tcBorders>
                    <w:tl2br w:val="nil"/>
                    <w:tr2bl w:val="nil"/>
                  </w:tcBorders>
                  <w:vAlign w:val="center"/>
                </w:tcPr>
                <w:p w14:paraId="60A56EC5" w14:textId="77777777" w:rsidR="00F968D3" w:rsidRDefault="00136611">
                  <w:pPr>
                    <w:pStyle w:val="2"/>
                    <w:adjustRightInd w:val="0"/>
                    <w:snapToGrid w:val="0"/>
                    <w:spacing w:after="0"/>
                    <w:ind w:leftChars="0" w:left="0" w:firstLineChars="0" w:firstLine="0"/>
                    <w:jc w:val="center"/>
                    <w:rPr>
                      <w:szCs w:val="21"/>
                    </w:rPr>
                  </w:pPr>
                  <w:r>
                    <w:rPr>
                      <w:rFonts w:hint="eastAsia"/>
                      <w:szCs w:val="21"/>
                    </w:rPr>
                    <w:t>-3200</w:t>
                  </w:r>
                </w:p>
              </w:tc>
              <w:tc>
                <w:tcPr>
                  <w:tcW w:w="2732" w:type="dxa"/>
                  <w:tcBorders>
                    <w:tl2br w:val="nil"/>
                    <w:tr2bl w:val="nil"/>
                  </w:tcBorders>
                  <w:vAlign w:val="center"/>
                </w:tcPr>
                <w:p w14:paraId="45977301" w14:textId="77777777" w:rsidR="00F968D3" w:rsidRDefault="00136611">
                  <w:pPr>
                    <w:pStyle w:val="2"/>
                    <w:adjustRightInd w:val="0"/>
                    <w:snapToGrid w:val="0"/>
                    <w:spacing w:after="0"/>
                    <w:ind w:leftChars="0" w:left="0" w:firstLineChars="0" w:firstLine="0"/>
                    <w:jc w:val="center"/>
                    <w:rPr>
                      <w:szCs w:val="21"/>
                    </w:rPr>
                  </w:pPr>
                  <w:r>
                    <w:rPr>
                      <w:rFonts w:hint="eastAsia"/>
                      <w:szCs w:val="21"/>
                    </w:rPr>
                    <w:t>客土来源本项目其它点边坡除危的挖方量</w:t>
                  </w:r>
                </w:p>
              </w:tc>
            </w:tr>
            <w:tr w:rsidR="00F968D3" w14:paraId="39554865" w14:textId="77777777">
              <w:tc>
                <w:tcPr>
                  <w:tcW w:w="655" w:type="dxa"/>
                  <w:vMerge w:val="restart"/>
                  <w:tcBorders>
                    <w:tl2br w:val="nil"/>
                    <w:tr2bl w:val="nil"/>
                  </w:tcBorders>
                  <w:vAlign w:val="center"/>
                </w:tcPr>
                <w:p w14:paraId="1AF1C658" w14:textId="77777777" w:rsidR="00F968D3" w:rsidRDefault="00136611">
                  <w:pPr>
                    <w:pStyle w:val="2"/>
                    <w:adjustRightInd w:val="0"/>
                    <w:snapToGrid w:val="0"/>
                    <w:spacing w:after="0"/>
                    <w:ind w:leftChars="0" w:left="0" w:firstLineChars="0" w:firstLine="0"/>
                    <w:jc w:val="center"/>
                    <w:rPr>
                      <w:szCs w:val="21"/>
                    </w:rPr>
                  </w:pPr>
                  <w:r>
                    <w:rPr>
                      <w:rFonts w:hint="eastAsia"/>
                      <w:szCs w:val="21"/>
                    </w:rPr>
                    <w:t>4</w:t>
                  </w:r>
                </w:p>
              </w:tc>
              <w:tc>
                <w:tcPr>
                  <w:tcW w:w="956" w:type="dxa"/>
                  <w:vMerge w:val="restart"/>
                  <w:tcBorders>
                    <w:tl2br w:val="nil"/>
                    <w:tr2bl w:val="nil"/>
                  </w:tcBorders>
                  <w:vAlign w:val="center"/>
                </w:tcPr>
                <w:p w14:paraId="4852E6B9" w14:textId="77777777" w:rsidR="00F968D3" w:rsidRDefault="00136611">
                  <w:pPr>
                    <w:pStyle w:val="2"/>
                    <w:adjustRightInd w:val="0"/>
                    <w:snapToGrid w:val="0"/>
                    <w:spacing w:after="0"/>
                    <w:ind w:leftChars="0" w:left="0" w:firstLineChars="0" w:firstLine="0"/>
                    <w:jc w:val="center"/>
                    <w:rPr>
                      <w:szCs w:val="21"/>
                    </w:rPr>
                  </w:pPr>
                  <w:r>
                    <w:rPr>
                      <w:rFonts w:hint="eastAsia"/>
                      <w:szCs w:val="21"/>
                    </w:rPr>
                    <w:t>小尕里台</w:t>
                  </w:r>
                  <w:r>
                    <w:rPr>
                      <w:rFonts w:hint="eastAsia"/>
                      <w:szCs w:val="21"/>
                    </w:rPr>
                    <w:t>2</w:t>
                  </w:r>
                  <w:r>
                    <w:rPr>
                      <w:rFonts w:hint="eastAsia"/>
                      <w:szCs w:val="21"/>
                    </w:rPr>
                    <w:t>号</w:t>
                  </w:r>
                </w:p>
              </w:tc>
              <w:tc>
                <w:tcPr>
                  <w:tcW w:w="1305" w:type="dxa"/>
                  <w:tcBorders>
                    <w:tl2br w:val="nil"/>
                    <w:tr2bl w:val="nil"/>
                  </w:tcBorders>
                  <w:vAlign w:val="center"/>
                </w:tcPr>
                <w:p w14:paraId="2F6A2F5C" w14:textId="77777777" w:rsidR="00F968D3" w:rsidRDefault="00136611">
                  <w:pPr>
                    <w:pStyle w:val="2"/>
                    <w:adjustRightInd w:val="0"/>
                    <w:snapToGrid w:val="0"/>
                    <w:spacing w:after="0"/>
                    <w:ind w:leftChars="0" w:left="0" w:firstLineChars="0" w:firstLine="0"/>
                    <w:jc w:val="center"/>
                    <w:rPr>
                      <w:szCs w:val="21"/>
                    </w:rPr>
                  </w:pPr>
                  <w:r>
                    <w:rPr>
                      <w:rFonts w:hint="eastAsia"/>
                      <w:szCs w:val="21"/>
                    </w:rPr>
                    <w:t>护脚墙工程</w:t>
                  </w:r>
                </w:p>
              </w:tc>
              <w:tc>
                <w:tcPr>
                  <w:tcW w:w="1170" w:type="dxa"/>
                  <w:tcBorders>
                    <w:tl2br w:val="nil"/>
                    <w:tr2bl w:val="nil"/>
                  </w:tcBorders>
                  <w:vAlign w:val="center"/>
                </w:tcPr>
                <w:p w14:paraId="17A7A255" w14:textId="77777777" w:rsidR="00F968D3" w:rsidRDefault="00136611">
                  <w:pPr>
                    <w:pStyle w:val="2"/>
                    <w:adjustRightInd w:val="0"/>
                    <w:snapToGrid w:val="0"/>
                    <w:spacing w:after="0"/>
                    <w:ind w:leftChars="0" w:left="0" w:firstLineChars="0" w:firstLine="0"/>
                    <w:jc w:val="center"/>
                    <w:rPr>
                      <w:szCs w:val="21"/>
                    </w:rPr>
                  </w:pPr>
                  <w:r>
                    <w:rPr>
                      <w:rFonts w:hint="eastAsia"/>
                      <w:szCs w:val="21"/>
                    </w:rPr>
                    <w:t>123.2</w:t>
                  </w:r>
                </w:p>
              </w:tc>
              <w:tc>
                <w:tcPr>
                  <w:tcW w:w="1155" w:type="dxa"/>
                  <w:tcBorders>
                    <w:tl2br w:val="nil"/>
                    <w:tr2bl w:val="nil"/>
                  </w:tcBorders>
                  <w:vAlign w:val="center"/>
                </w:tcPr>
                <w:p w14:paraId="150B5C6A" w14:textId="77777777" w:rsidR="00F968D3" w:rsidRDefault="00136611">
                  <w:pPr>
                    <w:pStyle w:val="2"/>
                    <w:adjustRightInd w:val="0"/>
                    <w:snapToGrid w:val="0"/>
                    <w:spacing w:after="0"/>
                    <w:ind w:leftChars="0" w:left="0" w:firstLineChars="0" w:firstLine="0"/>
                    <w:jc w:val="center"/>
                    <w:rPr>
                      <w:szCs w:val="21"/>
                    </w:rPr>
                  </w:pPr>
                  <w:r>
                    <w:rPr>
                      <w:rFonts w:hint="eastAsia"/>
                      <w:szCs w:val="21"/>
                    </w:rPr>
                    <w:t>84</w:t>
                  </w:r>
                </w:p>
              </w:tc>
              <w:tc>
                <w:tcPr>
                  <w:tcW w:w="1170" w:type="dxa"/>
                  <w:tcBorders>
                    <w:tl2br w:val="nil"/>
                    <w:tr2bl w:val="nil"/>
                  </w:tcBorders>
                  <w:vAlign w:val="center"/>
                </w:tcPr>
                <w:p w14:paraId="6FE5178F" w14:textId="77777777" w:rsidR="00F968D3" w:rsidRDefault="00136611">
                  <w:pPr>
                    <w:pStyle w:val="2"/>
                    <w:adjustRightInd w:val="0"/>
                    <w:snapToGrid w:val="0"/>
                    <w:spacing w:after="0"/>
                    <w:ind w:leftChars="0" w:left="0" w:firstLineChars="0" w:firstLine="0"/>
                    <w:jc w:val="center"/>
                    <w:rPr>
                      <w:szCs w:val="21"/>
                    </w:rPr>
                  </w:pPr>
                  <w:r>
                    <w:rPr>
                      <w:rFonts w:hint="eastAsia"/>
                      <w:szCs w:val="21"/>
                    </w:rPr>
                    <w:t>39.2</w:t>
                  </w:r>
                </w:p>
              </w:tc>
              <w:tc>
                <w:tcPr>
                  <w:tcW w:w="2732" w:type="dxa"/>
                  <w:tcBorders>
                    <w:tl2br w:val="nil"/>
                    <w:tr2bl w:val="nil"/>
                  </w:tcBorders>
                  <w:vAlign w:val="center"/>
                </w:tcPr>
                <w:p w14:paraId="42C5CCF9" w14:textId="77777777" w:rsidR="00F968D3" w:rsidRDefault="00F968D3">
                  <w:pPr>
                    <w:pStyle w:val="2"/>
                    <w:adjustRightInd w:val="0"/>
                    <w:snapToGrid w:val="0"/>
                    <w:spacing w:after="0"/>
                    <w:ind w:leftChars="0" w:left="0" w:firstLineChars="0" w:firstLine="0"/>
                    <w:jc w:val="center"/>
                    <w:rPr>
                      <w:szCs w:val="21"/>
                    </w:rPr>
                  </w:pPr>
                </w:p>
              </w:tc>
            </w:tr>
            <w:tr w:rsidR="00F968D3" w14:paraId="41DD8CC3" w14:textId="77777777">
              <w:tc>
                <w:tcPr>
                  <w:tcW w:w="655" w:type="dxa"/>
                  <w:vMerge/>
                  <w:tcBorders>
                    <w:tl2br w:val="nil"/>
                    <w:tr2bl w:val="nil"/>
                  </w:tcBorders>
                  <w:vAlign w:val="center"/>
                </w:tcPr>
                <w:p w14:paraId="17C71FAA" w14:textId="77777777" w:rsidR="00F968D3" w:rsidRDefault="00F968D3">
                  <w:pPr>
                    <w:pStyle w:val="2"/>
                    <w:adjustRightInd w:val="0"/>
                    <w:snapToGrid w:val="0"/>
                    <w:spacing w:after="0"/>
                    <w:ind w:leftChars="0" w:left="0" w:firstLineChars="0" w:firstLine="0"/>
                    <w:jc w:val="center"/>
                    <w:rPr>
                      <w:szCs w:val="21"/>
                    </w:rPr>
                  </w:pPr>
                </w:p>
              </w:tc>
              <w:tc>
                <w:tcPr>
                  <w:tcW w:w="956" w:type="dxa"/>
                  <w:vMerge/>
                  <w:tcBorders>
                    <w:tl2br w:val="nil"/>
                    <w:tr2bl w:val="nil"/>
                  </w:tcBorders>
                  <w:vAlign w:val="center"/>
                </w:tcPr>
                <w:p w14:paraId="4D166F7C" w14:textId="77777777" w:rsidR="00F968D3" w:rsidRDefault="00F968D3">
                  <w:pPr>
                    <w:pStyle w:val="2"/>
                    <w:adjustRightInd w:val="0"/>
                    <w:snapToGrid w:val="0"/>
                    <w:spacing w:after="0"/>
                    <w:ind w:leftChars="0" w:left="0" w:firstLineChars="0" w:firstLine="0"/>
                    <w:jc w:val="center"/>
                    <w:rPr>
                      <w:szCs w:val="21"/>
                    </w:rPr>
                  </w:pPr>
                </w:p>
              </w:tc>
              <w:tc>
                <w:tcPr>
                  <w:tcW w:w="1305" w:type="dxa"/>
                  <w:tcBorders>
                    <w:tl2br w:val="nil"/>
                    <w:tr2bl w:val="nil"/>
                  </w:tcBorders>
                  <w:vAlign w:val="center"/>
                </w:tcPr>
                <w:p w14:paraId="70BFC0C2" w14:textId="77777777" w:rsidR="00F968D3" w:rsidRDefault="00136611">
                  <w:pPr>
                    <w:pStyle w:val="2"/>
                    <w:adjustRightInd w:val="0"/>
                    <w:snapToGrid w:val="0"/>
                    <w:spacing w:after="0"/>
                    <w:ind w:leftChars="0" w:left="0" w:firstLineChars="0" w:firstLine="0"/>
                    <w:jc w:val="center"/>
                    <w:rPr>
                      <w:szCs w:val="21"/>
                    </w:rPr>
                  </w:pPr>
                  <w:r>
                    <w:rPr>
                      <w:rFonts w:hint="eastAsia"/>
                      <w:szCs w:val="21"/>
                    </w:rPr>
                    <w:t>边坡除危</w:t>
                  </w:r>
                </w:p>
              </w:tc>
              <w:tc>
                <w:tcPr>
                  <w:tcW w:w="1170" w:type="dxa"/>
                  <w:tcBorders>
                    <w:tl2br w:val="nil"/>
                    <w:tr2bl w:val="nil"/>
                  </w:tcBorders>
                  <w:vAlign w:val="center"/>
                </w:tcPr>
                <w:p w14:paraId="0752D515" w14:textId="77777777" w:rsidR="00F968D3" w:rsidRDefault="00136611">
                  <w:pPr>
                    <w:pStyle w:val="2"/>
                    <w:adjustRightInd w:val="0"/>
                    <w:snapToGrid w:val="0"/>
                    <w:spacing w:after="0"/>
                    <w:ind w:leftChars="0" w:left="0" w:firstLineChars="0" w:firstLine="0"/>
                    <w:jc w:val="center"/>
                    <w:rPr>
                      <w:szCs w:val="21"/>
                    </w:rPr>
                  </w:pPr>
                  <w:r>
                    <w:rPr>
                      <w:rFonts w:hint="eastAsia"/>
                      <w:szCs w:val="21"/>
                    </w:rPr>
                    <w:t>90</w:t>
                  </w:r>
                </w:p>
              </w:tc>
              <w:tc>
                <w:tcPr>
                  <w:tcW w:w="1155" w:type="dxa"/>
                  <w:tcBorders>
                    <w:tl2br w:val="nil"/>
                    <w:tr2bl w:val="nil"/>
                  </w:tcBorders>
                  <w:vAlign w:val="center"/>
                </w:tcPr>
                <w:p w14:paraId="0FC52AD3" w14:textId="77777777" w:rsidR="00F968D3" w:rsidRDefault="00136611">
                  <w:pPr>
                    <w:pStyle w:val="2"/>
                    <w:adjustRightInd w:val="0"/>
                    <w:snapToGrid w:val="0"/>
                    <w:spacing w:after="0"/>
                    <w:ind w:leftChars="0" w:left="0" w:firstLineChars="0" w:firstLine="0"/>
                    <w:jc w:val="center"/>
                    <w:rPr>
                      <w:szCs w:val="21"/>
                    </w:rPr>
                  </w:pPr>
                  <w:r>
                    <w:rPr>
                      <w:rFonts w:hint="eastAsia"/>
                      <w:szCs w:val="21"/>
                    </w:rPr>
                    <w:t>/</w:t>
                  </w:r>
                </w:p>
              </w:tc>
              <w:tc>
                <w:tcPr>
                  <w:tcW w:w="1170" w:type="dxa"/>
                  <w:tcBorders>
                    <w:tl2br w:val="nil"/>
                    <w:tr2bl w:val="nil"/>
                  </w:tcBorders>
                  <w:vAlign w:val="center"/>
                </w:tcPr>
                <w:p w14:paraId="1A0889DE" w14:textId="77777777" w:rsidR="00F968D3" w:rsidRDefault="00136611">
                  <w:pPr>
                    <w:pStyle w:val="2"/>
                    <w:adjustRightInd w:val="0"/>
                    <w:snapToGrid w:val="0"/>
                    <w:spacing w:after="0"/>
                    <w:ind w:leftChars="0" w:left="0" w:firstLineChars="0" w:firstLine="0"/>
                    <w:jc w:val="center"/>
                    <w:rPr>
                      <w:szCs w:val="21"/>
                    </w:rPr>
                  </w:pPr>
                  <w:r>
                    <w:rPr>
                      <w:rFonts w:hint="eastAsia"/>
                      <w:szCs w:val="21"/>
                    </w:rPr>
                    <w:t>90</w:t>
                  </w:r>
                </w:p>
              </w:tc>
              <w:tc>
                <w:tcPr>
                  <w:tcW w:w="2732" w:type="dxa"/>
                  <w:tcBorders>
                    <w:tl2br w:val="nil"/>
                    <w:tr2bl w:val="nil"/>
                  </w:tcBorders>
                  <w:vAlign w:val="center"/>
                </w:tcPr>
                <w:p w14:paraId="549DB960" w14:textId="77777777" w:rsidR="00F968D3" w:rsidRDefault="00F968D3">
                  <w:pPr>
                    <w:pStyle w:val="2"/>
                    <w:adjustRightInd w:val="0"/>
                    <w:snapToGrid w:val="0"/>
                    <w:spacing w:after="0"/>
                    <w:ind w:leftChars="0" w:left="0" w:firstLineChars="0" w:firstLine="0"/>
                    <w:jc w:val="center"/>
                    <w:rPr>
                      <w:szCs w:val="21"/>
                    </w:rPr>
                  </w:pPr>
                </w:p>
              </w:tc>
            </w:tr>
            <w:tr w:rsidR="00F968D3" w14:paraId="2B5AD29A" w14:textId="77777777">
              <w:tc>
                <w:tcPr>
                  <w:tcW w:w="655" w:type="dxa"/>
                  <w:tcBorders>
                    <w:tl2br w:val="nil"/>
                    <w:tr2bl w:val="nil"/>
                  </w:tcBorders>
                  <w:vAlign w:val="center"/>
                </w:tcPr>
                <w:p w14:paraId="6B6DFC77" w14:textId="77777777" w:rsidR="00F968D3" w:rsidRDefault="00136611">
                  <w:pPr>
                    <w:pStyle w:val="2"/>
                    <w:adjustRightInd w:val="0"/>
                    <w:snapToGrid w:val="0"/>
                    <w:spacing w:after="0"/>
                    <w:ind w:leftChars="0" w:left="0" w:firstLineChars="0" w:firstLine="0"/>
                    <w:jc w:val="center"/>
                    <w:rPr>
                      <w:szCs w:val="21"/>
                    </w:rPr>
                  </w:pPr>
                  <w:r>
                    <w:rPr>
                      <w:rFonts w:hint="eastAsia"/>
                      <w:szCs w:val="21"/>
                    </w:rPr>
                    <w:t>5</w:t>
                  </w:r>
                </w:p>
              </w:tc>
              <w:tc>
                <w:tcPr>
                  <w:tcW w:w="2261" w:type="dxa"/>
                  <w:gridSpan w:val="2"/>
                  <w:tcBorders>
                    <w:tl2br w:val="nil"/>
                    <w:tr2bl w:val="nil"/>
                  </w:tcBorders>
                  <w:vAlign w:val="center"/>
                </w:tcPr>
                <w:p w14:paraId="757B4315" w14:textId="77777777" w:rsidR="00F968D3" w:rsidRDefault="00136611">
                  <w:pPr>
                    <w:pStyle w:val="2"/>
                    <w:adjustRightInd w:val="0"/>
                    <w:snapToGrid w:val="0"/>
                    <w:spacing w:after="0"/>
                    <w:ind w:leftChars="0" w:left="0" w:firstLineChars="0" w:firstLine="0"/>
                    <w:jc w:val="center"/>
                    <w:rPr>
                      <w:szCs w:val="21"/>
                    </w:rPr>
                  </w:pPr>
                  <w:r>
                    <w:rPr>
                      <w:rFonts w:hint="eastAsia"/>
                      <w:szCs w:val="21"/>
                    </w:rPr>
                    <w:t>合计</w:t>
                  </w:r>
                </w:p>
              </w:tc>
              <w:tc>
                <w:tcPr>
                  <w:tcW w:w="1170" w:type="dxa"/>
                  <w:tcBorders>
                    <w:tl2br w:val="nil"/>
                    <w:tr2bl w:val="nil"/>
                  </w:tcBorders>
                  <w:vAlign w:val="center"/>
                </w:tcPr>
                <w:p w14:paraId="14C98587" w14:textId="77777777" w:rsidR="00F968D3" w:rsidRDefault="00136611">
                  <w:pPr>
                    <w:pStyle w:val="2"/>
                    <w:adjustRightInd w:val="0"/>
                    <w:snapToGrid w:val="0"/>
                    <w:spacing w:after="0"/>
                    <w:ind w:leftChars="0" w:left="0" w:firstLineChars="0" w:firstLine="0"/>
                    <w:jc w:val="center"/>
                    <w:rPr>
                      <w:szCs w:val="21"/>
                    </w:rPr>
                  </w:pPr>
                  <w:r>
                    <w:rPr>
                      <w:rFonts w:hint="eastAsia"/>
                      <w:szCs w:val="21"/>
                    </w:rPr>
                    <w:t>6112.1</w:t>
                  </w:r>
                </w:p>
              </w:tc>
              <w:tc>
                <w:tcPr>
                  <w:tcW w:w="1155" w:type="dxa"/>
                  <w:tcBorders>
                    <w:tl2br w:val="nil"/>
                    <w:tr2bl w:val="nil"/>
                  </w:tcBorders>
                  <w:vAlign w:val="center"/>
                </w:tcPr>
                <w:p w14:paraId="12143A21" w14:textId="77777777" w:rsidR="00F968D3" w:rsidRDefault="00136611">
                  <w:pPr>
                    <w:pStyle w:val="2"/>
                    <w:adjustRightInd w:val="0"/>
                    <w:snapToGrid w:val="0"/>
                    <w:spacing w:after="0"/>
                    <w:ind w:leftChars="0" w:left="0" w:firstLineChars="0" w:firstLine="0"/>
                    <w:jc w:val="center"/>
                    <w:rPr>
                      <w:szCs w:val="21"/>
                    </w:rPr>
                  </w:pPr>
                  <w:r>
                    <w:rPr>
                      <w:rFonts w:hint="eastAsia"/>
                      <w:szCs w:val="21"/>
                    </w:rPr>
                    <w:t>4234.9</w:t>
                  </w:r>
                </w:p>
              </w:tc>
              <w:tc>
                <w:tcPr>
                  <w:tcW w:w="1170" w:type="dxa"/>
                  <w:tcBorders>
                    <w:tl2br w:val="nil"/>
                    <w:tr2bl w:val="nil"/>
                  </w:tcBorders>
                  <w:vAlign w:val="center"/>
                </w:tcPr>
                <w:p w14:paraId="2D06AC4D" w14:textId="77777777" w:rsidR="00F968D3" w:rsidRDefault="00136611">
                  <w:pPr>
                    <w:pStyle w:val="2"/>
                    <w:adjustRightInd w:val="0"/>
                    <w:snapToGrid w:val="0"/>
                    <w:spacing w:after="0"/>
                    <w:ind w:leftChars="0" w:left="0" w:firstLineChars="0" w:firstLine="0"/>
                    <w:jc w:val="center"/>
                    <w:rPr>
                      <w:szCs w:val="21"/>
                    </w:rPr>
                  </w:pPr>
                  <w:r>
                    <w:rPr>
                      <w:rFonts w:hint="eastAsia"/>
                      <w:szCs w:val="21"/>
                    </w:rPr>
                    <w:t>1877.2</w:t>
                  </w:r>
                </w:p>
              </w:tc>
              <w:tc>
                <w:tcPr>
                  <w:tcW w:w="2732" w:type="dxa"/>
                  <w:tcBorders>
                    <w:tl2br w:val="nil"/>
                    <w:tr2bl w:val="nil"/>
                  </w:tcBorders>
                  <w:vAlign w:val="center"/>
                </w:tcPr>
                <w:p w14:paraId="740CD52B" w14:textId="77777777" w:rsidR="00F968D3" w:rsidRDefault="00136611">
                  <w:pPr>
                    <w:pStyle w:val="2"/>
                    <w:adjustRightInd w:val="0"/>
                    <w:snapToGrid w:val="0"/>
                    <w:spacing w:after="0"/>
                    <w:ind w:leftChars="0" w:left="0" w:firstLineChars="0" w:firstLine="0"/>
                    <w:jc w:val="center"/>
                    <w:rPr>
                      <w:szCs w:val="21"/>
                    </w:rPr>
                  </w:pPr>
                  <w:r>
                    <w:rPr>
                      <w:rFonts w:hint="eastAsia"/>
                      <w:szCs w:val="21"/>
                    </w:rPr>
                    <w:t>本项目挖方多余方量</w:t>
                  </w:r>
                  <w:r>
                    <w:rPr>
                      <w:rFonts w:hint="eastAsia"/>
                      <w:szCs w:val="21"/>
                    </w:rPr>
                    <w:t>1877.2m</w:t>
                  </w:r>
                  <w:r>
                    <w:rPr>
                      <w:rFonts w:hint="eastAsia"/>
                      <w:szCs w:val="21"/>
                      <w:vertAlign w:val="superscript"/>
                    </w:rPr>
                    <w:t>3</w:t>
                  </w:r>
                  <w:r>
                    <w:rPr>
                      <w:rFonts w:hint="eastAsia"/>
                      <w:szCs w:val="21"/>
                    </w:rPr>
                    <w:t>，全部用于区域内低洼处填平</w:t>
                  </w:r>
                </w:p>
              </w:tc>
            </w:tr>
          </w:tbl>
          <w:p w14:paraId="564E1AB6"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w:t>
            </w:r>
            <w:r>
              <w:rPr>
                <w:rFonts w:ascii="Times New Roman" w:hAnsi="Times New Roman" w:cs="Times New Roman" w:hint="eastAsia"/>
                <w:bCs/>
                <w:snapToGrid w:val="0"/>
                <w:kern w:val="0"/>
                <w:sz w:val="24"/>
              </w:rPr>
              <w:t>2</w:t>
            </w:r>
            <w:r>
              <w:rPr>
                <w:rFonts w:ascii="Times New Roman" w:hAnsi="Times New Roman" w:cs="Times New Roman" w:hint="eastAsia"/>
                <w:bCs/>
                <w:snapToGrid w:val="0"/>
                <w:kern w:val="0"/>
                <w:sz w:val="24"/>
              </w:rPr>
              <w:t>）本项目耕植土分析</w:t>
            </w:r>
          </w:p>
          <w:p w14:paraId="0D639DE0"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本项目在种植过程中，需要对区域内表土薄弱区域进行覆耕植土，根据现场调查及</w:t>
            </w:r>
            <w:r>
              <w:rPr>
                <w:rFonts w:ascii="Times New Roman" w:hAnsi="Times New Roman" w:cs="Times New Roman" w:hint="eastAsia"/>
                <w:bCs/>
                <w:snapToGrid w:val="0"/>
                <w:kern w:val="0"/>
                <w:sz w:val="24"/>
              </w:rPr>
              <w:lastRenderedPageBreak/>
              <w:t>勘测计算可知，本项目所需耕植土的数量为</w:t>
            </w:r>
            <w:r>
              <w:rPr>
                <w:rFonts w:ascii="Times New Roman" w:hAnsi="Times New Roman" w:cs="Times New Roman" w:hint="eastAsia"/>
                <w:bCs/>
                <w:snapToGrid w:val="0"/>
                <w:kern w:val="0"/>
                <w:sz w:val="24"/>
              </w:rPr>
              <w:t>4.35.6m</w:t>
            </w:r>
            <w:r>
              <w:rPr>
                <w:rFonts w:ascii="Times New Roman" w:hAnsi="Times New Roman" w:cs="Times New Roman" w:hint="eastAsia"/>
                <w:bCs/>
                <w:snapToGrid w:val="0"/>
                <w:kern w:val="0"/>
                <w:sz w:val="24"/>
                <w:vertAlign w:val="superscript"/>
              </w:rPr>
              <w:t>3</w:t>
            </w:r>
            <w:r>
              <w:rPr>
                <w:rFonts w:ascii="Times New Roman" w:hAnsi="Times New Roman" w:cs="Times New Roman" w:hint="eastAsia"/>
                <w:bCs/>
                <w:snapToGrid w:val="0"/>
                <w:kern w:val="0"/>
                <w:sz w:val="24"/>
              </w:rPr>
              <w:t>，详见下表：</w:t>
            </w:r>
          </w:p>
          <w:p w14:paraId="41AC411D" w14:textId="77777777" w:rsidR="00F968D3" w:rsidRDefault="00136611">
            <w:pPr>
              <w:jc w:val="center"/>
              <w:rPr>
                <w:rFonts w:ascii="宋体" w:hAnsi="宋体"/>
                <w:b/>
                <w:bCs/>
                <w:szCs w:val="32"/>
              </w:rPr>
            </w:pPr>
            <w:r>
              <w:rPr>
                <w:rFonts w:ascii="宋体" w:hAnsi="宋体" w:hint="eastAsia"/>
                <w:b/>
                <w:bCs/>
                <w:szCs w:val="32"/>
              </w:rPr>
              <w:t>表</w:t>
            </w:r>
            <w:r>
              <w:rPr>
                <w:rFonts w:ascii="宋体" w:hAnsi="宋体" w:hint="eastAsia"/>
                <w:b/>
                <w:bCs/>
                <w:szCs w:val="32"/>
              </w:rPr>
              <w:t xml:space="preserve">1-30 </w:t>
            </w:r>
            <w:r>
              <w:rPr>
                <w:rFonts w:ascii="宋体" w:hAnsi="宋体" w:hint="eastAsia"/>
                <w:b/>
                <w:bCs/>
                <w:szCs w:val="32"/>
              </w:rPr>
              <w:t>本项目所需耕植土表土数量分析表</w:t>
            </w:r>
          </w:p>
          <w:tbl>
            <w:tblPr>
              <w:tblStyle w:val="affb"/>
              <w:tblW w:w="8969"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716"/>
              <w:gridCol w:w="2970"/>
              <w:gridCol w:w="1320"/>
              <w:gridCol w:w="1665"/>
              <w:gridCol w:w="1298"/>
            </w:tblGrid>
            <w:tr w:rsidR="00F968D3" w14:paraId="03650827" w14:textId="77777777">
              <w:trPr>
                <w:trHeight w:val="268"/>
                <w:jc w:val="center"/>
              </w:trPr>
              <w:tc>
                <w:tcPr>
                  <w:tcW w:w="1716" w:type="dxa"/>
                  <w:tcBorders>
                    <w:right w:val="single" w:sz="4" w:space="0" w:color="auto"/>
                  </w:tcBorders>
                  <w:vAlign w:val="center"/>
                </w:tcPr>
                <w:p w14:paraId="084ACBDB" w14:textId="77777777" w:rsidR="00F968D3" w:rsidRDefault="00136611">
                  <w:pPr>
                    <w:pStyle w:val="afffff1"/>
                    <w:jc w:val="center"/>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地块名称</w:t>
                  </w:r>
                </w:p>
              </w:tc>
              <w:tc>
                <w:tcPr>
                  <w:tcW w:w="2970" w:type="dxa"/>
                  <w:tcBorders>
                    <w:left w:val="single" w:sz="4" w:space="0" w:color="auto"/>
                  </w:tcBorders>
                  <w:vAlign w:val="center"/>
                </w:tcPr>
                <w:p w14:paraId="387B4DA0" w14:textId="77777777" w:rsidR="00F968D3" w:rsidRDefault="00136611">
                  <w:pPr>
                    <w:pStyle w:val="afffff1"/>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复垦方向</w:t>
                  </w:r>
                </w:p>
              </w:tc>
              <w:tc>
                <w:tcPr>
                  <w:tcW w:w="1320" w:type="dxa"/>
                  <w:tcBorders>
                    <w:tl2br w:val="nil"/>
                    <w:tr2bl w:val="nil"/>
                  </w:tcBorders>
                  <w:vAlign w:val="center"/>
                </w:tcPr>
                <w:p w14:paraId="6D5DCE63" w14:textId="77777777" w:rsidR="00F968D3" w:rsidRDefault="00136611">
                  <w:pPr>
                    <w:pStyle w:val="afffff1"/>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复垦面积</w:t>
                  </w:r>
                </w:p>
              </w:tc>
              <w:tc>
                <w:tcPr>
                  <w:tcW w:w="1665" w:type="dxa"/>
                  <w:tcBorders>
                    <w:tl2br w:val="nil"/>
                    <w:tr2bl w:val="nil"/>
                  </w:tcBorders>
                  <w:vAlign w:val="center"/>
                </w:tcPr>
                <w:p w14:paraId="42C38EF2" w14:textId="77777777" w:rsidR="00F968D3" w:rsidRDefault="00136611">
                  <w:pPr>
                    <w:pStyle w:val="afffff1"/>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复垦厚度（</w:t>
                  </w:r>
                  <w:r>
                    <w:rPr>
                      <w:rFonts w:asciiTheme="minorEastAsia" w:eastAsiaTheme="minorEastAsia" w:hAnsiTheme="minorEastAsia" w:hint="eastAsia"/>
                      <w:sz w:val="21"/>
                      <w:szCs w:val="21"/>
                    </w:rPr>
                    <w:t>m</w:t>
                  </w:r>
                  <w:r>
                    <w:rPr>
                      <w:rFonts w:asciiTheme="minorEastAsia" w:eastAsiaTheme="minorEastAsia" w:hAnsiTheme="minorEastAsia" w:hint="eastAsia"/>
                      <w:sz w:val="21"/>
                      <w:szCs w:val="21"/>
                    </w:rPr>
                    <w:t>）</w:t>
                  </w:r>
                </w:p>
              </w:tc>
              <w:tc>
                <w:tcPr>
                  <w:tcW w:w="1298" w:type="dxa"/>
                  <w:tcBorders>
                    <w:tl2br w:val="nil"/>
                    <w:tr2bl w:val="nil"/>
                  </w:tcBorders>
                  <w:vAlign w:val="center"/>
                </w:tcPr>
                <w:p w14:paraId="634FB1CE" w14:textId="77777777" w:rsidR="00F968D3" w:rsidRDefault="00136611">
                  <w:pPr>
                    <w:pStyle w:val="afffff1"/>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需土量（</w:t>
                  </w:r>
                  <w:r>
                    <w:rPr>
                      <w:rFonts w:asciiTheme="minorEastAsia" w:eastAsiaTheme="minorEastAsia" w:hAnsiTheme="minorEastAsia" w:hint="eastAsia"/>
                      <w:sz w:val="21"/>
                      <w:szCs w:val="21"/>
                    </w:rPr>
                    <w:t>m</w:t>
                  </w:r>
                  <w:r>
                    <w:rPr>
                      <w:rFonts w:asciiTheme="minorEastAsia" w:eastAsiaTheme="minorEastAsia" w:hAnsiTheme="minorEastAsia" w:hint="eastAsia"/>
                      <w:sz w:val="21"/>
                      <w:szCs w:val="21"/>
                      <w:vertAlign w:val="superscript"/>
                    </w:rPr>
                    <w:t>3</w:t>
                  </w:r>
                  <w:r>
                    <w:rPr>
                      <w:rFonts w:asciiTheme="minorEastAsia" w:eastAsiaTheme="minorEastAsia" w:hAnsiTheme="minorEastAsia" w:hint="eastAsia"/>
                      <w:sz w:val="21"/>
                      <w:szCs w:val="21"/>
                    </w:rPr>
                    <w:t>）</w:t>
                  </w:r>
                </w:p>
              </w:tc>
            </w:tr>
            <w:tr w:rsidR="00F968D3" w14:paraId="41DAEB3D" w14:textId="77777777">
              <w:trPr>
                <w:jc w:val="center"/>
              </w:trPr>
              <w:tc>
                <w:tcPr>
                  <w:tcW w:w="1716" w:type="dxa"/>
                  <w:tcBorders>
                    <w:right w:val="single" w:sz="4" w:space="0" w:color="auto"/>
                  </w:tcBorders>
                  <w:vAlign w:val="center"/>
                </w:tcPr>
                <w:p w14:paraId="55F66B40" w14:textId="77777777" w:rsidR="00F968D3" w:rsidRDefault="00136611">
                  <w:pPr>
                    <w:pStyle w:val="afffff1"/>
                    <w:jc w:val="center"/>
                    <w:rPr>
                      <w:rFonts w:asciiTheme="minorEastAsia" w:eastAsiaTheme="minorEastAsia" w:hAnsiTheme="minorEastAsia" w:cstheme="minorEastAsia"/>
                      <w:sz w:val="21"/>
                      <w:szCs w:val="21"/>
                      <w:lang w:eastAsia="zh-CN"/>
                    </w:rPr>
                  </w:pPr>
                  <w:r>
                    <w:rPr>
                      <w:rFonts w:asciiTheme="minorEastAsia" w:eastAsiaTheme="minorEastAsia" w:hAnsiTheme="minorEastAsia" w:cstheme="minorEastAsia" w:hint="eastAsia"/>
                      <w:sz w:val="21"/>
                      <w:szCs w:val="21"/>
                      <w:lang w:eastAsia="zh-CN"/>
                    </w:rPr>
                    <w:t>色岗沟采石场</w:t>
                  </w:r>
                </w:p>
              </w:tc>
              <w:tc>
                <w:tcPr>
                  <w:tcW w:w="2970" w:type="dxa"/>
                  <w:tcBorders>
                    <w:left w:val="single" w:sz="4" w:space="0" w:color="auto"/>
                  </w:tcBorders>
                  <w:vAlign w:val="center"/>
                </w:tcPr>
                <w:p w14:paraId="697D6118" w14:textId="77777777" w:rsidR="00F968D3" w:rsidRDefault="00136611">
                  <w:pPr>
                    <w:pStyle w:val="afffff1"/>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林地坑穴回填（</w:t>
                  </w:r>
                  <w:r>
                    <w:rPr>
                      <w:rFonts w:asciiTheme="minorEastAsia" w:eastAsiaTheme="minorEastAsia" w:hAnsiTheme="minorEastAsia" w:cstheme="minorEastAsia" w:hint="eastAsia"/>
                      <w:sz w:val="21"/>
                      <w:szCs w:val="21"/>
                    </w:rPr>
                    <w:t>9028</w:t>
                  </w:r>
                  <w:r>
                    <w:rPr>
                      <w:rFonts w:asciiTheme="minorEastAsia" w:eastAsiaTheme="minorEastAsia" w:hAnsiTheme="minorEastAsia" w:cstheme="minorEastAsia" w:hint="eastAsia"/>
                      <w:sz w:val="21"/>
                      <w:szCs w:val="21"/>
                    </w:rPr>
                    <w:t>株）</w:t>
                  </w:r>
                </w:p>
              </w:tc>
              <w:tc>
                <w:tcPr>
                  <w:tcW w:w="1320" w:type="dxa"/>
                  <w:tcBorders>
                    <w:tl2br w:val="nil"/>
                    <w:tr2bl w:val="nil"/>
                  </w:tcBorders>
                  <w:vAlign w:val="center"/>
                </w:tcPr>
                <w:p w14:paraId="0A02D6AD" w14:textId="77777777" w:rsidR="00F968D3" w:rsidRDefault="00136611">
                  <w:pPr>
                    <w:pStyle w:val="afffff1"/>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3.61hm</w:t>
                  </w:r>
                  <w:r>
                    <w:rPr>
                      <w:rFonts w:asciiTheme="minorEastAsia" w:eastAsiaTheme="minorEastAsia" w:hAnsiTheme="minorEastAsia" w:cstheme="minorEastAsia" w:hint="eastAsia"/>
                      <w:sz w:val="21"/>
                      <w:szCs w:val="21"/>
                      <w:vertAlign w:val="superscript"/>
                    </w:rPr>
                    <w:t>2</w:t>
                  </w:r>
                </w:p>
              </w:tc>
              <w:tc>
                <w:tcPr>
                  <w:tcW w:w="1665" w:type="dxa"/>
                  <w:tcBorders>
                    <w:tl2br w:val="nil"/>
                    <w:tr2bl w:val="nil"/>
                  </w:tcBorders>
                  <w:vAlign w:val="center"/>
                </w:tcPr>
                <w:p w14:paraId="29F24F1D" w14:textId="77777777" w:rsidR="00F968D3" w:rsidRDefault="00136611">
                  <w:pPr>
                    <w:pStyle w:val="afffff1"/>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0.6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0.6</w:t>
                  </w:r>
                </w:p>
              </w:tc>
              <w:tc>
                <w:tcPr>
                  <w:tcW w:w="1298" w:type="dxa"/>
                  <w:tcBorders>
                    <w:tl2br w:val="nil"/>
                    <w:tr2bl w:val="nil"/>
                  </w:tcBorders>
                  <w:vAlign w:val="center"/>
                </w:tcPr>
                <w:p w14:paraId="4FD1E214" w14:textId="77777777" w:rsidR="00F968D3" w:rsidRDefault="00136611">
                  <w:pPr>
                    <w:pStyle w:val="afffff1"/>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1949.4</w:t>
                  </w:r>
                </w:p>
              </w:tc>
            </w:tr>
            <w:tr w:rsidR="00F968D3" w14:paraId="5544A568" w14:textId="77777777">
              <w:trPr>
                <w:jc w:val="center"/>
              </w:trPr>
              <w:tc>
                <w:tcPr>
                  <w:tcW w:w="1716" w:type="dxa"/>
                  <w:tcBorders>
                    <w:right w:val="single" w:sz="4" w:space="0" w:color="auto"/>
                  </w:tcBorders>
                  <w:vAlign w:val="center"/>
                </w:tcPr>
                <w:p w14:paraId="067F5210" w14:textId="77777777" w:rsidR="00F968D3" w:rsidRDefault="00136611">
                  <w:pPr>
                    <w:pStyle w:val="afffff1"/>
                    <w:jc w:val="center"/>
                    <w:rPr>
                      <w:rFonts w:asciiTheme="minorEastAsia" w:eastAsiaTheme="minorEastAsia" w:hAnsiTheme="minorEastAsia" w:cstheme="minorEastAsia"/>
                      <w:sz w:val="21"/>
                      <w:szCs w:val="21"/>
                      <w:lang w:eastAsia="zh-CN"/>
                    </w:rPr>
                  </w:pPr>
                  <w:r>
                    <w:rPr>
                      <w:rFonts w:asciiTheme="minorEastAsia" w:eastAsiaTheme="minorEastAsia" w:hAnsiTheme="minorEastAsia" w:cstheme="minorEastAsia" w:hint="eastAsia"/>
                      <w:sz w:val="21"/>
                      <w:szCs w:val="21"/>
                      <w:lang w:eastAsia="zh-CN"/>
                    </w:rPr>
                    <w:t>尕里台</w:t>
                  </w:r>
                  <w:r>
                    <w:rPr>
                      <w:rFonts w:asciiTheme="minorEastAsia" w:eastAsiaTheme="minorEastAsia" w:hAnsiTheme="minorEastAsia" w:cstheme="minorEastAsia" w:hint="eastAsia"/>
                      <w:sz w:val="21"/>
                      <w:szCs w:val="21"/>
                      <w:lang w:eastAsia="zh-CN"/>
                    </w:rPr>
                    <w:t>1</w:t>
                  </w:r>
                  <w:r>
                    <w:rPr>
                      <w:rFonts w:asciiTheme="minorEastAsia" w:eastAsiaTheme="minorEastAsia" w:hAnsiTheme="minorEastAsia" w:cstheme="minorEastAsia" w:hint="eastAsia"/>
                      <w:sz w:val="21"/>
                      <w:szCs w:val="21"/>
                      <w:lang w:eastAsia="zh-CN"/>
                    </w:rPr>
                    <w:t>号</w:t>
                  </w:r>
                </w:p>
              </w:tc>
              <w:tc>
                <w:tcPr>
                  <w:tcW w:w="2970" w:type="dxa"/>
                  <w:tcBorders>
                    <w:left w:val="single" w:sz="4" w:space="0" w:color="auto"/>
                  </w:tcBorders>
                  <w:vAlign w:val="center"/>
                </w:tcPr>
                <w:p w14:paraId="5D7BED8D" w14:textId="77777777" w:rsidR="00F968D3" w:rsidRDefault="00136611">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林地坑穴回填（</w:t>
                  </w:r>
                  <w:r>
                    <w:rPr>
                      <w:rFonts w:asciiTheme="minorEastAsia" w:hAnsiTheme="minorEastAsia" w:cstheme="minorEastAsia" w:hint="eastAsia"/>
                      <w:kern w:val="0"/>
                      <w:szCs w:val="21"/>
                    </w:rPr>
                    <w:t>3125</w:t>
                  </w:r>
                  <w:r>
                    <w:rPr>
                      <w:rFonts w:asciiTheme="minorEastAsia" w:hAnsiTheme="minorEastAsia" w:cstheme="minorEastAsia" w:hint="eastAsia"/>
                      <w:kern w:val="0"/>
                      <w:szCs w:val="21"/>
                    </w:rPr>
                    <w:t>株）</w:t>
                  </w:r>
                </w:p>
              </w:tc>
              <w:tc>
                <w:tcPr>
                  <w:tcW w:w="1320" w:type="dxa"/>
                  <w:tcBorders>
                    <w:tl2br w:val="nil"/>
                    <w:tr2bl w:val="nil"/>
                  </w:tcBorders>
                  <w:vAlign w:val="center"/>
                </w:tcPr>
                <w:p w14:paraId="76552DD6" w14:textId="77777777" w:rsidR="00F968D3" w:rsidRDefault="00136611">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1.27hm</w:t>
                  </w:r>
                  <w:r>
                    <w:rPr>
                      <w:rFonts w:asciiTheme="minorEastAsia" w:hAnsiTheme="minorEastAsia" w:cstheme="minorEastAsia" w:hint="eastAsia"/>
                      <w:kern w:val="0"/>
                      <w:szCs w:val="21"/>
                      <w:vertAlign w:val="superscript"/>
                    </w:rPr>
                    <w:t>2</w:t>
                  </w:r>
                </w:p>
              </w:tc>
              <w:tc>
                <w:tcPr>
                  <w:tcW w:w="1665" w:type="dxa"/>
                  <w:tcBorders>
                    <w:tl2br w:val="nil"/>
                    <w:tr2bl w:val="nil"/>
                  </w:tcBorders>
                  <w:vAlign w:val="center"/>
                </w:tcPr>
                <w:p w14:paraId="3CCC4EFF" w14:textId="77777777" w:rsidR="00F968D3" w:rsidRDefault="00136611">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0.5</w:t>
                  </w:r>
                  <w:r>
                    <w:rPr>
                      <w:rFonts w:asciiTheme="minorEastAsia" w:hAnsiTheme="minorEastAsia" w:cstheme="minorEastAsia" w:hint="eastAsia"/>
                      <w:kern w:val="0"/>
                      <w:szCs w:val="21"/>
                    </w:rPr>
                    <w:t>×</w:t>
                  </w:r>
                  <w:r>
                    <w:rPr>
                      <w:rFonts w:asciiTheme="minorEastAsia" w:hAnsiTheme="minorEastAsia" w:cstheme="minorEastAsia" w:hint="eastAsia"/>
                      <w:kern w:val="0"/>
                      <w:szCs w:val="21"/>
                    </w:rPr>
                    <w:t>0.5</w:t>
                  </w:r>
                  <w:r>
                    <w:rPr>
                      <w:rFonts w:asciiTheme="minorEastAsia" w:hAnsiTheme="minorEastAsia" w:cstheme="minorEastAsia" w:hint="eastAsia"/>
                      <w:kern w:val="0"/>
                      <w:szCs w:val="21"/>
                    </w:rPr>
                    <w:t>×</w:t>
                  </w:r>
                  <w:r>
                    <w:rPr>
                      <w:rFonts w:asciiTheme="minorEastAsia" w:hAnsiTheme="minorEastAsia" w:cstheme="minorEastAsia" w:hint="eastAsia"/>
                      <w:kern w:val="0"/>
                      <w:szCs w:val="21"/>
                    </w:rPr>
                    <w:t>0.5</w:t>
                  </w:r>
                </w:p>
              </w:tc>
              <w:tc>
                <w:tcPr>
                  <w:tcW w:w="1298" w:type="dxa"/>
                  <w:tcBorders>
                    <w:tl2br w:val="nil"/>
                    <w:tr2bl w:val="nil"/>
                  </w:tcBorders>
                  <w:vAlign w:val="center"/>
                </w:tcPr>
                <w:p w14:paraId="04FF67FA" w14:textId="77777777" w:rsidR="00F968D3" w:rsidRDefault="00136611">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391</w:t>
                  </w:r>
                </w:p>
              </w:tc>
            </w:tr>
            <w:tr w:rsidR="00F968D3" w14:paraId="37C27D9E" w14:textId="77777777">
              <w:trPr>
                <w:jc w:val="center"/>
              </w:trPr>
              <w:tc>
                <w:tcPr>
                  <w:tcW w:w="1716" w:type="dxa"/>
                  <w:tcBorders>
                    <w:right w:val="single" w:sz="4" w:space="0" w:color="auto"/>
                  </w:tcBorders>
                  <w:vAlign w:val="center"/>
                </w:tcPr>
                <w:p w14:paraId="458A5A7A" w14:textId="77777777" w:rsidR="00F968D3" w:rsidRDefault="00136611">
                  <w:pPr>
                    <w:pStyle w:val="afffff1"/>
                    <w:jc w:val="center"/>
                    <w:rPr>
                      <w:rFonts w:asciiTheme="minorEastAsia" w:eastAsiaTheme="minorEastAsia" w:hAnsiTheme="minorEastAsia" w:cstheme="minorEastAsia"/>
                      <w:sz w:val="21"/>
                      <w:szCs w:val="21"/>
                      <w:lang w:eastAsia="zh-CN"/>
                    </w:rPr>
                  </w:pPr>
                  <w:r>
                    <w:rPr>
                      <w:rFonts w:asciiTheme="minorEastAsia" w:eastAsiaTheme="minorEastAsia" w:hAnsiTheme="minorEastAsia" w:cstheme="minorEastAsia" w:hint="eastAsia"/>
                      <w:sz w:val="21"/>
                      <w:szCs w:val="21"/>
                      <w:lang w:eastAsia="zh-CN"/>
                    </w:rPr>
                    <w:t>尕里台</w:t>
                  </w:r>
                  <w:r>
                    <w:rPr>
                      <w:rFonts w:asciiTheme="minorEastAsia" w:eastAsiaTheme="minorEastAsia" w:hAnsiTheme="minorEastAsia" w:cstheme="minorEastAsia" w:hint="eastAsia"/>
                      <w:sz w:val="21"/>
                      <w:szCs w:val="21"/>
                      <w:lang w:eastAsia="zh-CN"/>
                    </w:rPr>
                    <w:t>3</w:t>
                  </w:r>
                  <w:r>
                    <w:rPr>
                      <w:rFonts w:asciiTheme="minorEastAsia" w:eastAsiaTheme="minorEastAsia" w:hAnsiTheme="minorEastAsia" w:cstheme="minorEastAsia" w:hint="eastAsia"/>
                      <w:sz w:val="21"/>
                      <w:szCs w:val="21"/>
                      <w:lang w:eastAsia="zh-CN"/>
                    </w:rPr>
                    <w:t>号</w:t>
                  </w:r>
                </w:p>
              </w:tc>
              <w:tc>
                <w:tcPr>
                  <w:tcW w:w="2970" w:type="dxa"/>
                  <w:tcBorders>
                    <w:left w:val="single" w:sz="4" w:space="0" w:color="auto"/>
                  </w:tcBorders>
                  <w:vAlign w:val="center"/>
                </w:tcPr>
                <w:p w14:paraId="67BDD009" w14:textId="77777777" w:rsidR="00F968D3" w:rsidRDefault="00136611">
                  <w:pPr>
                    <w:pStyle w:val="afffff1"/>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林地坑穴回填（</w:t>
                  </w:r>
                  <w:r>
                    <w:rPr>
                      <w:rFonts w:asciiTheme="minorEastAsia" w:eastAsiaTheme="minorEastAsia" w:hAnsiTheme="minorEastAsia" w:cstheme="minorEastAsia" w:hint="eastAsia"/>
                      <w:sz w:val="21"/>
                      <w:szCs w:val="21"/>
                      <w:lang w:eastAsia="zh-CN"/>
                    </w:rPr>
                    <w:t>7330</w:t>
                  </w:r>
                  <w:r>
                    <w:rPr>
                      <w:rFonts w:asciiTheme="minorEastAsia" w:eastAsiaTheme="minorEastAsia" w:hAnsiTheme="minorEastAsia" w:cstheme="minorEastAsia" w:hint="eastAsia"/>
                      <w:sz w:val="21"/>
                      <w:szCs w:val="21"/>
                    </w:rPr>
                    <w:t>株）</w:t>
                  </w:r>
                </w:p>
              </w:tc>
              <w:tc>
                <w:tcPr>
                  <w:tcW w:w="1320" w:type="dxa"/>
                  <w:tcBorders>
                    <w:tl2br w:val="nil"/>
                    <w:tr2bl w:val="nil"/>
                  </w:tcBorders>
                  <w:vAlign w:val="center"/>
                </w:tcPr>
                <w:p w14:paraId="77E2E1AD" w14:textId="77777777" w:rsidR="00F968D3" w:rsidRDefault="00136611">
                  <w:pPr>
                    <w:pStyle w:val="afffff1"/>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2.932hm</w:t>
                  </w:r>
                  <w:r>
                    <w:rPr>
                      <w:rFonts w:asciiTheme="minorEastAsia" w:eastAsiaTheme="minorEastAsia" w:hAnsiTheme="minorEastAsia" w:cstheme="minorEastAsia" w:hint="eastAsia"/>
                      <w:sz w:val="21"/>
                      <w:szCs w:val="21"/>
                    </w:rPr>
                    <w:t>²</w:t>
                  </w:r>
                </w:p>
              </w:tc>
              <w:tc>
                <w:tcPr>
                  <w:tcW w:w="1665" w:type="dxa"/>
                  <w:tcBorders>
                    <w:tl2br w:val="nil"/>
                    <w:tr2bl w:val="nil"/>
                  </w:tcBorders>
                  <w:vAlign w:val="center"/>
                </w:tcPr>
                <w:p w14:paraId="55F8A614" w14:textId="77777777" w:rsidR="00F968D3" w:rsidRDefault="00136611">
                  <w:pPr>
                    <w:pStyle w:val="afffff1"/>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0.5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0.5</w:t>
                  </w:r>
                </w:p>
              </w:tc>
              <w:tc>
                <w:tcPr>
                  <w:tcW w:w="1298" w:type="dxa"/>
                  <w:tcBorders>
                    <w:tl2br w:val="nil"/>
                    <w:tr2bl w:val="nil"/>
                  </w:tcBorders>
                  <w:vAlign w:val="center"/>
                </w:tcPr>
                <w:p w14:paraId="3F082D66" w14:textId="77777777" w:rsidR="00F968D3" w:rsidRDefault="00136611">
                  <w:pPr>
                    <w:pStyle w:val="afffff1"/>
                    <w:jc w:val="center"/>
                    <w:rPr>
                      <w:rFonts w:asciiTheme="minorEastAsia" w:eastAsiaTheme="minorEastAsia" w:hAnsiTheme="minorEastAsia" w:cstheme="minorEastAsia"/>
                      <w:sz w:val="21"/>
                      <w:szCs w:val="21"/>
                      <w:lang w:eastAsia="zh-CN"/>
                    </w:rPr>
                  </w:pPr>
                  <w:r>
                    <w:rPr>
                      <w:rFonts w:asciiTheme="minorEastAsia" w:eastAsiaTheme="minorEastAsia" w:hAnsiTheme="minorEastAsia" w:cstheme="minorEastAsia" w:hint="eastAsia"/>
                      <w:sz w:val="21"/>
                      <w:szCs w:val="21"/>
                      <w:lang w:eastAsia="zh-CN"/>
                    </w:rPr>
                    <w:t>1582.7</w:t>
                  </w:r>
                </w:p>
              </w:tc>
            </w:tr>
            <w:tr w:rsidR="00F968D3" w14:paraId="0B51752A" w14:textId="77777777">
              <w:trPr>
                <w:jc w:val="center"/>
              </w:trPr>
              <w:tc>
                <w:tcPr>
                  <w:tcW w:w="1716" w:type="dxa"/>
                  <w:tcBorders>
                    <w:right w:val="single" w:sz="4" w:space="0" w:color="auto"/>
                  </w:tcBorders>
                  <w:vAlign w:val="center"/>
                </w:tcPr>
                <w:p w14:paraId="3B59EEE4" w14:textId="77777777" w:rsidR="00F968D3" w:rsidRDefault="00136611">
                  <w:pPr>
                    <w:pStyle w:val="afffff1"/>
                    <w:jc w:val="center"/>
                    <w:rPr>
                      <w:rFonts w:asciiTheme="minorEastAsia" w:eastAsiaTheme="minorEastAsia" w:hAnsiTheme="minorEastAsia" w:cstheme="minorEastAsia"/>
                      <w:sz w:val="21"/>
                      <w:szCs w:val="21"/>
                      <w:lang w:eastAsia="zh-CN"/>
                    </w:rPr>
                  </w:pPr>
                  <w:r>
                    <w:rPr>
                      <w:rFonts w:asciiTheme="minorEastAsia" w:eastAsiaTheme="minorEastAsia" w:hAnsiTheme="minorEastAsia" w:cstheme="minorEastAsia" w:hint="eastAsia"/>
                      <w:sz w:val="21"/>
                      <w:szCs w:val="21"/>
                      <w:lang w:eastAsia="zh-CN"/>
                    </w:rPr>
                    <w:t>小尕里台</w:t>
                  </w:r>
                  <w:r>
                    <w:rPr>
                      <w:rFonts w:asciiTheme="minorEastAsia" w:eastAsiaTheme="minorEastAsia" w:hAnsiTheme="minorEastAsia" w:cstheme="minorEastAsia" w:hint="eastAsia"/>
                      <w:sz w:val="21"/>
                      <w:szCs w:val="21"/>
                      <w:lang w:eastAsia="zh-CN"/>
                    </w:rPr>
                    <w:t>2</w:t>
                  </w:r>
                  <w:r>
                    <w:rPr>
                      <w:rFonts w:asciiTheme="minorEastAsia" w:eastAsiaTheme="minorEastAsia" w:hAnsiTheme="minorEastAsia" w:cstheme="minorEastAsia" w:hint="eastAsia"/>
                      <w:sz w:val="21"/>
                      <w:szCs w:val="21"/>
                      <w:lang w:eastAsia="zh-CN"/>
                    </w:rPr>
                    <w:t>号</w:t>
                  </w:r>
                </w:p>
              </w:tc>
              <w:tc>
                <w:tcPr>
                  <w:tcW w:w="2970" w:type="dxa"/>
                  <w:tcBorders>
                    <w:left w:val="single" w:sz="4" w:space="0" w:color="auto"/>
                  </w:tcBorders>
                  <w:vAlign w:val="center"/>
                </w:tcPr>
                <w:p w14:paraId="042E682A" w14:textId="77777777" w:rsidR="00F968D3" w:rsidRDefault="00136611">
                  <w:pPr>
                    <w:pStyle w:val="afffff1"/>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乔灌木坑穴回填（</w:t>
                  </w:r>
                  <w:r>
                    <w:rPr>
                      <w:rFonts w:asciiTheme="minorEastAsia" w:eastAsiaTheme="minorEastAsia" w:hAnsiTheme="minorEastAsia" w:cstheme="minorEastAsia" w:hint="eastAsia"/>
                      <w:sz w:val="21"/>
                      <w:szCs w:val="21"/>
                    </w:rPr>
                    <w:t>900</w:t>
                  </w:r>
                  <w:r>
                    <w:rPr>
                      <w:rFonts w:asciiTheme="minorEastAsia" w:eastAsiaTheme="minorEastAsia" w:hAnsiTheme="minorEastAsia" w:cstheme="minorEastAsia" w:hint="eastAsia"/>
                      <w:sz w:val="21"/>
                      <w:szCs w:val="21"/>
                    </w:rPr>
                    <w:t>株）</w:t>
                  </w:r>
                </w:p>
              </w:tc>
              <w:tc>
                <w:tcPr>
                  <w:tcW w:w="1320" w:type="dxa"/>
                  <w:tcBorders>
                    <w:tl2br w:val="nil"/>
                    <w:tr2bl w:val="nil"/>
                  </w:tcBorders>
                  <w:vAlign w:val="center"/>
                </w:tcPr>
                <w:p w14:paraId="035EC3BE" w14:textId="77777777" w:rsidR="00F968D3" w:rsidRDefault="00136611">
                  <w:pPr>
                    <w:pStyle w:val="afffff1"/>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225</w:t>
                  </w:r>
                </w:p>
              </w:tc>
              <w:tc>
                <w:tcPr>
                  <w:tcW w:w="1665" w:type="dxa"/>
                  <w:tcBorders>
                    <w:tl2br w:val="nil"/>
                    <w:tr2bl w:val="nil"/>
                  </w:tcBorders>
                  <w:vAlign w:val="center"/>
                </w:tcPr>
                <w:p w14:paraId="6587F124" w14:textId="77777777" w:rsidR="00F968D3" w:rsidRDefault="00136611">
                  <w:pPr>
                    <w:pStyle w:val="afffff1"/>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0.5</w:t>
                  </w:r>
                </w:p>
              </w:tc>
              <w:tc>
                <w:tcPr>
                  <w:tcW w:w="1298" w:type="dxa"/>
                  <w:tcBorders>
                    <w:tl2br w:val="nil"/>
                    <w:tr2bl w:val="nil"/>
                  </w:tcBorders>
                  <w:vAlign w:val="center"/>
                </w:tcPr>
                <w:p w14:paraId="2B3AD6DC" w14:textId="77777777" w:rsidR="00F968D3" w:rsidRDefault="00136611">
                  <w:pPr>
                    <w:pStyle w:val="afffff1"/>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112.5</w:t>
                  </w:r>
                </w:p>
              </w:tc>
            </w:tr>
            <w:tr w:rsidR="00F968D3" w14:paraId="72210B74" w14:textId="77777777">
              <w:trPr>
                <w:jc w:val="center"/>
              </w:trPr>
              <w:tc>
                <w:tcPr>
                  <w:tcW w:w="1716" w:type="dxa"/>
                  <w:tcBorders>
                    <w:right w:val="single" w:sz="4" w:space="0" w:color="auto"/>
                  </w:tcBorders>
                  <w:vAlign w:val="center"/>
                </w:tcPr>
                <w:p w14:paraId="4F088B6C" w14:textId="77777777" w:rsidR="00F968D3" w:rsidRDefault="00136611">
                  <w:pPr>
                    <w:pStyle w:val="afffff1"/>
                    <w:jc w:val="center"/>
                    <w:rPr>
                      <w:rFonts w:asciiTheme="minorEastAsia" w:eastAsiaTheme="minorEastAsia" w:hAnsiTheme="minorEastAsia" w:cstheme="minorEastAsia"/>
                      <w:sz w:val="21"/>
                      <w:szCs w:val="21"/>
                      <w:lang w:eastAsia="zh-CN"/>
                    </w:rPr>
                  </w:pPr>
                  <w:r>
                    <w:rPr>
                      <w:rFonts w:asciiTheme="minorEastAsia" w:eastAsiaTheme="minorEastAsia" w:hAnsiTheme="minorEastAsia" w:cstheme="minorEastAsia" w:hint="eastAsia"/>
                      <w:sz w:val="21"/>
                      <w:szCs w:val="21"/>
                      <w:lang w:eastAsia="zh-CN"/>
                    </w:rPr>
                    <w:t>合计</w:t>
                  </w:r>
                </w:p>
              </w:tc>
              <w:tc>
                <w:tcPr>
                  <w:tcW w:w="2970" w:type="dxa"/>
                  <w:tcBorders>
                    <w:left w:val="single" w:sz="4" w:space="0" w:color="auto"/>
                  </w:tcBorders>
                  <w:vAlign w:val="center"/>
                </w:tcPr>
                <w:p w14:paraId="15D98CCC" w14:textId="77777777" w:rsidR="00F968D3" w:rsidRDefault="00F968D3">
                  <w:pPr>
                    <w:pStyle w:val="afffff1"/>
                    <w:jc w:val="center"/>
                    <w:rPr>
                      <w:rFonts w:asciiTheme="minorEastAsia" w:eastAsiaTheme="minorEastAsia" w:hAnsiTheme="minorEastAsia" w:cstheme="minorEastAsia"/>
                      <w:sz w:val="21"/>
                      <w:szCs w:val="21"/>
                    </w:rPr>
                  </w:pPr>
                </w:p>
              </w:tc>
              <w:tc>
                <w:tcPr>
                  <w:tcW w:w="1320" w:type="dxa"/>
                  <w:tcBorders>
                    <w:tl2br w:val="nil"/>
                    <w:tr2bl w:val="nil"/>
                  </w:tcBorders>
                  <w:vAlign w:val="center"/>
                </w:tcPr>
                <w:p w14:paraId="55FB2A6D" w14:textId="77777777" w:rsidR="00F968D3" w:rsidRDefault="00F968D3">
                  <w:pPr>
                    <w:pStyle w:val="afffff1"/>
                    <w:jc w:val="center"/>
                    <w:rPr>
                      <w:rFonts w:asciiTheme="minorEastAsia" w:eastAsiaTheme="minorEastAsia" w:hAnsiTheme="minorEastAsia" w:cstheme="minorEastAsia"/>
                      <w:sz w:val="21"/>
                      <w:szCs w:val="21"/>
                    </w:rPr>
                  </w:pPr>
                </w:p>
              </w:tc>
              <w:tc>
                <w:tcPr>
                  <w:tcW w:w="1665" w:type="dxa"/>
                  <w:tcBorders>
                    <w:tl2br w:val="nil"/>
                    <w:tr2bl w:val="nil"/>
                  </w:tcBorders>
                  <w:vAlign w:val="center"/>
                </w:tcPr>
                <w:p w14:paraId="1F9779E8" w14:textId="77777777" w:rsidR="00F968D3" w:rsidRDefault="00F968D3">
                  <w:pPr>
                    <w:pStyle w:val="afffff1"/>
                    <w:jc w:val="center"/>
                    <w:rPr>
                      <w:rFonts w:asciiTheme="minorEastAsia" w:eastAsiaTheme="minorEastAsia" w:hAnsiTheme="minorEastAsia" w:cstheme="minorEastAsia"/>
                      <w:sz w:val="21"/>
                      <w:szCs w:val="21"/>
                    </w:rPr>
                  </w:pPr>
                </w:p>
              </w:tc>
              <w:tc>
                <w:tcPr>
                  <w:tcW w:w="1298" w:type="dxa"/>
                  <w:tcBorders>
                    <w:tl2br w:val="nil"/>
                    <w:tr2bl w:val="nil"/>
                  </w:tcBorders>
                  <w:vAlign w:val="center"/>
                </w:tcPr>
                <w:p w14:paraId="112C78C0" w14:textId="77777777" w:rsidR="00F968D3" w:rsidRDefault="00136611">
                  <w:pPr>
                    <w:pStyle w:val="afffff1"/>
                    <w:jc w:val="center"/>
                    <w:rPr>
                      <w:rFonts w:asciiTheme="minorEastAsia" w:eastAsiaTheme="minorEastAsia" w:hAnsiTheme="minorEastAsia" w:cstheme="minorEastAsia"/>
                      <w:sz w:val="21"/>
                      <w:szCs w:val="21"/>
                      <w:lang w:eastAsia="zh-CN"/>
                    </w:rPr>
                  </w:pPr>
                  <w:r>
                    <w:rPr>
                      <w:rFonts w:asciiTheme="minorEastAsia" w:eastAsiaTheme="minorEastAsia" w:hAnsiTheme="minorEastAsia" w:cstheme="minorEastAsia" w:hint="eastAsia"/>
                      <w:sz w:val="21"/>
                      <w:szCs w:val="21"/>
                      <w:lang w:eastAsia="zh-CN"/>
                    </w:rPr>
                    <w:t>4035.6</w:t>
                  </w:r>
                </w:p>
              </w:tc>
            </w:tr>
          </w:tbl>
          <w:p w14:paraId="78C159B2"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w:t>
            </w:r>
            <w:r>
              <w:rPr>
                <w:rFonts w:ascii="Times New Roman" w:hAnsi="Times New Roman" w:cs="Times New Roman" w:hint="eastAsia"/>
                <w:bCs/>
                <w:snapToGrid w:val="0"/>
                <w:kern w:val="0"/>
                <w:sz w:val="24"/>
              </w:rPr>
              <w:t>3</w:t>
            </w:r>
            <w:r>
              <w:rPr>
                <w:rFonts w:ascii="Times New Roman" w:hAnsi="Times New Roman" w:cs="Times New Roman" w:hint="eastAsia"/>
                <w:bCs/>
                <w:snapToGrid w:val="0"/>
                <w:kern w:val="0"/>
                <w:sz w:val="24"/>
              </w:rPr>
              <w:t>）供土分析</w:t>
            </w:r>
          </w:p>
          <w:p w14:paraId="2C9B0BE9" w14:textId="77777777" w:rsidR="00F968D3" w:rsidRDefault="00136611">
            <w:pPr>
              <w:spacing w:line="360" w:lineRule="auto"/>
              <w:ind w:firstLineChars="200" w:firstLine="480"/>
              <w:jc w:val="left"/>
              <w:rPr>
                <w:rFonts w:ascii="Times New Roman" w:hAnsi="Times New Roman" w:cs="Times New Roman"/>
                <w:bCs/>
                <w:snapToGrid w:val="0"/>
                <w:kern w:val="0"/>
                <w:sz w:val="24"/>
                <w:lang w:val="zh-CN"/>
              </w:rPr>
            </w:pPr>
            <w:r>
              <w:rPr>
                <w:rFonts w:ascii="Times New Roman" w:hAnsi="Times New Roman" w:cs="Times New Roman" w:hint="eastAsia"/>
                <w:bCs/>
                <w:snapToGrid w:val="0"/>
                <w:kern w:val="0"/>
                <w:sz w:val="24"/>
                <w:lang w:val="zh-CN"/>
              </w:rPr>
              <w:t>矿山周边第四系土层土质成分主要为碎块石土，其成因类型为泥石流堆积、人工堆积、残坡积，土层厚度一般多在</w:t>
            </w:r>
            <w:r>
              <w:rPr>
                <w:rFonts w:ascii="Times New Roman" w:hAnsi="Times New Roman" w:cs="Times New Roman" w:hint="eastAsia"/>
                <w:bCs/>
                <w:snapToGrid w:val="0"/>
                <w:kern w:val="0"/>
                <w:sz w:val="24"/>
                <w:lang w:val="zh-CN"/>
              </w:rPr>
              <w:t>50</w:t>
            </w:r>
            <w:r>
              <w:rPr>
                <w:rFonts w:ascii="Times New Roman" w:hAnsi="Times New Roman" w:cs="Times New Roman" w:hint="eastAsia"/>
                <w:bCs/>
                <w:snapToGrid w:val="0"/>
                <w:kern w:val="0"/>
                <w:sz w:val="24"/>
                <w:lang w:val="zh-CN"/>
              </w:rPr>
              <w:t>～</w:t>
            </w:r>
            <w:r>
              <w:rPr>
                <w:rFonts w:ascii="Times New Roman" w:hAnsi="Times New Roman" w:cs="Times New Roman" w:hint="eastAsia"/>
                <w:bCs/>
                <w:snapToGrid w:val="0"/>
                <w:kern w:val="0"/>
                <w:sz w:val="24"/>
                <w:lang w:val="zh-CN"/>
              </w:rPr>
              <w:t>300cm</w:t>
            </w:r>
            <w:r>
              <w:rPr>
                <w:rFonts w:ascii="Times New Roman" w:hAnsi="Times New Roman" w:cs="Times New Roman" w:hint="eastAsia"/>
                <w:bCs/>
                <w:snapToGrid w:val="0"/>
                <w:kern w:val="0"/>
                <w:sz w:val="24"/>
                <w:lang w:val="zh-CN"/>
              </w:rPr>
              <w:t>之间，土质不宜作为复垦供土。矿区周边可供土资源较少，复垦所需表土量较少，可在</w:t>
            </w:r>
            <w:r>
              <w:rPr>
                <w:rFonts w:ascii="Times New Roman" w:hAnsi="Times New Roman" w:cs="Times New Roman" w:hint="eastAsia"/>
                <w:bCs/>
                <w:snapToGrid w:val="0"/>
                <w:kern w:val="0"/>
                <w:sz w:val="24"/>
              </w:rPr>
              <w:t>川主寺镇的上磨村取土场现场</w:t>
            </w:r>
            <w:r>
              <w:rPr>
                <w:rFonts w:ascii="Times New Roman" w:hAnsi="Times New Roman" w:cs="Times New Roman" w:hint="eastAsia"/>
                <w:bCs/>
                <w:snapToGrid w:val="0"/>
                <w:kern w:val="0"/>
                <w:sz w:val="24"/>
                <w:lang w:val="zh-CN"/>
              </w:rPr>
              <w:t>购买开挖的耕植土运输至矿区。</w:t>
            </w:r>
          </w:p>
          <w:p w14:paraId="5324A211"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w:t>
            </w:r>
            <w:r>
              <w:rPr>
                <w:rFonts w:ascii="Times New Roman" w:hAnsi="Times New Roman" w:cs="Times New Roman" w:hint="eastAsia"/>
                <w:bCs/>
                <w:snapToGrid w:val="0"/>
                <w:kern w:val="0"/>
                <w:sz w:val="24"/>
              </w:rPr>
              <w:t>4</w:t>
            </w:r>
            <w:r>
              <w:rPr>
                <w:rFonts w:ascii="Times New Roman" w:hAnsi="Times New Roman" w:cs="Times New Roman" w:hint="eastAsia"/>
                <w:bCs/>
                <w:snapToGrid w:val="0"/>
                <w:kern w:val="0"/>
                <w:sz w:val="24"/>
              </w:rPr>
              <w:t>）供土资源平衡分析</w:t>
            </w:r>
          </w:p>
          <w:p w14:paraId="3F6A3766" w14:textId="77777777" w:rsidR="00F968D3" w:rsidRDefault="00136611">
            <w:pPr>
              <w:spacing w:line="360" w:lineRule="auto"/>
              <w:ind w:firstLineChars="200" w:firstLine="480"/>
              <w:jc w:val="left"/>
              <w:rPr>
                <w:rFonts w:ascii="Times New Roman" w:hAnsi="Times New Roman" w:cs="Times New Roman"/>
                <w:bCs/>
                <w:snapToGrid w:val="0"/>
                <w:kern w:val="0"/>
                <w:sz w:val="24"/>
                <w:lang w:val="zh-CN"/>
              </w:rPr>
            </w:pPr>
            <w:r>
              <w:rPr>
                <w:rFonts w:ascii="Times New Roman" w:hAnsi="Times New Roman" w:cs="Times New Roman" w:hint="eastAsia"/>
                <w:bCs/>
                <w:snapToGrid w:val="0"/>
                <w:kern w:val="0"/>
                <w:sz w:val="24"/>
                <w:lang w:val="zh-CN"/>
              </w:rPr>
              <w:t>复垦区主要复垦为林地。生产结束后，复垦区共计表土覆盖量约</w:t>
            </w:r>
            <w:r>
              <w:rPr>
                <w:rFonts w:ascii="Times New Roman" w:hAnsi="Times New Roman" w:cs="Times New Roman" w:hint="eastAsia"/>
                <w:bCs/>
                <w:snapToGrid w:val="0"/>
                <w:kern w:val="0"/>
                <w:sz w:val="24"/>
              </w:rPr>
              <w:t>4035.6</w:t>
            </w:r>
            <w:r>
              <w:rPr>
                <w:rFonts w:ascii="Times New Roman" w:hAnsi="Times New Roman" w:cs="Times New Roman" w:hint="eastAsia"/>
                <w:bCs/>
                <w:snapToGrid w:val="0"/>
                <w:kern w:val="0"/>
                <w:sz w:val="24"/>
                <w:lang w:val="zh-CN"/>
              </w:rPr>
              <w:t>m</w:t>
            </w:r>
            <w:r>
              <w:rPr>
                <w:rFonts w:ascii="Times New Roman" w:hAnsi="Times New Roman" w:cs="Times New Roman" w:hint="eastAsia"/>
                <w:bCs/>
                <w:snapToGrid w:val="0"/>
                <w:kern w:val="0"/>
                <w:sz w:val="24"/>
                <w:vertAlign w:val="superscript"/>
                <w:lang w:val="zh-CN"/>
              </w:rPr>
              <w:t>3</w:t>
            </w:r>
            <w:r>
              <w:rPr>
                <w:rFonts w:ascii="Times New Roman" w:hAnsi="Times New Roman" w:cs="Times New Roman" w:hint="eastAsia"/>
                <w:bCs/>
                <w:snapToGrid w:val="0"/>
                <w:kern w:val="0"/>
                <w:sz w:val="24"/>
                <w:lang w:val="zh-CN"/>
              </w:rPr>
              <w:t>，而区内无表土剥离，因此还需外购客土。可在川主寺镇</w:t>
            </w:r>
            <w:r>
              <w:rPr>
                <w:rFonts w:ascii="Times New Roman" w:hAnsi="Times New Roman" w:cs="Times New Roman" w:hint="eastAsia"/>
                <w:bCs/>
                <w:snapToGrid w:val="0"/>
                <w:kern w:val="0"/>
                <w:sz w:val="24"/>
              </w:rPr>
              <w:t>的上磨村</w:t>
            </w:r>
            <w:r>
              <w:rPr>
                <w:rFonts w:ascii="Times New Roman" w:hAnsi="Times New Roman" w:cs="Times New Roman" w:hint="eastAsia"/>
                <w:bCs/>
                <w:snapToGrid w:val="0"/>
                <w:kern w:val="0"/>
                <w:sz w:val="24"/>
                <w:lang w:val="zh-CN"/>
              </w:rPr>
              <w:t>取土场现场购买耕植土运输至矿区。</w:t>
            </w:r>
          </w:p>
          <w:p w14:paraId="68DC19FF"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川主寺镇取土场与本项目属于同一区域，区域内土壤结构和土壤性质基本相同，能够满足本项目耕植土的要求，本项目需要的表土覆盖量约</w:t>
            </w:r>
            <w:r>
              <w:rPr>
                <w:rFonts w:ascii="Times New Roman" w:hAnsi="Times New Roman" w:cs="Times New Roman" w:hint="eastAsia"/>
                <w:bCs/>
                <w:snapToGrid w:val="0"/>
                <w:kern w:val="0"/>
                <w:sz w:val="24"/>
              </w:rPr>
              <w:t>4035.6m</w:t>
            </w:r>
            <w:r>
              <w:rPr>
                <w:rFonts w:ascii="Times New Roman" w:hAnsi="Times New Roman" w:cs="Times New Roman" w:hint="eastAsia"/>
                <w:bCs/>
                <w:snapToGrid w:val="0"/>
                <w:kern w:val="0"/>
                <w:sz w:val="24"/>
                <w:vertAlign w:val="superscript"/>
              </w:rPr>
              <w:t>3</w:t>
            </w:r>
            <w:r>
              <w:rPr>
                <w:rFonts w:ascii="Times New Roman" w:hAnsi="Times New Roman" w:cs="Times New Roman" w:hint="eastAsia"/>
                <w:bCs/>
                <w:snapToGrid w:val="0"/>
                <w:kern w:val="0"/>
                <w:sz w:val="24"/>
              </w:rPr>
              <w:t>，取土场能提供的土方量约</w:t>
            </w:r>
            <w:r>
              <w:rPr>
                <w:rFonts w:ascii="Times New Roman" w:hAnsi="Times New Roman" w:cs="Times New Roman" w:hint="eastAsia"/>
                <w:bCs/>
                <w:snapToGrid w:val="0"/>
                <w:kern w:val="0"/>
                <w:sz w:val="24"/>
              </w:rPr>
              <w:t>10</w:t>
            </w:r>
            <w:r>
              <w:rPr>
                <w:rFonts w:ascii="Times New Roman" w:hAnsi="Times New Roman" w:cs="Times New Roman" w:hint="eastAsia"/>
                <w:bCs/>
                <w:snapToGrid w:val="0"/>
                <w:kern w:val="0"/>
                <w:sz w:val="24"/>
              </w:rPr>
              <w:t>万</w:t>
            </w:r>
            <w:r>
              <w:rPr>
                <w:rFonts w:ascii="Times New Roman" w:hAnsi="Times New Roman" w:cs="Times New Roman" w:hint="eastAsia"/>
                <w:bCs/>
                <w:snapToGrid w:val="0"/>
                <w:kern w:val="0"/>
                <w:sz w:val="24"/>
              </w:rPr>
              <w:t>m</w:t>
            </w:r>
            <w:r>
              <w:rPr>
                <w:rFonts w:ascii="Times New Roman" w:hAnsi="Times New Roman" w:cs="Times New Roman" w:hint="eastAsia"/>
                <w:bCs/>
                <w:snapToGrid w:val="0"/>
                <w:kern w:val="0"/>
                <w:sz w:val="24"/>
                <w:vertAlign w:val="superscript"/>
              </w:rPr>
              <w:t>3</w:t>
            </w:r>
            <w:r>
              <w:rPr>
                <w:rFonts w:ascii="Times New Roman" w:hAnsi="Times New Roman" w:cs="Times New Roman" w:hint="eastAsia"/>
                <w:bCs/>
                <w:snapToGrid w:val="0"/>
                <w:kern w:val="0"/>
                <w:sz w:val="24"/>
              </w:rPr>
              <w:t>，能够满足本项目土方量的需求，项目与取土场的距离约</w:t>
            </w:r>
            <w:r>
              <w:rPr>
                <w:rFonts w:ascii="Times New Roman" w:hAnsi="Times New Roman" w:cs="Times New Roman" w:hint="eastAsia"/>
                <w:bCs/>
                <w:snapToGrid w:val="0"/>
                <w:kern w:val="0"/>
                <w:sz w:val="24"/>
              </w:rPr>
              <w:t>60km</w:t>
            </w:r>
            <w:r>
              <w:rPr>
                <w:rFonts w:ascii="Times New Roman" w:hAnsi="Times New Roman" w:cs="Times New Roman" w:hint="eastAsia"/>
                <w:bCs/>
                <w:snapToGrid w:val="0"/>
                <w:kern w:val="0"/>
                <w:sz w:val="24"/>
              </w:rPr>
              <w:t>，以汽车运输，途径川朗公路，运输方便，本项目取土来源依托可行。</w:t>
            </w:r>
          </w:p>
          <w:p w14:paraId="5EDE3296" w14:textId="77777777" w:rsidR="00F968D3" w:rsidRDefault="00136611">
            <w:pPr>
              <w:spacing w:line="360" w:lineRule="auto"/>
              <w:ind w:firstLineChars="200" w:firstLine="482"/>
              <w:jc w:val="left"/>
              <w:rPr>
                <w:rFonts w:ascii="Times New Roman" w:hAnsi="Times New Roman" w:cs="Times New Roman"/>
                <w:b/>
                <w:snapToGrid w:val="0"/>
                <w:kern w:val="0"/>
                <w:sz w:val="24"/>
              </w:rPr>
            </w:pPr>
            <w:r>
              <w:rPr>
                <w:rFonts w:ascii="Times New Roman" w:hAnsi="Times New Roman" w:cs="Times New Roman" w:hint="eastAsia"/>
                <w:b/>
                <w:snapToGrid w:val="0"/>
                <w:kern w:val="0"/>
                <w:sz w:val="24"/>
              </w:rPr>
              <w:t>2</w:t>
            </w:r>
            <w:r>
              <w:rPr>
                <w:rFonts w:ascii="Times New Roman" w:hAnsi="Times New Roman" w:cs="Times New Roman" w:hint="eastAsia"/>
                <w:b/>
                <w:snapToGrid w:val="0"/>
                <w:kern w:val="0"/>
                <w:sz w:val="24"/>
              </w:rPr>
              <w:t>、</w:t>
            </w:r>
            <w:r>
              <w:rPr>
                <w:rFonts w:ascii="Times New Roman" w:hAnsi="Times New Roman" w:cs="Times New Roman" w:hint="eastAsia"/>
                <w:b/>
                <w:snapToGrid w:val="0"/>
                <w:kern w:val="0"/>
                <w:sz w:val="24"/>
              </w:rPr>
              <w:t>工程占地</w:t>
            </w:r>
          </w:p>
          <w:p w14:paraId="0D47945D"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根据测绘结果可知，本项目用地共计</w:t>
            </w:r>
            <w:r>
              <w:rPr>
                <w:rFonts w:ascii="Times New Roman" w:hAnsi="Times New Roman" w:cs="Times New Roman" w:hint="eastAsia"/>
                <w:bCs/>
                <w:snapToGrid w:val="0"/>
                <w:kern w:val="0"/>
                <w:sz w:val="24"/>
              </w:rPr>
              <w:t>169700m</w:t>
            </w:r>
            <w:r>
              <w:rPr>
                <w:rFonts w:ascii="Times New Roman" w:hAnsi="Times New Roman" w:cs="Times New Roman" w:hint="eastAsia"/>
                <w:bCs/>
                <w:snapToGrid w:val="0"/>
                <w:kern w:val="0"/>
                <w:sz w:val="24"/>
                <w:vertAlign w:val="superscript"/>
              </w:rPr>
              <w:t>2</w:t>
            </w:r>
            <w:r>
              <w:rPr>
                <w:rFonts w:ascii="Times New Roman" w:hAnsi="Times New Roman" w:cs="Times New Roman" w:hint="eastAsia"/>
                <w:bCs/>
                <w:snapToGrid w:val="0"/>
                <w:kern w:val="0"/>
                <w:sz w:val="24"/>
              </w:rPr>
              <w:t>，为土壤生态修复项目，项目临时用地均在本工程用地范围内设置，本项目不单独设置临时用地。</w:t>
            </w:r>
          </w:p>
          <w:p w14:paraId="0E136E88" w14:textId="77777777" w:rsidR="00F968D3" w:rsidRDefault="00136611">
            <w:pPr>
              <w:spacing w:line="360" w:lineRule="auto"/>
              <w:ind w:firstLineChars="200" w:firstLine="480"/>
              <w:jc w:val="left"/>
              <w:rPr>
                <w:rFonts w:ascii="Times New Roman" w:hAnsi="Times New Roman" w:cs="Times New Roman"/>
                <w:bCs/>
                <w:snapToGrid w:val="0"/>
                <w:kern w:val="0"/>
                <w:sz w:val="24"/>
              </w:rPr>
            </w:pPr>
            <w:r>
              <w:rPr>
                <w:rFonts w:ascii="Times New Roman" w:hAnsi="Times New Roman" w:cs="Times New Roman" w:hint="eastAsia"/>
                <w:bCs/>
                <w:snapToGrid w:val="0"/>
                <w:kern w:val="0"/>
                <w:sz w:val="24"/>
              </w:rPr>
              <w:t>本项目施工区域内无居民，不涉及拆迁。</w:t>
            </w:r>
          </w:p>
          <w:p w14:paraId="1A841A78" w14:textId="77777777" w:rsidR="00F968D3" w:rsidRDefault="00F968D3">
            <w:pPr>
              <w:spacing w:line="360" w:lineRule="auto"/>
              <w:ind w:firstLineChars="200" w:firstLine="480"/>
              <w:jc w:val="left"/>
              <w:rPr>
                <w:rFonts w:ascii="Times New Roman" w:hAnsi="Times New Roman" w:cs="Times New Roman"/>
                <w:bCs/>
                <w:snapToGrid w:val="0"/>
                <w:kern w:val="0"/>
                <w:sz w:val="24"/>
              </w:rPr>
            </w:pPr>
          </w:p>
          <w:p w14:paraId="58F836DF" w14:textId="77777777" w:rsidR="00F968D3" w:rsidRDefault="00F968D3">
            <w:pPr>
              <w:spacing w:line="360" w:lineRule="auto"/>
              <w:ind w:firstLineChars="200" w:firstLine="480"/>
              <w:jc w:val="left"/>
              <w:rPr>
                <w:rFonts w:ascii="Times New Roman" w:hAnsi="Times New Roman" w:cs="Times New Roman"/>
                <w:bCs/>
                <w:sz w:val="24"/>
              </w:rPr>
            </w:pPr>
          </w:p>
          <w:p w14:paraId="455DFB94" w14:textId="77777777" w:rsidR="00F968D3" w:rsidRDefault="00F968D3">
            <w:pPr>
              <w:spacing w:line="360" w:lineRule="auto"/>
              <w:ind w:firstLineChars="200" w:firstLine="480"/>
              <w:jc w:val="left"/>
              <w:rPr>
                <w:rFonts w:ascii="Times New Roman" w:hAnsi="Times New Roman" w:cs="Times New Roman"/>
                <w:bCs/>
                <w:sz w:val="24"/>
              </w:rPr>
            </w:pPr>
          </w:p>
          <w:p w14:paraId="41892C31" w14:textId="77777777" w:rsidR="00F968D3" w:rsidRDefault="00F968D3">
            <w:pPr>
              <w:spacing w:line="360" w:lineRule="auto"/>
              <w:ind w:firstLineChars="200" w:firstLine="480"/>
              <w:jc w:val="left"/>
              <w:rPr>
                <w:rFonts w:ascii="Times New Roman" w:hAnsi="Times New Roman" w:cs="Times New Roman"/>
                <w:bCs/>
                <w:sz w:val="24"/>
              </w:rPr>
            </w:pPr>
          </w:p>
          <w:p w14:paraId="46711BF5" w14:textId="77777777" w:rsidR="00F968D3" w:rsidRDefault="00F968D3">
            <w:pPr>
              <w:spacing w:line="360" w:lineRule="auto"/>
              <w:ind w:firstLineChars="200" w:firstLine="480"/>
              <w:jc w:val="left"/>
              <w:rPr>
                <w:rFonts w:ascii="Times New Roman" w:hAnsi="Times New Roman" w:cs="Times New Roman"/>
                <w:bCs/>
                <w:sz w:val="24"/>
              </w:rPr>
            </w:pPr>
          </w:p>
        </w:tc>
      </w:tr>
    </w:tbl>
    <w:p w14:paraId="4BD5D871" w14:textId="77777777" w:rsidR="00F968D3" w:rsidRDefault="00136611">
      <w:r>
        <w:lastRenderedPageBreak/>
        <w:br w:type="page"/>
      </w:r>
    </w:p>
    <w:tbl>
      <w:tblPr>
        <w:tblW w:w="92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286"/>
      </w:tblGrid>
      <w:tr w:rsidR="00F968D3" w14:paraId="6096F1AB" w14:textId="77777777">
        <w:trPr>
          <w:jc w:val="center"/>
        </w:trPr>
        <w:tc>
          <w:tcPr>
            <w:tcW w:w="9286" w:type="dxa"/>
          </w:tcPr>
          <w:p w14:paraId="65DD5006" w14:textId="77777777" w:rsidR="00F968D3" w:rsidRDefault="00136611">
            <w:pPr>
              <w:spacing w:after="120" w:line="440" w:lineRule="exact"/>
              <w:rPr>
                <w:rFonts w:ascii="Times New Roman" w:hAnsi="Times New Roman" w:cs="Times New Roman"/>
                <w:b/>
                <w:sz w:val="28"/>
                <w:szCs w:val="28"/>
              </w:rPr>
            </w:pPr>
            <w:r>
              <w:rPr>
                <w:rFonts w:ascii="Times New Roman" w:hAnsi="Times New Roman" w:cs="Times New Roman"/>
                <w:b/>
                <w:sz w:val="28"/>
                <w:szCs w:val="28"/>
              </w:rPr>
              <w:lastRenderedPageBreak/>
              <w:t>与本项目有关的原有污染情况及主要环境问题：</w:t>
            </w:r>
          </w:p>
          <w:p w14:paraId="7653E260" w14:textId="77777777" w:rsidR="00F968D3" w:rsidRDefault="00136611">
            <w:pPr>
              <w:spacing w:line="360" w:lineRule="auto"/>
              <w:ind w:firstLineChars="200" w:firstLine="480"/>
              <w:rPr>
                <w:rFonts w:cs="Times New Roman"/>
                <w:sz w:val="24"/>
              </w:rPr>
            </w:pPr>
            <w:r>
              <w:rPr>
                <w:rFonts w:ascii="Times New Roman" w:eastAsia="宋体" w:hAnsi="Times New Roman" w:cs="Times New Roman"/>
                <w:sz w:val="24"/>
              </w:rPr>
              <w:t>本项目</w:t>
            </w:r>
            <w:r>
              <w:rPr>
                <w:rFonts w:cs="Times New Roman" w:hint="eastAsia"/>
                <w:sz w:val="24"/>
              </w:rPr>
              <w:t>为矿山土壤生态修复项目。</w:t>
            </w:r>
          </w:p>
          <w:p w14:paraId="0B2061CF" w14:textId="77777777" w:rsidR="00F968D3" w:rsidRDefault="00136611">
            <w:pPr>
              <w:spacing w:line="360" w:lineRule="auto"/>
              <w:ind w:firstLineChars="200" w:firstLine="480"/>
              <w:rPr>
                <w:rFonts w:cs="Times New Roman"/>
                <w:sz w:val="24"/>
              </w:rPr>
            </w:pPr>
            <w:r>
              <w:rPr>
                <w:rFonts w:cs="Times New Roman" w:hint="eastAsia"/>
                <w:sz w:val="24"/>
              </w:rPr>
              <w:t>1</w:t>
            </w:r>
            <w:r>
              <w:rPr>
                <w:rFonts w:cs="Times New Roman" w:hint="eastAsia"/>
                <w:sz w:val="24"/>
              </w:rPr>
              <w:t>、色岗沟采石场</w:t>
            </w:r>
          </w:p>
          <w:p w14:paraId="7454E916" w14:textId="77777777" w:rsidR="00F968D3" w:rsidRDefault="00136611">
            <w:pPr>
              <w:spacing w:line="360" w:lineRule="auto"/>
              <w:ind w:firstLineChars="200" w:firstLine="480"/>
              <w:rPr>
                <w:rFonts w:cs="Times New Roman"/>
                <w:sz w:val="24"/>
              </w:rPr>
            </w:pPr>
            <w:r>
              <w:rPr>
                <w:rFonts w:cs="Times New Roman" w:hint="eastAsia"/>
                <w:sz w:val="24"/>
              </w:rPr>
              <w:t>色岗沟采石场开采时间于</w:t>
            </w:r>
            <w:r>
              <w:rPr>
                <w:rFonts w:cs="Times New Roman" w:hint="eastAsia"/>
                <w:sz w:val="24"/>
              </w:rPr>
              <w:t>2006</w:t>
            </w:r>
            <w:r>
              <w:rPr>
                <w:rFonts w:cs="Times New Roman" w:hint="eastAsia"/>
                <w:sz w:val="24"/>
              </w:rPr>
              <w:t>年至</w:t>
            </w:r>
            <w:r>
              <w:rPr>
                <w:rFonts w:cs="Times New Roman" w:hint="eastAsia"/>
                <w:sz w:val="24"/>
              </w:rPr>
              <w:t>2009</w:t>
            </w:r>
            <w:r>
              <w:rPr>
                <w:rFonts w:cs="Times New Roman" w:hint="eastAsia"/>
                <w:sz w:val="24"/>
              </w:rPr>
              <w:t>年，开采方式为露天开采，开采矿种为建筑用砂岩，矿山生产规模小，开采面积不大，矿区地势较平坦，坡度较缓，相对高差小，对周边地质环境影响较小。矿区过去未修建专门的废渣堆场，剥离的废石废渣堆放于斜坡坡脚平台中，目前废渣仍堆放于矿区内，矿山处于关闭状态。</w:t>
            </w:r>
          </w:p>
          <w:p w14:paraId="787ED53E" w14:textId="77777777" w:rsidR="00F968D3" w:rsidRDefault="00136611">
            <w:pPr>
              <w:spacing w:line="360" w:lineRule="auto"/>
              <w:ind w:firstLineChars="200" w:firstLine="480"/>
              <w:rPr>
                <w:rFonts w:cs="Times New Roman"/>
                <w:sz w:val="24"/>
              </w:rPr>
            </w:pPr>
            <w:r>
              <w:rPr>
                <w:rFonts w:cs="Times New Roman" w:hint="eastAsia"/>
                <w:sz w:val="24"/>
              </w:rPr>
              <w:t>矿山开采方式为露天开采，目前形成新采场边坡，边坡高约</w:t>
            </w:r>
            <w:r>
              <w:rPr>
                <w:rFonts w:cs="Times New Roman" w:hint="eastAsia"/>
                <w:sz w:val="24"/>
              </w:rPr>
              <w:t>25-70m</w:t>
            </w:r>
            <w:r>
              <w:rPr>
                <w:rFonts w:cs="Times New Roman" w:hint="eastAsia"/>
                <w:sz w:val="24"/>
              </w:rPr>
              <w:t>，边坡角</w:t>
            </w:r>
            <w:r>
              <w:rPr>
                <w:rFonts w:cs="Times New Roman" w:hint="eastAsia"/>
                <w:sz w:val="24"/>
              </w:rPr>
              <w:t>75</w:t>
            </w:r>
            <w:r>
              <w:rPr>
                <w:rFonts w:cs="Times New Roman" w:hint="eastAsia"/>
                <w:sz w:val="24"/>
              </w:rPr>
              <w:t>°，部分地带近直立状，边坡最大横向长</w:t>
            </w:r>
            <w:r>
              <w:rPr>
                <w:rFonts w:cs="Times New Roman" w:hint="eastAsia"/>
                <w:sz w:val="24"/>
              </w:rPr>
              <w:t>384m</w:t>
            </w:r>
            <w:r>
              <w:rPr>
                <w:rFonts w:cs="Times New Roman" w:hint="eastAsia"/>
                <w:sz w:val="24"/>
              </w:rPr>
              <w:t>，面积约</w:t>
            </w:r>
            <w:r>
              <w:rPr>
                <w:rFonts w:cs="Times New Roman" w:hint="eastAsia"/>
                <w:sz w:val="24"/>
              </w:rPr>
              <w:t>1.82</w:t>
            </w:r>
            <w:r>
              <w:rPr>
                <w:rFonts w:cs="Times New Roman" w:hint="eastAsia"/>
                <w:sz w:val="24"/>
              </w:rPr>
              <w:t>×</w:t>
            </w:r>
            <w:r>
              <w:rPr>
                <w:rFonts w:cs="Times New Roman" w:hint="eastAsia"/>
                <w:sz w:val="24"/>
              </w:rPr>
              <w:t>104m</w:t>
            </w:r>
            <w:r>
              <w:rPr>
                <w:rFonts w:cs="Times New Roman" w:hint="eastAsia"/>
                <w:sz w:val="24"/>
                <w:vertAlign w:val="superscript"/>
              </w:rPr>
              <w:t>2</w:t>
            </w:r>
            <w:r>
              <w:rPr>
                <w:rFonts w:cs="Times New Roman" w:hint="eastAsia"/>
                <w:sz w:val="24"/>
              </w:rPr>
              <w:t>。采场平台最大宽度</w:t>
            </w:r>
            <w:r>
              <w:rPr>
                <w:rFonts w:cs="Times New Roman" w:hint="eastAsia"/>
                <w:sz w:val="24"/>
              </w:rPr>
              <w:t>130m</w:t>
            </w:r>
            <w:r>
              <w:rPr>
                <w:rFonts w:cs="Times New Roman" w:hint="eastAsia"/>
                <w:sz w:val="24"/>
              </w:rPr>
              <w:t>。</w:t>
            </w:r>
          </w:p>
          <w:p w14:paraId="34C7AD3A" w14:textId="77777777" w:rsidR="00F968D3" w:rsidRDefault="00136611">
            <w:pPr>
              <w:spacing w:line="360" w:lineRule="auto"/>
              <w:ind w:firstLineChars="200" w:firstLine="480"/>
              <w:rPr>
                <w:rFonts w:cs="Times New Roman"/>
                <w:sz w:val="24"/>
              </w:rPr>
            </w:pPr>
            <w:r>
              <w:rPr>
                <w:rFonts w:cs="Times New Roman" w:hint="eastAsia"/>
                <w:sz w:val="24"/>
              </w:rPr>
              <w:t>堆渣边坡位于斜坡坡脚地带，采矿产生的废石废渣</w:t>
            </w:r>
            <w:r>
              <w:rPr>
                <w:rFonts w:cs="Times New Roman" w:hint="eastAsia"/>
                <w:sz w:val="24"/>
              </w:rPr>
              <w:t>统一运至堆渣场进行集中堆放，从</w:t>
            </w:r>
            <w:r>
              <w:rPr>
                <w:rFonts w:cs="Times New Roman" w:hint="eastAsia"/>
                <w:sz w:val="24"/>
              </w:rPr>
              <w:t>2006</w:t>
            </w:r>
            <w:r>
              <w:rPr>
                <w:rFonts w:cs="Times New Roman" w:hint="eastAsia"/>
                <w:sz w:val="24"/>
              </w:rPr>
              <w:t>年建矿起至停采期间，在此处堆放了一定量的弃渣。边坡区平面地形为凸状地形，坡顶坡脚高差</w:t>
            </w:r>
            <w:r>
              <w:rPr>
                <w:rFonts w:cs="Times New Roman" w:hint="eastAsia"/>
                <w:sz w:val="24"/>
              </w:rPr>
              <w:t>28m</w:t>
            </w:r>
            <w:r>
              <w:rPr>
                <w:rFonts w:cs="Times New Roman" w:hint="eastAsia"/>
                <w:sz w:val="24"/>
              </w:rPr>
              <w:t>左右，边坡坡向</w:t>
            </w:r>
            <w:r>
              <w:rPr>
                <w:rFonts w:cs="Times New Roman" w:hint="eastAsia"/>
                <w:sz w:val="24"/>
              </w:rPr>
              <w:t>255</w:t>
            </w:r>
            <w:r>
              <w:rPr>
                <w:rFonts w:cs="Times New Roman" w:hint="eastAsia"/>
                <w:sz w:val="24"/>
              </w:rPr>
              <w:t>°，坡面整体坡度</w:t>
            </w:r>
            <w:r>
              <w:rPr>
                <w:rFonts w:cs="Times New Roman" w:hint="eastAsia"/>
                <w:sz w:val="24"/>
              </w:rPr>
              <w:t>25-30</w:t>
            </w:r>
            <w:r>
              <w:rPr>
                <w:rFonts w:cs="Times New Roman" w:hint="eastAsia"/>
                <w:sz w:val="24"/>
              </w:rPr>
              <w:t>°之间，横向宽</w:t>
            </w:r>
            <w:r>
              <w:rPr>
                <w:rFonts w:cs="Times New Roman" w:hint="eastAsia"/>
                <w:sz w:val="24"/>
              </w:rPr>
              <w:t>78m</w:t>
            </w:r>
            <w:r>
              <w:rPr>
                <w:rFonts w:cs="Times New Roman" w:hint="eastAsia"/>
                <w:sz w:val="24"/>
              </w:rPr>
              <w:t>，纵向长</w:t>
            </w:r>
            <w:r>
              <w:rPr>
                <w:rFonts w:cs="Times New Roman" w:hint="eastAsia"/>
                <w:sz w:val="24"/>
              </w:rPr>
              <w:t>32m</w:t>
            </w:r>
            <w:r>
              <w:rPr>
                <w:rFonts w:cs="Times New Roman" w:hint="eastAsia"/>
                <w:sz w:val="24"/>
              </w:rPr>
              <w:t>，平均厚度</w:t>
            </w:r>
            <w:r>
              <w:rPr>
                <w:rFonts w:cs="Times New Roman" w:hint="eastAsia"/>
                <w:sz w:val="24"/>
              </w:rPr>
              <w:t>3.0m</w:t>
            </w:r>
            <w:r>
              <w:rPr>
                <w:rFonts w:cs="Times New Roman" w:hint="eastAsia"/>
                <w:sz w:val="24"/>
              </w:rPr>
              <w:t>，弃渣方量</w:t>
            </w:r>
            <w:r>
              <w:rPr>
                <w:rFonts w:cs="Times New Roman" w:hint="eastAsia"/>
                <w:sz w:val="24"/>
              </w:rPr>
              <w:t>0.75</w:t>
            </w:r>
            <w:r>
              <w:rPr>
                <w:rFonts w:cs="Times New Roman" w:hint="eastAsia"/>
                <w:sz w:val="24"/>
              </w:rPr>
              <w:t>×</w:t>
            </w:r>
            <w:r>
              <w:rPr>
                <w:rFonts w:cs="Times New Roman" w:hint="eastAsia"/>
                <w:sz w:val="24"/>
              </w:rPr>
              <w:t>104m</w:t>
            </w:r>
            <w:r>
              <w:rPr>
                <w:rFonts w:cs="Times New Roman" w:hint="eastAsia"/>
                <w:sz w:val="24"/>
              </w:rPr>
              <w:t>³。</w:t>
            </w:r>
          </w:p>
          <w:tbl>
            <w:tblPr>
              <w:tblStyle w:val="affb"/>
              <w:tblW w:w="0" w:type="auto"/>
              <w:tblLayout w:type="fixed"/>
              <w:tblLook w:val="04A0" w:firstRow="1" w:lastRow="0" w:firstColumn="1" w:lastColumn="0" w:noHBand="0" w:noVBand="1"/>
            </w:tblPr>
            <w:tblGrid>
              <w:gridCol w:w="4527"/>
              <w:gridCol w:w="4528"/>
            </w:tblGrid>
            <w:tr w:rsidR="00F968D3" w14:paraId="4EC79454" w14:textId="77777777">
              <w:tc>
                <w:tcPr>
                  <w:tcW w:w="4527" w:type="dxa"/>
                </w:tcPr>
                <w:p w14:paraId="6B4D4DBA" w14:textId="77777777" w:rsidR="00F968D3" w:rsidRDefault="00136611">
                  <w:pPr>
                    <w:jc w:val="center"/>
                    <w:rPr>
                      <w:rFonts w:ascii="Times New Roman" w:hAnsi="Times New Roman" w:cs="Times New Roman"/>
                      <w:b/>
                      <w:snapToGrid w:val="0"/>
                      <w:kern w:val="0"/>
                      <w:sz w:val="24"/>
                    </w:rPr>
                  </w:pPr>
                  <w:r>
                    <w:rPr>
                      <w:rFonts w:ascii="宋体" w:hAnsi="宋体" w:hint="eastAsia"/>
                      <w:noProof/>
                      <w:szCs w:val="21"/>
                    </w:rPr>
                    <w:drawing>
                      <wp:inline distT="0" distB="0" distL="0" distR="0" wp14:anchorId="2B13F5E6" wp14:editId="37CD3360">
                        <wp:extent cx="2705100" cy="2026920"/>
                        <wp:effectExtent l="0" t="0" r="0" b="11430"/>
                        <wp:docPr id="9" name="图片 9" descr="DSC0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SC04564"/>
                                <pic:cNvPicPr>
                                  <a:picLocks noChangeAspect="1" noChangeArrowheads="1"/>
                                </pic:cNvPicPr>
                              </pic:nvPicPr>
                              <pic:blipFill>
                                <a:blip r:embed="rId10" cstate="print"/>
                                <a:srcRect/>
                                <a:stretch>
                                  <a:fillRect/>
                                </a:stretch>
                              </pic:blipFill>
                              <pic:spPr>
                                <a:xfrm>
                                  <a:off x="0" y="0"/>
                                  <a:ext cx="2705100" cy="2026920"/>
                                </a:xfrm>
                                <a:prstGeom prst="rect">
                                  <a:avLst/>
                                </a:prstGeom>
                                <a:noFill/>
                                <a:ln w="9525">
                                  <a:noFill/>
                                  <a:miter lim="800000"/>
                                  <a:headEnd/>
                                  <a:tailEnd/>
                                </a:ln>
                              </pic:spPr>
                            </pic:pic>
                          </a:graphicData>
                        </a:graphic>
                      </wp:inline>
                    </w:drawing>
                  </w:r>
                </w:p>
              </w:tc>
              <w:tc>
                <w:tcPr>
                  <w:tcW w:w="4528" w:type="dxa"/>
                </w:tcPr>
                <w:p w14:paraId="0FABD99A" w14:textId="77777777" w:rsidR="00F968D3" w:rsidRDefault="00136611">
                  <w:pPr>
                    <w:jc w:val="center"/>
                    <w:rPr>
                      <w:rFonts w:ascii="Times New Roman" w:hAnsi="Times New Roman" w:cs="Times New Roman"/>
                      <w:b/>
                      <w:snapToGrid w:val="0"/>
                      <w:kern w:val="0"/>
                      <w:sz w:val="24"/>
                    </w:rPr>
                  </w:pPr>
                  <w:r>
                    <w:rPr>
                      <w:rFonts w:ascii="宋体" w:hAnsi="宋体"/>
                      <w:noProof/>
                      <w:szCs w:val="21"/>
                    </w:rPr>
                    <w:drawing>
                      <wp:inline distT="0" distB="0" distL="0" distR="0" wp14:anchorId="5638B3E7" wp14:editId="585A9070">
                        <wp:extent cx="2705100" cy="2011680"/>
                        <wp:effectExtent l="0" t="0" r="0" b="762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noChangeArrowheads="1"/>
                                </pic:cNvPicPr>
                              </pic:nvPicPr>
                              <pic:blipFill>
                                <a:blip r:embed="rId11"/>
                                <a:srcRect t="11665"/>
                                <a:stretch>
                                  <a:fillRect/>
                                </a:stretch>
                              </pic:blipFill>
                              <pic:spPr>
                                <a:xfrm>
                                  <a:off x="0" y="0"/>
                                  <a:ext cx="2705100" cy="2011680"/>
                                </a:xfrm>
                                <a:prstGeom prst="rect">
                                  <a:avLst/>
                                </a:prstGeom>
                                <a:noFill/>
                                <a:ln w="9525">
                                  <a:noFill/>
                                  <a:miter lim="800000"/>
                                  <a:headEnd/>
                                  <a:tailEnd/>
                                </a:ln>
                              </pic:spPr>
                            </pic:pic>
                          </a:graphicData>
                        </a:graphic>
                      </wp:inline>
                    </w:drawing>
                  </w:r>
                </w:p>
              </w:tc>
            </w:tr>
            <w:tr w:rsidR="00F968D3" w14:paraId="6B19D3CF" w14:textId="77777777">
              <w:trPr>
                <w:trHeight w:val="199"/>
              </w:trPr>
              <w:tc>
                <w:tcPr>
                  <w:tcW w:w="4527" w:type="dxa"/>
                </w:tcPr>
                <w:p w14:paraId="59923ADF" w14:textId="77777777" w:rsidR="00F968D3" w:rsidRDefault="00136611">
                  <w:pPr>
                    <w:jc w:val="center"/>
                    <w:rPr>
                      <w:rFonts w:ascii="Times New Roman" w:hAnsi="Times New Roman" w:cs="Times New Roman"/>
                      <w:b/>
                      <w:snapToGrid w:val="0"/>
                      <w:kern w:val="0"/>
                      <w:sz w:val="24"/>
                    </w:rPr>
                  </w:pPr>
                  <w:r>
                    <w:rPr>
                      <w:rFonts w:ascii="宋体" w:hAnsi="宋体" w:hint="eastAsia"/>
                      <w:b/>
                      <w:szCs w:val="21"/>
                    </w:rPr>
                    <w:t>崩坡积堆积物</w:t>
                  </w:r>
                </w:p>
              </w:tc>
              <w:tc>
                <w:tcPr>
                  <w:tcW w:w="4528" w:type="dxa"/>
                </w:tcPr>
                <w:p w14:paraId="59E96D7A" w14:textId="77777777" w:rsidR="00F968D3" w:rsidRDefault="00136611">
                  <w:pPr>
                    <w:jc w:val="center"/>
                    <w:rPr>
                      <w:rFonts w:ascii="Times New Roman" w:hAnsi="Times New Roman" w:cs="Times New Roman"/>
                      <w:b/>
                      <w:snapToGrid w:val="0"/>
                      <w:kern w:val="0"/>
                      <w:sz w:val="24"/>
                    </w:rPr>
                  </w:pPr>
                  <w:r>
                    <w:rPr>
                      <w:rFonts w:ascii="宋体" w:hAnsi="宋体" w:hint="eastAsia"/>
                      <w:b/>
                      <w:szCs w:val="21"/>
                    </w:rPr>
                    <w:t>沟道冲洪积物堆积物</w:t>
                  </w:r>
                </w:p>
              </w:tc>
            </w:tr>
            <w:tr w:rsidR="00F968D3" w14:paraId="73C6DDFB" w14:textId="77777777">
              <w:tc>
                <w:tcPr>
                  <w:tcW w:w="4527" w:type="dxa"/>
                </w:tcPr>
                <w:p w14:paraId="58DF9B04" w14:textId="77777777" w:rsidR="00F968D3" w:rsidRDefault="00136611">
                  <w:pPr>
                    <w:jc w:val="center"/>
                    <w:rPr>
                      <w:rFonts w:ascii="Times New Roman" w:hAnsi="Times New Roman" w:cs="Times New Roman"/>
                      <w:b/>
                      <w:snapToGrid w:val="0"/>
                      <w:kern w:val="0"/>
                      <w:sz w:val="24"/>
                    </w:rPr>
                  </w:pPr>
                  <w:r>
                    <w:rPr>
                      <w:rFonts w:ascii="宋体" w:hAnsi="宋体" w:hint="eastAsia"/>
                      <w:noProof/>
                      <w:szCs w:val="28"/>
                    </w:rPr>
                    <w:lastRenderedPageBreak/>
                    <w:drawing>
                      <wp:inline distT="0" distB="0" distL="0" distR="0" wp14:anchorId="25640BA1" wp14:editId="0A1EEB65">
                        <wp:extent cx="2705100" cy="2026920"/>
                        <wp:effectExtent l="0" t="0" r="0" b="11430"/>
                        <wp:docPr id="11" name="图片 11" descr="QQ图片2020042717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图片20200427170525"/>
                                <pic:cNvPicPr>
                                  <a:picLocks noChangeAspect="1" noChangeArrowheads="1"/>
                                </pic:cNvPicPr>
                              </pic:nvPicPr>
                              <pic:blipFill>
                                <a:blip r:embed="rId12" cstate="print"/>
                                <a:srcRect r="24788"/>
                                <a:stretch>
                                  <a:fillRect/>
                                </a:stretch>
                              </pic:blipFill>
                              <pic:spPr>
                                <a:xfrm>
                                  <a:off x="0" y="0"/>
                                  <a:ext cx="2705100" cy="2026920"/>
                                </a:xfrm>
                                <a:prstGeom prst="rect">
                                  <a:avLst/>
                                </a:prstGeom>
                                <a:noFill/>
                                <a:ln w="9525">
                                  <a:noFill/>
                                  <a:miter lim="800000"/>
                                  <a:headEnd/>
                                  <a:tailEnd/>
                                </a:ln>
                              </pic:spPr>
                            </pic:pic>
                          </a:graphicData>
                        </a:graphic>
                      </wp:inline>
                    </w:drawing>
                  </w:r>
                </w:p>
              </w:tc>
              <w:tc>
                <w:tcPr>
                  <w:tcW w:w="4528" w:type="dxa"/>
                </w:tcPr>
                <w:p w14:paraId="154ADB2C" w14:textId="77777777" w:rsidR="00F968D3" w:rsidRDefault="00136611">
                  <w:pPr>
                    <w:jc w:val="center"/>
                    <w:rPr>
                      <w:rFonts w:ascii="Times New Roman" w:hAnsi="Times New Roman" w:cs="Times New Roman"/>
                      <w:b/>
                      <w:snapToGrid w:val="0"/>
                      <w:kern w:val="0"/>
                      <w:sz w:val="24"/>
                    </w:rPr>
                  </w:pPr>
                  <w:r>
                    <w:rPr>
                      <w:rFonts w:ascii="宋体" w:hAnsi="宋体" w:hint="eastAsia"/>
                      <w:noProof/>
                      <w:szCs w:val="28"/>
                    </w:rPr>
                    <w:drawing>
                      <wp:inline distT="0" distB="0" distL="0" distR="0" wp14:anchorId="5F39353E" wp14:editId="30BC642A">
                        <wp:extent cx="2705100" cy="2026920"/>
                        <wp:effectExtent l="0" t="0" r="0" b="11430"/>
                        <wp:docPr id="10" name="图片 12" descr="QQ图片2020042717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QQ图片20200427170531"/>
                                <pic:cNvPicPr>
                                  <a:picLocks noChangeAspect="1" noChangeArrowheads="1"/>
                                </pic:cNvPicPr>
                              </pic:nvPicPr>
                              <pic:blipFill>
                                <a:blip r:embed="rId13" cstate="print"/>
                                <a:srcRect/>
                                <a:stretch>
                                  <a:fillRect/>
                                </a:stretch>
                              </pic:blipFill>
                              <pic:spPr>
                                <a:xfrm>
                                  <a:off x="0" y="0"/>
                                  <a:ext cx="2705100" cy="2026920"/>
                                </a:xfrm>
                                <a:prstGeom prst="rect">
                                  <a:avLst/>
                                </a:prstGeom>
                                <a:noFill/>
                                <a:ln w="9525">
                                  <a:noFill/>
                                  <a:miter lim="800000"/>
                                  <a:headEnd/>
                                  <a:tailEnd/>
                                </a:ln>
                              </pic:spPr>
                            </pic:pic>
                          </a:graphicData>
                        </a:graphic>
                      </wp:inline>
                    </w:drawing>
                  </w:r>
                </w:p>
              </w:tc>
            </w:tr>
            <w:tr w:rsidR="00F968D3" w14:paraId="2603494F" w14:textId="77777777">
              <w:tc>
                <w:tcPr>
                  <w:tcW w:w="4527" w:type="dxa"/>
                </w:tcPr>
                <w:p w14:paraId="2F3ECC76" w14:textId="77777777" w:rsidR="00F968D3" w:rsidRDefault="00136611">
                  <w:pPr>
                    <w:jc w:val="center"/>
                    <w:rPr>
                      <w:rFonts w:ascii="Times New Roman" w:hAnsi="Times New Roman" w:cs="Times New Roman"/>
                      <w:b/>
                      <w:snapToGrid w:val="0"/>
                      <w:kern w:val="0"/>
                      <w:sz w:val="24"/>
                    </w:rPr>
                  </w:pPr>
                  <w:r>
                    <w:rPr>
                      <w:rFonts w:ascii="宋体" w:hAnsi="宋体"/>
                      <w:b/>
                      <w:szCs w:val="21"/>
                    </w:rPr>
                    <w:t>残坡积</w:t>
                  </w:r>
                  <w:r>
                    <w:rPr>
                      <w:rFonts w:ascii="宋体" w:hAnsi="宋体" w:hint="eastAsia"/>
                      <w:b/>
                      <w:szCs w:val="21"/>
                    </w:rPr>
                    <w:t>堆积物</w:t>
                  </w:r>
                </w:p>
              </w:tc>
              <w:tc>
                <w:tcPr>
                  <w:tcW w:w="4528" w:type="dxa"/>
                </w:tcPr>
                <w:p w14:paraId="1736A276" w14:textId="77777777" w:rsidR="00F968D3" w:rsidRDefault="00136611">
                  <w:pPr>
                    <w:jc w:val="center"/>
                    <w:rPr>
                      <w:rFonts w:ascii="Times New Roman" w:hAnsi="Times New Roman" w:cs="Times New Roman"/>
                      <w:b/>
                      <w:snapToGrid w:val="0"/>
                      <w:kern w:val="0"/>
                      <w:sz w:val="24"/>
                    </w:rPr>
                  </w:pPr>
                  <w:r>
                    <w:rPr>
                      <w:rFonts w:ascii="宋体" w:hAnsi="宋体" w:hint="eastAsia"/>
                      <w:b/>
                      <w:szCs w:val="21"/>
                    </w:rPr>
                    <w:t>基岩出露</w:t>
                  </w:r>
                </w:p>
              </w:tc>
            </w:tr>
            <w:tr w:rsidR="00F968D3" w14:paraId="327C5C66" w14:textId="77777777">
              <w:tc>
                <w:tcPr>
                  <w:tcW w:w="4527" w:type="dxa"/>
                </w:tcPr>
                <w:p w14:paraId="67201744" w14:textId="77777777" w:rsidR="00F968D3" w:rsidRDefault="00136611">
                  <w:pPr>
                    <w:jc w:val="center"/>
                    <w:rPr>
                      <w:rFonts w:ascii="宋体" w:hAnsi="宋体"/>
                      <w:b/>
                      <w:szCs w:val="21"/>
                    </w:rPr>
                  </w:pPr>
                  <w:r>
                    <w:rPr>
                      <w:rFonts w:ascii="宋体" w:hAnsi="宋体" w:hint="eastAsia"/>
                      <w:noProof/>
                      <w:szCs w:val="28"/>
                    </w:rPr>
                    <w:drawing>
                      <wp:inline distT="0" distB="0" distL="0" distR="0" wp14:anchorId="465B7487" wp14:editId="3D922DA5">
                        <wp:extent cx="2832735" cy="1591310"/>
                        <wp:effectExtent l="0" t="0" r="5715" b="8890"/>
                        <wp:docPr id="18" name="图片 18" descr="DJI_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JI_0202"/>
                                <pic:cNvPicPr>
                                  <a:picLocks noChangeAspect="1" noChangeArrowheads="1"/>
                                </pic:cNvPicPr>
                              </pic:nvPicPr>
                              <pic:blipFill>
                                <a:blip r:embed="rId14" cstate="print"/>
                                <a:srcRect/>
                                <a:stretch>
                                  <a:fillRect/>
                                </a:stretch>
                              </pic:blipFill>
                              <pic:spPr>
                                <a:xfrm>
                                  <a:off x="0" y="0"/>
                                  <a:ext cx="2832735" cy="1591310"/>
                                </a:xfrm>
                                <a:prstGeom prst="rect">
                                  <a:avLst/>
                                </a:prstGeom>
                                <a:noFill/>
                                <a:ln w="9525">
                                  <a:noFill/>
                                  <a:miter lim="800000"/>
                                  <a:headEnd/>
                                  <a:tailEnd/>
                                </a:ln>
                              </pic:spPr>
                            </pic:pic>
                          </a:graphicData>
                        </a:graphic>
                      </wp:inline>
                    </w:drawing>
                  </w:r>
                </w:p>
              </w:tc>
              <w:tc>
                <w:tcPr>
                  <w:tcW w:w="4528" w:type="dxa"/>
                </w:tcPr>
                <w:p w14:paraId="5529750D" w14:textId="77777777" w:rsidR="00F968D3" w:rsidRDefault="00136611">
                  <w:pPr>
                    <w:jc w:val="center"/>
                    <w:rPr>
                      <w:rFonts w:ascii="宋体" w:hAnsi="宋体"/>
                      <w:b/>
                      <w:szCs w:val="21"/>
                    </w:rPr>
                  </w:pPr>
                  <w:r>
                    <w:rPr>
                      <w:rFonts w:ascii="宋体" w:hAnsi="宋体" w:hint="eastAsia"/>
                      <w:noProof/>
                      <w:szCs w:val="28"/>
                    </w:rPr>
                    <w:drawing>
                      <wp:inline distT="0" distB="0" distL="0" distR="0" wp14:anchorId="2BEDDB2D" wp14:editId="5EFE04B8">
                        <wp:extent cx="2710815" cy="1613535"/>
                        <wp:effectExtent l="0" t="0" r="13335" b="5715"/>
                        <wp:docPr id="19" name="图片 19" descr="IMG_20191223_11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191223_113040"/>
                                <pic:cNvPicPr>
                                  <a:picLocks noChangeAspect="1" noChangeArrowheads="1"/>
                                </pic:cNvPicPr>
                              </pic:nvPicPr>
                              <pic:blipFill>
                                <a:blip r:embed="rId15" cstate="print"/>
                                <a:srcRect/>
                                <a:stretch>
                                  <a:fillRect/>
                                </a:stretch>
                              </pic:blipFill>
                              <pic:spPr>
                                <a:xfrm>
                                  <a:off x="0" y="0"/>
                                  <a:ext cx="2710815" cy="1613535"/>
                                </a:xfrm>
                                <a:prstGeom prst="rect">
                                  <a:avLst/>
                                </a:prstGeom>
                                <a:noFill/>
                                <a:ln w="9525">
                                  <a:noFill/>
                                  <a:miter lim="800000"/>
                                  <a:headEnd/>
                                  <a:tailEnd/>
                                </a:ln>
                              </pic:spPr>
                            </pic:pic>
                          </a:graphicData>
                        </a:graphic>
                      </wp:inline>
                    </w:drawing>
                  </w:r>
                </w:p>
              </w:tc>
            </w:tr>
            <w:tr w:rsidR="00F968D3" w14:paraId="29E94790" w14:textId="77777777">
              <w:tc>
                <w:tcPr>
                  <w:tcW w:w="4527" w:type="dxa"/>
                </w:tcPr>
                <w:p w14:paraId="67F18560" w14:textId="77777777" w:rsidR="00F968D3" w:rsidRDefault="00136611">
                  <w:pPr>
                    <w:jc w:val="center"/>
                    <w:rPr>
                      <w:rFonts w:ascii="宋体" w:hAnsi="宋体"/>
                      <w:b/>
                      <w:szCs w:val="21"/>
                    </w:rPr>
                  </w:pPr>
                  <w:r>
                    <w:rPr>
                      <w:rFonts w:ascii="宋体" w:hAnsi="宋体" w:hint="eastAsia"/>
                      <w:b/>
                      <w:szCs w:val="21"/>
                    </w:rPr>
                    <w:t>堆渣边坡全貌</w:t>
                  </w:r>
                </w:p>
              </w:tc>
              <w:tc>
                <w:tcPr>
                  <w:tcW w:w="4528" w:type="dxa"/>
                </w:tcPr>
                <w:p w14:paraId="3796A94A" w14:textId="77777777" w:rsidR="00F968D3" w:rsidRDefault="00136611">
                  <w:pPr>
                    <w:jc w:val="center"/>
                    <w:rPr>
                      <w:rFonts w:ascii="宋体" w:hAnsi="宋体"/>
                      <w:b/>
                      <w:szCs w:val="21"/>
                    </w:rPr>
                  </w:pPr>
                  <w:r>
                    <w:rPr>
                      <w:rFonts w:ascii="宋体" w:hAnsi="宋体" w:hint="eastAsia"/>
                      <w:b/>
                      <w:szCs w:val="21"/>
                    </w:rPr>
                    <w:t>堆渣边坡全貌</w:t>
                  </w:r>
                </w:p>
              </w:tc>
            </w:tr>
          </w:tbl>
          <w:p w14:paraId="756B2452" w14:textId="77777777" w:rsidR="00F968D3" w:rsidRDefault="00136611">
            <w:pPr>
              <w:jc w:val="center"/>
              <w:rPr>
                <w:rFonts w:ascii="宋体" w:hAnsi="宋体"/>
                <w:b/>
                <w:bCs/>
                <w:szCs w:val="32"/>
              </w:rPr>
            </w:pPr>
            <w:r>
              <w:rPr>
                <w:rFonts w:ascii="宋体" w:hAnsi="宋体" w:hint="eastAsia"/>
                <w:b/>
                <w:bCs/>
                <w:szCs w:val="32"/>
              </w:rPr>
              <w:t>图</w:t>
            </w:r>
            <w:r>
              <w:rPr>
                <w:rFonts w:ascii="宋体" w:hAnsi="宋体" w:hint="eastAsia"/>
                <w:b/>
                <w:bCs/>
                <w:szCs w:val="32"/>
              </w:rPr>
              <w:t xml:space="preserve">1-2  </w:t>
            </w:r>
            <w:r>
              <w:rPr>
                <w:rFonts w:ascii="宋体" w:hAnsi="宋体" w:hint="eastAsia"/>
                <w:b/>
                <w:bCs/>
                <w:szCs w:val="32"/>
              </w:rPr>
              <w:t>色岗沟采石场项目现状图</w:t>
            </w:r>
          </w:p>
          <w:p w14:paraId="2A5D42CB" w14:textId="77777777" w:rsidR="00F968D3" w:rsidRDefault="00136611">
            <w:pPr>
              <w:spacing w:line="360" w:lineRule="auto"/>
              <w:ind w:firstLineChars="200" w:firstLine="480"/>
              <w:rPr>
                <w:rFonts w:cs="Times New Roman"/>
                <w:sz w:val="24"/>
              </w:rPr>
            </w:pPr>
            <w:r>
              <w:rPr>
                <w:rFonts w:cs="Times New Roman" w:hint="eastAsia"/>
                <w:sz w:val="24"/>
              </w:rPr>
              <w:t>2</w:t>
            </w:r>
            <w:r>
              <w:rPr>
                <w:rFonts w:cs="Times New Roman" w:hint="eastAsia"/>
                <w:sz w:val="24"/>
              </w:rPr>
              <w:t>、尕里台</w:t>
            </w:r>
            <w:r>
              <w:rPr>
                <w:rFonts w:cs="Times New Roman" w:hint="eastAsia"/>
                <w:sz w:val="24"/>
              </w:rPr>
              <w:t>1</w:t>
            </w:r>
            <w:r>
              <w:rPr>
                <w:rFonts w:cs="Times New Roman" w:hint="eastAsia"/>
                <w:sz w:val="24"/>
              </w:rPr>
              <w:t>号采石场</w:t>
            </w:r>
          </w:p>
          <w:p w14:paraId="56D839E4" w14:textId="77777777" w:rsidR="00F968D3" w:rsidRDefault="00136611">
            <w:pPr>
              <w:spacing w:line="360" w:lineRule="auto"/>
              <w:ind w:firstLineChars="200" w:firstLine="480"/>
              <w:rPr>
                <w:rFonts w:cs="Times New Roman"/>
                <w:sz w:val="24"/>
              </w:rPr>
            </w:pPr>
            <w:r>
              <w:rPr>
                <w:rFonts w:cs="Times New Roman" w:hint="eastAsia"/>
                <w:sz w:val="24"/>
              </w:rPr>
              <w:t>尕里台</w:t>
            </w:r>
            <w:r>
              <w:rPr>
                <w:rFonts w:cs="Times New Roman" w:hint="eastAsia"/>
                <w:sz w:val="24"/>
              </w:rPr>
              <w:t>1</w:t>
            </w:r>
            <w:r>
              <w:rPr>
                <w:rFonts w:cs="Times New Roman" w:hint="eastAsia"/>
                <w:sz w:val="24"/>
              </w:rPr>
              <w:t>号采石场矿山采矿生产开始时间为</w:t>
            </w:r>
            <w:r>
              <w:rPr>
                <w:rFonts w:cs="Times New Roman" w:hint="eastAsia"/>
                <w:sz w:val="24"/>
              </w:rPr>
              <w:t>2006</w:t>
            </w:r>
            <w:r>
              <w:rPr>
                <w:rFonts w:cs="Times New Roman" w:hint="eastAsia"/>
                <w:sz w:val="24"/>
              </w:rPr>
              <w:t>年</w:t>
            </w:r>
            <w:r>
              <w:rPr>
                <w:rFonts w:cs="Times New Roman" w:hint="eastAsia"/>
                <w:sz w:val="24"/>
              </w:rPr>
              <w:t>5</w:t>
            </w:r>
            <w:r>
              <w:rPr>
                <w:rFonts w:cs="Times New Roman" w:hint="eastAsia"/>
                <w:sz w:val="24"/>
              </w:rPr>
              <w:t>月，开采矿种为砂岩矿，开采方式为露采，矿区面积</w:t>
            </w:r>
            <w:r>
              <w:rPr>
                <w:rFonts w:cs="Times New Roman" w:hint="eastAsia"/>
                <w:sz w:val="24"/>
              </w:rPr>
              <w:t>1.43</w:t>
            </w:r>
            <w:r>
              <w:rPr>
                <w:rFonts w:cs="Times New Roman" w:hint="eastAsia"/>
                <w:sz w:val="24"/>
              </w:rPr>
              <w:t>公顷，</w:t>
            </w:r>
            <w:r>
              <w:rPr>
                <w:rFonts w:cs="Times New Roman" w:hint="eastAsia"/>
                <w:sz w:val="24"/>
              </w:rPr>
              <w:t>G213</w:t>
            </w:r>
            <w:r>
              <w:rPr>
                <w:rFonts w:cs="Times New Roman" w:hint="eastAsia"/>
                <w:sz w:val="24"/>
              </w:rPr>
              <w:t>线修建完毕后矿山闭坑关闭。</w:t>
            </w:r>
          </w:p>
          <w:p w14:paraId="4031B8FE" w14:textId="77777777" w:rsidR="00F968D3" w:rsidRDefault="00136611">
            <w:pPr>
              <w:spacing w:line="360" w:lineRule="auto"/>
              <w:ind w:firstLineChars="200" w:firstLine="480"/>
              <w:rPr>
                <w:rFonts w:cs="Times New Roman"/>
                <w:sz w:val="24"/>
              </w:rPr>
            </w:pPr>
            <w:r>
              <w:rPr>
                <w:rFonts w:cs="Times New Roman" w:hint="eastAsia"/>
                <w:sz w:val="24"/>
              </w:rPr>
              <w:t>国道</w:t>
            </w:r>
            <w:r>
              <w:rPr>
                <w:rFonts w:cs="Times New Roman" w:hint="eastAsia"/>
                <w:sz w:val="24"/>
              </w:rPr>
              <w:t>G213</w:t>
            </w:r>
            <w:r>
              <w:rPr>
                <w:rFonts w:cs="Times New Roman" w:hint="eastAsia"/>
                <w:sz w:val="24"/>
              </w:rPr>
              <w:t>线修建完成后，随着国家加强生态环境保护政策的实施，地方各级行政主管部门依据矿产资源保护法，有力地保护了各类矿产资源和生态环境，尕里台</w:t>
            </w:r>
            <w:r>
              <w:rPr>
                <w:rFonts w:cs="Times New Roman" w:hint="eastAsia"/>
                <w:sz w:val="24"/>
              </w:rPr>
              <w:t>1</w:t>
            </w:r>
            <w:r>
              <w:rPr>
                <w:rFonts w:cs="Times New Roman" w:hint="eastAsia"/>
                <w:sz w:val="24"/>
              </w:rPr>
              <w:t>号采石场无偷采、盗采现象，矿山已停采</w:t>
            </w:r>
            <w:r>
              <w:rPr>
                <w:rFonts w:cs="Times New Roman" w:hint="eastAsia"/>
                <w:sz w:val="24"/>
              </w:rPr>
              <w:t>14</w:t>
            </w:r>
            <w:r>
              <w:rPr>
                <w:rFonts w:cs="Times New Roman" w:hint="eastAsia"/>
                <w:sz w:val="24"/>
              </w:rPr>
              <w:t>余年。</w:t>
            </w:r>
          </w:p>
          <w:p w14:paraId="4E92C7F5" w14:textId="77777777" w:rsidR="00F968D3" w:rsidRDefault="00136611">
            <w:pPr>
              <w:spacing w:line="360" w:lineRule="auto"/>
              <w:ind w:firstLineChars="200" w:firstLine="480"/>
              <w:rPr>
                <w:rFonts w:cs="Times New Roman"/>
                <w:sz w:val="24"/>
              </w:rPr>
            </w:pPr>
            <w:r>
              <w:rPr>
                <w:rFonts w:cs="Times New Roman" w:hint="eastAsia"/>
                <w:sz w:val="24"/>
              </w:rPr>
              <w:t>矿山生产规模小，开采面积不大，矿区地势较平坦，坡度较缓，相对高差小，对周边地质环境影响较小。矿区过去未修建专门的废渣堆场，剥离的废石废渣堆放于一级平台中。采场边坡高</w:t>
            </w:r>
            <w:r>
              <w:rPr>
                <w:rFonts w:cs="Times New Roman" w:hint="eastAsia"/>
                <w:sz w:val="24"/>
              </w:rPr>
              <w:t>7m-35m</w:t>
            </w:r>
            <w:r>
              <w:rPr>
                <w:rFonts w:cs="Times New Roman" w:hint="eastAsia"/>
                <w:sz w:val="24"/>
              </w:rPr>
              <w:t>，坡度较陡，坡度约</w:t>
            </w:r>
            <w:r>
              <w:rPr>
                <w:rFonts w:cs="Times New Roman" w:hint="eastAsia"/>
                <w:sz w:val="24"/>
              </w:rPr>
              <w:t>60-75</w:t>
            </w:r>
            <w:r>
              <w:rPr>
                <w:rFonts w:cs="Times New Roman" w:hint="eastAsia"/>
                <w:sz w:val="24"/>
              </w:rPr>
              <w:t>°。</w:t>
            </w:r>
          </w:p>
          <w:p w14:paraId="700DDA1E" w14:textId="77777777" w:rsidR="00F968D3" w:rsidRDefault="00136611">
            <w:pPr>
              <w:ind w:firstLineChars="200" w:firstLine="420"/>
              <w:jc w:val="center"/>
              <w:rPr>
                <w:rFonts w:cs="Times New Roman"/>
                <w:sz w:val="24"/>
              </w:rPr>
            </w:pPr>
            <w:r>
              <w:rPr>
                <w:noProof/>
              </w:rPr>
              <w:lastRenderedPageBreak/>
              <w:drawing>
                <wp:inline distT="0" distB="0" distL="0" distR="0" wp14:anchorId="5207E999" wp14:editId="14997BDC">
                  <wp:extent cx="4378325" cy="3285490"/>
                  <wp:effectExtent l="0" t="0" r="3175" b="101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378325" cy="3285490"/>
                          </a:xfrm>
                          <a:prstGeom prst="rect">
                            <a:avLst/>
                          </a:prstGeom>
                          <a:noFill/>
                          <a:ln>
                            <a:noFill/>
                          </a:ln>
                        </pic:spPr>
                      </pic:pic>
                    </a:graphicData>
                  </a:graphic>
                </wp:inline>
              </w:drawing>
            </w:r>
          </w:p>
          <w:p w14:paraId="5E75A21D" w14:textId="77777777" w:rsidR="00F968D3" w:rsidRDefault="00136611">
            <w:pPr>
              <w:jc w:val="center"/>
              <w:rPr>
                <w:rFonts w:ascii="宋体" w:hAnsi="宋体"/>
                <w:b/>
                <w:bCs/>
                <w:szCs w:val="32"/>
              </w:rPr>
            </w:pPr>
            <w:r>
              <w:rPr>
                <w:rFonts w:ascii="宋体" w:hAnsi="宋体" w:hint="eastAsia"/>
                <w:b/>
                <w:bCs/>
                <w:szCs w:val="32"/>
              </w:rPr>
              <w:t>图</w:t>
            </w:r>
            <w:r>
              <w:rPr>
                <w:rFonts w:ascii="宋体" w:hAnsi="宋体" w:hint="eastAsia"/>
                <w:b/>
                <w:bCs/>
                <w:szCs w:val="32"/>
              </w:rPr>
              <w:t xml:space="preserve">1-3 </w:t>
            </w:r>
            <w:r>
              <w:rPr>
                <w:rFonts w:ascii="宋体" w:hAnsi="宋体" w:hint="eastAsia"/>
                <w:b/>
                <w:bCs/>
                <w:szCs w:val="32"/>
              </w:rPr>
              <w:t>尕里台</w:t>
            </w:r>
            <w:r>
              <w:rPr>
                <w:rFonts w:ascii="宋体" w:hAnsi="宋体" w:hint="eastAsia"/>
                <w:b/>
                <w:bCs/>
                <w:szCs w:val="32"/>
              </w:rPr>
              <w:t>1</w:t>
            </w:r>
            <w:r>
              <w:rPr>
                <w:rFonts w:ascii="宋体" w:hAnsi="宋体" w:hint="eastAsia"/>
                <w:b/>
                <w:bCs/>
                <w:szCs w:val="32"/>
              </w:rPr>
              <w:t>号采石场现场状况图</w:t>
            </w:r>
          </w:p>
          <w:p w14:paraId="61D91E0E" w14:textId="77777777" w:rsidR="00F968D3" w:rsidRDefault="00136611">
            <w:pPr>
              <w:spacing w:line="360" w:lineRule="auto"/>
              <w:ind w:firstLineChars="200" w:firstLine="480"/>
              <w:rPr>
                <w:rFonts w:cs="Times New Roman"/>
                <w:sz w:val="24"/>
              </w:rPr>
            </w:pPr>
            <w:r>
              <w:rPr>
                <w:rFonts w:cs="Times New Roman" w:hint="eastAsia"/>
                <w:sz w:val="24"/>
              </w:rPr>
              <w:t>3</w:t>
            </w:r>
            <w:r>
              <w:rPr>
                <w:rFonts w:cs="Times New Roman" w:hint="eastAsia"/>
                <w:sz w:val="24"/>
              </w:rPr>
              <w:t>、尕里台</w:t>
            </w:r>
            <w:r>
              <w:rPr>
                <w:rFonts w:cs="Times New Roman" w:hint="eastAsia"/>
                <w:sz w:val="24"/>
              </w:rPr>
              <w:t>3</w:t>
            </w:r>
            <w:r>
              <w:rPr>
                <w:rFonts w:cs="Times New Roman" w:hint="eastAsia"/>
                <w:sz w:val="24"/>
              </w:rPr>
              <w:t>号采石场</w:t>
            </w:r>
          </w:p>
          <w:p w14:paraId="6162F206" w14:textId="77777777" w:rsidR="00F968D3" w:rsidRDefault="00136611">
            <w:pPr>
              <w:spacing w:line="360" w:lineRule="auto"/>
              <w:ind w:firstLineChars="200" w:firstLine="480"/>
              <w:rPr>
                <w:rFonts w:cs="Times New Roman"/>
                <w:sz w:val="24"/>
              </w:rPr>
            </w:pPr>
            <w:r>
              <w:rPr>
                <w:rFonts w:cs="Times New Roman" w:hint="eastAsia"/>
                <w:sz w:val="24"/>
              </w:rPr>
              <w:t>矿山采矿生产开始时间为</w:t>
            </w:r>
            <w:r>
              <w:rPr>
                <w:rFonts w:cs="Times New Roman" w:hint="eastAsia"/>
                <w:sz w:val="24"/>
              </w:rPr>
              <w:t>2006</w:t>
            </w:r>
            <w:r>
              <w:rPr>
                <w:rFonts w:cs="Times New Roman" w:hint="eastAsia"/>
                <w:sz w:val="24"/>
              </w:rPr>
              <w:t>年</w:t>
            </w:r>
            <w:r>
              <w:rPr>
                <w:rFonts w:cs="Times New Roman" w:hint="eastAsia"/>
                <w:sz w:val="24"/>
              </w:rPr>
              <w:t>5</w:t>
            </w:r>
            <w:r>
              <w:rPr>
                <w:rFonts w:cs="Times New Roman" w:hint="eastAsia"/>
                <w:sz w:val="24"/>
              </w:rPr>
              <w:t>月，开采矿种为砂岩矿，开采方式为露采，矿区面积</w:t>
            </w:r>
            <w:r>
              <w:rPr>
                <w:rFonts w:cs="Times New Roman" w:hint="eastAsia"/>
                <w:sz w:val="24"/>
              </w:rPr>
              <w:t>9.42</w:t>
            </w:r>
            <w:r>
              <w:rPr>
                <w:rFonts w:cs="Times New Roman" w:hint="eastAsia"/>
                <w:sz w:val="24"/>
              </w:rPr>
              <w:t>公顷，</w:t>
            </w:r>
            <w:r>
              <w:rPr>
                <w:rFonts w:cs="Times New Roman" w:hint="eastAsia"/>
                <w:sz w:val="24"/>
              </w:rPr>
              <w:t>2009</w:t>
            </w:r>
            <w:r>
              <w:rPr>
                <w:rFonts w:cs="Times New Roman" w:hint="eastAsia"/>
                <w:sz w:val="24"/>
              </w:rPr>
              <w:t>年</w:t>
            </w:r>
            <w:r>
              <w:rPr>
                <w:rFonts w:cs="Times New Roman" w:hint="eastAsia"/>
                <w:sz w:val="24"/>
              </w:rPr>
              <w:t>G213</w:t>
            </w:r>
            <w:r>
              <w:rPr>
                <w:rFonts w:cs="Times New Roman" w:hint="eastAsia"/>
                <w:sz w:val="24"/>
              </w:rPr>
              <w:t>线修建完毕后矿山闭坑关闭。</w:t>
            </w:r>
          </w:p>
          <w:p w14:paraId="2BEBC272" w14:textId="77777777" w:rsidR="00F968D3" w:rsidRDefault="00136611">
            <w:pPr>
              <w:spacing w:line="360" w:lineRule="auto"/>
              <w:ind w:firstLineChars="200" w:firstLine="480"/>
              <w:rPr>
                <w:rFonts w:cs="Times New Roman"/>
                <w:sz w:val="24"/>
              </w:rPr>
            </w:pPr>
            <w:r>
              <w:rPr>
                <w:rFonts w:cs="Times New Roman" w:hint="eastAsia"/>
                <w:sz w:val="24"/>
              </w:rPr>
              <w:t>国道</w:t>
            </w:r>
            <w:r>
              <w:rPr>
                <w:rFonts w:cs="Times New Roman" w:hint="eastAsia"/>
                <w:sz w:val="24"/>
              </w:rPr>
              <w:t>G213</w:t>
            </w:r>
            <w:r>
              <w:rPr>
                <w:rFonts w:cs="Times New Roman" w:hint="eastAsia"/>
                <w:sz w:val="24"/>
              </w:rPr>
              <w:t>线修建完成后，随着国家加强生态环境保护政策的实施，地方各级行政主管部门依据矿产资源保护</w:t>
            </w:r>
            <w:r>
              <w:rPr>
                <w:rFonts w:cs="Times New Roman" w:hint="eastAsia"/>
                <w:sz w:val="24"/>
              </w:rPr>
              <w:t>法，有力地保护了各类矿产资源和生态环境，尕里台</w:t>
            </w:r>
            <w:r>
              <w:rPr>
                <w:rFonts w:cs="Times New Roman" w:hint="eastAsia"/>
                <w:sz w:val="24"/>
              </w:rPr>
              <w:t>3</w:t>
            </w:r>
            <w:r>
              <w:rPr>
                <w:rFonts w:cs="Times New Roman" w:hint="eastAsia"/>
                <w:sz w:val="24"/>
              </w:rPr>
              <w:t>号采砂场无偷采、盗采现象，矿山已停采</w:t>
            </w:r>
            <w:r>
              <w:rPr>
                <w:rFonts w:cs="Times New Roman" w:hint="eastAsia"/>
                <w:sz w:val="24"/>
              </w:rPr>
              <w:t>10</w:t>
            </w:r>
            <w:r>
              <w:rPr>
                <w:rFonts w:cs="Times New Roman" w:hint="eastAsia"/>
                <w:sz w:val="24"/>
              </w:rPr>
              <w:t>余年。</w:t>
            </w:r>
          </w:p>
          <w:p w14:paraId="0E8F6955" w14:textId="77777777" w:rsidR="00F968D3" w:rsidRDefault="00136611">
            <w:pPr>
              <w:spacing w:line="360" w:lineRule="auto"/>
              <w:ind w:firstLineChars="200" w:firstLine="480"/>
              <w:rPr>
                <w:rFonts w:cs="Times New Roman"/>
                <w:sz w:val="24"/>
              </w:rPr>
            </w:pPr>
            <w:r>
              <w:rPr>
                <w:rFonts w:cs="Times New Roman" w:hint="eastAsia"/>
                <w:sz w:val="24"/>
              </w:rPr>
              <w:t>矿山生产规模小，开采面积较大，矿区内沟谷岸坡地势较陡峭，坡度较大，相对高差大，对周边地质环境影响较严重。矿区过去未修建专门的废渣堆场，部分剥离的废石废渣堆放于边坡坡脚。采场边坡高</w:t>
            </w:r>
            <w:r>
              <w:rPr>
                <w:rFonts w:cs="Times New Roman" w:hint="eastAsia"/>
                <w:sz w:val="24"/>
              </w:rPr>
              <w:t>7m-95m</w:t>
            </w:r>
            <w:r>
              <w:rPr>
                <w:rFonts w:cs="Times New Roman" w:hint="eastAsia"/>
                <w:sz w:val="24"/>
              </w:rPr>
              <w:t>不等，坡度较陡，坡度约</w:t>
            </w:r>
            <w:r>
              <w:rPr>
                <w:rFonts w:cs="Times New Roman" w:hint="eastAsia"/>
                <w:sz w:val="24"/>
              </w:rPr>
              <w:t>35-65</w:t>
            </w:r>
            <w:r>
              <w:rPr>
                <w:rFonts w:cs="Times New Roman" w:hint="eastAsia"/>
                <w:sz w:val="24"/>
              </w:rPr>
              <w:t>°。</w:t>
            </w:r>
          </w:p>
          <w:p w14:paraId="2EC89428" w14:textId="77777777" w:rsidR="00F968D3" w:rsidRDefault="00136611">
            <w:pPr>
              <w:ind w:firstLineChars="200" w:firstLine="420"/>
              <w:jc w:val="center"/>
              <w:rPr>
                <w:rFonts w:cs="Times New Roman"/>
                <w:sz w:val="24"/>
              </w:rPr>
            </w:pPr>
            <w:r>
              <w:rPr>
                <w:noProof/>
              </w:rPr>
              <w:lastRenderedPageBreak/>
              <w:drawing>
                <wp:inline distT="0" distB="0" distL="0" distR="0" wp14:anchorId="5F316243" wp14:editId="04939F27">
                  <wp:extent cx="3909060" cy="2931795"/>
                  <wp:effectExtent l="0" t="0" r="152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9060" cy="2931795"/>
                          </a:xfrm>
                          <a:prstGeom prst="rect">
                            <a:avLst/>
                          </a:prstGeom>
                        </pic:spPr>
                      </pic:pic>
                    </a:graphicData>
                  </a:graphic>
                </wp:inline>
              </w:drawing>
            </w:r>
          </w:p>
          <w:p w14:paraId="5FE897CC" w14:textId="77777777" w:rsidR="00F968D3" w:rsidRDefault="00136611">
            <w:pPr>
              <w:jc w:val="center"/>
              <w:rPr>
                <w:rFonts w:ascii="宋体" w:hAnsi="宋体"/>
                <w:b/>
                <w:bCs/>
                <w:szCs w:val="32"/>
              </w:rPr>
            </w:pPr>
            <w:r>
              <w:rPr>
                <w:rFonts w:ascii="宋体" w:hAnsi="宋体" w:hint="eastAsia"/>
                <w:b/>
                <w:bCs/>
                <w:szCs w:val="32"/>
              </w:rPr>
              <w:t>图</w:t>
            </w:r>
            <w:r>
              <w:rPr>
                <w:rFonts w:ascii="宋体" w:hAnsi="宋体" w:hint="eastAsia"/>
                <w:b/>
                <w:bCs/>
                <w:szCs w:val="32"/>
              </w:rPr>
              <w:t xml:space="preserve">1-4 </w:t>
            </w:r>
            <w:r>
              <w:rPr>
                <w:rFonts w:ascii="宋体" w:hAnsi="宋体" w:hint="eastAsia"/>
                <w:b/>
                <w:bCs/>
                <w:szCs w:val="32"/>
              </w:rPr>
              <w:t>尕里台</w:t>
            </w:r>
            <w:r>
              <w:rPr>
                <w:rFonts w:ascii="宋体" w:hAnsi="宋体" w:hint="eastAsia"/>
                <w:b/>
                <w:bCs/>
                <w:szCs w:val="32"/>
              </w:rPr>
              <w:t>3</w:t>
            </w:r>
            <w:r>
              <w:rPr>
                <w:rFonts w:ascii="宋体" w:hAnsi="宋体" w:hint="eastAsia"/>
                <w:b/>
                <w:bCs/>
                <w:szCs w:val="32"/>
              </w:rPr>
              <w:t>号采石场现场状况图</w:t>
            </w:r>
          </w:p>
          <w:p w14:paraId="79146212" w14:textId="77777777" w:rsidR="00F968D3" w:rsidRDefault="00136611">
            <w:pPr>
              <w:spacing w:line="360" w:lineRule="auto"/>
              <w:ind w:firstLineChars="200" w:firstLine="480"/>
              <w:rPr>
                <w:rFonts w:cs="Times New Roman"/>
                <w:sz w:val="24"/>
              </w:rPr>
            </w:pPr>
            <w:r>
              <w:rPr>
                <w:rFonts w:cs="Times New Roman" w:hint="eastAsia"/>
                <w:sz w:val="24"/>
              </w:rPr>
              <w:t>4</w:t>
            </w:r>
            <w:r>
              <w:rPr>
                <w:rFonts w:cs="Times New Roman" w:hint="eastAsia"/>
                <w:sz w:val="24"/>
              </w:rPr>
              <w:t>、小尕里台</w:t>
            </w:r>
            <w:r>
              <w:rPr>
                <w:rFonts w:cs="Times New Roman" w:hint="eastAsia"/>
                <w:sz w:val="24"/>
              </w:rPr>
              <w:t>2</w:t>
            </w:r>
            <w:r>
              <w:rPr>
                <w:rFonts w:cs="Times New Roman" w:hint="eastAsia"/>
                <w:sz w:val="24"/>
              </w:rPr>
              <w:t>号采石场</w:t>
            </w:r>
          </w:p>
          <w:p w14:paraId="1E033B23" w14:textId="77777777" w:rsidR="00F968D3" w:rsidRDefault="00136611">
            <w:pPr>
              <w:spacing w:line="360" w:lineRule="auto"/>
              <w:ind w:firstLineChars="200" w:firstLine="480"/>
              <w:rPr>
                <w:rFonts w:cs="Times New Roman"/>
                <w:sz w:val="24"/>
              </w:rPr>
            </w:pPr>
            <w:r>
              <w:rPr>
                <w:rFonts w:cs="Times New Roman" w:hint="eastAsia"/>
                <w:sz w:val="24"/>
              </w:rPr>
              <w:t>川主寺镇小尕里台</w:t>
            </w:r>
            <w:r>
              <w:rPr>
                <w:rFonts w:cs="Times New Roman" w:hint="eastAsia"/>
                <w:sz w:val="24"/>
              </w:rPr>
              <w:t>2</w:t>
            </w:r>
            <w:r>
              <w:rPr>
                <w:rFonts w:cs="Times New Roman" w:hint="eastAsia"/>
                <w:sz w:val="24"/>
              </w:rPr>
              <w:t>废弃露天矿山于</w:t>
            </w:r>
            <w:r>
              <w:rPr>
                <w:rFonts w:cs="Times New Roman" w:hint="eastAsia"/>
                <w:sz w:val="24"/>
              </w:rPr>
              <w:t>2006</w:t>
            </w:r>
            <w:r>
              <w:rPr>
                <w:rFonts w:cs="Times New Roman" w:hint="eastAsia"/>
                <w:sz w:val="24"/>
              </w:rPr>
              <w:t>年国道</w:t>
            </w:r>
            <w:r>
              <w:rPr>
                <w:rFonts w:cs="Times New Roman" w:hint="eastAsia"/>
                <w:sz w:val="24"/>
              </w:rPr>
              <w:t>G213</w:t>
            </w:r>
            <w:r>
              <w:rPr>
                <w:rFonts w:cs="Times New Roman" w:hint="eastAsia"/>
                <w:sz w:val="24"/>
              </w:rPr>
              <w:t>线修建时选取矿区开采建筑用砂岩，矿山采矿生产开始时间为</w:t>
            </w:r>
            <w:r>
              <w:rPr>
                <w:rFonts w:cs="Times New Roman" w:hint="eastAsia"/>
                <w:sz w:val="24"/>
              </w:rPr>
              <w:t>2006</w:t>
            </w:r>
            <w:r>
              <w:rPr>
                <w:rFonts w:cs="Times New Roman" w:hint="eastAsia"/>
                <w:sz w:val="24"/>
              </w:rPr>
              <w:t>年</w:t>
            </w:r>
            <w:r>
              <w:rPr>
                <w:rFonts w:cs="Times New Roman" w:hint="eastAsia"/>
                <w:sz w:val="24"/>
              </w:rPr>
              <w:t>5</w:t>
            </w:r>
            <w:r>
              <w:rPr>
                <w:rFonts w:cs="Times New Roman" w:hint="eastAsia"/>
                <w:sz w:val="24"/>
              </w:rPr>
              <w:t>月，开采矿种为砂岩矿，开采方式为露采，矿区面积</w:t>
            </w:r>
            <w:r>
              <w:rPr>
                <w:rFonts w:cs="Times New Roman" w:hint="eastAsia"/>
                <w:sz w:val="24"/>
              </w:rPr>
              <w:t>1.16</w:t>
            </w:r>
            <w:r>
              <w:rPr>
                <w:rFonts w:cs="Times New Roman" w:hint="eastAsia"/>
                <w:sz w:val="24"/>
              </w:rPr>
              <w:t>公顷，</w:t>
            </w:r>
            <w:r>
              <w:rPr>
                <w:rFonts w:cs="Times New Roman" w:hint="eastAsia"/>
                <w:sz w:val="24"/>
              </w:rPr>
              <w:t>G213</w:t>
            </w:r>
            <w:r>
              <w:rPr>
                <w:rFonts w:cs="Times New Roman" w:hint="eastAsia"/>
                <w:sz w:val="24"/>
              </w:rPr>
              <w:t>线修建完毕后矿山闭坑关闭。</w:t>
            </w:r>
          </w:p>
          <w:p w14:paraId="7D006515" w14:textId="77777777" w:rsidR="00F968D3" w:rsidRDefault="00136611">
            <w:pPr>
              <w:spacing w:line="360" w:lineRule="auto"/>
              <w:ind w:firstLineChars="200" w:firstLine="480"/>
              <w:rPr>
                <w:rFonts w:cs="Times New Roman"/>
                <w:sz w:val="24"/>
              </w:rPr>
            </w:pPr>
            <w:r>
              <w:rPr>
                <w:rFonts w:cs="Times New Roman" w:hint="eastAsia"/>
                <w:sz w:val="24"/>
              </w:rPr>
              <w:t>国道</w:t>
            </w:r>
            <w:r>
              <w:rPr>
                <w:rFonts w:cs="Times New Roman" w:hint="eastAsia"/>
                <w:sz w:val="24"/>
              </w:rPr>
              <w:t>G213</w:t>
            </w:r>
            <w:r>
              <w:rPr>
                <w:rFonts w:cs="Times New Roman" w:hint="eastAsia"/>
                <w:sz w:val="24"/>
              </w:rPr>
              <w:t>线修建完成后，随着国家加强生态环境保护政策的实施，地方各级行政主管部门依据矿产资源保护法，有力地保护了各类矿产资源和生态环境，小尕里台无偷采、盗采现象，矿山已停采</w:t>
            </w:r>
            <w:r>
              <w:rPr>
                <w:rFonts w:cs="Times New Roman" w:hint="eastAsia"/>
                <w:sz w:val="24"/>
              </w:rPr>
              <w:t>14</w:t>
            </w:r>
            <w:r>
              <w:rPr>
                <w:rFonts w:cs="Times New Roman" w:hint="eastAsia"/>
                <w:sz w:val="24"/>
              </w:rPr>
              <w:t>余年。</w:t>
            </w:r>
          </w:p>
          <w:p w14:paraId="1332DFC0" w14:textId="77777777" w:rsidR="00F968D3" w:rsidRDefault="00136611">
            <w:pPr>
              <w:ind w:firstLineChars="200" w:firstLine="420"/>
              <w:jc w:val="center"/>
              <w:rPr>
                <w:rFonts w:cs="Times New Roman"/>
                <w:sz w:val="24"/>
              </w:rPr>
            </w:pPr>
            <w:r>
              <w:rPr>
                <w:rFonts w:ascii="宋体"/>
                <w:noProof/>
                <w:szCs w:val="28"/>
              </w:rPr>
              <w:drawing>
                <wp:inline distT="0" distB="0" distL="0" distR="0" wp14:anchorId="2E4D437B" wp14:editId="652294E1">
                  <wp:extent cx="3965575" cy="2971800"/>
                  <wp:effectExtent l="0" t="0" r="15875" b="0"/>
                  <wp:docPr id="16" name="图片 16" descr="IMG_20200410_15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00410_1545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965575" cy="2971800"/>
                          </a:xfrm>
                          <a:prstGeom prst="rect">
                            <a:avLst/>
                          </a:prstGeom>
                          <a:noFill/>
                          <a:ln>
                            <a:noFill/>
                          </a:ln>
                        </pic:spPr>
                      </pic:pic>
                    </a:graphicData>
                  </a:graphic>
                </wp:inline>
              </w:drawing>
            </w:r>
          </w:p>
          <w:p w14:paraId="21BE8BD0" w14:textId="77777777" w:rsidR="00F968D3" w:rsidRDefault="00136611">
            <w:pPr>
              <w:jc w:val="center"/>
              <w:rPr>
                <w:rFonts w:ascii="宋体" w:hAnsi="宋体"/>
                <w:b/>
                <w:bCs/>
                <w:szCs w:val="32"/>
              </w:rPr>
            </w:pPr>
            <w:r>
              <w:rPr>
                <w:rFonts w:ascii="宋体" w:hAnsi="宋体" w:hint="eastAsia"/>
                <w:b/>
                <w:bCs/>
                <w:szCs w:val="32"/>
              </w:rPr>
              <w:t>图</w:t>
            </w:r>
            <w:r>
              <w:rPr>
                <w:rFonts w:ascii="宋体" w:hAnsi="宋体" w:hint="eastAsia"/>
                <w:b/>
                <w:bCs/>
                <w:szCs w:val="32"/>
              </w:rPr>
              <w:t>1-</w:t>
            </w:r>
            <w:r>
              <w:rPr>
                <w:rFonts w:ascii="宋体" w:hAnsi="宋体" w:hint="eastAsia"/>
                <w:b/>
                <w:bCs/>
                <w:szCs w:val="32"/>
              </w:rPr>
              <w:t>5</w:t>
            </w:r>
            <w:r>
              <w:rPr>
                <w:rFonts w:ascii="宋体" w:hAnsi="宋体" w:hint="eastAsia"/>
                <w:b/>
                <w:bCs/>
                <w:szCs w:val="32"/>
              </w:rPr>
              <w:t xml:space="preserve"> </w:t>
            </w:r>
            <w:r>
              <w:rPr>
                <w:rFonts w:ascii="宋体" w:hAnsi="宋体" w:hint="eastAsia"/>
                <w:b/>
                <w:bCs/>
                <w:szCs w:val="32"/>
              </w:rPr>
              <w:t>尕里台</w:t>
            </w:r>
            <w:r>
              <w:rPr>
                <w:rFonts w:ascii="宋体" w:hAnsi="宋体" w:hint="eastAsia"/>
                <w:b/>
                <w:bCs/>
                <w:szCs w:val="32"/>
              </w:rPr>
              <w:t>3</w:t>
            </w:r>
            <w:r>
              <w:rPr>
                <w:rFonts w:ascii="宋体" w:hAnsi="宋体" w:hint="eastAsia"/>
                <w:b/>
                <w:bCs/>
                <w:szCs w:val="32"/>
              </w:rPr>
              <w:t>号采石场现场状况图</w:t>
            </w:r>
          </w:p>
          <w:p w14:paraId="260673D8" w14:textId="77777777" w:rsidR="00F968D3" w:rsidRDefault="00F968D3">
            <w:pPr>
              <w:spacing w:line="360" w:lineRule="auto"/>
              <w:ind w:firstLineChars="200" w:firstLine="480"/>
              <w:rPr>
                <w:rFonts w:ascii="Times New Roman" w:hAnsi="Times New Roman" w:cs="Times New Roman"/>
                <w:sz w:val="24"/>
              </w:rPr>
            </w:pPr>
          </w:p>
        </w:tc>
      </w:tr>
    </w:tbl>
    <w:p w14:paraId="19C222E9" w14:textId="77777777" w:rsidR="00F968D3" w:rsidRDefault="00F968D3">
      <w:pPr>
        <w:tabs>
          <w:tab w:val="left" w:pos="5760"/>
        </w:tabs>
        <w:adjustRightInd w:val="0"/>
        <w:snapToGrid w:val="0"/>
        <w:spacing w:beforeLines="50" w:before="156" w:afterLines="50" w:after="156"/>
        <w:outlineLvl w:val="0"/>
        <w:rPr>
          <w:rFonts w:ascii="Times New Roman" w:hAnsi="Times New Roman" w:cs="Times New Roman"/>
          <w:b/>
          <w:sz w:val="30"/>
          <w:szCs w:val="30"/>
        </w:rPr>
        <w:sectPr w:rsidR="00F968D3">
          <w:footerReference w:type="default" r:id="rId19"/>
          <w:pgSz w:w="11906" w:h="16838"/>
          <w:pgMar w:top="1587" w:right="1134" w:bottom="1418" w:left="1701" w:header="851" w:footer="992" w:gutter="0"/>
          <w:pgNumType w:start="1"/>
          <w:cols w:space="720"/>
          <w:docGrid w:type="linesAndChars" w:linePitch="312"/>
        </w:sectPr>
      </w:pPr>
    </w:p>
    <w:p w14:paraId="47C20CCD" w14:textId="77777777" w:rsidR="00F968D3" w:rsidRDefault="00136611">
      <w:pPr>
        <w:tabs>
          <w:tab w:val="left" w:pos="5760"/>
        </w:tabs>
        <w:adjustRightInd w:val="0"/>
        <w:snapToGrid w:val="0"/>
        <w:spacing w:beforeLines="50" w:before="156"/>
        <w:outlineLvl w:val="0"/>
        <w:rPr>
          <w:rFonts w:ascii="Times New Roman" w:hAnsi="Times New Roman" w:cs="Times New Roman"/>
          <w:b/>
          <w:sz w:val="30"/>
          <w:szCs w:val="30"/>
        </w:rPr>
      </w:pPr>
      <w:r>
        <w:rPr>
          <w:rFonts w:ascii="Times New Roman" w:hAnsi="Times New Roman" w:cs="Times New Roman" w:hint="eastAsia"/>
          <w:b/>
          <w:sz w:val="30"/>
          <w:szCs w:val="30"/>
        </w:rPr>
        <w:lastRenderedPageBreak/>
        <w:t>建设项目所在地自然环境社会环境简况</w:t>
      </w:r>
      <w:r>
        <w:rPr>
          <w:rFonts w:ascii="Times New Roman" w:hAnsi="Times New Roman" w:cs="Times New Roman" w:hint="eastAsia"/>
          <w:b/>
          <w:sz w:val="30"/>
          <w:szCs w:val="30"/>
        </w:rPr>
        <w:t xml:space="preserve">                   (</w:t>
      </w:r>
      <w:r>
        <w:rPr>
          <w:rFonts w:ascii="Times New Roman" w:hAnsi="Times New Roman" w:cs="Times New Roman" w:hint="eastAsia"/>
          <w:b/>
          <w:snapToGrid w:val="0"/>
          <w:kern w:val="0"/>
          <w:sz w:val="30"/>
          <w:szCs w:val="30"/>
        </w:rPr>
        <w:t>表二</w:t>
      </w:r>
      <w:r>
        <w:rPr>
          <w:rFonts w:ascii="Times New Roman" w:hAnsi="Times New Roman" w:cs="Times New Roman" w:hint="eastAsia"/>
          <w:b/>
          <w:snapToGrid w:val="0"/>
          <w:kern w:val="0"/>
          <w:sz w:val="30"/>
          <w:szCs w:val="30"/>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6"/>
      </w:tblGrid>
      <w:tr w:rsidR="00F968D3" w14:paraId="5834C38B" w14:textId="77777777">
        <w:trPr>
          <w:trHeight w:val="2190"/>
        </w:trPr>
        <w:tc>
          <w:tcPr>
            <w:tcW w:w="9286" w:type="dxa"/>
          </w:tcPr>
          <w:p w14:paraId="7A71EB3D" w14:textId="03795645" w:rsidR="00F968D3" w:rsidRDefault="00136611">
            <w:pPr>
              <w:spacing w:line="360" w:lineRule="auto"/>
              <w:rPr>
                <w:b/>
                <w:bCs/>
                <w:sz w:val="24"/>
              </w:rPr>
            </w:pPr>
            <w:r>
              <w:rPr>
                <w:rFonts w:hint="eastAsia"/>
                <w:b/>
                <w:bCs/>
                <w:sz w:val="24"/>
              </w:rPr>
              <w:t>自然环境简况</w:t>
            </w:r>
            <w:r>
              <w:rPr>
                <w:b/>
                <w:bCs/>
                <w:sz w:val="24"/>
              </w:rPr>
              <w:t>(</w:t>
            </w:r>
            <w:r>
              <w:rPr>
                <w:rFonts w:hint="eastAsia"/>
                <w:b/>
                <w:bCs/>
                <w:sz w:val="24"/>
              </w:rPr>
              <w:t>地形、地貌、地质、</w:t>
            </w:r>
            <w:r w:rsidR="00267710">
              <w:rPr>
                <w:rFonts w:hint="eastAsia"/>
                <w:b/>
                <w:bCs/>
                <w:sz w:val="24"/>
              </w:rPr>
              <w:t>气候</w:t>
            </w:r>
            <w:r>
              <w:rPr>
                <w:rFonts w:hint="eastAsia"/>
                <w:b/>
                <w:bCs/>
                <w:sz w:val="24"/>
              </w:rPr>
              <w:t>、气象、水文、植被、生物多样性等</w:t>
            </w:r>
            <w:r>
              <w:rPr>
                <w:b/>
                <w:bCs/>
                <w:sz w:val="24"/>
              </w:rPr>
              <w:t>)</w:t>
            </w:r>
            <w:r>
              <w:rPr>
                <w:rFonts w:hint="eastAsia"/>
                <w:b/>
                <w:bCs/>
                <w:sz w:val="24"/>
              </w:rPr>
              <w:t>：</w:t>
            </w:r>
          </w:p>
          <w:p w14:paraId="7F5A6A08" w14:textId="77777777" w:rsidR="00F968D3" w:rsidRDefault="00136611">
            <w:pPr>
              <w:spacing w:line="360" w:lineRule="auto"/>
              <w:ind w:rightChars="50" w:right="105"/>
              <w:rPr>
                <w:rFonts w:ascii="Times New Roman" w:hAnsi="Times New Roman" w:cs="Times New Roman"/>
                <w:b/>
                <w:bCs/>
                <w:sz w:val="24"/>
              </w:rPr>
            </w:pPr>
            <w:r>
              <w:rPr>
                <w:rFonts w:ascii="Times New Roman" w:cs="Times New Roman" w:hint="eastAsia"/>
                <w:b/>
                <w:bCs/>
                <w:sz w:val="24"/>
              </w:rPr>
              <w:t>一、地理位置</w:t>
            </w:r>
          </w:p>
          <w:p w14:paraId="4AA2C43E" w14:textId="77777777" w:rsidR="00F968D3" w:rsidRDefault="00136611">
            <w:pPr>
              <w:spacing w:line="360" w:lineRule="auto"/>
              <w:ind w:firstLineChars="200" w:firstLine="480"/>
              <w:jc w:val="left"/>
              <w:rPr>
                <w:sz w:val="24"/>
              </w:rPr>
            </w:pPr>
            <w:r>
              <w:rPr>
                <w:sz w:val="24"/>
              </w:rPr>
              <w:t>松潘县位于四川省西北部、阿坝藏族羌族自治州东部，界于东经</w:t>
            </w:r>
            <w:r>
              <w:rPr>
                <w:sz w:val="24"/>
              </w:rPr>
              <w:t>102°38′35″—104°15′36"</w:t>
            </w:r>
            <w:r>
              <w:rPr>
                <w:sz w:val="24"/>
              </w:rPr>
              <w:t>，北纬</w:t>
            </w:r>
            <w:r>
              <w:rPr>
                <w:sz w:val="24"/>
              </w:rPr>
              <w:t>32°06′54"—33°09′35"</w:t>
            </w:r>
            <w:r>
              <w:rPr>
                <w:sz w:val="24"/>
              </w:rPr>
              <w:t>之间。东与绵阳市的平武县、北川县接壤，东北与九寨沟县相连，南依茂县，西及西南紧靠红原县，西北毗邻若尔盖县。全县东西长</w:t>
            </w:r>
            <w:r>
              <w:rPr>
                <w:sz w:val="24"/>
              </w:rPr>
              <w:t>149</w:t>
            </w:r>
            <w:r>
              <w:rPr>
                <w:sz w:val="24"/>
              </w:rPr>
              <w:t>公里，南北宽</w:t>
            </w:r>
            <w:r>
              <w:rPr>
                <w:sz w:val="24"/>
              </w:rPr>
              <w:t>113</w:t>
            </w:r>
            <w:r>
              <w:rPr>
                <w:sz w:val="24"/>
              </w:rPr>
              <w:t>公里，幅员面积</w:t>
            </w:r>
            <w:r>
              <w:rPr>
                <w:sz w:val="24"/>
              </w:rPr>
              <w:t>8486</w:t>
            </w:r>
            <w:r>
              <w:rPr>
                <w:sz w:val="24"/>
              </w:rPr>
              <w:t>平方公里。</w:t>
            </w:r>
          </w:p>
          <w:p w14:paraId="614F6ACB" w14:textId="77777777" w:rsidR="00F968D3" w:rsidRDefault="00136611">
            <w:pPr>
              <w:spacing w:line="360" w:lineRule="auto"/>
              <w:ind w:firstLineChars="200" w:firstLine="480"/>
              <w:jc w:val="left"/>
              <w:rPr>
                <w:sz w:val="24"/>
              </w:rPr>
            </w:pPr>
            <w:r>
              <w:rPr>
                <w:sz w:val="24"/>
              </w:rPr>
              <w:t>县城西北经红原县至州府马尔康</w:t>
            </w:r>
            <w:r>
              <w:rPr>
                <w:sz w:val="24"/>
              </w:rPr>
              <w:t>431</w:t>
            </w:r>
            <w:r>
              <w:rPr>
                <w:sz w:val="24"/>
              </w:rPr>
              <w:t>公里，距省会成都</w:t>
            </w:r>
            <w:r>
              <w:rPr>
                <w:sz w:val="24"/>
              </w:rPr>
              <w:t>335</w:t>
            </w:r>
            <w:r>
              <w:rPr>
                <w:sz w:val="24"/>
              </w:rPr>
              <w:t>公里，距著名的世界自然遗产、国家级风景名胜区黄龙</w:t>
            </w:r>
            <w:r>
              <w:rPr>
                <w:sz w:val="24"/>
              </w:rPr>
              <w:t>56</w:t>
            </w:r>
            <w:r>
              <w:rPr>
                <w:sz w:val="24"/>
              </w:rPr>
              <w:t>公里、牟尼沟风景区</w:t>
            </w:r>
            <w:r>
              <w:rPr>
                <w:sz w:val="24"/>
              </w:rPr>
              <w:t>36</w:t>
            </w:r>
            <w:r>
              <w:rPr>
                <w:sz w:val="24"/>
              </w:rPr>
              <w:t>公里，距世界自然遗产九寨沟风景名胜区</w:t>
            </w:r>
            <w:r>
              <w:rPr>
                <w:sz w:val="24"/>
              </w:rPr>
              <w:t>104</w:t>
            </w:r>
            <w:r>
              <w:rPr>
                <w:sz w:val="24"/>
              </w:rPr>
              <w:t>公里，距九寨黄龙机场</w:t>
            </w:r>
            <w:r>
              <w:rPr>
                <w:sz w:val="24"/>
              </w:rPr>
              <w:t>28</w:t>
            </w:r>
            <w:r>
              <w:rPr>
                <w:sz w:val="24"/>
              </w:rPr>
              <w:t>公里，距离县域唯一城镇川主寺</w:t>
            </w:r>
            <w:r>
              <w:rPr>
                <w:sz w:val="24"/>
              </w:rPr>
              <w:t>17</w:t>
            </w:r>
            <w:r>
              <w:rPr>
                <w:sz w:val="24"/>
              </w:rPr>
              <w:t>公里，位于四川西部旅游黄金路线的中心位置，</w:t>
            </w:r>
            <w:r>
              <w:rPr>
                <w:sz w:val="24"/>
              </w:rPr>
              <w:t>“</w:t>
            </w:r>
            <w:r>
              <w:rPr>
                <w:sz w:val="24"/>
              </w:rPr>
              <w:t>九环线</w:t>
            </w:r>
            <w:r>
              <w:rPr>
                <w:sz w:val="24"/>
              </w:rPr>
              <w:t>”</w:t>
            </w:r>
            <w:r>
              <w:rPr>
                <w:sz w:val="24"/>
              </w:rPr>
              <w:t>西线沿岷江纵贯全县。</w:t>
            </w:r>
          </w:p>
          <w:p w14:paraId="3EC0D9A5" w14:textId="77777777" w:rsidR="00F968D3" w:rsidRDefault="00136611">
            <w:pPr>
              <w:spacing w:line="360" w:lineRule="auto"/>
              <w:ind w:firstLineChars="200" w:firstLine="480"/>
              <w:jc w:val="left"/>
              <w:rPr>
                <w:rFonts w:ascii="宋体" w:hAnsi="宋体"/>
                <w:sz w:val="24"/>
              </w:rPr>
            </w:pPr>
            <w:r>
              <w:rPr>
                <w:rFonts w:ascii="宋体" w:hAnsi="宋体" w:hint="eastAsia"/>
                <w:sz w:val="24"/>
              </w:rPr>
              <w:t>色岗沟采石场，距松潘县约</w:t>
            </w:r>
            <w:r>
              <w:rPr>
                <w:rFonts w:ascii="宋体" w:hAnsi="宋体" w:hint="eastAsia"/>
                <w:sz w:val="24"/>
              </w:rPr>
              <w:t>36km</w:t>
            </w:r>
            <w:r>
              <w:rPr>
                <w:rFonts w:ascii="宋体" w:hAnsi="宋体" w:hint="eastAsia"/>
                <w:sz w:val="24"/>
              </w:rPr>
              <w:t>，距省府成都</w:t>
            </w:r>
            <w:r>
              <w:rPr>
                <w:rFonts w:ascii="宋体" w:hAnsi="宋体" w:hint="eastAsia"/>
                <w:sz w:val="24"/>
              </w:rPr>
              <w:t>351Km</w:t>
            </w:r>
            <w:r>
              <w:rPr>
                <w:rFonts w:ascii="宋体" w:hAnsi="宋体" w:hint="eastAsia"/>
                <w:sz w:val="24"/>
              </w:rPr>
              <w:t>，九黄机场即位于镇北约</w:t>
            </w:r>
            <w:r>
              <w:rPr>
                <w:rFonts w:ascii="宋体" w:hAnsi="宋体" w:hint="eastAsia"/>
                <w:sz w:val="24"/>
              </w:rPr>
              <w:t>12</w:t>
            </w:r>
            <w:r>
              <w:rPr>
                <w:rFonts w:ascii="宋体" w:hAnsi="宋体" w:hint="eastAsia"/>
                <w:sz w:val="24"/>
              </w:rPr>
              <w:t>公里处。属川主寺镇两河口村所辖。矿区中心点地理坐标为：东经</w:t>
            </w:r>
            <w:r>
              <w:rPr>
                <w:rFonts w:ascii="宋体" w:hAnsi="宋体" w:hint="eastAsia"/>
                <w:sz w:val="24"/>
              </w:rPr>
              <w:t>E103</w:t>
            </w:r>
            <w:r>
              <w:rPr>
                <w:rFonts w:ascii="宋体" w:hAnsi="宋体" w:hint="eastAsia"/>
                <w:sz w:val="24"/>
              </w:rPr>
              <w:t>°</w:t>
            </w:r>
            <w:r>
              <w:rPr>
                <w:rFonts w:ascii="宋体" w:hAnsi="宋体" w:hint="eastAsia"/>
                <w:sz w:val="24"/>
              </w:rPr>
              <w:t>29'22.64"</w:t>
            </w:r>
            <w:r>
              <w:rPr>
                <w:rFonts w:ascii="宋体" w:hAnsi="宋体" w:hint="eastAsia"/>
                <w:sz w:val="24"/>
              </w:rPr>
              <w:t>，北纬</w:t>
            </w:r>
            <w:r>
              <w:rPr>
                <w:rFonts w:ascii="宋体" w:hAnsi="宋体" w:hint="eastAsia"/>
                <w:sz w:val="24"/>
              </w:rPr>
              <w:t>N32</w:t>
            </w:r>
            <w:r>
              <w:rPr>
                <w:rFonts w:ascii="宋体" w:hAnsi="宋体" w:hint="eastAsia"/>
                <w:sz w:val="24"/>
              </w:rPr>
              <w:t>°</w:t>
            </w:r>
            <w:r>
              <w:rPr>
                <w:rFonts w:ascii="宋体" w:hAnsi="宋体" w:hint="eastAsia"/>
                <w:sz w:val="24"/>
              </w:rPr>
              <w:t>53'3.77"</w:t>
            </w:r>
            <w:r>
              <w:rPr>
                <w:rFonts w:ascii="宋体" w:hAnsi="宋体" w:hint="eastAsia"/>
                <w:sz w:val="24"/>
              </w:rPr>
              <w:t>，矿区面积约</w:t>
            </w:r>
            <w:r>
              <w:rPr>
                <w:rFonts w:ascii="宋体" w:hAnsi="宋体" w:hint="eastAsia"/>
                <w:sz w:val="24"/>
              </w:rPr>
              <w:t>0.05km</w:t>
            </w:r>
            <w:r>
              <w:rPr>
                <w:rFonts w:ascii="宋体" w:hAnsi="宋体" w:hint="eastAsia"/>
                <w:sz w:val="24"/>
                <w:vertAlign w:val="superscript"/>
              </w:rPr>
              <w:t>2</w:t>
            </w:r>
            <w:r>
              <w:rPr>
                <w:rFonts w:ascii="宋体" w:hAnsi="宋体" w:hint="eastAsia"/>
                <w:sz w:val="24"/>
              </w:rPr>
              <w:t>，矿区紧邻</w:t>
            </w:r>
            <w:r>
              <w:rPr>
                <w:rFonts w:ascii="宋体" w:hAnsi="宋体" w:hint="eastAsia"/>
                <w:sz w:val="24"/>
              </w:rPr>
              <w:t>G213</w:t>
            </w:r>
            <w:r>
              <w:rPr>
                <w:rFonts w:ascii="宋体" w:hAnsi="宋体" w:hint="eastAsia"/>
                <w:sz w:val="24"/>
              </w:rPr>
              <w:t>国道，距川主寺镇约</w:t>
            </w:r>
            <w:r>
              <w:rPr>
                <w:rFonts w:ascii="宋体" w:hAnsi="宋体" w:hint="eastAsia"/>
                <w:sz w:val="24"/>
              </w:rPr>
              <w:t>22km</w:t>
            </w:r>
            <w:r>
              <w:rPr>
                <w:rFonts w:ascii="宋体" w:hAnsi="宋体" w:hint="eastAsia"/>
                <w:sz w:val="24"/>
              </w:rPr>
              <w:t>，交通较方便。</w:t>
            </w:r>
          </w:p>
          <w:p w14:paraId="076A5800" w14:textId="77777777" w:rsidR="00F968D3" w:rsidRDefault="00136611">
            <w:pPr>
              <w:spacing w:line="360" w:lineRule="auto"/>
              <w:ind w:firstLineChars="200" w:firstLine="480"/>
              <w:jc w:val="left"/>
              <w:rPr>
                <w:rFonts w:ascii="宋体" w:hAnsi="宋体"/>
                <w:sz w:val="24"/>
              </w:rPr>
            </w:pPr>
            <w:r>
              <w:rPr>
                <w:rFonts w:ascii="宋体" w:hAnsi="宋体" w:hint="eastAsia"/>
                <w:sz w:val="24"/>
              </w:rPr>
              <w:t>尕里台</w:t>
            </w:r>
            <w:r>
              <w:rPr>
                <w:rFonts w:ascii="宋体" w:hAnsi="宋体" w:hint="eastAsia"/>
                <w:sz w:val="24"/>
              </w:rPr>
              <w:t>1</w:t>
            </w:r>
            <w:r>
              <w:rPr>
                <w:rFonts w:ascii="宋体" w:hAnsi="宋体" w:hint="eastAsia"/>
                <w:sz w:val="24"/>
              </w:rPr>
              <w:t>号采石场，距松潘县约</w:t>
            </w:r>
            <w:r>
              <w:rPr>
                <w:rFonts w:ascii="宋体" w:hAnsi="宋体" w:hint="eastAsia"/>
                <w:sz w:val="24"/>
              </w:rPr>
              <w:t>61km</w:t>
            </w:r>
            <w:r>
              <w:rPr>
                <w:rFonts w:ascii="宋体" w:hAnsi="宋体" w:hint="eastAsia"/>
                <w:sz w:val="24"/>
              </w:rPr>
              <w:t>，距省府成都</w:t>
            </w:r>
            <w:r>
              <w:rPr>
                <w:rFonts w:ascii="宋体" w:hAnsi="宋体" w:hint="eastAsia"/>
                <w:sz w:val="24"/>
              </w:rPr>
              <w:t>375Km</w:t>
            </w:r>
            <w:r>
              <w:rPr>
                <w:rFonts w:ascii="宋体" w:hAnsi="宋体" w:hint="eastAsia"/>
                <w:sz w:val="24"/>
              </w:rPr>
              <w:t>，属川主寺镇所辖。矿区中心点地理坐标为：东经</w:t>
            </w:r>
            <w:r>
              <w:rPr>
                <w:rFonts w:ascii="宋体" w:hAnsi="宋体" w:hint="eastAsia"/>
                <w:sz w:val="24"/>
              </w:rPr>
              <w:t>E103</w:t>
            </w:r>
            <w:r>
              <w:rPr>
                <w:rFonts w:ascii="宋体" w:hAnsi="宋体" w:hint="eastAsia"/>
                <w:sz w:val="24"/>
              </w:rPr>
              <w:t>°</w:t>
            </w:r>
            <w:r>
              <w:rPr>
                <w:rFonts w:ascii="宋体" w:hAnsi="宋体" w:hint="eastAsia"/>
                <w:sz w:val="24"/>
              </w:rPr>
              <w:t>20'59.</w:t>
            </w:r>
            <w:r>
              <w:rPr>
                <w:rFonts w:ascii="宋体" w:hAnsi="宋体" w:hint="eastAsia"/>
                <w:sz w:val="24"/>
              </w:rPr>
              <w:t>80"</w:t>
            </w:r>
            <w:r>
              <w:rPr>
                <w:rFonts w:ascii="宋体" w:hAnsi="宋体" w:hint="eastAsia"/>
                <w:sz w:val="24"/>
              </w:rPr>
              <w:t>，北纬</w:t>
            </w:r>
            <w:r>
              <w:rPr>
                <w:rFonts w:ascii="宋体" w:hAnsi="宋体" w:hint="eastAsia"/>
                <w:sz w:val="24"/>
              </w:rPr>
              <w:t>N32</w:t>
            </w:r>
            <w:r>
              <w:rPr>
                <w:rFonts w:ascii="宋体" w:hAnsi="宋体" w:hint="eastAsia"/>
                <w:sz w:val="24"/>
              </w:rPr>
              <w:t>°</w:t>
            </w:r>
            <w:r>
              <w:rPr>
                <w:rFonts w:ascii="宋体" w:hAnsi="宋体" w:hint="eastAsia"/>
                <w:sz w:val="24"/>
              </w:rPr>
              <w:t>58'27.72"</w:t>
            </w:r>
            <w:r>
              <w:rPr>
                <w:rFonts w:ascii="宋体" w:hAnsi="宋体" w:hint="eastAsia"/>
                <w:sz w:val="24"/>
              </w:rPr>
              <w:t>，矿区面积约</w:t>
            </w:r>
            <w:r>
              <w:rPr>
                <w:rFonts w:ascii="宋体" w:hAnsi="宋体" w:hint="eastAsia"/>
                <w:sz w:val="24"/>
              </w:rPr>
              <w:t>0.05km</w:t>
            </w:r>
            <w:r>
              <w:rPr>
                <w:rFonts w:ascii="宋体" w:hAnsi="宋体" w:hint="eastAsia"/>
                <w:sz w:val="24"/>
                <w:vertAlign w:val="superscript"/>
              </w:rPr>
              <w:t>2</w:t>
            </w:r>
            <w:r>
              <w:rPr>
                <w:rFonts w:ascii="宋体" w:hAnsi="宋体" w:hint="eastAsia"/>
                <w:sz w:val="24"/>
              </w:rPr>
              <w:t>，矿山距离国道</w:t>
            </w:r>
            <w:r>
              <w:rPr>
                <w:rFonts w:ascii="宋体" w:hAnsi="宋体" w:hint="eastAsia"/>
                <w:sz w:val="24"/>
              </w:rPr>
              <w:t>G213</w:t>
            </w:r>
            <w:r>
              <w:rPr>
                <w:rFonts w:ascii="宋体" w:hAnsi="宋体" w:hint="eastAsia"/>
                <w:sz w:val="24"/>
              </w:rPr>
              <w:t>约</w:t>
            </w:r>
            <w:r>
              <w:rPr>
                <w:rFonts w:ascii="宋体" w:hAnsi="宋体" w:hint="eastAsia"/>
                <w:sz w:val="24"/>
              </w:rPr>
              <w:t>300m</w:t>
            </w:r>
            <w:r>
              <w:rPr>
                <w:rFonts w:ascii="宋体" w:hAnsi="宋体" w:hint="eastAsia"/>
                <w:sz w:val="24"/>
              </w:rPr>
              <w:t>，距川主寺镇约</w:t>
            </w:r>
            <w:r>
              <w:rPr>
                <w:rFonts w:ascii="宋体" w:hAnsi="宋体" w:hint="eastAsia"/>
                <w:sz w:val="24"/>
              </w:rPr>
              <w:t>46km</w:t>
            </w:r>
            <w:r>
              <w:rPr>
                <w:rFonts w:ascii="宋体" w:hAnsi="宋体" w:hint="eastAsia"/>
                <w:sz w:val="24"/>
              </w:rPr>
              <w:t>，交通较方便。</w:t>
            </w:r>
          </w:p>
          <w:p w14:paraId="15BEAF4D" w14:textId="77777777" w:rsidR="00F968D3" w:rsidRDefault="00136611">
            <w:pPr>
              <w:spacing w:line="360" w:lineRule="auto"/>
              <w:ind w:firstLineChars="200" w:firstLine="480"/>
              <w:jc w:val="left"/>
              <w:rPr>
                <w:rFonts w:ascii="宋体" w:hAnsi="宋体"/>
                <w:sz w:val="24"/>
              </w:rPr>
            </w:pPr>
            <w:r>
              <w:rPr>
                <w:rFonts w:ascii="宋体" w:hAnsi="宋体" w:hint="eastAsia"/>
                <w:sz w:val="24"/>
              </w:rPr>
              <w:t>尕里台</w:t>
            </w:r>
            <w:r>
              <w:rPr>
                <w:rFonts w:ascii="宋体" w:hAnsi="宋体" w:hint="eastAsia"/>
                <w:sz w:val="24"/>
              </w:rPr>
              <w:t>3</w:t>
            </w:r>
            <w:r>
              <w:rPr>
                <w:rFonts w:ascii="宋体" w:hAnsi="宋体" w:hint="eastAsia"/>
                <w:sz w:val="24"/>
              </w:rPr>
              <w:t>号采砂场，位于松潘北西侧，距松潘县约</w:t>
            </w:r>
            <w:r>
              <w:rPr>
                <w:rFonts w:ascii="宋体" w:hAnsi="宋体" w:hint="eastAsia"/>
                <w:sz w:val="24"/>
              </w:rPr>
              <w:t>60km</w:t>
            </w:r>
            <w:r>
              <w:rPr>
                <w:rFonts w:ascii="宋体" w:hAnsi="宋体" w:hint="eastAsia"/>
                <w:sz w:val="24"/>
              </w:rPr>
              <w:t>，属川主寺镇所辖。矿区中心点地理坐标为：东经</w:t>
            </w:r>
            <w:r>
              <w:rPr>
                <w:rFonts w:ascii="宋体" w:hAnsi="宋体" w:hint="eastAsia"/>
                <w:sz w:val="24"/>
              </w:rPr>
              <w:t>103</w:t>
            </w:r>
            <w:r>
              <w:rPr>
                <w:rFonts w:ascii="宋体" w:hAnsi="宋体" w:hint="eastAsia"/>
                <w:sz w:val="24"/>
              </w:rPr>
              <w:t>°</w:t>
            </w:r>
            <w:r>
              <w:rPr>
                <w:rFonts w:ascii="宋体" w:hAnsi="宋体" w:hint="eastAsia"/>
                <w:sz w:val="24"/>
              </w:rPr>
              <w:t>38'38.04"</w:t>
            </w:r>
            <w:r>
              <w:rPr>
                <w:rFonts w:ascii="宋体" w:hAnsi="宋体" w:hint="eastAsia"/>
                <w:sz w:val="24"/>
              </w:rPr>
              <w:t>，北纬</w:t>
            </w:r>
            <w:r>
              <w:rPr>
                <w:rFonts w:ascii="宋体" w:hAnsi="宋体" w:hint="eastAsia"/>
                <w:sz w:val="24"/>
              </w:rPr>
              <w:t>N32</w:t>
            </w:r>
            <w:r>
              <w:rPr>
                <w:rFonts w:ascii="宋体" w:hAnsi="宋体" w:hint="eastAsia"/>
                <w:sz w:val="24"/>
              </w:rPr>
              <w:t>°</w:t>
            </w:r>
            <w:r>
              <w:rPr>
                <w:rFonts w:ascii="宋体" w:hAnsi="宋体" w:hint="eastAsia"/>
                <w:sz w:val="24"/>
              </w:rPr>
              <w:t>50'44.28"</w:t>
            </w:r>
            <w:r>
              <w:rPr>
                <w:rFonts w:ascii="宋体" w:hAnsi="宋体" w:hint="eastAsia"/>
                <w:sz w:val="24"/>
              </w:rPr>
              <w:t>。矿区紧邻</w:t>
            </w:r>
            <w:r>
              <w:rPr>
                <w:rFonts w:ascii="宋体" w:hAnsi="宋体" w:hint="eastAsia"/>
                <w:sz w:val="24"/>
              </w:rPr>
              <w:t>G213</w:t>
            </w:r>
            <w:r>
              <w:rPr>
                <w:rFonts w:ascii="宋体" w:hAnsi="宋体" w:hint="eastAsia"/>
                <w:sz w:val="24"/>
              </w:rPr>
              <w:t>国道和</w:t>
            </w:r>
            <w:r>
              <w:rPr>
                <w:rFonts w:ascii="宋体" w:hAnsi="宋体" w:hint="eastAsia"/>
                <w:sz w:val="24"/>
              </w:rPr>
              <w:t>S301</w:t>
            </w:r>
            <w:r>
              <w:rPr>
                <w:rFonts w:ascii="宋体" w:hAnsi="宋体" w:hint="eastAsia"/>
                <w:sz w:val="24"/>
              </w:rPr>
              <w:t>省道，矿区面积约</w:t>
            </w:r>
            <w:r>
              <w:rPr>
                <w:rFonts w:ascii="宋体" w:hAnsi="宋体" w:hint="eastAsia"/>
                <w:sz w:val="24"/>
              </w:rPr>
              <w:t>0.0942km</w:t>
            </w:r>
            <w:r>
              <w:rPr>
                <w:rFonts w:ascii="宋体" w:hAnsi="宋体" w:hint="eastAsia"/>
                <w:sz w:val="24"/>
                <w:vertAlign w:val="superscript"/>
              </w:rPr>
              <w:t>2</w:t>
            </w:r>
            <w:r>
              <w:rPr>
                <w:rFonts w:ascii="宋体" w:hAnsi="宋体" w:hint="eastAsia"/>
                <w:sz w:val="24"/>
              </w:rPr>
              <w:t>，矿山距离国道</w:t>
            </w:r>
            <w:r>
              <w:rPr>
                <w:rFonts w:ascii="宋体" w:hAnsi="宋体" w:hint="eastAsia"/>
                <w:sz w:val="24"/>
              </w:rPr>
              <w:t>G213</w:t>
            </w:r>
            <w:r>
              <w:rPr>
                <w:rFonts w:ascii="宋体" w:hAnsi="宋体" w:hint="eastAsia"/>
                <w:sz w:val="24"/>
              </w:rPr>
              <w:t>约</w:t>
            </w:r>
            <w:r>
              <w:rPr>
                <w:rFonts w:ascii="宋体" w:hAnsi="宋体" w:hint="eastAsia"/>
                <w:sz w:val="24"/>
              </w:rPr>
              <w:t>300m</w:t>
            </w:r>
            <w:r>
              <w:rPr>
                <w:rFonts w:ascii="宋体" w:hAnsi="宋体" w:hint="eastAsia"/>
                <w:sz w:val="24"/>
              </w:rPr>
              <w:t>，距川主寺镇约</w:t>
            </w:r>
            <w:r>
              <w:rPr>
                <w:rFonts w:ascii="宋体" w:hAnsi="宋体" w:hint="eastAsia"/>
                <w:sz w:val="24"/>
              </w:rPr>
              <w:t>40km</w:t>
            </w:r>
            <w:r>
              <w:rPr>
                <w:rFonts w:ascii="宋体" w:hAnsi="宋体" w:hint="eastAsia"/>
                <w:sz w:val="24"/>
              </w:rPr>
              <w:t>，交通较方便。</w:t>
            </w:r>
          </w:p>
          <w:p w14:paraId="4F57D265" w14:textId="77777777" w:rsidR="00F968D3" w:rsidRDefault="00136611">
            <w:pPr>
              <w:spacing w:line="360" w:lineRule="auto"/>
              <w:ind w:firstLineChars="200" w:firstLine="480"/>
              <w:jc w:val="left"/>
              <w:rPr>
                <w:rFonts w:ascii="宋体" w:hAnsi="宋体"/>
                <w:sz w:val="24"/>
              </w:rPr>
            </w:pPr>
            <w:r>
              <w:rPr>
                <w:rFonts w:ascii="宋体" w:hAnsi="宋体" w:hint="eastAsia"/>
                <w:sz w:val="24"/>
              </w:rPr>
              <w:t>川主寺镇小尕里台</w:t>
            </w:r>
            <w:r>
              <w:rPr>
                <w:rFonts w:ascii="宋体" w:hAnsi="宋体" w:hint="eastAsia"/>
                <w:sz w:val="24"/>
              </w:rPr>
              <w:t>2</w:t>
            </w:r>
            <w:r>
              <w:rPr>
                <w:rFonts w:ascii="宋体" w:hAnsi="宋体" w:hint="eastAsia"/>
                <w:sz w:val="24"/>
              </w:rPr>
              <w:t>废弃露天矿山位于松潘县两河口村，距松潘县约</w:t>
            </w:r>
            <w:r>
              <w:rPr>
                <w:rFonts w:ascii="宋体" w:hAnsi="宋体" w:hint="eastAsia"/>
                <w:sz w:val="24"/>
              </w:rPr>
              <w:t>48km</w:t>
            </w:r>
            <w:r>
              <w:rPr>
                <w:rFonts w:ascii="宋体" w:hAnsi="宋体" w:hint="eastAsia"/>
                <w:sz w:val="24"/>
              </w:rPr>
              <w:t>，距省府成都</w:t>
            </w:r>
            <w:r>
              <w:rPr>
                <w:rFonts w:ascii="宋体" w:hAnsi="宋体" w:hint="eastAsia"/>
                <w:sz w:val="24"/>
              </w:rPr>
              <w:t>351K</w:t>
            </w:r>
            <w:r>
              <w:rPr>
                <w:rFonts w:ascii="宋体" w:hAnsi="宋体" w:hint="eastAsia"/>
                <w:sz w:val="24"/>
              </w:rPr>
              <w:t>m</w:t>
            </w:r>
            <w:r>
              <w:rPr>
                <w:rFonts w:ascii="宋体" w:hAnsi="宋体" w:hint="eastAsia"/>
                <w:sz w:val="24"/>
              </w:rPr>
              <w:t>，距九黄机场约</w:t>
            </w:r>
            <w:r>
              <w:rPr>
                <w:rFonts w:ascii="宋体" w:hAnsi="宋体" w:hint="eastAsia"/>
                <w:sz w:val="24"/>
              </w:rPr>
              <w:t>50</w:t>
            </w:r>
            <w:r>
              <w:rPr>
                <w:rFonts w:ascii="宋体" w:hAnsi="宋体" w:hint="eastAsia"/>
                <w:sz w:val="24"/>
              </w:rPr>
              <w:t>公里。属川主寺镇两河口村所辖。矿区中心点地理坐标为：东经</w:t>
            </w:r>
            <w:r>
              <w:rPr>
                <w:rFonts w:ascii="宋体" w:hAnsi="宋体" w:hint="eastAsia"/>
                <w:sz w:val="24"/>
              </w:rPr>
              <w:t>E103</w:t>
            </w:r>
            <w:r>
              <w:rPr>
                <w:rFonts w:ascii="宋体" w:hAnsi="宋体" w:hint="eastAsia"/>
                <w:sz w:val="24"/>
              </w:rPr>
              <w:t>°</w:t>
            </w:r>
            <w:r>
              <w:rPr>
                <w:rFonts w:ascii="宋体" w:hAnsi="宋体" w:hint="eastAsia"/>
                <w:sz w:val="24"/>
              </w:rPr>
              <w:t>25'46.43"</w:t>
            </w:r>
            <w:r>
              <w:rPr>
                <w:rFonts w:ascii="宋体" w:hAnsi="宋体" w:hint="eastAsia"/>
                <w:sz w:val="24"/>
              </w:rPr>
              <w:t>，北纬</w:t>
            </w:r>
            <w:r>
              <w:rPr>
                <w:rFonts w:ascii="宋体" w:hAnsi="宋体" w:hint="eastAsia"/>
                <w:sz w:val="24"/>
              </w:rPr>
              <w:t>N32</w:t>
            </w:r>
            <w:r>
              <w:rPr>
                <w:rFonts w:ascii="宋体" w:hAnsi="宋体" w:hint="eastAsia"/>
                <w:sz w:val="24"/>
              </w:rPr>
              <w:t>°</w:t>
            </w:r>
            <w:r>
              <w:rPr>
                <w:rFonts w:ascii="宋体" w:hAnsi="宋体" w:hint="eastAsia"/>
                <w:sz w:val="24"/>
              </w:rPr>
              <w:t>55'42.69"</w:t>
            </w:r>
            <w:r>
              <w:rPr>
                <w:rFonts w:ascii="宋体" w:hAnsi="宋体" w:hint="eastAsia"/>
                <w:sz w:val="24"/>
              </w:rPr>
              <w:t>，矿区面积约</w:t>
            </w:r>
            <w:r>
              <w:rPr>
                <w:rFonts w:ascii="宋体" w:hAnsi="宋体" w:hint="eastAsia"/>
                <w:sz w:val="24"/>
              </w:rPr>
              <w:t>1.16hm</w:t>
            </w:r>
            <w:r>
              <w:rPr>
                <w:rFonts w:ascii="宋体" w:hAnsi="宋体" w:hint="eastAsia"/>
                <w:sz w:val="24"/>
                <w:vertAlign w:val="superscript"/>
              </w:rPr>
              <w:t>2</w:t>
            </w:r>
            <w:r>
              <w:rPr>
                <w:rFonts w:ascii="宋体" w:hAnsi="宋体" w:hint="eastAsia"/>
                <w:sz w:val="24"/>
              </w:rPr>
              <w:t>，矿区紧邻</w:t>
            </w:r>
            <w:r>
              <w:rPr>
                <w:rFonts w:ascii="宋体" w:hAnsi="宋体" w:hint="eastAsia"/>
                <w:sz w:val="24"/>
              </w:rPr>
              <w:t>G213</w:t>
            </w:r>
            <w:r>
              <w:rPr>
                <w:rFonts w:ascii="宋体" w:hAnsi="宋体" w:hint="eastAsia"/>
                <w:sz w:val="24"/>
              </w:rPr>
              <w:t>国道，距川主寺镇约</w:t>
            </w:r>
            <w:r>
              <w:rPr>
                <w:rFonts w:ascii="宋体" w:hAnsi="宋体" w:hint="eastAsia"/>
                <w:sz w:val="24"/>
              </w:rPr>
              <w:t>32km</w:t>
            </w:r>
            <w:r>
              <w:rPr>
                <w:rFonts w:ascii="宋体" w:hAnsi="宋体" w:hint="eastAsia"/>
                <w:sz w:val="24"/>
              </w:rPr>
              <w:t>，交通较方便。</w:t>
            </w:r>
          </w:p>
          <w:p w14:paraId="772F5A15" w14:textId="77777777" w:rsidR="00F968D3" w:rsidRDefault="00136611">
            <w:pPr>
              <w:spacing w:line="360" w:lineRule="auto"/>
              <w:ind w:firstLineChars="200" w:firstLine="482"/>
              <w:rPr>
                <w:rFonts w:ascii="Times New Roman" w:eastAsia="宋体" w:hAnsi="Times New Roman" w:cs="Times New Roman"/>
                <w:sz w:val="24"/>
              </w:rPr>
            </w:pPr>
            <w:r>
              <w:rPr>
                <w:b/>
                <w:sz w:val="24"/>
              </w:rPr>
              <w:t>项目地理位置见附图</w:t>
            </w:r>
            <w:r>
              <w:rPr>
                <w:b/>
                <w:sz w:val="24"/>
              </w:rPr>
              <w:t xml:space="preserve"> 1</w:t>
            </w:r>
            <w:r>
              <w:rPr>
                <w:b/>
                <w:sz w:val="24"/>
              </w:rPr>
              <w:t>。</w:t>
            </w:r>
          </w:p>
          <w:p w14:paraId="6E9FDF52" w14:textId="77777777" w:rsidR="00F968D3" w:rsidRDefault="00136611">
            <w:pPr>
              <w:spacing w:line="360" w:lineRule="auto"/>
              <w:jc w:val="left"/>
              <w:rPr>
                <w:rFonts w:ascii="Times New Roman" w:hAnsi="Times New Roman" w:cs="Times New Roman"/>
                <w:b/>
                <w:bCs/>
                <w:kern w:val="0"/>
                <w:sz w:val="24"/>
              </w:rPr>
            </w:pPr>
            <w:r>
              <w:rPr>
                <w:rFonts w:ascii="Times New Roman" w:cs="Times New Roman" w:hint="eastAsia"/>
                <w:b/>
                <w:bCs/>
                <w:kern w:val="0"/>
                <w:sz w:val="24"/>
              </w:rPr>
              <w:t>二、地形、地貌、地质条件</w:t>
            </w:r>
          </w:p>
          <w:p w14:paraId="06474B32" w14:textId="77777777" w:rsidR="00F968D3" w:rsidRDefault="00136611">
            <w:pPr>
              <w:spacing w:line="360" w:lineRule="auto"/>
              <w:ind w:firstLineChars="200" w:firstLine="480"/>
              <w:rPr>
                <w:sz w:val="24"/>
              </w:rPr>
            </w:pPr>
            <w:r>
              <w:rPr>
                <w:rFonts w:hint="eastAsia"/>
                <w:sz w:val="24"/>
              </w:rPr>
              <w:t>松潘县地处青藏高原东南缘横断山脉北端岷山与邛崃山脉交汇处，境内群山连绵，峰峦重叠，境内总体地势西北高，东南低，随山脉走向由西北向东南倾斜。最高峰为岷</w:t>
            </w:r>
            <w:r>
              <w:rPr>
                <w:rFonts w:hint="eastAsia"/>
                <w:sz w:val="24"/>
              </w:rPr>
              <w:lastRenderedPageBreak/>
              <w:t>山山脉主峰雪宝顶，海拔</w:t>
            </w:r>
            <w:r>
              <w:rPr>
                <w:rFonts w:hint="eastAsia"/>
                <w:sz w:val="24"/>
              </w:rPr>
              <w:t>5588</w:t>
            </w:r>
            <w:r>
              <w:rPr>
                <w:rFonts w:hint="eastAsia"/>
                <w:sz w:val="24"/>
              </w:rPr>
              <w:t>米，位于大寨乡与黄龙乡交界处，雪宝顶主峰为众多高峰簇拥，约</w:t>
            </w:r>
            <w:r>
              <w:rPr>
                <w:rFonts w:hint="eastAsia"/>
                <w:sz w:val="24"/>
              </w:rPr>
              <w:t>20</w:t>
            </w:r>
            <w:r>
              <w:rPr>
                <w:rFonts w:hint="eastAsia"/>
                <w:sz w:val="24"/>
              </w:rPr>
              <w:t>平方公里的范围内聚集</w:t>
            </w:r>
            <w:r>
              <w:rPr>
                <w:rFonts w:hint="eastAsia"/>
                <w:sz w:val="24"/>
              </w:rPr>
              <w:t>10</w:t>
            </w:r>
            <w:r>
              <w:rPr>
                <w:rFonts w:hint="eastAsia"/>
                <w:sz w:val="24"/>
              </w:rPr>
              <w:t>座海拔</w:t>
            </w:r>
            <w:r>
              <w:rPr>
                <w:rFonts w:hint="eastAsia"/>
                <w:sz w:val="24"/>
              </w:rPr>
              <w:t>5000</w:t>
            </w:r>
            <w:r>
              <w:rPr>
                <w:rFonts w:hint="eastAsia"/>
                <w:sz w:val="24"/>
              </w:rPr>
              <w:t>米以上的高峰。最低处为县域西南小河乡涪江出境口海拔高程</w:t>
            </w:r>
            <w:r>
              <w:rPr>
                <w:rFonts w:hint="eastAsia"/>
                <w:sz w:val="24"/>
              </w:rPr>
              <w:t>1240m</w:t>
            </w:r>
            <w:r>
              <w:rPr>
                <w:rFonts w:hint="eastAsia"/>
                <w:sz w:val="24"/>
              </w:rPr>
              <w:t>，两地相对高差达</w:t>
            </w:r>
            <w:r>
              <w:rPr>
                <w:rFonts w:hint="eastAsia"/>
                <w:sz w:val="24"/>
              </w:rPr>
              <w:t>4348m</w:t>
            </w:r>
            <w:r>
              <w:rPr>
                <w:rFonts w:hint="eastAsia"/>
                <w:sz w:val="24"/>
              </w:rPr>
              <w:t>。</w:t>
            </w:r>
          </w:p>
          <w:p w14:paraId="781C811F" w14:textId="77777777" w:rsidR="00F968D3" w:rsidRDefault="00136611">
            <w:pPr>
              <w:spacing w:line="360" w:lineRule="auto"/>
              <w:ind w:firstLineChars="200" w:firstLine="480"/>
              <w:rPr>
                <w:sz w:val="24"/>
              </w:rPr>
            </w:pPr>
            <w:r>
              <w:rPr>
                <w:rFonts w:hint="eastAsia"/>
                <w:sz w:val="24"/>
              </w:rPr>
              <w:t>松潘县内主要为构造侵蚀地貌，可划分为剥蚀堆积丘状高原（Ⅰ）冰蚀、冰缘极高山、高山（Ⅱ）剥蚀、侵蚀高山和侵蚀（Ⅲ）深切河谷（Ⅳ）四大类</w:t>
            </w:r>
            <w:r>
              <w:rPr>
                <w:rFonts w:hint="eastAsia"/>
                <w:sz w:val="24"/>
              </w:rPr>
              <w:t>14</w:t>
            </w:r>
            <w:r>
              <w:rPr>
                <w:rFonts w:hint="eastAsia"/>
                <w:sz w:val="24"/>
              </w:rPr>
              <w:t>个亚</w:t>
            </w:r>
            <w:r>
              <w:rPr>
                <w:rFonts w:hint="eastAsia"/>
                <w:sz w:val="24"/>
              </w:rPr>
              <w:t>类。</w:t>
            </w:r>
          </w:p>
          <w:p w14:paraId="789278CC" w14:textId="77777777" w:rsidR="00F968D3" w:rsidRDefault="00136611">
            <w:pPr>
              <w:spacing w:line="360" w:lineRule="auto"/>
              <w:ind w:firstLineChars="200" w:firstLine="420"/>
              <w:rPr>
                <w:sz w:val="24"/>
              </w:rPr>
            </w:pPr>
            <w:r>
              <w:rPr>
                <w:noProof/>
              </w:rPr>
              <w:drawing>
                <wp:inline distT="0" distB="0" distL="0" distR="0" wp14:anchorId="7AB67BB6" wp14:editId="45B4FE9C">
                  <wp:extent cx="4965700" cy="3816985"/>
                  <wp:effectExtent l="19050" t="0" r="6350" b="0"/>
                  <wp:docPr id="52" name="图片 7" descr="地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descr="地貌图"/>
                          <pic:cNvPicPr>
                            <a:picLocks noChangeAspect="1" noChangeArrowheads="1"/>
                          </pic:cNvPicPr>
                        </pic:nvPicPr>
                        <pic:blipFill>
                          <a:blip r:embed="rId20" cstate="print"/>
                          <a:srcRect/>
                          <a:stretch>
                            <a:fillRect/>
                          </a:stretch>
                        </pic:blipFill>
                        <pic:spPr>
                          <a:xfrm>
                            <a:off x="0" y="0"/>
                            <a:ext cx="4965700" cy="3816985"/>
                          </a:xfrm>
                          <a:prstGeom prst="rect">
                            <a:avLst/>
                          </a:prstGeom>
                          <a:noFill/>
                          <a:ln w="9525">
                            <a:noFill/>
                            <a:miter lim="800000"/>
                            <a:headEnd/>
                            <a:tailEnd/>
                          </a:ln>
                          <a:effectLst/>
                        </pic:spPr>
                      </pic:pic>
                    </a:graphicData>
                  </a:graphic>
                </wp:inline>
              </w:drawing>
            </w:r>
          </w:p>
          <w:p w14:paraId="263111BD" w14:textId="77777777" w:rsidR="00F968D3" w:rsidRDefault="00136611">
            <w:pPr>
              <w:pStyle w:val="2"/>
              <w:ind w:firstLine="482"/>
              <w:jc w:val="center"/>
              <w:rPr>
                <w:b/>
                <w:bCs/>
                <w:sz w:val="24"/>
              </w:rPr>
            </w:pPr>
            <w:r>
              <w:rPr>
                <w:rFonts w:hint="eastAsia"/>
                <w:b/>
                <w:bCs/>
                <w:sz w:val="24"/>
              </w:rPr>
              <w:t>图</w:t>
            </w:r>
            <w:r>
              <w:rPr>
                <w:rFonts w:hint="eastAsia"/>
                <w:b/>
                <w:bCs/>
                <w:sz w:val="24"/>
              </w:rPr>
              <w:t>2-1</w:t>
            </w:r>
            <w:r>
              <w:rPr>
                <w:b/>
                <w:bCs/>
                <w:sz w:val="24"/>
              </w:rPr>
              <w:t xml:space="preserve"> </w:t>
            </w:r>
            <w:r>
              <w:rPr>
                <w:rFonts w:hint="eastAsia"/>
                <w:b/>
                <w:bCs/>
                <w:sz w:val="24"/>
              </w:rPr>
              <w:t>松潘县地貌图</w:t>
            </w:r>
          </w:p>
          <w:p w14:paraId="43823B3A" w14:textId="77777777" w:rsidR="00F968D3" w:rsidRDefault="00136611">
            <w:pPr>
              <w:spacing w:line="360" w:lineRule="auto"/>
              <w:ind w:firstLineChars="200" w:firstLine="480"/>
              <w:rPr>
                <w:rFonts w:ascii="宋体" w:hAnsi="宋体"/>
                <w:sz w:val="24"/>
              </w:rPr>
            </w:pPr>
            <w:r>
              <w:rPr>
                <w:rFonts w:ascii="宋体" w:hAnsi="宋体" w:hint="eastAsia"/>
                <w:sz w:val="24"/>
              </w:rPr>
              <w:t>色岗沟采石场区位于松潘县川主寺镇两河口村，岷江右岸三级支沟色岗沟（筛嘎沟）沟口右岸岸坡，矿区中心点地理坐标为：东经</w:t>
            </w:r>
            <w:r>
              <w:rPr>
                <w:rFonts w:ascii="宋体" w:hAnsi="宋体" w:hint="eastAsia"/>
                <w:sz w:val="24"/>
              </w:rPr>
              <w:t>E</w:t>
            </w:r>
            <w:r>
              <w:rPr>
                <w:rFonts w:ascii="宋体" w:hAnsi="宋体"/>
                <w:sz w:val="24"/>
              </w:rPr>
              <w:t>103°29'22.64"</w:t>
            </w:r>
            <w:r>
              <w:rPr>
                <w:rFonts w:ascii="宋体" w:hAnsi="宋体" w:hint="eastAsia"/>
                <w:sz w:val="24"/>
              </w:rPr>
              <w:t>，北纬</w:t>
            </w:r>
            <w:r>
              <w:rPr>
                <w:rFonts w:ascii="宋体" w:hAnsi="宋体" w:hint="eastAsia"/>
                <w:sz w:val="24"/>
              </w:rPr>
              <w:t>N32</w:t>
            </w:r>
            <w:r>
              <w:rPr>
                <w:rFonts w:ascii="宋体" w:hAnsi="宋体" w:hint="eastAsia"/>
                <w:sz w:val="24"/>
              </w:rPr>
              <w:t>°</w:t>
            </w:r>
            <w:r>
              <w:rPr>
                <w:rFonts w:ascii="宋体" w:hAnsi="宋体" w:hint="eastAsia"/>
                <w:sz w:val="24"/>
              </w:rPr>
              <w:t>53'3.77"</w:t>
            </w:r>
            <w:r>
              <w:rPr>
                <w:rFonts w:ascii="宋体" w:hAnsi="宋体" w:hint="eastAsia"/>
                <w:sz w:val="24"/>
              </w:rPr>
              <w:t>，地貌类型属于冰蚀、冰缘极高山、高山地貌，为香腊台顶圆平脊冰斗簇稀中高山，总体地形较陡，地形临空条件发育，为崩塌、滑坡、不稳定斜坡等不良地质现象的发育提供了有利条件。</w:t>
            </w:r>
          </w:p>
          <w:p w14:paraId="7627096B" w14:textId="77777777" w:rsidR="00F968D3" w:rsidRDefault="00136611">
            <w:pPr>
              <w:spacing w:line="360" w:lineRule="auto"/>
              <w:ind w:firstLineChars="200" w:firstLine="480"/>
              <w:rPr>
                <w:rFonts w:ascii="宋体" w:hAnsi="宋体"/>
                <w:sz w:val="24"/>
              </w:rPr>
            </w:pPr>
            <w:r>
              <w:rPr>
                <w:rFonts w:ascii="宋体" w:hAnsi="宋体" w:hint="eastAsia"/>
                <w:sz w:val="24"/>
              </w:rPr>
              <w:t>色岗沟沟口采石场平面形态呈不规则带状分布，矿区面积约</w:t>
            </w:r>
            <w:r>
              <w:rPr>
                <w:rFonts w:ascii="宋体" w:hAnsi="宋体"/>
                <w:sz w:val="24"/>
              </w:rPr>
              <w:t>0.05km</w:t>
            </w:r>
            <w:r>
              <w:rPr>
                <w:rFonts w:ascii="宋体" w:hAnsi="宋体"/>
                <w:sz w:val="24"/>
                <w:vertAlign w:val="superscript"/>
              </w:rPr>
              <w:t>2</w:t>
            </w:r>
            <w:r>
              <w:rPr>
                <w:rFonts w:ascii="宋体" w:hAnsi="宋体" w:hint="eastAsia"/>
                <w:sz w:val="24"/>
              </w:rPr>
              <w:t>，矿区</w:t>
            </w:r>
            <w:r>
              <w:rPr>
                <w:rFonts w:ascii="宋体" w:hAnsi="宋体"/>
                <w:sz w:val="24"/>
              </w:rPr>
              <w:t>地势呈</w:t>
            </w:r>
            <w:r>
              <w:rPr>
                <w:rFonts w:ascii="宋体" w:hAnsi="宋体" w:hint="eastAsia"/>
                <w:sz w:val="24"/>
              </w:rPr>
              <w:t>东北低、西南</w:t>
            </w:r>
            <w:r>
              <w:rPr>
                <w:rFonts w:ascii="宋体" w:hAnsi="宋体"/>
                <w:sz w:val="24"/>
              </w:rPr>
              <w:t>高</w:t>
            </w:r>
            <w:r>
              <w:rPr>
                <w:rFonts w:ascii="宋体" w:hAnsi="宋体" w:hint="eastAsia"/>
                <w:sz w:val="24"/>
              </w:rPr>
              <w:t>，矿区位于</w:t>
            </w:r>
            <w:r>
              <w:rPr>
                <w:rFonts w:ascii="宋体" w:hAnsi="宋体"/>
                <w:sz w:val="24"/>
              </w:rPr>
              <w:t>一低斜</w:t>
            </w:r>
            <w:r>
              <w:rPr>
                <w:rFonts w:ascii="宋体" w:hAnsi="宋体" w:hint="eastAsia"/>
                <w:sz w:val="24"/>
              </w:rPr>
              <w:t>坡</w:t>
            </w:r>
            <w:r>
              <w:rPr>
                <w:rFonts w:ascii="宋体" w:hAnsi="宋体"/>
                <w:sz w:val="24"/>
              </w:rPr>
              <w:t>地带上，</w:t>
            </w:r>
            <w:r>
              <w:rPr>
                <w:rFonts w:ascii="宋体" w:hAnsi="宋体" w:hint="eastAsia"/>
                <w:sz w:val="24"/>
              </w:rPr>
              <w:t>矿区</w:t>
            </w:r>
            <w:r>
              <w:rPr>
                <w:rFonts w:ascii="宋体" w:hAnsi="宋体"/>
                <w:sz w:val="24"/>
              </w:rPr>
              <w:t>范围内海拔高度为</w:t>
            </w:r>
            <w:r>
              <w:rPr>
                <w:rFonts w:ascii="宋体" w:hAnsi="宋体"/>
                <w:sz w:val="24"/>
              </w:rPr>
              <w:t>3197.46-</w:t>
            </w:r>
            <w:r>
              <w:t xml:space="preserve"> </w:t>
            </w:r>
            <w:r>
              <w:rPr>
                <w:rFonts w:ascii="宋体" w:hAnsi="宋体" w:hint="eastAsia"/>
                <w:sz w:val="24"/>
              </w:rPr>
              <w:t>3302.22m</w:t>
            </w:r>
            <w:r>
              <w:rPr>
                <w:rFonts w:ascii="宋体" w:hAnsi="宋体" w:hint="eastAsia"/>
                <w:sz w:val="24"/>
              </w:rPr>
              <w:t>，</w:t>
            </w:r>
            <w:r>
              <w:rPr>
                <w:rFonts w:ascii="宋体" w:hAnsi="宋体"/>
                <w:sz w:val="24"/>
              </w:rPr>
              <w:t>相对高差约</w:t>
            </w:r>
            <w:r>
              <w:rPr>
                <w:rFonts w:ascii="宋体" w:hAnsi="宋体" w:hint="eastAsia"/>
                <w:sz w:val="24"/>
              </w:rPr>
              <w:t>104.76m</w:t>
            </w:r>
            <w:r>
              <w:rPr>
                <w:rFonts w:ascii="宋体" w:hAnsi="宋体" w:hint="eastAsia"/>
                <w:sz w:val="24"/>
              </w:rPr>
              <w:t>，地形</w:t>
            </w:r>
            <w:r>
              <w:rPr>
                <w:rFonts w:ascii="宋体" w:hAnsi="宋体"/>
                <w:sz w:val="24"/>
              </w:rPr>
              <w:t>地貌较简单</w:t>
            </w:r>
            <w:r>
              <w:rPr>
                <w:rFonts w:ascii="宋体" w:hAnsi="宋体" w:hint="eastAsia"/>
                <w:sz w:val="24"/>
              </w:rPr>
              <w:t>。</w:t>
            </w:r>
            <w:r>
              <w:rPr>
                <w:rFonts w:ascii="宋体" w:hAnsi="宋体" w:hint="eastAsia"/>
                <w:sz w:val="24"/>
              </w:rPr>
              <w:t>(</w:t>
            </w:r>
            <w:r>
              <w:rPr>
                <w:rFonts w:ascii="宋体" w:hAnsi="宋体" w:hint="eastAsia"/>
                <w:sz w:val="24"/>
              </w:rPr>
              <w:t>矿区范围及地形特征如图</w:t>
            </w:r>
            <w:r>
              <w:rPr>
                <w:rFonts w:ascii="宋体" w:hAnsi="宋体" w:hint="eastAsia"/>
                <w:sz w:val="24"/>
              </w:rPr>
              <w:t>2-2</w:t>
            </w:r>
            <w:r>
              <w:rPr>
                <w:rFonts w:ascii="宋体" w:hAnsi="宋体" w:hint="eastAsia"/>
                <w:sz w:val="24"/>
              </w:rPr>
              <w:t>、照片</w:t>
            </w:r>
            <w:r>
              <w:rPr>
                <w:rFonts w:ascii="宋体" w:hAnsi="宋体" w:hint="eastAsia"/>
                <w:sz w:val="24"/>
              </w:rPr>
              <w:t>2-3</w:t>
            </w:r>
            <w:r>
              <w:rPr>
                <w:rFonts w:ascii="宋体" w:hAnsi="宋体" w:hint="eastAsia"/>
                <w:sz w:val="24"/>
              </w:rPr>
              <w:t>所示</w:t>
            </w:r>
            <w:r>
              <w:rPr>
                <w:rFonts w:ascii="宋体" w:hAnsi="宋体" w:hint="eastAsia"/>
                <w:sz w:val="24"/>
              </w:rPr>
              <w:t>)</w:t>
            </w:r>
          </w:p>
          <w:p w14:paraId="52A1368C" w14:textId="77777777" w:rsidR="00F968D3" w:rsidRDefault="00136611">
            <w:pPr>
              <w:spacing w:line="360" w:lineRule="auto"/>
              <w:ind w:firstLineChars="200" w:firstLine="420"/>
              <w:jc w:val="center"/>
              <w:rPr>
                <w:rFonts w:ascii="宋体" w:hAnsi="宋体"/>
              </w:rPr>
            </w:pPr>
            <w:r>
              <w:rPr>
                <w:rFonts w:hint="eastAsia"/>
                <w:noProof/>
              </w:rPr>
              <w:lastRenderedPageBreak/>
              <w:drawing>
                <wp:inline distT="0" distB="0" distL="114300" distR="114300" wp14:anchorId="4B988C80" wp14:editId="3652DE92">
                  <wp:extent cx="4676775" cy="3514725"/>
                  <wp:effectExtent l="0" t="0" r="9525" b="9525"/>
                  <wp:docPr id="17" name="图片 17" descr="1592798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92798116(1)"/>
                          <pic:cNvPicPr>
                            <a:picLocks noChangeAspect="1"/>
                          </pic:cNvPicPr>
                        </pic:nvPicPr>
                        <pic:blipFill>
                          <a:blip r:embed="rId21"/>
                          <a:stretch>
                            <a:fillRect/>
                          </a:stretch>
                        </pic:blipFill>
                        <pic:spPr>
                          <a:xfrm>
                            <a:off x="0" y="0"/>
                            <a:ext cx="4676775" cy="3514725"/>
                          </a:xfrm>
                          <a:prstGeom prst="rect">
                            <a:avLst/>
                          </a:prstGeom>
                        </pic:spPr>
                      </pic:pic>
                    </a:graphicData>
                  </a:graphic>
                </wp:inline>
              </w:drawing>
            </w:r>
          </w:p>
          <w:p w14:paraId="0DB66943" w14:textId="77777777" w:rsidR="00F968D3" w:rsidRDefault="00136611">
            <w:pPr>
              <w:spacing w:line="360" w:lineRule="auto"/>
              <w:ind w:firstLineChars="620" w:firstLine="1494"/>
              <w:jc w:val="center"/>
              <w:rPr>
                <w:rFonts w:ascii="宋体" w:hAnsi="宋体"/>
                <w:b/>
                <w:sz w:val="24"/>
              </w:rPr>
            </w:pPr>
            <w:r>
              <w:rPr>
                <w:rFonts w:ascii="宋体" w:hAnsi="宋体"/>
                <w:b/>
                <w:sz w:val="24"/>
              </w:rPr>
              <w:t>图</w:t>
            </w:r>
            <w:r>
              <w:rPr>
                <w:rFonts w:ascii="宋体" w:hAnsi="宋体" w:hint="eastAsia"/>
                <w:b/>
                <w:sz w:val="24"/>
              </w:rPr>
              <w:t xml:space="preserve">2-2  </w:t>
            </w:r>
            <w:r>
              <w:rPr>
                <w:rFonts w:ascii="宋体" w:hAnsi="宋体" w:hint="eastAsia"/>
                <w:b/>
                <w:sz w:val="24"/>
              </w:rPr>
              <w:t>色岗沟采石场流域遥感影像图</w:t>
            </w:r>
          </w:p>
          <w:p w14:paraId="29F0DEFF" w14:textId="77777777" w:rsidR="00F968D3" w:rsidRDefault="00136611">
            <w:pPr>
              <w:pStyle w:val="Default1"/>
              <w:jc w:val="center"/>
              <w:rPr>
                <w:rFonts w:hAnsi="宋体"/>
                <w:b/>
                <w:color w:val="auto"/>
                <w:szCs w:val="21"/>
              </w:rPr>
            </w:pPr>
            <w:r>
              <w:rPr>
                <w:rFonts w:eastAsiaTheme="minorEastAsia" w:hAnsi="宋体" w:hint="eastAsia"/>
                <w:b/>
                <w:noProof/>
                <w:color w:val="auto"/>
                <w:sz w:val="21"/>
                <w:szCs w:val="21"/>
              </w:rPr>
              <w:drawing>
                <wp:inline distT="0" distB="0" distL="114300" distR="114300" wp14:anchorId="2431593D" wp14:editId="1439369B">
                  <wp:extent cx="4791075" cy="2724150"/>
                  <wp:effectExtent l="0" t="0" r="9525" b="0"/>
                  <wp:docPr id="20" name="图片 20" descr="1592798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92798152(1)"/>
                          <pic:cNvPicPr>
                            <a:picLocks noChangeAspect="1"/>
                          </pic:cNvPicPr>
                        </pic:nvPicPr>
                        <pic:blipFill>
                          <a:blip r:embed="rId22"/>
                          <a:stretch>
                            <a:fillRect/>
                          </a:stretch>
                        </pic:blipFill>
                        <pic:spPr>
                          <a:xfrm>
                            <a:off x="0" y="0"/>
                            <a:ext cx="4791075" cy="2724150"/>
                          </a:xfrm>
                          <a:prstGeom prst="rect">
                            <a:avLst/>
                          </a:prstGeom>
                        </pic:spPr>
                      </pic:pic>
                    </a:graphicData>
                  </a:graphic>
                </wp:inline>
              </w:drawing>
            </w:r>
          </w:p>
          <w:p w14:paraId="18A7A432" w14:textId="77777777" w:rsidR="00F968D3" w:rsidRDefault="00136611">
            <w:pPr>
              <w:pStyle w:val="Default1"/>
              <w:jc w:val="center"/>
              <w:rPr>
                <w:rFonts w:hAnsi="宋体"/>
                <w:b/>
                <w:color w:val="auto"/>
                <w:szCs w:val="21"/>
              </w:rPr>
            </w:pPr>
            <w:r>
              <w:rPr>
                <w:rFonts w:hAnsi="宋体" w:hint="eastAsia"/>
                <w:b/>
                <w:color w:val="auto"/>
                <w:szCs w:val="21"/>
              </w:rPr>
              <w:t>图</w:t>
            </w:r>
            <w:r>
              <w:rPr>
                <w:rFonts w:hAnsi="宋体" w:hint="eastAsia"/>
                <w:b/>
                <w:color w:val="auto"/>
                <w:szCs w:val="21"/>
              </w:rPr>
              <w:t xml:space="preserve">2-3  </w:t>
            </w:r>
            <w:r>
              <w:rPr>
                <w:rFonts w:hAnsi="宋体" w:hint="eastAsia"/>
                <w:b/>
                <w:color w:val="auto"/>
                <w:szCs w:val="21"/>
              </w:rPr>
              <w:t>色岗沟采石场矿区地形地貌照片</w:t>
            </w:r>
          </w:p>
          <w:p w14:paraId="7252D78B" w14:textId="77777777" w:rsidR="00F968D3" w:rsidRDefault="00136611">
            <w:pPr>
              <w:spacing w:line="360" w:lineRule="auto"/>
              <w:ind w:firstLineChars="200" w:firstLine="480"/>
              <w:rPr>
                <w:rFonts w:ascii="宋体" w:hAnsi="宋体"/>
                <w:sz w:val="24"/>
              </w:rPr>
            </w:pPr>
            <w:r>
              <w:rPr>
                <w:rFonts w:ascii="宋体" w:hAnsi="宋体" w:hint="eastAsia"/>
                <w:sz w:val="24"/>
              </w:rPr>
              <w:t>尕里台</w:t>
            </w:r>
            <w:r>
              <w:rPr>
                <w:rFonts w:ascii="宋体" w:hAnsi="宋体" w:hint="eastAsia"/>
                <w:sz w:val="24"/>
              </w:rPr>
              <w:t>1</w:t>
            </w:r>
            <w:r>
              <w:rPr>
                <w:rFonts w:ascii="宋体" w:hAnsi="宋体" w:hint="eastAsia"/>
                <w:sz w:val="24"/>
              </w:rPr>
              <w:t>号采石场区位于松潘县川主寺镇尕里台，矿区位于黄河流域源头，矿区中心点地理坐标为：东经</w:t>
            </w:r>
            <w:r>
              <w:rPr>
                <w:rFonts w:ascii="宋体" w:hAnsi="宋体" w:hint="eastAsia"/>
                <w:sz w:val="24"/>
              </w:rPr>
              <w:t>103</w:t>
            </w:r>
            <w:r>
              <w:rPr>
                <w:rFonts w:ascii="宋体" w:hAnsi="宋体" w:hint="eastAsia"/>
                <w:sz w:val="24"/>
              </w:rPr>
              <w:t>°</w:t>
            </w:r>
            <w:r>
              <w:rPr>
                <w:rFonts w:ascii="宋体" w:hAnsi="宋体" w:hint="eastAsia"/>
                <w:sz w:val="24"/>
              </w:rPr>
              <w:t>20'59.80"</w:t>
            </w:r>
            <w:r>
              <w:rPr>
                <w:rFonts w:ascii="宋体" w:hAnsi="宋体" w:hint="eastAsia"/>
                <w:sz w:val="24"/>
              </w:rPr>
              <w:t>，北纬</w:t>
            </w:r>
            <w:r>
              <w:rPr>
                <w:rFonts w:ascii="宋体" w:hAnsi="宋体" w:hint="eastAsia"/>
                <w:sz w:val="24"/>
              </w:rPr>
              <w:t>N32</w:t>
            </w:r>
            <w:r>
              <w:rPr>
                <w:rFonts w:ascii="宋体" w:hAnsi="宋体" w:hint="eastAsia"/>
                <w:sz w:val="24"/>
              </w:rPr>
              <w:t>°</w:t>
            </w:r>
            <w:r>
              <w:rPr>
                <w:rFonts w:ascii="宋体" w:hAnsi="宋体" w:hint="eastAsia"/>
                <w:sz w:val="24"/>
              </w:rPr>
              <w:t>58'27.72"</w:t>
            </w:r>
            <w:r>
              <w:rPr>
                <w:rFonts w:ascii="宋体" w:hAnsi="宋体" w:hint="eastAsia"/>
                <w:sz w:val="24"/>
              </w:rPr>
              <w:t>，地貌类型属于中高山草原地貌，总体地形为斜坡平台地形，地质灾害弱发育。</w:t>
            </w:r>
          </w:p>
          <w:p w14:paraId="6F23F757" w14:textId="77777777" w:rsidR="00F968D3" w:rsidRDefault="00136611">
            <w:pPr>
              <w:spacing w:line="360" w:lineRule="auto"/>
              <w:ind w:firstLineChars="200" w:firstLine="480"/>
              <w:rPr>
                <w:rFonts w:ascii="宋体" w:hAnsi="宋体"/>
                <w:sz w:val="24"/>
              </w:rPr>
            </w:pPr>
            <w:r>
              <w:rPr>
                <w:rFonts w:ascii="宋体" w:hAnsi="宋体" w:hint="eastAsia"/>
                <w:sz w:val="24"/>
              </w:rPr>
              <w:t>尕里台</w:t>
            </w:r>
            <w:r>
              <w:rPr>
                <w:rFonts w:ascii="宋体" w:hAnsi="宋体" w:hint="eastAsia"/>
                <w:sz w:val="24"/>
              </w:rPr>
              <w:t>1</w:t>
            </w:r>
            <w:r>
              <w:rPr>
                <w:rFonts w:ascii="宋体" w:hAnsi="宋体" w:hint="eastAsia"/>
                <w:sz w:val="24"/>
              </w:rPr>
              <w:t>号沟口采石场平面形态呈不规则圆状分布，矿区面积约</w:t>
            </w:r>
            <w:r>
              <w:rPr>
                <w:rFonts w:ascii="宋体" w:hAnsi="宋体" w:hint="eastAsia"/>
                <w:sz w:val="24"/>
              </w:rPr>
              <w:t>0.014km2</w:t>
            </w:r>
            <w:r>
              <w:rPr>
                <w:rFonts w:ascii="宋体" w:hAnsi="宋体" w:hint="eastAsia"/>
                <w:sz w:val="24"/>
              </w:rPr>
              <w:t>，矿区地势呈北高南低分布，矿区位于一斜坡地带上，矿区范围内海拔高度为</w:t>
            </w:r>
            <w:r>
              <w:rPr>
                <w:rFonts w:ascii="宋体" w:hAnsi="宋体" w:hint="eastAsia"/>
                <w:sz w:val="24"/>
              </w:rPr>
              <w:t>3868.08-3822.84m</w:t>
            </w:r>
            <w:r>
              <w:rPr>
                <w:rFonts w:ascii="宋体" w:hAnsi="宋体" w:hint="eastAsia"/>
                <w:sz w:val="24"/>
              </w:rPr>
              <w:t>，相对高差约</w:t>
            </w:r>
            <w:r>
              <w:rPr>
                <w:rFonts w:ascii="宋体" w:hAnsi="宋体" w:hint="eastAsia"/>
                <w:sz w:val="24"/>
              </w:rPr>
              <w:t>45.24m</w:t>
            </w:r>
            <w:r>
              <w:rPr>
                <w:rFonts w:ascii="宋体" w:hAnsi="宋体" w:hint="eastAsia"/>
                <w:sz w:val="24"/>
              </w:rPr>
              <w:t>，地形地貌较简单。</w:t>
            </w:r>
            <w:r>
              <w:rPr>
                <w:rFonts w:ascii="宋体" w:hAnsi="宋体" w:hint="eastAsia"/>
                <w:sz w:val="24"/>
              </w:rPr>
              <w:t>(</w:t>
            </w:r>
            <w:r>
              <w:rPr>
                <w:rFonts w:ascii="宋体" w:hAnsi="宋体" w:hint="eastAsia"/>
                <w:sz w:val="24"/>
              </w:rPr>
              <w:t>矿区范围及地形特征如图</w:t>
            </w:r>
            <w:r>
              <w:rPr>
                <w:rFonts w:ascii="宋体" w:hAnsi="宋体"/>
                <w:sz w:val="24"/>
              </w:rPr>
              <w:t>2</w:t>
            </w:r>
            <w:r>
              <w:rPr>
                <w:rFonts w:ascii="宋体" w:hAnsi="宋体" w:hint="eastAsia"/>
                <w:sz w:val="24"/>
              </w:rPr>
              <w:t>-4</w:t>
            </w:r>
            <w:r>
              <w:rPr>
                <w:rFonts w:ascii="宋体" w:hAnsi="宋体" w:hint="eastAsia"/>
                <w:sz w:val="24"/>
              </w:rPr>
              <w:t>、照片</w:t>
            </w:r>
            <w:r>
              <w:rPr>
                <w:rFonts w:ascii="宋体" w:hAnsi="宋体" w:hint="eastAsia"/>
                <w:sz w:val="24"/>
              </w:rPr>
              <w:t>2-5</w:t>
            </w:r>
            <w:r>
              <w:rPr>
                <w:rFonts w:ascii="宋体" w:hAnsi="宋体" w:hint="eastAsia"/>
                <w:sz w:val="24"/>
              </w:rPr>
              <w:t>所示</w:t>
            </w:r>
            <w:r>
              <w:rPr>
                <w:rFonts w:ascii="宋体" w:hAnsi="宋体" w:hint="eastAsia"/>
                <w:sz w:val="24"/>
              </w:rPr>
              <w:t>)</w:t>
            </w:r>
          </w:p>
          <w:p w14:paraId="51D4AA95" w14:textId="77777777" w:rsidR="00F968D3" w:rsidRDefault="00136611">
            <w:pPr>
              <w:spacing w:line="360" w:lineRule="auto"/>
              <w:ind w:firstLineChars="200" w:firstLine="480"/>
              <w:jc w:val="center"/>
              <w:rPr>
                <w:rFonts w:ascii="宋体" w:hAnsi="宋体"/>
                <w:sz w:val="24"/>
              </w:rPr>
            </w:pPr>
            <w:r>
              <w:rPr>
                <w:rFonts w:ascii="宋体" w:hAnsi="宋体" w:hint="eastAsia"/>
                <w:noProof/>
                <w:sz w:val="24"/>
              </w:rPr>
              <w:lastRenderedPageBreak/>
              <w:drawing>
                <wp:inline distT="0" distB="0" distL="114300" distR="114300" wp14:anchorId="71F089AF" wp14:editId="33DEF350">
                  <wp:extent cx="4991100" cy="3705225"/>
                  <wp:effectExtent l="0" t="0" r="0" b="9525"/>
                  <wp:docPr id="22" name="图片 22" descr="1592799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92799316(1)"/>
                          <pic:cNvPicPr>
                            <a:picLocks noChangeAspect="1"/>
                          </pic:cNvPicPr>
                        </pic:nvPicPr>
                        <pic:blipFill>
                          <a:blip r:embed="rId23"/>
                          <a:stretch>
                            <a:fillRect/>
                          </a:stretch>
                        </pic:blipFill>
                        <pic:spPr>
                          <a:xfrm>
                            <a:off x="0" y="0"/>
                            <a:ext cx="4991100" cy="3705225"/>
                          </a:xfrm>
                          <a:prstGeom prst="rect">
                            <a:avLst/>
                          </a:prstGeom>
                        </pic:spPr>
                      </pic:pic>
                    </a:graphicData>
                  </a:graphic>
                </wp:inline>
              </w:drawing>
            </w:r>
          </w:p>
          <w:p w14:paraId="66A0F835" w14:textId="77777777" w:rsidR="00F968D3" w:rsidRDefault="00136611">
            <w:pPr>
              <w:spacing w:line="360" w:lineRule="auto"/>
              <w:ind w:firstLineChars="200" w:firstLine="480"/>
              <w:jc w:val="center"/>
              <w:rPr>
                <w:rFonts w:ascii="宋体" w:hAnsi="宋体"/>
                <w:sz w:val="24"/>
              </w:rPr>
            </w:pPr>
            <w:r>
              <w:rPr>
                <w:rFonts w:ascii="宋体" w:hAnsi="宋体" w:hint="eastAsia"/>
                <w:sz w:val="24"/>
              </w:rPr>
              <w:t>图</w:t>
            </w:r>
            <w:r>
              <w:rPr>
                <w:rFonts w:ascii="宋体" w:hAnsi="宋体" w:hint="eastAsia"/>
                <w:sz w:val="24"/>
              </w:rPr>
              <w:t xml:space="preserve">2-4  </w:t>
            </w:r>
            <w:r>
              <w:rPr>
                <w:rFonts w:ascii="宋体" w:hAnsi="宋体" w:hint="eastAsia"/>
                <w:b/>
                <w:bCs/>
                <w:sz w:val="24"/>
              </w:rPr>
              <w:t>尕里台</w:t>
            </w:r>
            <w:r>
              <w:rPr>
                <w:rFonts w:ascii="宋体" w:hAnsi="宋体" w:hint="eastAsia"/>
                <w:b/>
                <w:bCs/>
                <w:sz w:val="24"/>
              </w:rPr>
              <w:t>1</w:t>
            </w:r>
            <w:r>
              <w:rPr>
                <w:rFonts w:ascii="宋体" w:hAnsi="宋体" w:hint="eastAsia"/>
                <w:b/>
                <w:bCs/>
                <w:sz w:val="24"/>
              </w:rPr>
              <w:t>号采石场流域遥感影像图</w:t>
            </w:r>
          </w:p>
          <w:p w14:paraId="485F008A" w14:textId="77777777" w:rsidR="00F968D3" w:rsidRDefault="00136611">
            <w:pPr>
              <w:spacing w:line="360" w:lineRule="auto"/>
              <w:ind w:firstLineChars="200" w:firstLine="420"/>
              <w:jc w:val="center"/>
              <w:rPr>
                <w:rFonts w:ascii="宋体" w:hAnsi="宋体"/>
                <w:sz w:val="24"/>
              </w:rPr>
            </w:pPr>
            <w:r>
              <w:rPr>
                <w:noProof/>
              </w:rPr>
              <w:drawing>
                <wp:inline distT="0" distB="0" distL="0" distR="0" wp14:anchorId="0B291DE8" wp14:editId="436CF897">
                  <wp:extent cx="5019675" cy="37814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019675" cy="3781425"/>
                          </a:xfrm>
                          <a:prstGeom prst="rect">
                            <a:avLst/>
                          </a:prstGeom>
                          <a:noFill/>
                          <a:ln>
                            <a:noFill/>
                          </a:ln>
                        </pic:spPr>
                      </pic:pic>
                    </a:graphicData>
                  </a:graphic>
                </wp:inline>
              </w:drawing>
            </w:r>
          </w:p>
          <w:p w14:paraId="7FA48E90" w14:textId="77777777" w:rsidR="00F968D3" w:rsidRDefault="00136611">
            <w:pPr>
              <w:spacing w:line="360" w:lineRule="auto"/>
              <w:ind w:firstLineChars="200" w:firstLine="480"/>
              <w:jc w:val="center"/>
              <w:rPr>
                <w:rFonts w:ascii="宋体" w:hAnsi="宋体"/>
                <w:sz w:val="24"/>
              </w:rPr>
            </w:pPr>
            <w:r>
              <w:rPr>
                <w:rFonts w:ascii="宋体" w:hAnsi="宋体" w:hint="eastAsia"/>
                <w:sz w:val="24"/>
              </w:rPr>
              <w:t>图</w:t>
            </w:r>
            <w:r>
              <w:rPr>
                <w:rFonts w:ascii="宋体" w:hAnsi="宋体" w:hint="eastAsia"/>
                <w:sz w:val="24"/>
              </w:rPr>
              <w:t xml:space="preserve">2-5 </w:t>
            </w:r>
            <w:r>
              <w:rPr>
                <w:rFonts w:ascii="宋体" w:hAnsi="宋体" w:hint="eastAsia"/>
                <w:b/>
                <w:bCs/>
                <w:sz w:val="24"/>
              </w:rPr>
              <w:t>尕里台</w:t>
            </w:r>
            <w:r>
              <w:rPr>
                <w:rFonts w:ascii="宋体" w:hAnsi="宋体" w:hint="eastAsia"/>
                <w:b/>
                <w:bCs/>
                <w:sz w:val="24"/>
              </w:rPr>
              <w:t>1</w:t>
            </w:r>
            <w:r>
              <w:rPr>
                <w:rFonts w:ascii="宋体" w:hAnsi="宋体" w:hint="eastAsia"/>
                <w:b/>
                <w:bCs/>
                <w:sz w:val="24"/>
              </w:rPr>
              <w:t>号采石场矿区地形地貌照片</w:t>
            </w:r>
          </w:p>
          <w:p w14:paraId="66FE21BF" w14:textId="77777777" w:rsidR="00F968D3" w:rsidRDefault="00136611">
            <w:pPr>
              <w:spacing w:line="360" w:lineRule="auto"/>
              <w:ind w:firstLineChars="200" w:firstLine="480"/>
              <w:rPr>
                <w:rFonts w:ascii="宋体" w:hAnsi="宋体"/>
                <w:sz w:val="24"/>
              </w:rPr>
            </w:pPr>
            <w:r>
              <w:rPr>
                <w:rFonts w:ascii="宋体" w:hAnsi="宋体" w:hint="eastAsia"/>
                <w:sz w:val="24"/>
              </w:rPr>
              <w:t>川主寺尕里台</w:t>
            </w:r>
            <w:r>
              <w:rPr>
                <w:rFonts w:ascii="宋体" w:hAnsi="宋体" w:hint="eastAsia"/>
                <w:sz w:val="24"/>
              </w:rPr>
              <w:t>3</w:t>
            </w:r>
            <w:r>
              <w:rPr>
                <w:rFonts w:ascii="宋体" w:hAnsi="宋体" w:hint="eastAsia"/>
                <w:sz w:val="24"/>
              </w:rPr>
              <w:t>号采砂场区位于松潘县川主寺镇北西部</w:t>
            </w:r>
            <w:r>
              <w:rPr>
                <w:rFonts w:ascii="宋体" w:hAnsi="宋体" w:hint="eastAsia"/>
                <w:sz w:val="24"/>
              </w:rPr>
              <w:t>6</w:t>
            </w:r>
            <w:r>
              <w:rPr>
                <w:rFonts w:ascii="宋体" w:hAnsi="宋体"/>
                <w:sz w:val="24"/>
              </w:rPr>
              <w:t>0km</w:t>
            </w:r>
            <w:r>
              <w:rPr>
                <w:rFonts w:ascii="宋体" w:hAnsi="宋体"/>
                <w:sz w:val="24"/>
              </w:rPr>
              <w:t>处</w:t>
            </w:r>
            <w:r>
              <w:rPr>
                <w:rFonts w:ascii="宋体" w:hAnsi="宋体" w:hint="eastAsia"/>
                <w:sz w:val="24"/>
              </w:rPr>
              <w:t>，砂场位于黄河流</w:t>
            </w:r>
            <w:r>
              <w:rPr>
                <w:rFonts w:ascii="宋体" w:hAnsi="宋体" w:hint="eastAsia"/>
                <w:sz w:val="24"/>
              </w:rPr>
              <w:lastRenderedPageBreak/>
              <w:t>域源头，矿区中心点地理坐标为：东经</w:t>
            </w:r>
            <w:r>
              <w:rPr>
                <w:rFonts w:ascii="宋体" w:hAnsi="宋体" w:hint="eastAsia"/>
                <w:sz w:val="24"/>
              </w:rPr>
              <w:t>E</w:t>
            </w:r>
            <w:r>
              <w:rPr>
                <w:rFonts w:ascii="宋体" w:hAnsi="宋体"/>
                <w:sz w:val="24"/>
              </w:rPr>
              <w:t>103°21′11.32"</w:t>
            </w:r>
            <w:r>
              <w:rPr>
                <w:rFonts w:ascii="宋体" w:hAnsi="宋体" w:hint="eastAsia"/>
                <w:sz w:val="24"/>
              </w:rPr>
              <w:t>，北纬</w:t>
            </w:r>
            <w:r>
              <w:rPr>
                <w:rFonts w:ascii="宋体" w:hAnsi="宋体" w:hint="eastAsia"/>
                <w:sz w:val="24"/>
              </w:rPr>
              <w:t>N3</w:t>
            </w:r>
            <w:r>
              <w:rPr>
                <w:rFonts w:ascii="宋体" w:hAnsi="宋体"/>
                <w:sz w:val="24"/>
              </w:rPr>
              <w:t>2</w:t>
            </w:r>
            <w:r>
              <w:rPr>
                <w:rFonts w:ascii="宋体" w:hAnsi="宋体" w:hint="eastAsia"/>
                <w:sz w:val="24"/>
              </w:rPr>
              <w:t>°</w:t>
            </w:r>
            <w:r>
              <w:rPr>
                <w:rFonts w:ascii="宋体" w:hAnsi="宋体"/>
                <w:sz w:val="24"/>
              </w:rPr>
              <w:t>57</w:t>
            </w:r>
            <w:r>
              <w:rPr>
                <w:rFonts w:ascii="宋体" w:hAnsi="宋体" w:hint="eastAsia"/>
                <w:sz w:val="24"/>
              </w:rPr>
              <w:t>′</w:t>
            </w:r>
            <w:r>
              <w:rPr>
                <w:rFonts w:ascii="宋体" w:hAnsi="宋体"/>
                <w:sz w:val="24"/>
              </w:rPr>
              <w:t>33.50</w:t>
            </w:r>
            <w:r>
              <w:rPr>
                <w:rFonts w:ascii="宋体" w:hAnsi="宋体" w:hint="eastAsia"/>
                <w:sz w:val="24"/>
              </w:rPr>
              <w:t>"</w:t>
            </w:r>
            <w:r>
              <w:rPr>
                <w:rFonts w:ascii="宋体" w:hAnsi="宋体" w:hint="eastAsia"/>
                <w:sz w:val="24"/>
              </w:rPr>
              <w:t>，地貌类型属于冰蚀、冰缘极高山、高山地貌，为香腊台顶圆平脊冰斗簇稀中高山，总体地形较陡，地形临空条件发育，为崩塌、滑坡等不良地质现象的发育提供了有利条件。</w:t>
            </w:r>
          </w:p>
          <w:p w14:paraId="3E618AE8" w14:textId="77777777" w:rsidR="00F968D3" w:rsidRDefault="00136611">
            <w:pPr>
              <w:spacing w:line="360" w:lineRule="auto"/>
              <w:ind w:firstLineChars="200" w:firstLine="480"/>
              <w:rPr>
                <w:rFonts w:ascii="宋体" w:hAnsi="宋体"/>
                <w:sz w:val="24"/>
              </w:rPr>
            </w:pPr>
            <w:r>
              <w:rPr>
                <w:rFonts w:ascii="宋体" w:hAnsi="宋体" w:hint="eastAsia"/>
                <w:sz w:val="24"/>
              </w:rPr>
              <w:t>尕里台</w:t>
            </w:r>
            <w:r>
              <w:rPr>
                <w:rFonts w:ascii="宋体" w:hAnsi="宋体" w:hint="eastAsia"/>
                <w:sz w:val="24"/>
              </w:rPr>
              <w:t>3</w:t>
            </w:r>
            <w:r>
              <w:rPr>
                <w:rFonts w:ascii="宋体" w:hAnsi="宋体" w:hint="eastAsia"/>
                <w:sz w:val="24"/>
              </w:rPr>
              <w:t>号采砂场平面形态呈不规则树枝状分布，矿区面积约</w:t>
            </w:r>
            <w:r>
              <w:rPr>
                <w:rFonts w:ascii="宋体" w:hAnsi="宋体"/>
                <w:sz w:val="24"/>
              </w:rPr>
              <w:t>9.42hm</w:t>
            </w:r>
            <w:r>
              <w:rPr>
                <w:rFonts w:ascii="宋体" w:hAnsi="宋体"/>
                <w:sz w:val="24"/>
                <w:vertAlign w:val="superscript"/>
              </w:rPr>
              <w:t>2</w:t>
            </w:r>
            <w:r>
              <w:rPr>
                <w:rFonts w:ascii="宋体" w:hAnsi="宋体" w:hint="eastAsia"/>
                <w:sz w:val="24"/>
              </w:rPr>
              <w:t>，采场</w:t>
            </w:r>
            <w:r>
              <w:rPr>
                <w:rFonts w:ascii="宋体" w:hAnsi="宋体"/>
                <w:sz w:val="24"/>
              </w:rPr>
              <w:t>地势呈</w:t>
            </w:r>
            <w:r>
              <w:rPr>
                <w:rFonts w:ascii="宋体" w:hAnsi="宋体" w:hint="eastAsia"/>
                <w:sz w:val="24"/>
              </w:rPr>
              <w:t>北高南低分布，砂场位于高山</w:t>
            </w:r>
            <w:r>
              <w:rPr>
                <w:rFonts w:ascii="宋体" w:hAnsi="宋体"/>
                <w:sz w:val="24"/>
              </w:rPr>
              <w:t>峡谷内，</w:t>
            </w:r>
            <w:r>
              <w:rPr>
                <w:rFonts w:ascii="宋体" w:hAnsi="宋体" w:hint="eastAsia"/>
                <w:sz w:val="24"/>
              </w:rPr>
              <w:t>砂场</w:t>
            </w:r>
            <w:r>
              <w:rPr>
                <w:rFonts w:ascii="宋体" w:hAnsi="宋体"/>
                <w:sz w:val="24"/>
              </w:rPr>
              <w:t>范围内海拔高度为</w:t>
            </w:r>
            <w:r>
              <w:rPr>
                <w:rFonts w:ascii="宋体" w:hAnsi="宋体"/>
                <w:sz w:val="24"/>
              </w:rPr>
              <w:t>3750-</w:t>
            </w:r>
            <w:r>
              <w:rPr>
                <w:rFonts w:ascii="宋体" w:hAnsi="宋体" w:hint="eastAsia"/>
                <w:sz w:val="24"/>
              </w:rPr>
              <w:t>3</w:t>
            </w:r>
            <w:r>
              <w:rPr>
                <w:rFonts w:ascii="宋体" w:hAnsi="宋体"/>
                <w:sz w:val="24"/>
              </w:rPr>
              <w:t>900</w:t>
            </w:r>
            <w:r>
              <w:rPr>
                <w:rFonts w:ascii="宋体" w:hAnsi="宋体" w:hint="eastAsia"/>
                <w:sz w:val="24"/>
              </w:rPr>
              <w:t>m</w:t>
            </w:r>
            <w:r>
              <w:rPr>
                <w:rFonts w:ascii="宋体" w:hAnsi="宋体" w:hint="eastAsia"/>
                <w:sz w:val="24"/>
              </w:rPr>
              <w:t>，</w:t>
            </w:r>
            <w:r>
              <w:rPr>
                <w:rFonts w:ascii="宋体" w:hAnsi="宋体"/>
                <w:sz w:val="24"/>
              </w:rPr>
              <w:t>相对高差约</w:t>
            </w:r>
            <w:r>
              <w:rPr>
                <w:rFonts w:ascii="宋体" w:hAnsi="宋体"/>
                <w:sz w:val="24"/>
              </w:rPr>
              <w:t>150</w:t>
            </w:r>
            <w:r>
              <w:rPr>
                <w:rFonts w:ascii="宋体" w:hAnsi="宋体" w:hint="eastAsia"/>
                <w:sz w:val="24"/>
              </w:rPr>
              <w:t>m</w:t>
            </w:r>
            <w:r>
              <w:rPr>
                <w:rFonts w:ascii="宋体" w:hAnsi="宋体" w:hint="eastAsia"/>
                <w:sz w:val="24"/>
              </w:rPr>
              <w:t>，地形</w:t>
            </w:r>
            <w:r>
              <w:rPr>
                <w:rFonts w:ascii="宋体" w:hAnsi="宋体"/>
                <w:sz w:val="24"/>
              </w:rPr>
              <w:t>地貌较简单</w:t>
            </w:r>
            <w:r>
              <w:rPr>
                <w:rFonts w:hint="eastAsia"/>
              </w:rPr>
              <w:t>。</w:t>
            </w:r>
            <w:r>
              <w:rPr>
                <w:rFonts w:ascii="宋体" w:hAnsi="宋体" w:hint="eastAsia"/>
                <w:sz w:val="24"/>
              </w:rPr>
              <w:t>(</w:t>
            </w:r>
            <w:r>
              <w:rPr>
                <w:rFonts w:ascii="宋体" w:hAnsi="宋体" w:hint="eastAsia"/>
                <w:sz w:val="24"/>
              </w:rPr>
              <w:t>矿区范围及地形特征如图</w:t>
            </w:r>
            <w:r>
              <w:rPr>
                <w:rFonts w:ascii="宋体" w:hAnsi="宋体"/>
                <w:sz w:val="24"/>
              </w:rPr>
              <w:t>2</w:t>
            </w:r>
            <w:r>
              <w:rPr>
                <w:rFonts w:ascii="宋体" w:hAnsi="宋体" w:hint="eastAsia"/>
                <w:sz w:val="24"/>
              </w:rPr>
              <w:t>-6</w:t>
            </w:r>
            <w:r>
              <w:rPr>
                <w:rFonts w:ascii="宋体" w:hAnsi="宋体" w:hint="eastAsia"/>
                <w:sz w:val="24"/>
              </w:rPr>
              <w:t>、照片</w:t>
            </w:r>
            <w:r>
              <w:rPr>
                <w:rFonts w:ascii="宋体" w:hAnsi="宋体" w:hint="eastAsia"/>
                <w:sz w:val="24"/>
              </w:rPr>
              <w:t>2-7</w:t>
            </w:r>
            <w:r>
              <w:rPr>
                <w:rFonts w:ascii="宋体" w:hAnsi="宋体" w:hint="eastAsia"/>
                <w:sz w:val="24"/>
              </w:rPr>
              <w:t>所示</w:t>
            </w:r>
            <w:r>
              <w:rPr>
                <w:rFonts w:ascii="宋体" w:hAnsi="宋体" w:hint="eastAsia"/>
                <w:sz w:val="24"/>
              </w:rPr>
              <w:t>)</w:t>
            </w:r>
          </w:p>
          <w:p w14:paraId="3F1ABD0C" w14:textId="77777777" w:rsidR="00F968D3" w:rsidRDefault="00136611">
            <w:pPr>
              <w:spacing w:line="360" w:lineRule="auto"/>
              <w:rPr>
                <w:rFonts w:ascii="宋体" w:hAnsi="宋体"/>
                <w:sz w:val="24"/>
              </w:rPr>
            </w:pPr>
            <w:r>
              <w:rPr>
                <w:noProof/>
              </w:rPr>
              <w:drawing>
                <wp:inline distT="0" distB="0" distL="0" distR="0" wp14:anchorId="4689923F" wp14:editId="26BC491D">
                  <wp:extent cx="5724525" cy="2408555"/>
                  <wp:effectExtent l="0" t="0" r="9525" b="10795"/>
                  <wp:docPr id="24" name="图片 24" descr="底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底图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24525" cy="2409001"/>
                          </a:xfrm>
                          <a:prstGeom prst="rect">
                            <a:avLst/>
                          </a:prstGeom>
                          <a:noFill/>
                          <a:ln>
                            <a:noFill/>
                          </a:ln>
                        </pic:spPr>
                      </pic:pic>
                    </a:graphicData>
                  </a:graphic>
                </wp:inline>
              </w:drawing>
            </w:r>
          </w:p>
          <w:p w14:paraId="7FD35C3B" w14:textId="77777777" w:rsidR="00F968D3" w:rsidRDefault="00136611">
            <w:pPr>
              <w:pStyle w:val="23"/>
              <w:adjustRightInd w:val="0"/>
              <w:spacing w:line="360" w:lineRule="auto"/>
              <w:ind w:leftChars="0" w:left="0" w:rightChars="-69" w:right="-145" w:firstLineChars="200" w:firstLine="480"/>
              <w:jc w:val="center"/>
              <w:rPr>
                <w:rFonts w:ascii="宋体" w:hAnsi="宋体"/>
                <w:b/>
                <w:bCs/>
                <w:sz w:val="24"/>
              </w:rPr>
            </w:pPr>
            <w:r>
              <w:rPr>
                <w:rFonts w:ascii="宋体" w:hAnsi="宋体" w:hint="eastAsia"/>
                <w:sz w:val="24"/>
              </w:rPr>
              <w:t>图</w:t>
            </w:r>
            <w:r>
              <w:rPr>
                <w:rFonts w:ascii="宋体" w:hAnsi="宋体" w:hint="eastAsia"/>
                <w:sz w:val="24"/>
              </w:rPr>
              <w:t xml:space="preserve">2-6  </w:t>
            </w:r>
            <w:r>
              <w:rPr>
                <w:rFonts w:ascii="宋体" w:hAnsi="宋体" w:hint="eastAsia"/>
                <w:b/>
                <w:bCs/>
                <w:sz w:val="24"/>
              </w:rPr>
              <w:t>尕里台</w:t>
            </w:r>
            <w:r>
              <w:rPr>
                <w:rFonts w:ascii="宋体" w:hAnsi="宋体" w:hint="eastAsia"/>
                <w:b/>
                <w:bCs/>
                <w:sz w:val="24"/>
              </w:rPr>
              <w:t>3</w:t>
            </w:r>
            <w:r>
              <w:rPr>
                <w:rFonts w:ascii="宋体" w:hAnsi="宋体" w:hint="eastAsia"/>
                <w:b/>
                <w:bCs/>
                <w:sz w:val="24"/>
              </w:rPr>
              <w:t>号采砂场流域遥感影像图</w:t>
            </w:r>
          </w:p>
          <w:p w14:paraId="6A8652B2" w14:textId="77777777" w:rsidR="00F968D3" w:rsidRDefault="00136611">
            <w:pPr>
              <w:spacing w:line="360" w:lineRule="auto"/>
              <w:ind w:firstLineChars="200" w:firstLine="420"/>
              <w:jc w:val="center"/>
              <w:rPr>
                <w:rFonts w:ascii="宋体" w:hAnsi="宋体"/>
                <w:b/>
                <w:bCs/>
                <w:sz w:val="24"/>
              </w:rPr>
            </w:pPr>
            <w:r>
              <w:rPr>
                <w:noProof/>
              </w:rPr>
              <w:drawing>
                <wp:inline distT="0" distB="0" distL="0" distR="0" wp14:anchorId="204DA94A" wp14:editId="5E6447DC">
                  <wp:extent cx="4191000" cy="3124200"/>
                  <wp:effectExtent l="0" t="0" r="0" b="0"/>
                  <wp:docPr id="26" name="图片 26" descr="QQ图片2020042409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图片202004240927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0" cy="3124200"/>
                          </a:xfrm>
                          <a:prstGeom prst="rect">
                            <a:avLst/>
                          </a:prstGeom>
                          <a:noFill/>
                          <a:ln>
                            <a:noFill/>
                          </a:ln>
                        </pic:spPr>
                      </pic:pic>
                    </a:graphicData>
                  </a:graphic>
                </wp:inline>
              </w:drawing>
            </w:r>
          </w:p>
          <w:p w14:paraId="3E1F5BE5" w14:textId="77777777" w:rsidR="00F968D3" w:rsidRDefault="00136611">
            <w:pPr>
              <w:spacing w:line="360" w:lineRule="auto"/>
              <w:ind w:firstLineChars="200" w:firstLine="482"/>
              <w:jc w:val="center"/>
              <w:rPr>
                <w:rFonts w:ascii="宋体" w:hAnsi="宋体"/>
                <w:sz w:val="24"/>
              </w:rPr>
            </w:pPr>
            <w:r>
              <w:rPr>
                <w:rFonts w:ascii="宋体" w:hAnsi="宋体" w:hint="eastAsia"/>
                <w:b/>
                <w:bCs/>
                <w:sz w:val="24"/>
              </w:rPr>
              <w:t>图</w:t>
            </w:r>
            <w:r>
              <w:rPr>
                <w:rFonts w:ascii="宋体" w:hAnsi="宋体" w:hint="eastAsia"/>
                <w:b/>
                <w:bCs/>
                <w:sz w:val="24"/>
              </w:rPr>
              <w:t xml:space="preserve">2-7  </w:t>
            </w:r>
            <w:r>
              <w:rPr>
                <w:rFonts w:ascii="宋体" w:hAnsi="宋体" w:hint="eastAsia"/>
                <w:b/>
                <w:bCs/>
                <w:sz w:val="24"/>
              </w:rPr>
              <w:t>尕里台</w:t>
            </w:r>
            <w:r>
              <w:rPr>
                <w:rFonts w:ascii="宋体" w:hAnsi="宋体" w:hint="eastAsia"/>
                <w:b/>
                <w:bCs/>
                <w:sz w:val="24"/>
              </w:rPr>
              <w:t>3</w:t>
            </w:r>
            <w:r>
              <w:rPr>
                <w:rFonts w:ascii="宋体" w:hAnsi="宋体" w:hint="eastAsia"/>
                <w:b/>
                <w:bCs/>
                <w:sz w:val="24"/>
              </w:rPr>
              <w:t>号采砂场矿区地形地貌照片</w:t>
            </w:r>
          </w:p>
          <w:p w14:paraId="541522E0" w14:textId="77777777" w:rsidR="00F968D3" w:rsidRDefault="00136611">
            <w:pPr>
              <w:spacing w:line="360" w:lineRule="auto"/>
              <w:ind w:firstLineChars="200" w:firstLine="480"/>
              <w:rPr>
                <w:rFonts w:ascii="宋体" w:hAnsi="宋体"/>
                <w:sz w:val="24"/>
              </w:rPr>
            </w:pPr>
            <w:r>
              <w:rPr>
                <w:rFonts w:ascii="宋体" w:hAnsi="宋体" w:hint="eastAsia"/>
                <w:sz w:val="24"/>
              </w:rPr>
              <w:t>川主寺镇小尕里台</w:t>
            </w:r>
            <w:r>
              <w:rPr>
                <w:rFonts w:ascii="宋体" w:hAnsi="宋体" w:hint="eastAsia"/>
                <w:sz w:val="24"/>
              </w:rPr>
              <w:t>2</w:t>
            </w:r>
            <w:r>
              <w:rPr>
                <w:rFonts w:ascii="宋体" w:hAnsi="宋体" w:hint="eastAsia"/>
                <w:sz w:val="24"/>
              </w:rPr>
              <w:t>废弃露天矿山位于松潘县川主寺镇小尕里台，矿区中心点地理坐标为：东经</w:t>
            </w:r>
            <w:r>
              <w:rPr>
                <w:rFonts w:ascii="宋体" w:hAnsi="宋体" w:hint="eastAsia"/>
                <w:sz w:val="24"/>
              </w:rPr>
              <w:t>E103</w:t>
            </w:r>
            <w:r>
              <w:rPr>
                <w:rFonts w:ascii="宋体" w:hAnsi="宋体" w:hint="eastAsia"/>
                <w:sz w:val="24"/>
              </w:rPr>
              <w:t>°</w:t>
            </w:r>
            <w:r>
              <w:rPr>
                <w:rFonts w:ascii="宋体" w:hAnsi="宋体" w:hint="eastAsia"/>
                <w:sz w:val="24"/>
              </w:rPr>
              <w:t>25'46.43"</w:t>
            </w:r>
            <w:r>
              <w:rPr>
                <w:rFonts w:ascii="宋体" w:hAnsi="宋体" w:hint="eastAsia"/>
                <w:sz w:val="24"/>
              </w:rPr>
              <w:t>，北纬</w:t>
            </w:r>
            <w:r>
              <w:rPr>
                <w:rFonts w:ascii="宋体" w:hAnsi="宋体" w:hint="eastAsia"/>
                <w:sz w:val="24"/>
              </w:rPr>
              <w:t>N32</w:t>
            </w:r>
            <w:r>
              <w:rPr>
                <w:rFonts w:ascii="宋体" w:hAnsi="宋体" w:hint="eastAsia"/>
                <w:sz w:val="24"/>
              </w:rPr>
              <w:t>°</w:t>
            </w:r>
            <w:r>
              <w:rPr>
                <w:rFonts w:ascii="宋体" w:hAnsi="宋体" w:hint="eastAsia"/>
                <w:sz w:val="24"/>
              </w:rPr>
              <w:t>55'42.69"</w:t>
            </w:r>
            <w:r>
              <w:rPr>
                <w:rFonts w:ascii="宋体" w:hAnsi="宋体" w:hint="eastAsia"/>
                <w:sz w:val="24"/>
              </w:rPr>
              <w:t>，地貌类型属于冰蚀、冰缘极高</w:t>
            </w:r>
            <w:r>
              <w:rPr>
                <w:rFonts w:ascii="宋体" w:hAnsi="宋体" w:hint="eastAsia"/>
                <w:sz w:val="24"/>
              </w:rPr>
              <w:lastRenderedPageBreak/>
              <w:t>山、高山地貌，为香腊台顶圆平脊冰斗簇稀中高山，总体地形较陡，地形临空条件发育，为崩塌、滑坡、不稳定斜坡等不良地质现象的发育提供了有利条件。</w:t>
            </w:r>
          </w:p>
          <w:p w14:paraId="49E7DE8A" w14:textId="77777777" w:rsidR="00F968D3" w:rsidRDefault="00136611">
            <w:pPr>
              <w:spacing w:line="360" w:lineRule="auto"/>
              <w:ind w:firstLineChars="200" w:firstLine="480"/>
              <w:rPr>
                <w:rFonts w:ascii="宋体" w:hAnsi="宋体"/>
                <w:sz w:val="24"/>
              </w:rPr>
            </w:pPr>
            <w:r>
              <w:rPr>
                <w:rFonts w:ascii="宋体" w:hAnsi="宋体" w:hint="eastAsia"/>
                <w:sz w:val="24"/>
              </w:rPr>
              <w:t>川主寺镇小尕里台</w:t>
            </w:r>
            <w:r>
              <w:rPr>
                <w:rFonts w:ascii="宋体" w:hAnsi="宋体" w:hint="eastAsia"/>
                <w:sz w:val="24"/>
              </w:rPr>
              <w:t>2</w:t>
            </w:r>
            <w:r>
              <w:rPr>
                <w:rFonts w:ascii="宋体" w:hAnsi="宋体" w:hint="eastAsia"/>
                <w:sz w:val="24"/>
              </w:rPr>
              <w:t>废弃露天矿山平面形态呈不规则带状分布，矿区面积约</w:t>
            </w:r>
            <w:r>
              <w:rPr>
                <w:rFonts w:ascii="宋体" w:hAnsi="宋体" w:hint="eastAsia"/>
                <w:sz w:val="24"/>
              </w:rPr>
              <w:t>1.16hm2</w:t>
            </w:r>
            <w:r>
              <w:rPr>
                <w:rFonts w:ascii="宋体" w:hAnsi="宋体" w:hint="eastAsia"/>
                <w:sz w:val="24"/>
              </w:rPr>
              <w:t>，矿区地势呈西北高、东南低</w:t>
            </w:r>
            <w:r>
              <w:rPr>
                <w:rFonts w:ascii="宋体" w:hAnsi="宋体" w:hint="eastAsia"/>
                <w:sz w:val="24"/>
              </w:rPr>
              <w:t>，矿区位于一低斜坡地带上，矿区范围内海拔高度为</w:t>
            </w:r>
            <w:r>
              <w:rPr>
                <w:rFonts w:ascii="宋体" w:hAnsi="宋体" w:hint="eastAsia"/>
                <w:sz w:val="24"/>
              </w:rPr>
              <w:t>3507-3576m</w:t>
            </w:r>
            <w:r>
              <w:rPr>
                <w:rFonts w:ascii="宋体" w:hAnsi="宋体" w:hint="eastAsia"/>
                <w:sz w:val="24"/>
              </w:rPr>
              <w:t>，相对高差约</w:t>
            </w:r>
            <w:r>
              <w:rPr>
                <w:rFonts w:ascii="宋体" w:hAnsi="宋体" w:hint="eastAsia"/>
                <w:sz w:val="24"/>
              </w:rPr>
              <w:t>69m</w:t>
            </w:r>
            <w:r>
              <w:rPr>
                <w:rFonts w:ascii="宋体" w:hAnsi="宋体" w:hint="eastAsia"/>
                <w:sz w:val="24"/>
              </w:rPr>
              <w:t>，地形地貌较简单。</w:t>
            </w:r>
          </w:p>
          <w:p w14:paraId="5F5134F0" w14:textId="77777777" w:rsidR="00F968D3" w:rsidRDefault="00136611">
            <w:pPr>
              <w:adjustRightInd w:val="0"/>
              <w:spacing w:line="360" w:lineRule="auto"/>
              <w:ind w:firstLineChars="321" w:firstLine="674"/>
              <w:jc w:val="center"/>
              <w:rPr>
                <w:rFonts w:ascii="宋体" w:hAnsi="宋体"/>
              </w:rPr>
            </w:pPr>
            <w:r>
              <w:rPr>
                <w:rFonts w:ascii="宋体" w:hAnsi="宋体"/>
                <w:noProof/>
              </w:rPr>
              <w:drawing>
                <wp:inline distT="0" distB="0" distL="0" distR="0" wp14:anchorId="4825A3CE" wp14:editId="6709EA5A">
                  <wp:extent cx="3599815" cy="2754630"/>
                  <wp:effectExtent l="0" t="0" r="635" b="7620"/>
                  <wp:docPr id="27" name="图片 27" descr="C:\Users\Lenovo\Documents\Tencent Files\2583156361\FileRecv\MobileFile\-5579065f07eaf2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enovo\Documents\Tencent Files\2583156361\FileRecv\MobileFile\-5579065f07eaf29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600000" cy="2755248"/>
                          </a:xfrm>
                          <a:prstGeom prst="rect">
                            <a:avLst/>
                          </a:prstGeom>
                          <a:noFill/>
                          <a:ln>
                            <a:noFill/>
                          </a:ln>
                        </pic:spPr>
                      </pic:pic>
                    </a:graphicData>
                  </a:graphic>
                </wp:inline>
              </w:drawing>
            </w:r>
          </w:p>
          <w:p w14:paraId="4968CF1A" w14:textId="77777777" w:rsidR="00F968D3" w:rsidRDefault="00136611">
            <w:pPr>
              <w:spacing w:line="360" w:lineRule="auto"/>
              <w:ind w:firstLineChars="1410" w:firstLine="2973"/>
              <w:rPr>
                <w:rFonts w:ascii="宋体" w:hAnsi="宋体"/>
                <w:b/>
                <w:szCs w:val="21"/>
              </w:rPr>
            </w:pPr>
            <w:r>
              <w:rPr>
                <w:rFonts w:ascii="宋体" w:hAnsi="宋体"/>
                <w:b/>
                <w:szCs w:val="21"/>
              </w:rPr>
              <w:t>图</w:t>
            </w:r>
            <w:r>
              <w:rPr>
                <w:rFonts w:ascii="宋体" w:hAnsi="宋体" w:hint="eastAsia"/>
                <w:b/>
                <w:szCs w:val="21"/>
              </w:rPr>
              <w:t xml:space="preserve">2-8  </w:t>
            </w:r>
            <w:r>
              <w:rPr>
                <w:rFonts w:ascii="宋体" w:hAnsi="宋体" w:hint="eastAsia"/>
                <w:b/>
                <w:szCs w:val="21"/>
              </w:rPr>
              <w:t>小尕里台</w:t>
            </w:r>
            <w:r>
              <w:rPr>
                <w:rFonts w:ascii="宋体" w:hAnsi="宋体" w:hint="eastAsia"/>
                <w:b/>
                <w:szCs w:val="21"/>
              </w:rPr>
              <w:t>2</w:t>
            </w:r>
            <w:r>
              <w:rPr>
                <w:rFonts w:ascii="宋体" w:hAnsi="宋体" w:hint="eastAsia"/>
                <w:b/>
                <w:szCs w:val="21"/>
              </w:rPr>
              <w:t>采石场遥感影像图</w:t>
            </w:r>
          </w:p>
          <w:p w14:paraId="54DDF235" w14:textId="77777777" w:rsidR="00F968D3" w:rsidRDefault="00136611">
            <w:pPr>
              <w:spacing w:line="360" w:lineRule="auto"/>
              <w:rPr>
                <w:rFonts w:ascii="Times New Roman" w:cs="Times New Roman"/>
                <w:b/>
                <w:bCs/>
                <w:kern w:val="0"/>
                <w:sz w:val="24"/>
              </w:rPr>
            </w:pPr>
            <w:r>
              <w:rPr>
                <w:rFonts w:ascii="Times New Roman" w:cs="Times New Roman" w:hint="eastAsia"/>
                <w:b/>
                <w:bCs/>
                <w:kern w:val="0"/>
                <w:sz w:val="24"/>
              </w:rPr>
              <w:t>三、地层岩性与地质构造</w:t>
            </w:r>
          </w:p>
          <w:p w14:paraId="61A1CC52"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t>（一）地层岩性</w:t>
            </w:r>
          </w:p>
          <w:p w14:paraId="1728434D"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t>松潘地层属昆仑秦岭地层区，以岷江断裂，虎牙断裂和雪山断裂为界，以北、以东为西秦岭地层分区摩天岭地层小区；以南以西为马尔康地层分区金川地层小区。工作区属于金川地层小区。</w:t>
            </w:r>
          </w:p>
          <w:p w14:paraId="7EAAAED2"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t>金川地层小区：在松潘境内出露有泥盆系—三迭系、缺失二迭系上统。厚度大，普遍变质，具有地槽型沉积特征。三迭系分布最广泛，上、中、下三统均有出露，下、中统岩性为板岩，砂岩与灰岩互层，上统岩性为砂岩与板岩互层，具复理式建造；石炭—二迭系主要分布于垮石崖—香腊台断层西盘以及雪宝顶背斜及花海子背斜两翼。岩性为灰岩及白云岩等碳酸盐沉积；泥盆系分布于前述两</w:t>
            </w:r>
            <w:r>
              <w:rPr>
                <w:rFonts w:ascii="Times New Roman" w:cs="Times New Roman" w:hint="eastAsia"/>
                <w:kern w:val="0"/>
                <w:sz w:val="24"/>
              </w:rPr>
              <w:t>个背斜核部，岩性以板岩夹灰岩为主。</w:t>
            </w:r>
          </w:p>
          <w:p w14:paraId="7501A3EC"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t>区内地层岩性特征由老至新描述如下：</w:t>
            </w:r>
          </w:p>
          <w:p w14:paraId="5AFA9BD4"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t>1</w:t>
            </w:r>
            <w:r>
              <w:rPr>
                <w:rFonts w:ascii="Times New Roman" w:cs="Times New Roman" w:hint="eastAsia"/>
                <w:kern w:val="0"/>
                <w:sz w:val="24"/>
              </w:rPr>
              <w:t>、三叠系（西康群）上统侏倭组（</w:t>
            </w:r>
            <w:r>
              <w:rPr>
                <w:rFonts w:ascii="Times New Roman" w:cs="Times New Roman" w:hint="eastAsia"/>
                <w:kern w:val="0"/>
                <w:sz w:val="24"/>
              </w:rPr>
              <w:t>T3zh</w:t>
            </w:r>
            <w:r>
              <w:rPr>
                <w:rFonts w:ascii="Times New Roman" w:cs="Times New Roman" w:hint="eastAsia"/>
                <w:kern w:val="0"/>
                <w:sz w:val="24"/>
              </w:rPr>
              <w:t>）：变质砂岩夹岩质千枚岩、结晶灰岩、板岩等，地层产状</w:t>
            </w:r>
            <w:r>
              <w:rPr>
                <w:rFonts w:ascii="Times New Roman" w:cs="Times New Roman" w:hint="eastAsia"/>
                <w:kern w:val="0"/>
                <w:sz w:val="24"/>
              </w:rPr>
              <w:t>120</w:t>
            </w:r>
            <w:r>
              <w:rPr>
                <w:rFonts w:ascii="Times New Roman" w:cs="Times New Roman" w:hint="eastAsia"/>
                <w:kern w:val="0"/>
                <w:sz w:val="24"/>
              </w:rPr>
              <w:t>º～</w:t>
            </w:r>
            <w:r>
              <w:rPr>
                <w:rFonts w:ascii="Times New Roman" w:cs="Times New Roman" w:hint="eastAsia"/>
                <w:kern w:val="0"/>
                <w:sz w:val="24"/>
              </w:rPr>
              <w:t>150</w:t>
            </w:r>
            <w:r>
              <w:rPr>
                <w:rFonts w:ascii="Times New Roman" w:cs="Times New Roman" w:hint="eastAsia"/>
                <w:kern w:val="0"/>
                <w:sz w:val="24"/>
              </w:rPr>
              <w:t>º∠</w:t>
            </w:r>
            <w:r>
              <w:rPr>
                <w:rFonts w:ascii="Times New Roman" w:cs="Times New Roman" w:hint="eastAsia"/>
                <w:kern w:val="0"/>
                <w:sz w:val="24"/>
              </w:rPr>
              <w:t>60</w:t>
            </w:r>
            <w:r>
              <w:rPr>
                <w:rFonts w:ascii="Times New Roman" w:cs="Times New Roman" w:hint="eastAsia"/>
                <w:kern w:val="0"/>
                <w:sz w:val="24"/>
              </w:rPr>
              <w:t>º～</w:t>
            </w:r>
            <w:r>
              <w:rPr>
                <w:rFonts w:ascii="Times New Roman" w:cs="Times New Roman" w:hint="eastAsia"/>
                <w:kern w:val="0"/>
                <w:sz w:val="24"/>
              </w:rPr>
              <w:t>80</w:t>
            </w:r>
            <w:r>
              <w:rPr>
                <w:rFonts w:ascii="Times New Roman" w:cs="Times New Roman" w:hint="eastAsia"/>
                <w:kern w:val="0"/>
                <w:sz w:val="24"/>
              </w:rPr>
              <w:t>º。</w:t>
            </w:r>
          </w:p>
          <w:p w14:paraId="5B390109"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t>2</w:t>
            </w:r>
            <w:r>
              <w:rPr>
                <w:rFonts w:ascii="Times New Roman" w:cs="Times New Roman" w:hint="eastAsia"/>
                <w:kern w:val="0"/>
                <w:sz w:val="24"/>
              </w:rPr>
              <w:t>、第四系堆积物</w:t>
            </w:r>
          </w:p>
          <w:p w14:paraId="34E99B20"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lastRenderedPageBreak/>
              <w:t>包括第四系残坡积（</w:t>
            </w:r>
            <w:r>
              <w:rPr>
                <w:rFonts w:ascii="Times New Roman" w:cs="Times New Roman" w:hint="eastAsia"/>
                <w:kern w:val="0"/>
                <w:sz w:val="24"/>
              </w:rPr>
              <w:t>Q4el+dl</w:t>
            </w:r>
            <w:r>
              <w:rPr>
                <w:rFonts w:ascii="Times New Roman" w:cs="Times New Roman" w:hint="eastAsia"/>
                <w:kern w:val="0"/>
                <w:sz w:val="24"/>
              </w:rPr>
              <w:t>）、洪积物（</w:t>
            </w:r>
            <w:r>
              <w:rPr>
                <w:rFonts w:ascii="Times New Roman" w:cs="Times New Roman" w:hint="eastAsia"/>
                <w:kern w:val="0"/>
                <w:sz w:val="24"/>
              </w:rPr>
              <w:t>Q4pl</w:t>
            </w:r>
            <w:r>
              <w:rPr>
                <w:rFonts w:ascii="Times New Roman" w:cs="Times New Roman" w:hint="eastAsia"/>
                <w:kern w:val="0"/>
                <w:sz w:val="24"/>
              </w:rPr>
              <w:t>）、泥石流堆积物（</w:t>
            </w:r>
            <w:r>
              <w:rPr>
                <w:rFonts w:ascii="Times New Roman" w:cs="Times New Roman" w:hint="eastAsia"/>
                <w:kern w:val="0"/>
                <w:sz w:val="24"/>
              </w:rPr>
              <w:t>Q4sef</w:t>
            </w:r>
            <w:r>
              <w:rPr>
                <w:rFonts w:ascii="Times New Roman" w:cs="Times New Roman" w:hint="eastAsia"/>
                <w:kern w:val="0"/>
                <w:sz w:val="24"/>
              </w:rPr>
              <w:t>）。</w:t>
            </w:r>
          </w:p>
          <w:p w14:paraId="00F0E0D6"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t>（</w:t>
            </w:r>
            <w:r>
              <w:rPr>
                <w:rFonts w:ascii="Times New Roman" w:cs="Times New Roman" w:hint="eastAsia"/>
                <w:kern w:val="0"/>
                <w:sz w:val="24"/>
              </w:rPr>
              <w:t>1</w:t>
            </w:r>
            <w:r>
              <w:rPr>
                <w:rFonts w:ascii="Times New Roman" w:cs="Times New Roman" w:hint="eastAsia"/>
                <w:kern w:val="0"/>
                <w:sz w:val="24"/>
              </w:rPr>
              <w:t>）第四系残坡积（</w:t>
            </w:r>
            <w:r>
              <w:rPr>
                <w:rFonts w:ascii="Times New Roman" w:cs="Times New Roman" w:hint="eastAsia"/>
                <w:kern w:val="0"/>
                <w:sz w:val="24"/>
              </w:rPr>
              <w:t>Q4el+dl</w:t>
            </w:r>
            <w:r>
              <w:rPr>
                <w:rFonts w:ascii="Times New Roman" w:cs="Times New Roman" w:hint="eastAsia"/>
                <w:kern w:val="0"/>
                <w:sz w:val="24"/>
              </w:rPr>
              <w:t>）：主要分布于沟谷上游斜坡坡面，结构松散，覆盖于基岩之上，厚度</w:t>
            </w:r>
            <w:r>
              <w:rPr>
                <w:rFonts w:ascii="Times New Roman" w:cs="Times New Roman" w:hint="eastAsia"/>
                <w:kern w:val="0"/>
                <w:sz w:val="24"/>
              </w:rPr>
              <w:t>1.0</w:t>
            </w:r>
            <w:r>
              <w:rPr>
                <w:rFonts w:ascii="Times New Roman" w:cs="Times New Roman" w:hint="eastAsia"/>
                <w:kern w:val="0"/>
                <w:sz w:val="24"/>
              </w:rPr>
              <w:t>～</w:t>
            </w:r>
            <w:r>
              <w:rPr>
                <w:rFonts w:ascii="Times New Roman" w:cs="Times New Roman" w:hint="eastAsia"/>
                <w:kern w:val="0"/>
                <w:sz w:val="24"/>
              </w:rPr>
              <w:t>2.0m</w:t>
            </w:r>
            <w:r>
              <w:rPr>
                <w:rFonts w:ascii="Times New Roman" w:cs="Times New Roman" w:hint="eastAsia"/>
                <w:kern w:val="0"/>
                <w:sz w:val="24"/>
              </w:rPr>
              <w:t>，岩性主要为含碎石的粉质粘土，碎石含量一般</w:t>
            </w:r>
            <w:r>
              <w:rPr>
                <w:rFonts w:ascii="Times New Roman" w:cs="Times New Roman" w:hint="eastAsia"/>
                <w:kern w:val="0"/>
                <w:sz w:val="24"/>
              </w:rPr>
              <w:t>10</w:t>
            </w:r>
            <w:r>
              <w:rPr>
                <w:rFonts w:ascii="Times New Roman" w:cs="Times New Roman" w:hint="eastAsia"/>
                <w:kern w:val="0"/>
                <w:sz w:val="24"/>
              </w:rPr>
              <w:t>～</w:t>
            </w:r>
            <w:r>
              <w:rPr>
                <w:rFonts w:ascii="Times New Roman" w:cs="Times New Roman" w:hint="eastAsia"/>
                <w:kern w:val="0"/>
                <w:sz w:val="24"/>
              </w:rPr>
              <w:t>30%</w:t>
            </w:r>
            <w:r>
              <w:rPr>
                <w:rFonts w:ascii="Times New Roman" w:cs="Times New Roman" w:hint="eastAsia"/>
                <w:kern w:val="0"/>
                <w:sz w:val="24"/>
              </w:rPr>
              <w:t>，棱角状，块径</w:t>
            </w:r>
            <w:r>
              <w:rPr>
                <w:rFonts w:ascii="Times New Roman" w:cs="Times New Roman" w:hint="eastAsia"/>
                <w:kern w:val="0"/>
                <w:sz w:val="24"/>
              </w:rPr>
              <w:t>3</w:t>
            </w:r>
            <w:r>
              <w:rPr>
                <w:rFonts w:ascii="Times New Roman" w:cs="Times New Roman" w:hint="eastAsia"/>
                <w:kern w:val="0"/>
                <w:sz w:val="24"/>
              </w:rPr>
              <w:t>～</w:t>
            </w:r>
            <w:r>
              <w:rPr>
                <w:rFonts w:ascii="Times New Roman" w:cs="Times New Roman" w:hint="eastAsia"/>
                <w:kern w:val="0"/>
                <w:sz w:val="24"/>
              </w:rPr>
              <w:t>15cm</w:t>
            </w:r>
            <w:r>
              <w:rPr>
                <w:rFonts w:ascii="Times New Roman" w:cs="Times New Roman" w:hint="eastAsia"/>
                <w:kern w:val="0"/>
                <w:sz w:val="24"/>
              </w:rPr>
              <w:t>，母岩成分主要</w:t>
            </w:r>
            <w:r>
              <w:rPr>
                <w:rFonts w:ascii="Times New Roman" w:cs="Times New Roman" w:hint="eastAsia"/>
                <w:kern w:val="0"/>
                <w:sz w:val="24"/>
              </w:rPr>
              <w:t>为千枚岩、结晶灰岩、板岩。</w:t>
            </w:r>
          </w:p>
          <w:p w14:paraId="33EE2CC9"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t>（</w:t>
            </w:r>
            <w:r>
              <w:rPr>
                <w:rFonts w:ascii="Times New Roman" w:cs="Times New Roman" w:hint="eastAsia"/>
                <w:kern w:val="0"/>
                <w:sz w:val="24"/>
              </w:rPr>
              <w:t>2</w:t>
            </w:r>
            <w:r>
              <w:rPr>
                <w:rFonts w:ascii="Times New Roman" w:cs="Times New Roman" w:hint="eastAsia"/>
                <w:kern w:val="0"/>
                <w:sz w:val="24"/>
              </w:rPr>
              <w:t>）洪积物（</w:t>
            </w:r>
            <w:r>
              <w:rPr>
                <w:rFonts w:ascii="Times New Roman" w:cs="Times New Roman" w:hint="eastAsia"/>
                <w:kern w:val="0"/>
                <w:sz w:val="24"/>
              </w:rPr>
              <w:t>Q4pl</w:t>
            </w:r>
            <w:r>
              <w:rPr>
                <w:rFonts w:ascii="Times New Roman" w:cs="Times New Roman" w:hint="eastAsia"/>
                <w:kern w:val="0"/>
                <w:sz w:val="24"/>
              </w:rPr>
              <w:t>）：分布于沟道中下游，厚度</w:t>
            </w:r>
            <w:r>
              <w:rPr>
                <w:rFonts w:ascii="Times New Roman" w:cs="Times New Roman" w:hint="eastAsia"/>
                <w:kern w:val="0"/>
                <w:sz w:val="24"/>
              </w:rPr>
              <w:t>3.0</w:t>
            </w:r>
            <w:r>
              <w:rPr>
                <w:rFonts w:ascii="Times New Roman" w:cs="Times New Roman" w:hint="eastAsia"/>
                <w:kern w:val="0"/>
                <w:sz w:val="24"/>
              </w:rPr>
              <w:t>～</w:t>
            </w:r>
            <w:r>
              <w:rPr>
                <w:rFonts w:ascii="Times New Roman" w:cs="Times New Roman" w:hint="eastAsia"/>
                <w:kern w:val="0"/>
                <w:sz w:val="24"/>
              </w:rPr>
              <w:t>15.0m</w:t>
            </w:r>
            <w:r>
              <w:rPr>
                <w:rFonts w:ascii="Times New Roman" w:cs="Times New Roman" w:hint="eastAsia"/>
                <w:kern w:val="0"/>
                <w:sz w:val="24"/>
              </w:rPr>
              <w:t>，岩性为碎石土，结构松散，碎块石含量占</w:t>
            </w:r>
            <w:r>
              <w:rPr>
                <w:rFonts w:ascii="Times New Roman" w:cs="Times New Roman" w:hint="eastAsia"/>
                <w:kern w:val="0"/>
                <w:sz w:val="24"/>
              </w:rPr>
              <w:t>60%</w:t>
            </w:r>
            <w:r>
              <w:rPr>
                <w:rFonts w:ascii="Times New Roman" w:cs="Times New Roman" w:hint="eastAsia"/>
                <w:kern w:val="0"/>
                <w:sz w:val="24"/>
              </w:rPr>
              <w:t>，块石呈棱角状—次棱角状，块径</w:t>
            </w:r>
            <w:r>
              <w:rPr>
                <w:rFonts w:ascii="Times New Roman" w:cs="Times New Roman" w:hint="eastAsia"/>
                <w:kern w:val="0"/>
                <w:sz w:val="24"/>
              </w:rPr>
              <w:t>5</w:t>
            </w:r>
            <w:r>
              <w:rPr>
                <w:rFonts w:ascii="Times New Roman" w:cs="Times New Roman" w:hint="eastAsia"/>
                <w:kern w:val="0"/>
                <w:sz w:val="24"/>
              </w:rPr>
              <w:t>～</w:t>
            </w:r>
            <w:r>
              <w:rPr>
                <w:rFonts w:ascii="Times New Roman" w:cs="Times New Roman" w:hint="eastAsia"/>
                <w:kern w:val="0"/>
                <w:sz w:val="24"/>
              </w:rPr>
              <w:t>50cm</w:t>
            </w:r>
            <w:r>
              <w:rPr>
                <w:rFonts w:ascii="Times New Roman" w:cs="Times New Roman" w:hint="eastAsia"/>
                <w:kern w:val="0"/>
                <w:sz w:val="24"/>
              </w:rPr>
              <w:t>，最大</w:t>
            </w:r>
            <w:r>
              <w:rPr>
                <w:rFonts w:ascii="Times New Roman" w:cs="Times New Roman" w:hint="eastAsia"/>
                <w:kern w:val="0"/>
                <w:sz w:val="24"/>
              </w:rPr>
              <w:t>1.0m</w:t>
            </w:r>
            <w:r>
              <w:rPr>
                <w:rFonts w:ascii="Times New Roman" w:cs="Times New Roman" w:hint="eastAsia"/>
                <w:kern w:val="0"/>
                <w:sz w:val="24"/>
              </w:rPr>
              <w:t>，母岩成分主要为花岗岩。</w:t>
            </w:r>
          </w:p>
          <w:p w14:paraId="5338F9F4"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t>（</w:t>
            </w:r>
            <w:r>
              <w:rPr>
                <w:rFonts w:ascii="Times New Roman" w:cs="Times New Roman" w:hint="eastAsia"/>
                <w:kern w:val="0"/>
                <w:sz w:val="24"/>
              </w:rPr>
              <w:t>3</w:t>
            </w:r>
            <w:r>
              <w:rPr>
                <w:rFonts w:ascii="Times New Roman" w:cs="Times New Roman" w:hint="eastAsia"/>
                <w:kern w:val="0"/>
                <w:sz w:val="24"/>
              </w:rPr>
              <w:t>）崩积物（</w:t>
            </w:r>
            <w:r>
              <w:rPr>
                <w:rFonts w:ascii="Times New Roman" w:cs="Times New Roman" w:hint="eastAsia"/>
                <w:kern w:val="0"/>
                <w:sz w:val="24"/>
              </w:rPr>
              <w:t>Q4col</w:t>
            </w:r>
            <w:r>
              <w:rPr>
                <w:rFonts w:ascii="Times New Roman" w:cs="Times New Roman" w:hint="eastAsia"/>
                <w:kern w:val="0"/>
                <w:sz w:val="24"/>
              </w:rPr>
              <w:t>）：主要分布于斜坡上部冲沟两侧斜坡上，厚度</w:t>
            </w:r>
            <w:r>
              <w:rPr>
                <w:rFonts w:ascii="Times New Roman" w:cs="Times New Roman" w:hint="eastAsia"/>
                <w:kern w:val="0"/>
                <w:sz w:val="24"/>
              </w:rPr>
              <w:t>3.0</w:t>
            </w:r>
            <w:r>
              <w:rPr>
                <w:rFonts w:ascii="Times New Roman" w:cs="Times New Roman" w:hint="eastAsia"/>
                <w:kern w:val="0"/>
                <w:sz w:val="24"/>
              </w:rPr>
              <w:t>～</w:t>
            </w:r>
            <w:r>
              <w:rPr>
                <w:rFonts w:ascii="Times New Roman" w:cs="Times New Roman" w:hint="eastAsia"/>
                <w:kern w:val="0"/>
                <w:sz w:val="24"/>
              </w:rPr>
              <w:t>10.0m</w:t>
            </w:r>
            <w:r>
              <w:rPr>
                <w:rFonts w:ascii="Times New Roman" w:cs="Times New Roman" w:hint="eastAsia"/>
                <w:kern w:val="0"/>
                <w:sz w:val="24"/>
              </w:rPr>
              <w:t>，岩性为碎块石，结构松散，碎块石呈棱角状，块径</w:t>
            </w:r>
            <w:r>
              <w:rPr>
                <w:rFonts w:ascii="Times New Roman" w:cs="Times New Roman" w:hint="eastAsia"/>
                <w:kern w:val="0"/>
                <w:sz w:val="24"/>
              </w:rPr>
              <w:t>10</w:t>
            </w:r>
            <w:r>
              <w:rPr>
                <w:rFonts w:ascii="Times New Roman" w:cs="Times New Roman" w:hint="eastAsia"/>
                <w:kern w:val="0"/>
                <w:sz w:val="24"/>
              </w:rPr>
              <w:t>～</w:t>
            </w:r>
            <w:r>
              <w:rPr>
                <w:rFonts w:ascii="Times New Roman" w:cs="Times New Roman" w:hint="eastAsia"/>
                <w:kern w:val="0"/>
                <w:sz w:val="24"/>
              </w:rPr>
              <w:t>50cm</w:t>
            </w:r>
            <w:r>
              <w:rPr>
                <w:rFonts w:ascii="Times New Roman" w:cs="Times New Roman" w:hint="eastAsia"/>
                <w:kern w:val="0"/>
                <w:sz w:val="24"/>
              </w:rPr>
              <w:t>，最大</w:t>
            </w:r>
            <w:r>
              <w:rPr>
                <w:rFonts w:ascii="Times New Roman" w:cs="Times New Roman" w:hint="eastAsia"/>
                <w:kern w:val="0"/>
                <w:sz w:val="24"/>
              </w:rPr>
              <w:t>2.5m</w:t>
            </w:r>
            <w:r>
              <w:rPr>
                <w:rFonts w:ascii="Times New Roman" w:cs="Times New Roman" w:hint="eastAsia"/>
                <w:kern w:val="0"/>
                <w:sz w:val="24"/>
              </w:rPr>
              <w:t>，母岩成分主要为千枚岩、结晶灰岩、板岩。</w:t>
            </w:r>
          </w:p>
          <w:p w14:paraId="4BD9F04D"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t>（</w:t>
            </w:r>
            <w:r>
              <w:rPr>
                <w:rFonts w:ascii="Times New Roman" w:cs="Times New Roman" w:hint="eastAsia"/>
                <w:kern w:val="0"/>
                <w:sz w:val="24"/>
              </w:rPr>
              <w:t>4</w:t>
            </w:r>
            <w:r>
              <w:rPr>
                <w:rFonts w:ascii="Times New Roman" w:cs="Times New Roman" w:hint="eastAsia"/>
                <w:kern w:val="0"/>
                <w:sz w:val="24"/>
              </w:rPr>
              <w:t>）泥石流堆积物（</w:t>
            </w:r>
            <w:r>
              <w:rPr>
                <w:rFonts w:ascii="Times New Roman" w:cs="Times New Roman" w:hint="eastAsia"/>
                <w:kern w:val="0"/>
                <w:sz w:val="24"/>
              </w:rPr>
              <w:t>Q4sef</w:t>
            </w:r>
            <w:r>
              <w:rPr>
                <w:rFonts w:ascii="Times New Roman" w:cs="Times New Roman" w:hint="eastAsia"/>
                <w:kern w:val="0"/>
                <w:sz w:val="24"/>
              </w:rPr>
              <w:t>）：堆积于沟道中下游及沟口洪积扇体上，厚度</w:t>
            </w:r>
            <w:r>
              <w:rPr>
                <w:rFonts w:ascii="Times New Roman" w:cs="Times New Roman" w:hint="eastAsia"/>
                <w:kern w:val="0"/>
                <w:sz w:val="24"/>
              </w:rPr>
              <w:t>3</w:t>
            </w:r>
            <w:r>
              <w:rPr>
                <w:rFonts w:ascii="Times New Roman" w:cs="Times New Roman" w:hint="eastAsia"/>
                <w:kern w:val="0"/>
                <w:sz w:val="24"/>
              </w:rPr>
              <w:t>～</w:t>
            </w:r>
            <w:r>
              <w:rPr>
                <w:rFonts w:ascii="Times New Roman" w:cs="Times New Roman" w:hint="eastAsia"/>
                <w:kern w:val="0"/>
                <w:sz w:val="24"/>
              </w:rPr>
              <w:t>15.0m</w:t>
            </w:r>
            <w:r>
              <w:rPr>
                <w:rFonts w:ascii="Times New Roman" w:cs="Times New Roman" w:hint="eastAsia"/>
                <w:kern w:val="0"/>
                <w:sz w:val="24"/>
              </w:rPr>
              <w:t>，岩性</w:t>
            </w:r>
            <w:r>
              <w:rPr>
                <w:rFonts w:ascii="Times New Roman" w:cs="Times New Roman" w:hint="eastAsia"/>
                <w:kern w:val="0"/>
                <w:sz w:val="24"/>
              </w:rPr>
              <w:t>主要为碎块石，结构松散，分选性差，块石多呈棱角状，块径</w:t>
            </w:r>
            <w:r>
              <w:rPr>
                <w:rFonts w:ascii="Times New Roman" w:cs="Times New Roman" w:hint="eastAsia"/>
                <w:kern w:val="0"/>
                <w:sz w:val="24"/>
              </w:rPr>
              <w:t>5</w:t>
            </w:r>
            <w:r>
              <w:rPr>
                <w:rFonts w:ascii="Times New Roman" w:cs="Times New Roman" w:hint="eastAsia"/>
                <w:kern w:val="0"/>
                <w:sz w:val="24"/>
              </w:rPr>
              <w:t>～</w:t>
            </w:r>
            <w:r>
              <w:rPr>
                <w:rFonts w:ascii="Times New Roman" w:cs="Times New Roman" w:hint="eastAsia"/>
                <w:kern w:val="0"/>
                <w:sz w:val="24"/>
              </w:rPr>
              <w:t>20cm</w:t>
            </w:r>
            <w:r>
              <w:rPr>
                <w:rFonts w:ascii="Times New Roman" w:cs="Times New Roman" w:hint="eastAsia"/>
                <w:kern w:val="0"/>
                <w:sz w:val="24"/>
              </w:rPr>
              <w:t>，母岩成分主要为千枚岩、结晶灰岩、板岩。泥石流堆积物见图</w:t>
            </w:r>
            <w:r>
              <w:rPr>
                <w:rFonts w:ascii="Times New Roman" w:cs="Times New Roman" w:hint="eastAsia"/>
                <w:kern w:val="0"/>
                <w:sz w:val="24"/>
              </w:rPr>
              <w:t>2-3</w:t>
            </w:r>
            <w:r>
              <w:rPr>
                <w:rFonts w:ascii="Times New Roman" w:cs="Times New Roman" w:hint="eastAsia"/>
                <w:kern w:val="0"/>
                <w:sz w:val="24"/>
              </w:rPr>
              <w:t>。</w:t>
            </w:r>
          </w:p>
          <w:p w14:paraId="02E4964A"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t>（二）地质构造与地震</w:t>
            </w:r>
          </w:p>
          <w:p w14:paraId="16663FF8"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t>1</w:t>
            </w:r>
            <w:r>
              <w:rPr>
                <w:rFonts w:ascii="Times New Roman" w:cs="Times New Roman" w:hint="eastAsia"/>
                <w:kern w:val="0"/>
                <w:sz w:val="24"/>
              </w:rPr>
              <w:t>、地质构造</w:t>
            </w:r>
          </w:p>
          <w:p w14:paraId="6BB0D194"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t>松潘县域内地质构造发育，主要表现为褶皱及断裂。主要褶皱构造有雪宝顶倒转背斜、黄龙复背斜、磨子坪倒转复向斜、花海子复背斜、香腊台复背斜等褶皱。主要断裂有虎牙大断层、岷江断裂、雪山断裂、红星崖断裂、川主寺断裂、四沟断裂、垮石崖～香腊台断裂、牟泥沟～热摩柯断裂。其中虎牙大断层、岷江断裂是二条活动性断裂，新构造运动活动强烈，地震频繁，而诱发地质灾害。</w:t>
            </w:r>
            <w:r>
              <w:rPr>
                <w:rFonts w:ascii="Times New Roman" w:cs="Times New Roman" w:hint="eastAsia"/>
                <w:kern w:val="0"/>
                <w:sz w:val="24"/>
              </w:rPr>
              <w:t>褶皱、断裂发育区，岩体节理、裂隙等结构面发育，部分岩体呈碎裂或镶嵌碎裂结构，使地形切割大的地区，滑坡、崩塌较发育，第四系松散堆积成因多样，河谷及斜坡分布较多，易形成不稳定斜坡。</w:t>
            </w:r>
          </w:p>
          <w:p w14:paraId="79650C5B"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t>褶皱、断裂发育区，岩体节理、裂隙等结构面发育，部分岩体呈碎裂或镶嵌碎裂结构，使地形切割大的地区，不稳定斜坡、崩塌较发育，第四系松散堆积成因多样，河谷及斜坡分布较多，易形成不稳定斜坡。调查区域内沿</w:t>
            </w:r>
            <w:r>
              <w:rPr>
                <w:rFonts w:ascii="Times New Roman" w:cs="Times New Roman" w:hint="eastAsia"/>
                <w:kern w:val="0"/>
                <w:sz w:val="24"/>
              </w:rPr>
              <w:t>213</w:t>
            </w:r>
            <w:r>
              <w:rPr>
                <w:rFonts w:ascii="Times New Roman" w:cs="Times New Roman" w:hint="eastAsia"/>
                <w:kern w:val="0"/>
                <w:sz w:val="24"/>
              </w:rPr>
              <w:t>国道受涪江构造带断裂及褶皱挤压，岩体破碎，崩坡积体发育，加之修筑公路挖脚，不稳定斜坡分布密度较大，发生不稳定斜坡、崩塌等灾害的危险性较</w:t>
            </w:r>
            <w:r>
              <w:rPr>
                <w:rFonts w:ascii="Times New Roman" w:cs="Times New Roman" w:hint="eastAsia"/>
                <w:kern w:val="0"/>
                <w:sz w:val="24"/>
              </w:rPr>
              <w:t>大。</w:t>
            </w:r>
          </w:p>
          <w:p w14:paraId="3497E6FC" w14:textId="77777777" w:rsidR="00F968D3" w:rsidRDefault="00136611">
            <w:pPr>
              <w:pStyle w:val="2"/>
              <w:ind w:leftChars="0" w:left="0" w:firstLineChars="0" w:firstLine="0"/>
              <w:jc w:val="center"/>
            </w:pPr>
            <w:r>
              <w:rPr>
                <w:noProof/>
              </w:rPr>
              <w:lastRenderedPageBreak/>
              <w:drawing>
                <wp:inline distT="0" distB="0" distL="114300" distR="114300" wp14:anchorId="02707AB5" wp14:editId="30201678">
                  <wp:extent cx="5172075" cy="3952875"/>
                  <wp:effectExtent l="0" t="0" r="9525" b="9525"/>
                  <wp:docPr id="13" name="图片 1866"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66" descr="图片8"/>
                          <pic:cNvPicPr>
                            <a:picLocks noChangeAspect="1"/>
                          </pic:cNvPicPr>
                        </pic:nvPicPr>
                        <pic:blipFill>
                          <a:blip r:embed="rId28"/>
                          <a:stretch>
                            <a:fillRect/>
                          </a:stretch>
                        </pic:blipFill>
                        <pic:spPr>
                          <a:xfrm>
                            <a:off x="0" y="0"/>
                            <a:ext cx="5172075" cy="3952875"/>
                          </a:xfrm>
                          <a:prstGeom prst="rect">
                            <a:avLst/>
                          </a:prstGeom>
                          <a:noFill/>
                          <a:ln>
                            <a:noFill/>
                          </a:ln>
                        </pic:spPr>
                      </pic:pic>
                    </a:graphicData>
                  </a:graphic>
                </wp:inline>
              </w:drawing>
            </w:r>
          </w:p>
          <w:p w14:paraId="428528FD" w14:textId="77777777" w:rsidR="00F968D3" w:rsidRDefault="00136611">
            <w:pPr>
              <w:pStyle w:val="2"/>
              <w:spacing w:after="0"/>
              <w:ind w:leftChars="0" w:left="0" w:firstLineChars="0" w:firstLine="0"/>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图</w:t>
            </w:r>
            <w:r>
              <w:rPr>
                <w:rFonts w:asciiTheme="minorEastAsia" w:eastAsiaTheme="minorEastAsia" w:hAnsiTheme="minorEastAsia" w:cstheme="minorEastAsia" w:hint="eastAsia"/>
                <w:b/>
                <w:bCs/>
                <w:sz w:val="24"/>
              </w:rPr>
              <w:t xml:space="preserve">2-9 </w:t>
            </w:r>
            <w:r>
              <w:rPr>
                <w:rFonts w:asciiTheme="minorEastAsia" w:eastAsiaTheme="minorEastAsia" w:hAnsiTheme="minorEastAsia" w:cstheme="minorEastAsia" w:hint="eastAsia"/>
                <w:b/>
                <w:bCs/>
                <w:sz w:val="24"/>
              </w:rPr>
              <w:t>松潘县区域构造纲要图</w:t>
            </w:r>
          </w:p>
          <w:p w14:paraId="09824AC7"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t>2</w:t>
            </w:r>
            <w:r>
              <w:rPr>
                <w:rFonts w:ascii="Times New Roman" w:cs="Times New Roman" w:hint="eastAsia"/>
                <w:kern w:val="0"/>
                <w:sz w:val="24"/>
              </w:rPr>
              <w:t>、地震</w:t>
            </w:r>
          </w:p>
          <w:p w14:paraId="667B781A"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t>松潘地处中国南北向地震带，主要发震构造有：岷江断裂带、雪山断裂带及虎牙断裂带。区内地震活动强烈频繁，危害大。据记载，自公元</w:t>
            </w:r>
            <w:r>
              <w:rPr>
                <w:rFonts w:ascii="Times New Roman" w:cs="Times New Roman" w:hint="eastAsia"/>
                <w:kern w:val="0"/>
                <w:sz w:val="24"/>
              </w:rPr>
              <w:t>638</w:t>
            </w:r>
            <w:r>
              <w:rPr>
                <w:rFonts w:ascii="Times New Roman" w:cs="Times New Roman" w:hint="eastAsia"/>
                <w:kern w:val="0"/>
                <w:sz w:val="24"/>
              </w:rPr>
              <w:t>年以来，共发生</w:t>
            </w:r>
            <w:r>
              <w:rPr>
                <w:rFonts w:ascii="Times New Roman" w:cs="Times New Roman" w:hint="eastAsia"/>
                <w:kern w:val="0"/>
                <w:sz w:val="24"/>
              </w:rPr>
              <w:t>4.7</w:t>
            </w:r>
            <w:r>
              <w:rPr>
                <w:rFonts w:ascii="Times New Roman" w:cs="Times New Roman" w:hint="eastAsia"/>
                <w:kern w:val="0"/>
                <w:sz w:val="24"/>
              </w:rPr>
              <w:t>级以上地震</w:t>
            </w:r>
            <w:r>
              <w:rPr>
                <w:rFonts w:ascii="Times New Roman" w:cs="Times New Roman" w:hint="eastAsia"/>
                <w:kern w:val="0"/>
                <w:sz w:val="24"/>
              </w:rPr>
              <w:t>66</w:t>
            </w:r>
            <w:r>
              <w:rPr>
                <w:rFonts w:ascii="Times New Roman" w:cs="Times New Roman" w:hint="eastAsia"/>
                <w:kern w:val="0"/>
                <w:sz w:val="24"/>
              </w:rPr>
              <w:t>次。其中，七级以上地震</w:t>
            </w:r>
            <w:r>
              <w:rPr>
                <w:rFonts w:ascii="Times New Roman" w:cs="Times New Roman" w:hint="eastAsia"/>
                <w:kern w:val="0"/>
                <w:sz w:val="24"/>
              </w:rPr>
              <w:t>4</w:t>
            </w:r>
            <w:r>
              <w:rPr>
                <w:rFonts w:ascii="Times New Roman" w:cs="Times New Roman" w:hint="eastAsia"/>
                <w:kern w:val="0"/>
                <w:sz w:val="24"/>
              </w:rPr>
              <w:t>次，</w:t>
            </w:r>
            <w:r>
              <w:rPr>
                <w:rFonts w:ascii="Times New Roman" w:cs="Times New Roman" w:hint="eastAsia"/>
                <w:kern w:val="0"/>
                <w:sz w:val="24"/>
              </w:rPr>
              <w:t>7</w:t>
            </w:r>
            <w:r>
              <w:rPr>
                <w:rFonts w:ascii="Times New Roman" w:cs="Times New Roman" w:hint="eastAsia"/>
                <w:kern w:val="0"/>
                <w:sz w:val="24"/>
              </w:rPr>
              <w:t>～</w:t>
            </w:r>
            <w:r>
              <w:rPr>
                <w:rFonts w:ascii="Times New Roman" w:cs="Times New Roman" w:hint="eastAsia"/>
                <w:kern w:val="0"/>
                <w:sz w:val="24"/>
              </w:rPr>
              <w:t>6</w:t>
            </w:r>
            <w:r>
              <w:rPr>
                <w:rFonts w:ascii="Times New Roman" w:cs="Times New Roman" w:hint="eastAsia"/>
                <w:kern w:val="0"/>
                <w:sz w:val="24"/>
              </w:rPr>
              <w:t>级</w:t>
            </w:r>
            <w:r>
              <w:rPr>
                <w:rFonts w:ascii="Times New Roman" w:cs="Times New Roman" w:hint="eastAsia"/>
                <w:kern w:val="0"/>
                <w:sz w:val="24"/>
              </w:rPr>
              <w:t>9</w:t>
            </w:r>
            <w:r>
              <w:rPr>
                <w:rFonts w:ascii="Times New Roman" w:cs="Times New Roman" w:hint="eastAsia"/>
                <w:kern w:val="0"/>
                <w:sz w:val="24"/>
              </w:rPr>
              <w:t>次，</w:t>
            </w:r>
            <w:r>
              <w:rPr>
                <w:rFonts w:ascii="Times New Roman" w:cs="Times New Roman" w:hint="eastAsia"/>
                <w:kern w:val="0"/>
                <w:sz w:val="24"/>
              </w:rPr>
              <w:t>6</w:t>
            </w:r>
            <w:r>
              <w:rPr>
                <w:rFonts w:ascii="Times New Roman" w:cs="Times New Roman" w:hint="eastAsia"/>
                <w:kern w:val="0"/>
                <w:sz w:val="24"/>
              </w:rPr>
              <w:t>～</w:t>
            </w:r>
            <w:r>
              <w:rPr>
                <w:rFonts w:ascii="Times New Roman" w:cs="Times New Roman" w:hint="eastAsia"/>
                <w:kern w:val="0"/>
                <w:sz w:val="24"/>
              </w:rPr>
              <w:t>5</w:t>
            </w:r>
            <w:r>
              <w:rPr>
                <w:rFonts w:ascii="Times New Roman" w:cs="Times New Roman" w:hint="eastAsia"/>
                <w:kern w:val="0"/>
                <w:sz w:val="24"/>
              </w:rPr>
              <w:t>级</w:t>
            </w:r>
            <w:r>
              <w:rPr>
                <w:rFonts w:ascii="Times New Roman" w:cs="Times New Roman" w:hint="eastAsia"/>
                <w:kern w:val="0"/>
                <w:sz w:val="24"/>
              </w:rPr>
              <w:t>29</w:t>
            </w:r>
            <w:r>
              <w:rPr>
                <w:rFonts w:ascii="Times New Roman" w:cs="Times New Roman" w:hint="eastAsia"/>
                <w:kern w:val="0"/>
                <w:sz w:val="24"/>
              </w:rPr>
              <w:t>次。松潘强地震活动复发周期长，松潘—平武地区长达</w:t>
            </w:r>
            <w:r>
              <w:rPr>
                <w:rFonts w:ascii="Times New Roman" w:cs="Times New Roman" w:hint="eastAsia"/>
                <w:kern w:val="0"/>
                <w:sz w:val="24"/>
              </w:rPr>
              <w:t>346</w:t>
            </w:r>
            <w:r>
              <w:rPr>
                <w:rFonts w:ascii="Times New Roman" w:cs="Times New Roman" w:hint="eastAsia"/>
                <w:kern w:val="0"/>
                <w:sz w:val="24"/>
              </w:rPr>
              <w:t>年（</w:t>
            </w:r>
            <w:r>
              <w:rPr>
                <w:rFonts w:ascii="Times New Roman" w:cs="Times New Roman" w:hint="eastAsia"/>
                <w:kern w:val="0"/>
                <w:sz w:val="24"/>
              </w:rPr>
              <w:t>1630</w:t>
            </w:r>
            <w:r>
              <w:rPr>
                <w:rFonts w:ascii="Times New Roman" w:cs="Times New Roman" w:hint="eastAsia"/>
                <w:kern w:val="0"/>
                <w:sz w:val="24"/>
              </w:rPr>
              <w:t>年</w:t>
            </w:r>
            <w:r>
              <w:rPr>
                <w:rFonts w:ascii="Times New Roman" w:cs="Times New Roman" w:hint="eastAsia"/>
                <w:kern w:val="0"/>
                <w:sz w:val="24"/>
              </w:rPr>
              <w:t>1</w:t>
            </w:r>
            <w:r>
              <w:rPr>
                <w:rFonts w:ascii="Times New Roman" w:cs="Times New Roman" w:hint="eastAsia"/>
                <w:kern w:val="0"/>
                <w:sz w:val="24"/>
              </w:rPr>
              <w:t>月</w:t>
            </w:r>
            <w:r>
              <w:rPr>
                <w:rFonts w:ascii="Times New Roman" w:cs="Times New Roman" w:hint="eastAsia"/>
                <w:kern w:val="0"/>
                <w:sz w:val="24"/>
              </w:rPr>
              <w:t>16</w:t>
            </w:r>
            <w:r>
              <w:rPr>
                <w:rFonts w:ascii="Times New Roman" w:cs="Times New Roman" w:hint="eastAsia"/>
                <w:kern w:val="0"/>
                <w:sz w:val="24"/>
              </w:rPr>
              <w:t>日</w:t>
            </w:r>
            <w:r>
              <w:rPr>
                <w:rFonts w:ascii="Times New Roman" w:cs="Times New Roman" w:hint="eastAsia"/>
                <w:kern w:val="0"/>
                <w:sz w:val="24"/>
              </w:rPr>
              <w:t>6.75</w:t>
            </w:r>
            <w:r>
              <w:rPr>
                <w:rFonts w:ascii="Times New Roman" w:cs="Times New Roman" w:hint="eastAsia"/>
                <w:kern w:val="0"/>
                <w:sz w:val="24"/>
              </w:rPr>
              <w:t>级地震，到</w:t>
            </w:r>
            <w:r>
              <w:rPr>
                <w:rFonts w:ascii="Times New Roman" w:cs="Times New Roman" w:hint="eastAsia"/>
                <w:kern w:val="0"/>
                <w:sz w:val="24"/>
              </w:rPr>
              <w:t>1976</w:t>
            </w:r>
            <w:r>
              <w:rPr>
                <w:rFonts w:ascii="Times New Roman" w:cs="Times New Roman" w:hint="eastAsia"/>
                <w:kern w:val="0"/>
                <w:sz w:val="24"/>
              </w:rPr>
              <w:t>年</w:t>
            </w:r>
            <w:r>
              <w:rPr>
                <w:rFonts w:ascii="Times New Roman" w:cs="Times New Roman" w:hint="eastAsia"/>
                <w:kern w:val="0"/>
                <w:sz w:val="24"/>
              </w:rPr>
              <w:t>8</w:t>
            </w:r>
            <w:r>
              <w:rPr>
                <w:rFonts w:ascii="Times New Roman" w:cs="Times New Roman" w:hint="eastAsia"/>
                <w:kern w:val="0"/>
                <w:sz w:val="24"/>
              </w:rPr>
              <w:t>月</w:t>
            </w:r>
            <w:r>
              <w:rPr>
                <w:rFonts w:ascii="Times New Roman" w:cs="Times New Roman" w:hint="eastAsia"/>
                <w:kern w:val="0"/>
                <w:sz w:val="24"/>
              </w:rPr>
              <w:t>16</w:t>
            </w:r>
            <w:r>
              <w:rPr>
                <w:rFonts w:ascii="Times New Roman" w:cs="Times New Roman" w:hint="eastAsia"/>
                <w:kern w:val="0"/>
                <w:sz w:val="24"/>
              </w:rPr>
              <w:t>日</w:t>
            </w:r>
            <w:r>
              <w:rPr>
                <w:rFonts w:ascii="Times New Roman" w:cs="Times New Roman" w:hint="eastAsia"/>
                <w:kern w:val="0"/>
                <w:sz w:val="24"/>
              </w:rPr>
              <w:t>7.2</w:t>
            </w:r>
            <w:r>
              <w:rPr>
                <w:rFonts w:ascii="Times New Roman" w:cs="Times New Roman" w:hint="eastAsia"/>
                <w:kern w:val="0"/>
                <w:sz w:val="24"/>
              </w:rPr>
              <w:t>级地震重复），较场—叠溪地区为</w:t>
            </w:r>
            <w:r>
              <w:rPr>
                <w:rFonts w:ascii="Times New Roman" w:cs="Times New Roman" w:hint="eastAsia"/>
                <w:kern w:val="0"/>
                <w:sz w:val="24"/>
              </w:rPr>
              <w:t>22</w:t>
            </w:r>
            <w:r>
              <w:rPr>
                <w:rFonts w:ascii="Times New Roman" w:cs="Times New Roman" w:hint="eastAsia"/>
                <w:kern w:val="0"/>
                <w:sz w:val="24"/>
              </w:rPr>
              <w:t>年（即</w:t>
            </w:r>
            <w:r>
              <w:rPr>
                <w:rFonts w:ascii="Times New Roman" w:cs="Times New Roman" w:hint="eastAsia"/>
                <w:kern w:val="0"/>
                <w:sz w:val="24"/>
              </w:rPr>
              <w:t>1913</w:t>
            </w:r>
            <w:r>
              <w:rPr>
                <w:rFonts w:ascii="Times New Roman" w:cs="Times New Roman" w:hint="eastAsia"/>
                <w:kern w:val="0"/>
                <w:sz w:val="24"/>
              </w:rPr>
              <w:t>年</w:t>
            </w:r>
            <w:r>
              <w:rPr>
                <w:rFonts w:ascii="Times New Roman" w:cs="Times New Roman" w:hint="eastAsia"/>
                <w:kern w:val="0"/>
                <w:sz w:val="24"/>
              </w:rPr>
              <w:t>9</w:t>
            </w:r>
            <w:r>
              <w:rPr>
                <w:rFonts w:ascii="Times New Roman" w:cs="Times New Roman" w:hint="eastAsia"/>
                <w:kern w:val="0"/>
                <w:sz w:val="24"/>
              </w:rPr>
              <w:t>月</w:t>
            </w:r>
            <w:r>
              <w:rPr>
                <w:rFonts w:ascii="Times New Roman" w:cs="Times New Roman" w:hint="eastAsia"/>
                <w:kern w:val="0"/>
                <w:sz w:val="24"/>
              </w:rPr>
              <w:t>4</w:t>
            </w:r>
            <w:r>
              <w:rPr>
                <w:rFonts w:ascii="Times New Roman" w:cs="Times New Roman" w:hint="eastAsia"/>
                <w:kern w:val="0"/>
                <w:sz w:val="24"/>
              </w:rPr>
              <w:t>日</w:t>
            </w:r>
            <w:r>
              <w:rPr>
                <w:rFonts w:ascii="Times New Roman" w:cs="Times New Roman" w:hint="eastAsia"/>
                <w:kern w:val="0"/>
                <w:sz w:val="24"/>
              </w:rPr>
              <w:t>7</w:t>
            </w:r>
            <w:r>
              <w:rPr>
                <w:rFonts w:ascii="Times New Roman" w:cs="Times New Roman" w:hint="eastAsia"/>
                <w:kern w:val="0"/>
                <w:sz w:val="24"/>
              </w:rPr>
              <w:t>级地震到</w:t>
            </w:r>
            <w:r>
              <w:rPr>
                <w:rFonts w:ascii="Times New Roman" w:cs="Times New Roman" w:hint="eastAsia"/>
                <w:kern w:val="0"/>
                <w:sz w:val="24"/>
              </w:rPr>
              <w:t>1933</w:t>
            </w:r>
            <w:r>
              <w:rPr>
                <w:rFonts w:ascii="Times New Roman" w:cs="Times New Roman" w:hint="eastAsia"/>
                <w:kern w:val="0"/>
                <w:sz w:val="24"/>
              </w:rPr>
              <w:t>年</w:t>
            </w:r>
            <w:r>
              <w:rPr>
                <w:rFonts w:ascii="Times New Roman" w:cs="Times New Roman" w:hint="eastAsia"/>
                <w:kern w:val="0"/>
                <w:sz w:val="24"/>
              </w:rPr>
              <w:t>8</w:t>
            </w:r>
            <w:r>
              <w:rPr>
                <w:rFonts w:ascii="Times New Roman" w:cs="Times New Roman" w:hint="eastAsia"/>
                <w:kern w:val="0"/>
                <w:sz w:val="24"/>
              </w:rPr>
              <w:t>月</w:t>
            </w:r>
            <w:r>
              <w:rPr>
                <w:rFonts w:ascii="Times New Roman" w:cs="Times New Roman" w:hint="eastAsia"/>
                <w:kern w:val="0"/>
                <w:sz w:val="24"/>
              </w:rPr>
              <w:t>25</w:t>
            </w:r>
            <w:r>
              <w:rPr>
                <w:rFonts w:ascii="Times New Roman" w:cs="Times New Roman" w:hint="eastAsia"/>
                <w:kern w:val="0"/>
                <w:sz w:val="24"/>
              </w:rPr>
              <w:t>日</w:t>
            </w:r>
            <w:r>
              <w:rPr>
                <w:rFonts w:ascii="Times New Roman" w:cs="Times New Roman" w:hint="eastAsia"/>
                <w:kern w:val="0"/>
                <w:sz w:val="24"/>
              </w:rPr>
              <w:t>7.5</w:t>
            </w:r>
            <w:r>
              <w:rPr>
                <w:rFonts w:ascii="Times New Roman" w:cs="Times New Roman" w:hint="eastAsia"/>
                <w:kern w:val="0"/>
                <w:sz w:val="24"/>
              </w:rPr>
              <w:t>级地震重复），而在龙门山地区，复发周期只有</w:t>
            </w:r>
            <w:r>
              <w:rPr>
                <w:rFonts w:ascii="Times New Roman" w:cs="Times New Roman" w:hint="eastAsia"/>
                <w:kern w:val="0"/>
                <w:sz w:val="24"/>
              </w:rPr>
              <w:t>15</w:t>
            </w:r>
            <w:r>
              <w:rPr>
                <w:rFonts w:ascii="Times New Roman" w:cs="Times New Roman" w:hint="eastAsia"/>
                <w:kern w:val="0"/>
                <w:sz w:val="24"/>
              </w:rPr>
              <w:t>年。</w:t>
            </w:r>
            <w:r>
              <w:rPr>
                <w:rFonts w:ascii="Times New Roman" w:cs="Times New Roman" w:hint="eastAsia"/>
                <w:kern w:val="0"/>
                <w:sz w:val="24"/>
              </w:rPr>
              <w:t>1942</w:t>
            </w:r>
            <w:r>
              <w:rPr>
                <w:rFonts w:ascii="Times New Roman" w:cs="Times New Roman" w:hint="eastAsia"/>
                <w:kern w:val="0"/>
                <w:sz w:val="24"/>
              </w:rPr>
              <w:t>年到</w:t>
            </w:r>
            <w:r>
              <w:rPr>
                <w:rFonts w:ascii="Times New Roman" w:cs="Times New Roman" w:hint="eastAsia"/>
                <w:kern w:val="0"/>
                <w:sz w:val="24"/>
              </w:rPr>
              <w:t>1951</w:t>
            </w:r>
            <w:r>
              <w:rPr>
                <w:rFonts w:ascii="Times New Roman" w:cs="Times New Roman" w:hint="eastAsia"/>
                <w:kern w:val="0"/>
                <w:sz w:val="24"/>
              </w:rPr>
              <w:t>年间，除</w:t>
            </w:r>
            <w:r>
              <w:rPr>
                <w:rFonts w:ascii="Times New Roman" w:cs="Times New Roman" w:hint="eastAsia"/>
                <w:kern w:val="0"/>
                <w:sz w:val="24"/>
              </w:rPr>
              <w:t>1</w:t>
            </w:r>
            <w:r>
              <w:rPr>
                <w:rFonts w:ascii="Times New Roman" w:cs="Times New Roman" w:hint="eastAsia"/>
                <w:kern w:val="0"/>
                <w:sz w:val="24"/>
              </w:rPr>
              <w:t>948</w:t>
            </w:r>
            <w:r>
              <w:rPr>
                <w:rFonts w:ascii="Times New Roman" w:cs="Times New Roman" w:hint="eastAsia"/>
                <w:kern w:val="0"/>
                <w:sz w:val="24"/>
              </w:rPr>
              <w:t>年松潘有一次</w:t>
            </w:r>
            <w:r>
              <w:rPr>
                <w:rFonts w:ascii="Times New Roman" w:cs="Times New Roman" w:hint="eastAsia"/>
                <w:kern w:val="0"/>
                <w:sz w:val="24"/>
              </w:rPr>
              <w:t>5</w:t>
            </w:r>
            <w:r>
              <w:rPr>
                <w:rFonts w:ascii="Times New Roman" w:cs="Times New Roman" w:hint="eastAsia"/>
                <w:kern w:val="0"/>
                <w:sz w:val="24"/>
              </w:rPr>
              <w:t>级地震外，再无强地震发生，地震活动处于相对平静期。</w:t>
            </w:r>
            <w:r>
              <w:rPr>
                <w:rFonts w:ascii="Times New Roman" w:cs="Times New Roman" w:hint="eastAsia"/>
                <w:kern w:val="0"/>
                <w:sz w:val="24"/>
              </w:rPr>
              <w:t>1952</w:t>
            </w:r>
            <w:r>
              <w:rPr>
                <w:rFonts w:ascii="Times New Roman" w:cs="Times New Roman" w:hint="eastAsia"/>
                <w:kern w:val="0"/>
                <w:sz w:val="24"/>
              </w:rPr>
              <w:t>～</w:t>
            </w:r>
            <w:r>
              <w:rPr>
                <w:rFonts w:ascii="Times New Roman" w:cs="Times New Roman" w:hint="eastAsia"/>
                <w:kern w:val="0"/>
                <w:sz w:val="24"/>
              </w:rPr>
              <w:t>1978</w:t>
            </w:r>
            <w:r>
              <w:rPr>
                <w:rFonts w:ascii="Times New Roman" w:cs="Times New Roman" w:hint="eastAsia"/>
                <w:kern w:val="0"/>
                <w:sz w:val="24"/>
              </w:rPr>
              <w:t>年的</w:t>
            </w:r>
            <w:r>
              <w:rPr>
                <w:rFonts w:ascii="Times New Roman" w:cs="Times New Roman" w:hint="eastAsia"/>
                <w:kern w:val="0"/>
                <w:sz w:val="24"/>
              </w:rPr>
              <w:t>26</w:t>
            </w:r>
            <w:r>
              <w:rPr>
                <w:rFonts w:ascii="Times New Roman" w:cs="Times New Roman" w:hint="eastAsia"/>
                <w:kern w:val="0"/>
                <w:sz w:val="24"/>
              </w:rPr>
              <w:t>年间共发生</w:t>
            </w:r>
            <w:r>
              <w:rPr>
                <w:rFonts w:ascii="Times New Roman" w:cs="Times New Roman" w:hint="eastAsia"/>
                <w:kern w:val="0"/>
                <w:sz w:val="24"/>
              </w:rPr>
              <w:t>4.7</w:t>
            </w:r>
            <w:r>
              <w:rPr>
                <w:rFonts w:ascii="Times New Roman" w:cs="Times New Roman" w:hint="eastAsia"/>
                <w:kern w:val="0"/>
                <w:sz w:val="24"/>
              </w:rPr>
              <w:t>级以上地震</w:t>
            </w:r>
            <w:r>
              <w:rPr>
                <w:rFonts w:ascii="Times New Roman" w:cs="Times New Roman" w:hint="eastAsia"/>
                <w:kern w:val="0"/>
                <w:sz w:val="24"/>
              </w:rPr>
              <w:t>40</w:t>
            </w:r>
            <w:r>
              <w:rPr>
                <w:rFonts w:ascii="Times New Roman" w:cs="Times New Roman" w:hint="eastAsia"/>
                <w:kern w:val="0"/>
                <w:sz w:val="24"/>
              </w:rPr>
              <w:t>次，最大地震为</w:t>
            </w:r>
            <w:r>
              <w:rPr>
                <w:rFonts w:ascii="Times New Roman" w:cs="Times New Roman" w:hint="eastAsia"/>
                <w:kern w:val="0"/>
                <w:sz w:val="24"/>
              </w:rPr>
              <w:t>7.2</w:t>
            </w:r>
            <w:r>
              <w:rPr>
                <w:rFonts w:ascii="Times New Roman" w:cs="Times New Roman" w:hint="eastAsia"/>
                <w:kern w:val="0"/>
                <w:sz w:val="24"/>
              </w:rPr>
              <w:t>级，又是一次地震活跃期。</w:t>
            </w:r>
            <w:r>
              <w:rPr>
                <w:rFonts w:ascii="Times New Roman" w:cs="Times New Roman" w:hint="eastAsia"/>
                <w:kern w:val="0"/>
                <w:sz w:val="24"/>
              </w:rPr>
              <w:t>1979</w:t>
            </w:r>
            <w:r>
              <w:rPr>
                <w:rFonts w:ascii="Times New Roman" w:cs="Times New Roman" w:hint="eastAsia"/>
                <w:kern w:val="0"/>
                <w:sz w:val="24"/>
              </w:rPr>
              <w:t>年以来，川西北高原发生过强震。地震的活动性目前还难以预测，其突发性和引发次生地质灾害是本区地质灾害防治工作不可忽视的重要方面。</w:t>
            </w:r>
          </w:p>
          <w:p w14:paraId="29BB660C"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t>2008</w:t>
            </w:r>
            <w:r>
              <w:rPr>
                <w:rFonts w:ascii="Times New Roman" w:cs="Times New Roman" w:hint="eastAsia"/>
                <w:kern w:val="0"/>
                <w:sz w:val="24"/>
              </w:rPr>
              <w:t>年</w:t>
            </w:r>
            <w:r>
              <w:rPr>
                <w:rFonts w:ascii="Times New Roman" w:cs="Times New Roman" w:hint="eastAsia"/>
                <w:kern w:val="0"/>
                <w:sz w:val="24"/>
              </w:rPr>
              <w:t>5</w:t>
            </w:r>
            <w:r>
              <w:rPr>
                <w:rFonts w:ascii="Times New Roman" w:cs="Times New Roman" w:hint="eastAsia"/>
                <w:kern w:val="0"/>
                <w:sz w:val="24"/>
              </w:rPr>
              <w:t>月</w:t>
            </w:r>
            <w:r>
              <w:rPr>
                <w:rFonts w:ascii="Times New Roman" w:cs="Times New Roman" w:hint="eastAsia"/>
                <w:kern w:val="0"/>
                <w:sz w:val="24"/>
              </w:rPr>
              <w:t>12</w:t>
            </w:r>
            <w:r>
              <w:rPr>
                <w:rFonts w:ascii="Times New Roman" w:cs="Times New Roman" w:hint="eastAsia"/>
                <w:kern w:val="0"/>
                <w:sz w:val="24"/>
              </w:rPr>
              <w:t>日，汶川映秀发生里氏</w:t>
            </w:r>
            <w:r>
              <w:rPr>
                <w:rFonts w:ascii="Times New Roman" w:cs="Times New Roman" w:hint="eastAsia"/>
                <w:kern w:val="0"/>
                <w:sz w:val="24"/>
              </w:rPr>
              <w:t>8.0</w:t>
            </w:r>
            <w:r>
              <w:rPr>
                <w:rFonts w:ascii="Times New Roman" w:cs="Times New Roman" w:hint="eastAsia"/>
                <w:kern w:val="0"/>
                <w:sz w:val="24"/>
              </w:rPr>
              <w:t>级大地震。松潘县受到波及，造成全县</w:t>
            </w:r>
            <w:r>
              <w:rPr>
                <w:rFonts w:ascii="Times New Roman" w:cs="Times New Roman" w:hint="eastAsia"/>
                <w:kern w:val="0"/>
                <w:sz w:val="24"/>
              </w:rPr>
              <w:t>25</w:t>
            </w:r>
            <w:r>
              <w:rPr>
                <w:rFonts w:ascii="Times New Roman" w:cs="Times New Roman" w:hint="eastAsia"/>
                <w:kern w:val="0"/>
                <w:sz w:val="24"/>
              </w:rPr>
              <w:t>个乡镇，</w:t>
            </w:r>
            <w:r>
              <w:rPr>
                <w:rFonts w:ascii="Times New Roman" w:cs="Times New Roman" w:hint="eastAsia"/>
                <w:kern w:val="0"/>
                <w:sz w:val="24"/>
              </w:rPr>
              <w:t>71960</w:t>
            </w:r>
            <w:r>
              <w:rPr>
                <w:rFonts w:ascii="Times New Roman" w:cs="Times New Roman" w:hint="eastAsia"/>
                <w:kern w:val="0"/>
                <w:sz w:val="24"/>
              </w:rPr>
              <w:t>人受灾，其中死亡</w:t>
            </w:r>
            <w:r>
              <w:rPr>
                <w:rFonts w:ascii="Times New Roman" w:cs="Times New Roman" w:hint="eastAsia"/>
                <w:kern w:val="0"/>
                <w:sz w:val="24"/>
              </w:rPr>
              <w:t>23</w:t>
            </w:r>
            <w:r>
              <w:rPr>
                <w:rFonts w:ascii="Times New Roman" w:cs="Times New Roman" w:hint="eastAsia"/>
                <w:kern w:val="0"/>
                <w:sz w:val="24"/>
              </w:rPr>
              <w:t>人，受伤</w:t>
            </w:r>
            <w:r>
              <w:rPr>
                <w:rFonts w:ascii="Times New Roman" w:cs="Times New Roman" w:hint="eastAsia"/>
                <w:kern w:val="0"/>
                <w:sz w:val="24"/>
              </w:rPr>
              <w:t>22</w:t>
            </w:r>
            <w:r>
              <w:rPr>
                <w:rFonts w:ascii="Times New Roman" w:cs="Times New Roman" w:hint="eastAsia"/>
                <w:kern w:val="0"/>
                <w:sz w:val="24"/>
              </w:rPr>
              <w:t>人。地震给交通、水利电力、农林、国土、文教、环卫、城镇村庄等造成的直接经济</w:t>
            </w:r>
            <w:r>
              <w:rPr>
                <w:rFonts w:ascii="Times New Roman" w:cs="Times New Roman" w:hint="eastAsia"/>
                <w:kern w:val="0"/>
                <w:sz w:val="24"/>
              </w:rPr>
              <w:t>损失为</w:t>
            </w:r>
            <w:r>
              <w:rPr>
                <w:rFonts w:ascii="Times New Roman" w:cs="Times New Roman" w:hint="eastAsia"/>
                <w:kern w:val="0"/>
                <w:sz w:val="24"/>
              </w:rPr>
              <w:t>20421</w:t>
            </w:r>
            <w:r>
              <w:rPr>
                <w:rFonts w:ascii="Times New Roman" w:cs="Times New Roman" w:hint="eastAsia"/>
                <w:kern w:val="0"/>
                <w:sz w:val="24"/>
              </w:rPr>
              <w:t>万元，旅游系统直接经济</w:t>
            </w:r>
            <w:r>
              <w:rPr>
                <w:rFonts w:ascii="Times New Roman" w:cs="Times New Roman" w:hint="eastAsia"/>
                <w:kern w:val="0"/>
                <w:sz w:val="24"/>
              </w:rPr>
              <w:lastRenderedPageBreak/>
              <w:t>损失为</w:t>
            </w:r>
            <w:r>
              <w:rPr>
                <w:rFonts w:ascii="Times New Roman" w:cs="Times New Roman" w:hint="eastAsia"/>
                <w:kern w:val="0"/>
                <w:sz w:val="24"/>
              </w:rPr>
              <w:t>255121</w:t>
            </w:r>
            <w:r>
              <w:rPr>
                <w:rFonts w:ascii="Times New Roman" w:cs="Times New Roman" w:hint="eastAsia"/>
                <w:kern w:val="0"/>
                <w:sz w:val="24"/>
              </w:rPr>
              <w:t>万元，总直接经济受损失为</w:t>
            </w:r>
            <w:r>
              <w:rPr>
                <w:rFonts w:ascii="Times New Roman" w:cs="Times New Roman" w:hint="eastAsia"/>
                <w:kern w:val="0"/>
                <w:sz w:val="24"/>
              </w:rPr>
              <w:t>459333</w:t>
            </w:r>
            <w:r>
              <w:rPr>
                <w:rFonts w:ascii="Times New Roman" w:cs="Times New Roman" w:hint="eastAsia"/>
                <w:kern w:val="0"/>
                <w:sz w:val="24"/>
              </w:rPr>
              <w:t>万元（不含国电、通信、邮政等直管系统），其中次生地质灾害造成的直接经济损失为</w:t>
            </w:r>
            <w:r>
              <w:rPr>
                <w:rFonts w:ascii="Times New Roman" w:cs="Times New Roman" w:hint="eastAsia"/>
                <w:kern w:val="0"/>
                <w:sz w:val="24"/>
              </w:rPr>
              <w:t>24805</w:t>
            </w:r>
            <w:r>
              <w:rPr>
                <w:rFonts w:ascii="Times New Roman" w:cs="Times New Roman" w:hint="eastAsia"/>
                <w:kern w:val="0"/>
                <w:sz w:val="24"/>
              </w:rPr>
              <w:t>万元。</w:t>
            </w:r>
          </w:p>
          <w:p w14:paraId="1546A3B8"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t>2017</w:t>
            </w:r>
            <w:r>
              <w:rPr>
                <w:rFonts w:ascii="Times New Roman" w:cs="Times New Roman" w:hint="eastAsia"/>
                <w:kern w:val="0"/>
                <w:sz w:val="24"/>
              </w:rPr>
              <w:t>年</w:t>
            </w:r>
            <w:r>
              <w:rPr>
                <w:rFonts w:ascii="Times New Roman" w:cs="Times New Roman" w:hint="eastAsia"/>
                <w:kern w:val="0"/>
                <w:sz w:val="24"/>
              </w:rPr>
              <w:t>8</w:t>
            </w:r>
            <w:r>
              <w:rPr>
                <w:rFonts w:ascii="Times New Roman" w:cs="Times New Roman" w:hint="eastAsia"/>
                <w:kern w:val="0"/>
                <w:sz w:val="24"/>
              </w:rPr>
              <w:t>月</w:t>
            </w:r>
            <w:r>
              <w:rPr>
                <w:rFonts w:ascii="Times New Roman" w:cs="Times New Roman" w:hint="eastAsia"/>
                <w:kern w:val="0"/>
                <w:sz w:val="24"/>
              </w:rPr>
              <w:t>8</w:t>
            </w:r>
            <w:r>
              <w:rPr>
                <w:rFonts w:ascii="Times New Roman" w:cs="Times New Roman" w:hint="eastAsia"/>
                <w:kern w:val="0"/>
                <w:sz w:val="24"/>
              </w:rPr>
              <w:t>日，在四川省北部阿坝州九寨沟县发生</w:t>
            </w:r>
            <w:r>
              <w:rPr>
                <w:rFonts w:ascii="Times New Roman" w:cs="Times New Roman" w:hint="eastAsia"/>
                <w:kern w:val="0"/>
                <w:sz w:val="24"/>
              </w:rPr>
              <w:t>7.0</w:t>
            </w:r>
            <w:r>
              <w:rPr>
                <w:rFonts w:ascii="Times New Roman" w:cs="Times New Roman" w:hint="eastAsia"/>
                <w:kern w:val="0"/>
                <w:sz w:val="24"/>
              </w:rPr>
              <w:t>级地震，松潘县位于地震烈度六度区、七度区，这次地震也加剧了次生地质灾害的发生。</w:t>
            </w:r>
          </w:p>
          <w:p w14:paraId="520376A6" w14:textId="77777777" w:rsidR="00F968D3" w:rsidRDefault="00136611">
            <w:pPr>
              <w:spacing w:line="360" w:lineRule="auto"/>
              <w:ind w:firstLineChars="200" w:firstLine="480"/>
              <w:rPr>
                <w:rFonts w:ascii="Times New Roman" w:cs="Times New Roman"/>
                <w:kern w:val="0"/>
                <w:sz w:val="24"/>
              </w:rPr>
            </w:pPr>
            <w:r>
              <w:rPr>
                <w:rFonts w:ascii="Times New Roman" w:cs="Times New Roman" w:hint="eastAsia"/>
                <w:kern w:val="0"/>
                <w:sz w:val="24"/>
              </w:rPr>
              <w:t>区域构造处于扬子准地台龙门山褶皱带与松潘甘孜印支褶皱带的过渡地带，据全国地震区划图编制委员会编制的</w:t>
            </w:r>
            <w:r>
              <w:rPr>
                <w:rFonts w:ascii="Times New Roman" w:cs="Times New Roman" w:hint="eastAsia"/>
                <w:kern w:val="0"/>
                <w:sz w:val="24"/>
              </w:rPr>
              <w:t xml:space="preserve"> GB18306-2015</w:t>
            </w:r>
            <w:r>
              <w:rPr>
                <w:rFonts w:ascii="Times New Roman" w:cs="Times New Roman" w:hint="eastAsia"/>
                <w:kern w:val="0"/>
                <w:sz w:val="24"/>
              </w:rPr>
              <w:t>《中国地震动参数区划图》，区域地震动峰值加速度为</w:t>
            </w:r>
            <w:r>
              <w:rPr>
                <w:rFonts w:ascii="Times New Roman" w:cs="Times New Roman" w:hint="eastAsia"/>
                <w:kern w:val="0"/>
                <w:sz w:val="24"/>
              </w:rPr>
              <w:t xml:space="preserve"> 0.2g</w:t>
            </w:r>
            <w:r>
              <w:rPr>
                <w:rFonts w:ascii="Times New Roman" w:cs="Times New Roman" w:hint="eastAsia"/>
                <w:kern w:val="0"/>
                <w:sz w:val="24"/>
              </w:rPr>
              <w:t>，地震动</w:t>
            </w:r>
            <w:r>
              <w:rPr>
                <w:rFonts w:ascii="Times New Roman" w:cs="Times New Roman" w:hint="eastAsia"/>
                <w:kern w:val="0"/>
                <w:sz w:val="24"/>
              </w:rPr>
              <w:t>反应谱特征周期为</w:t>
            </w:r>
            <w:r>
              <w:rPr>
                <w:rFonts w:ascii="Times New Roman" w:cs="Times New Roman" w:hint="eastAsia"/>
                <w:kern w:val="0"/>
                <w:sz w:val="24"/>
              </w:rPr>
              <w:t>0.4s</w:t>
            </w:r>
            <w:r>
              <w:rPr>
                <w:rFonts w:ascii="Times New Roman" w:cs="Times New Roman" w:hint="eastAsia"/>
                <w:kern w:val="0"/>
                <w:sz w:val="24"/>
              </w:rPr>
              <w:t>，地震基本烈度为Ⅷ度。见图</w:t>
            </w:r>
            <w:r>
              <w:rPr>
                <w:rFonts w:ascii="Times New Roman" w:cs="Times New Roman" w:hint="eastAsia"/>
                <w:kern w:val="0"/>
                <w:sz w:val="24"/>
              </w:rPr>
              <w:t>2-5</w:t>
            </w:r>
            <w:r>
              <w:rPr>
                <w:rFonts w:ascii="Times New Roman" w:cs="Times New Roman" w:hint="eastAsia"/>
                <w:kern w:val="0"/>
                <w:sz w:val="24"/>
              </w:rPr>
              <w:t>。</w:t>
            </w:r>
          </w:p>
          <w:p w14:paraId="69EBAFF8" w14:textId="77777777" w:rsidR="00F968D3" w:rsidRDefault="00136611">
            <w:pPr>
              <w:spacing w:line="360" w:lineRule="auto"/>
              <w:ind w:firstLineChars="200" w:firstLine="420"/>
              <w:rPr>
                <w:rFonts w:hAnsi="宋体"/>
              </w:rPr>
            </w:pPr>
            <w:r>
              <w:rPr>
                <w:rFonts w:hAnsi="宋体"/>
                <w:noProof/>
              </w:rPr>
              <w:drawing>
                <wp:inline distT="0" distB="0" distL="114300" distR="114300" wp14:anchorId="5A0AD395" wp14:editId="6C63F1BD">
                  <wp:extent cx="2628900" cy="2466975"/>
                  <wp:effectExtent l="0" t="0" r="0" b="9525"/>
                  <wp:docPr id="14" name="图片 8" descr="位置图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位置图2G"/>
                          <pic:cNvPicPr>
                            <a:picLocks noChangeAspect="1"/>
                          </pic:cNvPicPr>
                        </pic:nvPicPr>
                        <pic:blipFill>
                          <a:blip r:embed="rId29"/>
                          <a:stretch>
                            <a:fillRect/>
                          </a:stretch>
                        </pic:blipFill>
                        <pic:spPr>
                          <a:xfrm>
                            <a:off x="0" y="0"/>
                            <a:ext cx="2628900" cy="2466975"/>
                          </a:xfrm>
                          <a:prstGeom prst="rect">
                            <a:avLst/>
                          </a:prstGeom>
                          <a:noFill/>
                          <a:ln>
                            <a:noFill/>
                          </a:ln>
                        </pic:spPr>
                      </pic:pic>
                    </a:graphicData>
                  </a:graphic>
                </wp:inline>
              </w:drawing>
            </w:r>
            <w:r>
              <w:rPr>
                <w:rFonts w:hAnsi="宋体"/>
                <w:noProof/>
              </w:rPr>
              <w:drawing>
                <wp:inline distT="0" distB="0" distL="114300" distR="114300" wp14:anchorId="513DCE1B" wp14:editId="4B18B1C2">
                  <wp:extent cx="2581275" cy="2466975"/>
                  <wp:effectExtent l="0" t="0" r="9525" b="9525"/>
                  <wp:docPr id="15" name="图片 9" descr="位置图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位置图G"/>
                          <pic:cNvPicPr>
                            <a:picLocks noChangeAspect="1"/>
                          </pic:cNvPicPr>
                        </pic:nvPicPr>
                        <pic:blipFill>
                          <a:blip r:embed="rId30"/>
                          <a:stretch>
                            <a:fillRect/>
                          </a:stretch>
                        </pic:blipFill>
                        <pic:spPr>
                          <a:xfrm>
                            <a:off x="0" y="0"/>
                            <a:ext cx="2581275" cy="2466975"/>
                          </a:xfrm>
                          <a:prstGeom prst="rect">
                            <a:avLst/>
                          </a:prstGeom>
                          <a:noFill/>
                          <a:ln>
                            <a:noFill/>
                          </a:ln>
                        </pic:spPr>
                      </pic:pic>
                    </a:graphicData>
                  </a:graphic>
                </wp:inline>
              </w:drawing>
            </w:r>
          </w:p>
          <w:p w14:paraId="11CAABFE" w14:textId="77777777" w:rsidR="00F968D3" w:rsidRDefault="00136611">
            <w:pPr>
              <w:pStyle w:val="2"/>
              <w:spacing w:after="0"/>
              <w:ind w:leftChars="0" w:left="0" w:firstLineChars="0" w:firstLine="0"/>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图</w:t>
            </w:r>
            <w:r>
              <w:rPr>
                <w:rFonts w:asciiTheme="minorEastAsia" w:eastAsiaTheme="minorEastAsia" w:hAnsiTheme="minorEastAsia" w:cstheme="minorEastAsia" w:hint="eastAsia"/>
                <w:b/>
                <w:bCs/>
                <w:sz w:val="24"/>
              </w:rPr>
              <w:t xml:space="preserve">2-10  </w:t>
            </w:r>
            <w:r>
              <w:rPr>
                <w:rFonts w:asciiTheme="minorEastAsia" w:eastAsiaTheme="minorEastAsia" w:hAnsiTheme="minorEastAsia" w:cstheme="minorEastAsia" w:hint="eastAsia"/>
                <w:b/>
                <w:bCs/>
                <w:sz w:val="24"/>
              </w:rPr>
              <w:t>地震动峰及速度区划图</w:t>
            </w:r>
          </w:p>
          <w:p w14:paraId="2734DC28" w14:textId="77777777" w:rsidR="00F968D3" w:rsidRDefault="00136611">
            <w:pPr>
              <w:spacing w:line="360" w:lineRule="auto"/>
              <w:rPr>
                <w:rFonts w:ascii="Times New Roman" w:cs="Times New Roman"/>
                <w:b/>
                <w:bCs/>
                <w:kern w:val="0"/>
                <w:sz w:val="24"/>
              </w:rPr>
            </w:pPr>
            <w:r>
              <w:rPr>
                <w:rFonts w:ascii="Times New Roman" w:cs="Times New Roman" w:hint="eastAsia"/>
                <w:b/>
                <w:bCs/>
                <w:kern w:val="0"/>
                <w:sz w:val="24"/>
              </w:rPr>
              <w:t>（三）水文地质</w:t>
            </w:r>
          </w:p>
          <w:p w14:paraId="31EEBCCE" w14:textId="77777777" w:rsidR="00F968D3" w:rsidRDefault="00136611">
            <w:pPr>
              <w:spacing w:line="360" w:lineRule="auto"/>
              <w:ind w:firstLineChars="200" w:firstLine="480"/>
              <w:rPr>
                <w:rFonts w:ascii="宋体" w:hAnsi="宋体"/>
                <w:sz w:val="24"/>
              </w:rPr>
            </w:pPr>
            <w:r>
              <w:rPr>
                <w:rFonts w:ascii="宋体" w:hAnsi="宋体" w:hint="eastAsia"/>
                <w:sz w:val="24"/>
              </w:rPr>
              <w:t>矿区地貌类型属于香腊台顶圆平脊冰斗簇稀中高山，总体地形较陡，无地表水体。矿区以外有常年流水沟道，水位季节性变幅较大。矿层均位于当地侵蚀基准面以上，自然排水条件好，地下水主要为第四系松散层空隙水和基岩裂隙水。</w:t>
            </w:r>
          </w:p>
          <w:p w14:paraId="2ECDEF3F" w14:textId="77777777" w:rsidR="00F968D3" w:rsidRDefault="00136611">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）松散岩类孔隙水</w:t>
            </w:r>
          </w:p>
          <w:p w14:paraId="2D601782" w14:textId="77777777" w:rsidR="00F968D3" w:rsidRDefault="00136611">
            <w:pPr>
              <w:spacing w:line="360" w:lineRule="auto"/>
              <w:ind w:firstLineChars="200" w:firstLine="480"/>
              <w:rPr>
                <w:rFonts w:ascii="宋体" w:hAnsi="宋体"/>
                <w:sz w:val="24"/>
              </w:rPr>
            </w:pPr>
            <w:r>
              <w:rPr>
                <w:rFonts w:ascii="宋体" w:hAnsi="宋体" w:hint="eastAsia"/>
                <w:sz w:val="24"/>
              </w:rPr>
              <w:t>地表第四系松散堆积层中赋存孔隙水。沟谷斜坡下部、斜坡凹部第四系残坡积、崩坡积层、洪积层等均具有结构松散，透水性好的特点，地下水受地形条件及本身土体结构的控制，无统一</w:t>
            </w:r>
            <w:r>
              <w:rPr>
                <w:rFonts w:ascii="宋体" w:hAnsi="宋体" w:hint="eastAsia"/>
                <w:sz w:val="24"/>
              </w:rPr>
              <w:t>地下水位，其赋水性差。此类地下水是影响松散斜坡稳定性的主要诱发因素之一。该层地下水主要受大气降水补给，顺斜坡向低洼地区排泄至区外排水沟道内，矿区内第四系松散堆积层土层较薄，厚度</w:t>
            </w:r>
            <w:r>
              <w:rPr>
                <w:rFonts w:ascii="宋体" w:hAnsi="宋体" w:hint="eastAsia"/>
                <w:sz w:val="24"/>
              </w:rPr>
              <w:t>0-2.0,</w:t>
            </w:r>
            <w:r>
              <w:rPr>
                <w:rFonts w:ascii="宋体" w:hAnsi="宋体" w:hint="eastAsia"/>
                <w:sz w:val="24"/>
              </w:rPr>
              <w:t>雨季含少量地下水，对矿床不具有充水影响。</w:t>
            </w:r>
          </w:p>
          <w:p w14:paraId="5A72A4FA" w14:textId="77777777" w:rsidR="00F968D3" w:rsidRDefault="00136611">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）基岩裂隙水</w:t>
            </w:r>
          </w:p>
          <w:p w14:paraId="7B2FE0FC" w14:textId="77777777" w:rsidR="00F968D3" w:rsidRDefault="00136611">
            <w:pPr>
              <w:spacing w:line="360" w:lineRule="auto"/>
              <w:ind w:firstLineChars="200" w:firstLine="480"/>
              <w:rPr>
                <w:rFonts w:ascii="宋体" w:hAnsi="宋体"/>
                <w:sz w:val="24"/>
              </w:rPr>
            </w:pPr>
            <w:r>
              <w:rPr>
                <w:rFonts w:ascii="宋体" w:hAnsi="宋体" w:hint="eastAsia"/>
                <w:sz w:val="24"/>
              </w:rPr>
              <w:t>工作区基岩裂隙水分布广泛，是该区主要地下水类型。据</w:t>
            </w:r>
            <w:r>
              <w:rPr>
                <w:rFonts w:ascii="宋体" w:hAnsi="宋体" w:hint="eastAsia"/>
                <w:sz w:val="24"/>
              </w:rPr>
              <w:t>1</w:t>
            </w:r>
            <w:r>
              <w:rPr>
                <w:rFonts w:ascii="宋体" w:hAnsi="宋体" w:hint="eastAsia"/>
                <w:sz w:val="24"/>
              </w:rPr>
              <w:t>：</w:t>
            </w:r>
            <w:r>
              <w:rPr>
                <w:rFonts w:ascii="宋体" w:hAnsi="宋体" w:hint="eastAsia"/>
                <w:sz w:val="24"/>
              </w:rPr>
              <w:t>50</w:t>
            </w:r>
            <w:r>
              <w:rPr>
                <w:rFonts w:ascii="宋体" w:hAnsi="宋体" w:hint="eastAsia"/>
                <w:sz w:val="24"/>
              </w:rPr>
              <w:t>万区域水文地质普</w:t>
            </w:r>
            <w:r>
              <w:rPr>
                <w:rFonts w:ascii="宋体" w:hAnsi="宋体" w:hint="eastAsia"/>
                <w:sz w:val="24"/>
              </w:rPr>
              <w:lastRenderedPageBreak/>
              <w:t>查资料，工作区基岩裂隙水主要分为构造裂隙水及风化带网状裂隙水。</w:t>
            </w:r>
          </w:p>
          <w:p w14:paraId="76D71F66" w14:textId="77777777" w:rsidR="00F968D3" w:rsidRDefault="00136611">
            <w:pPr>
              <w:spacing w:line="360" w:lineRule="auto"/>
              <w:ind w:firstLineChars="200" w:firstLine="480"/>
              <w:rPr>
                <w:rFonts w:ascii="宋体" w:hAnsi="宋体"/>
                <w:sz w:val="24"/>
              </w:rPr>
            </w:pPr>
            <w:r>
              <w:rPr>
                <w:rFonts w:ascii="宋体" w:hAnsi="宋体" w:hint="eastAsia"/>
                <w:sz w:val="24"/>
              </w:rPr>
              <w:t>该区构造复杂，以南北向为主的断层发育，并发育北东</w:t>
            </w:r>
            <w:r>
              <w:rPr>
                <w:rFonts w:ascii="宋体" w:hAnsi="宋体" w:hint="eastAsia"/>
                <w:sz w:val="24"/>
              </w:rPr>
              <w:t>-</w:t>
            </w:r>
            <w:r>
              <w:rPr>
                <w:rFonts w:ascii="宋体" w:hAnsi="宋体" w:hint="eastAsia"/>
                <w:sz w:val="24"/>
              </w:rPr>
              <w:t>南西向、东西向次级断裂，地下水主要赋存于泥盆系、志留系及三迭系等碎屑岩地层中</w:t>
            </w:r>
            <w:r>
              <w:rPr>
                <w:rFonts w:ascii="宋体" w:hAnsi="宋体" w:hint="eastAsia"/>
                <w:sz w:val="24"/>
              </w:rPr>
              <w:t>发育的构造破碎带等中，受地貌等因素影响，香腊台至黄胜关附近构造裂隙水贫乏区，泉流量为</w:t>
            </w:r>
            <w:r>
              <w:rPr>
                <w:rFonts w:ascii="宋体" w:hAnsi="宋体" w:hint="eastAsia"/>
                <w:sz w:val="24"/>
              </w:rPr>
              <w:t>0.1</w:t>
            </w:r>
            <w:r>
              <w:rPr>
                <w:rFonts w:ascii="宋体" w:hAnsi="宋体" w:hint="eastAsia"/>
                <w:sz w:val="24"/>
              </w:rPr>
              <w:t>～</w:t>
            </w:r>
            <w:r>
              <w:rPr>
                <w:rFonts w:ascii="宋体" w:hAnsi="宋体" w:hint="eastAsia"/>
                <w:sz w:val="24"/>
              </w:rPr>
              <w:t>1L/s</w:t>
            </w:r>
            <w:r>
              <w:rPr>
                <w:rFonts w:ascii="宋体" w:hAnsi="宋体" w:hint="eastAsia"/>
                <w:sz w:val="24"/>
              </w:rPr>
              <w:t>，径流模数</w:t>
            </w:r>
            <w:r>
              <w:rPr>
                <w:rFonts w:ascii="宋体" w:hAnsi="宋体" w:hint="eastAsia"/>
                <w:sz w:val="24"/>
              </w:rPr>
              <w:t>1</w:t>
            </w:r>
            <w:r>
              <w:rPr>
                <w:rFonts w:ascii="宋体" w:hAnsi="宋体" w:hint="eastAsia"/>
                <w:sz w:val="24"/>
              </w:rPr>
              <w:t>～</w:t>
            </w:r>
            <w:r>
              <w:rPr>
                <w:rFonts w:ascii="宋体" w:hAnsi="宋体" w:hint="eastAsia"/>
                <w:sz w:val="24"/>
              </w:rPr>
              <w:t>3L/s.km</w:t>
            </w:r>
            <w:r>
              <w:rPr>
                <w:rFonts w:ascii="宋体" w:hAnsi="宋体" w:hint="eastAsia"/>
                <w:sz w:val="24"/>
                <w:vertAlign w:val="superscript"/>
              </w:rPr>
              <w:t>2</w:t>
            </w:r>
            <w:r>
              <w:rPr>
                <w:rFonts w:ascii="宋体" w:hAnsi="宋体" w:hint="eastAsia"/>
                <w:sz w:val="24"/>
              </w:rPr>
              <w:t>。</w:t>
            </w:r>
          </w:p>
          <w:p w14:paraId="35DC9600" w14:textId="77777777" w:rsidR="00F968D3" w:rsidRDefault="00136611">
            <w:pPr>
              <w:spacing w:line="360" w:lineRule="auto"/>
              <w:ind w:firstLineChars="200" w:firstLine="480"/>
              <w:rPr>
                <w:rFonts w:ascii="宋体" w:hAnsi="宋体"/>
                <w:sz w:val="24"/>
              </w:rPr>
            </w:pPr>
            <w:r>
              <w:rPr>
                <w:rFonts w:ascii="宋体" w:hAnsi="宋体" w:hint="eastAsia"/>
                <w:sz w:val="24"/>
              </w:rPr>
              <w:t>风化带网状裂隙水，存在于近地表</w:t>
            </w:r>
            <w:r>
              <w:rPr>
                <w:rFonts w:ascii="宋体" w:hAnsi="宋体" w:hint="eastAsia"/>
                <w:sz w:val="24"/>
              </w:rPr>
              <w:t>0</w:t>
            </w:r>
            <w:r>
              <w:rPr>
                <w:rFonts w:ascii="宋体" w:hAnsi="宋体" w:hint="eastAsia"/>
                <w:sz w:val="24"/>
              </w:rPr>
              <w:t>～</w:t>
            </w:r>
            <w:r>
              <w:rPr>
                <w:rFonts w:ascii="宋体" w:hAnsi="宋体" w:hint="eastAsia"/>
                <w:sz w:val="24"/>
              </w:rPr>
              <w:t>1.5m</w:t>
            </w:r>
            <w:r>
              <w:rPr>
                <w:rFonts w:ascii="宋体" w:hAnsi="宋体" w:hint="eastAsia"/>
                <w:sz w:val="24"/>
              </w:rPr>
              <w:t>的风化裂隙带上，向下渐趋闭合，主要接受大气降水的补给。矿区地形坡度有利于地下水和地表水排泄。矿床水文地质条件属简单型。但开采过程中，应注意大气降水造成的短时性汇集排泄对采场的危害。</w:t>
            </w:r>
          </w:p>
          <w:p w14:paraId="6A7340E9" w14:textId="77777777" w:rsidR="00F968D3" w:rsidRDefault="00136611">
            <w:pPr>
              <w:spacing w:line="360" w:lineRule="auto"/>
              <w:ind w:firstLineChars="200" w:firstLine="480"/>
              <w:rPr>
                <w:rFonts w:ascii="宋体" w:hAnsi="宋体"/>
                <w:sz w:val="24"/>
              </w:rPr>
            </w:pPr>
            <w:r>
              <w:rPr>
                <w:rFonts w:ascii="宋体" w:hAnsi="宋体" w:hint="eastAsia"/>
                <w:sz w:val="24"/>
              </w:rPr>
              <w:t>综上所述，调查区大部分位于当地侵蚀基准面以上，最大采高</w:t>
            </w:r>
            <w:r>
              <w:rPr>
                <w:rFonts w:ascii="宋体" w:hAnsi="宋体" w:hint="eastAsia"/>
                <w:sz w:val="24"/>
              </w:rPr>
              <w:t>70m</w:t>
            </w:r>
            <w:r>
              <w:rPr>
                <w:rFonts w:ascii="宋体" w:hAnsi="宋体" w:hint="eastAsia"/>
                <w:sz w:val="24"/>
              </w:rPr>
              <w:t>，地形有利于自然排水，含水层富水性弱，矿体区域内无地表水，水文地质条件相对简单。</w:t>
            </w:r>
          </w:p>
          <w:p w14:paraId="628E0C59" w14:textId="77777777" w:rsidR="00F968D3" w:rsidRDefault="00136611">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、地下水补给、径流与排泄</w:t>
            </w:r>
          </w:p>
          <w:p w14:paraId="7E7CAD23" w14:textId="77777777" w:rsidR="00F968D3" w:rsidRDefault="00136611">
            <w:pPr>
              <w:spacing w:line="360" w:lineRule="auto"/>
              <w:ind w:firstLineChars="200" w:firstLine="480"/>
              <w:rPr>
                <w:rFonts w:ascii="宋体" w:hAnsi="宋体"/>
                <w:sz w:val="24"/>
              </w:rPr>
            </w:pPr>
            <w:r>
              <w:rPr>
                <w:rFonts w:ascii="宋体" w:hAnsi="宋体" w:hint="eastAsia"/>
                <w:sz w:val="24"/>
              </w:rPr>
              <w:t>矿区地下水动态与大气降水密切相关，地下水径流方向受地形地貌、地层岩性，及地质构造的控制，一般径流途径较短，排泄于就近沟、河中。</w:t>
            </w:r>
          </w:p>
          <w:p w14:paraId="100B0CC2" w14:textId="77777777" w:rsidR="00F968D3" w:rsidRDefault="00136611">
            <w:pPr>
              <w:spacing w:line="360" w:lineRule="auto"/>
              <w:ind w:firstLineChars="200" w:firstLine="480"/>
              <w:rPr>
                <w:rFonts w:ascii="宋体" w:hAnsi="宋体"/>
                <w:sz w:val="24"/>
              </w:rPr>
            </w:pPr>
            <w:r>
              <w:rPr>
                <w:rFonts w:ascii="宋体" w:hAnsi="宋体" w:hint="eastAsia"/>
                <w:sz w:val="24"/>
              </w:rPr>
              <w:t>综上所述，矿床水文地质勘探类型，属以孔隙含水层充水为主的水文地质条件简单的矿床</w:t>
            </w:r>
            <w:r>
              <w:rPr>
                <w:rFonts w:ascii="宋体" w:hAnsi="宋体"/>
                <w:sz w:val="24"/>
              </w:rPr>
              <w:t>。</w:t>
            </w:r>
          </w:p>
          <w:p w14:paraId="12F51777" w14:textId="77777777" w:rsidR="00F968D3" w:rsidRDefault="00136611">
            <w:pPr>
              <w:spacing w:line="360" w:lineRule="auto"/>
              <w:rPr>
                <w:rFonts w:ascii="Times New Roman" w:cs="Times New Roman"/>
                <w:b/>
                <w:bCs/>
                <w:kern w:val="0"/>
                <w:sz w:val="24"/>
              </w:rPr>
            </w:pPr>
            <w:r>
              <w:rPr>
                <w:rFonts w:ascii="Times New Roman" w:cs="Times New Roman" w:hint="eastAsia"/>
                <w:b/>
                <w:bCs/>
                <w:kern w:val="0"/>
                <w:sz w:val="24"/>
              </w:rPr>
              <w:t>（四）工程地质</w:t>
            </w:r>
          </w:p>
          <w:p w14:paraId="5F91F16B" w14:textId="77777777" w:rsidR="00F968D3" w:rsidRDefault="00136611">
            <w:pPr>
              <w:spacing w:line="360" w:lineRule="auto"/>
              <w:ind w:firstLineChars="200" w:firstLine="480"/>
              <w:rPr>
                <w:rFonts w:ascii="Times New Roman" w:cs="Times New Roman"/>
                <w:b/>
                <w:bCs/>
                <w:kern w:val="0"/>
                <w:sz w:val="24"/>
              </w:rPr>
            </w:pPr>
            <w:bookmarkStart w:id="6" w:name="_Hlk40194472"/>
            <w:r>
              <w:rPr>
                <w:rFonts w:ascii="宋体" w:hAnsi="宋体" w:hint="eastAsia"/>
                <w:sz w:val="24"/>
              </w:rPr>
              <w:t>矿区地貌类型属于香腊台顶圆平脊冰斗簇稀中高山，总体地形较陡，</w:t>
            </w:r>
            <w:r>
              <w:rPr>
                <w:rFonts w:ascii="宋体" w:hAnsi="宋体"/>
                <w:sz w:val="24"/>
              </w:rPr>
              <w:t>无地表水体</w:t>
            </w:r>
            <w:r>
              <w:rPr>
                <w:rFonts w:ascii="宋体" w:hAnsi="宋体" w:hint="eastAsia"/>
                <w:sz w:val="24"/>
              </w:rPr>
              <w:t>。</w:t>
            </w:r>
            <w:r>
              <w:rPr>
                <w:rFonts w:ascii="宋体" w:hAnsi="宋体"/>
                <w:sz w:val="24"/>
              </w:rPr>
              <w:t>矿区</w:t>
            </w:r>
            <w:r>
              <w:rPr>
                <w:rFonts w:ascii="宋体" w:hAnsi="宋体" w:hint="eastAsia"/>
                <w:sz w:val="24"/>
              </w:rPr>
              <w:t>以外</w:t>
            </w:r>
            <w:r>
              <w:rPr>
                <w:rFonts w:ascii="宋体" w:hAnsi="宋体"/>
                <w:sz w:val="24"/>
              </w:rPr>
              <w:t>区域</w:t>
            </w:r>
            <w:r>
              <w:rPr>
                <w:rFonts w:ascii="宋体" w:hAnsi="宋体" w:hint="eastAsia"/>
                <w:sz w:val="24"/>
              </w:rPr>
              <w:t>为尕里台</w:t>
            </w:r>
            <w:r>
              <w:rPr>
                <w:rFonts w:ascii="宋体" w:hAnsi="宋体" w:hint="eastAsia"/>
                <w:sz w:val="24"/>
              </w:rPr>
              <w:t>2</w:t>
            </w:r>
            <w:r>
              <w:rPr>
                <w:rFonts w:ascii="宋体" w:hAnsi="宋体" w:hint="eastAsia"/>
                <w:sz w:val="24"/>
              </w:rPr>
              <w:t>号</w:t>
            </w:r>
            <w:r>
              <w:rPr>
                <w:rFonts w:ascii="宋体" w:hAnsi="宋体"/>
                <w:sz w:val="24"/>
              </w:rPr>
              <w:t>沟谷，</w:t>
            </w:r>
            <w:r>
              <w:rPr>
                <w:rFonts w:ascii="宋体" w:hAnsi="宋体" w:hint="eastAsia"/>
                <w:sz w:val="24"/>
              </w:rPr>
              <w:t>尕里台</w:t>
            </w:r>
            <w:r>
              <w:rPr>
                <w:rFonts w:ascii="宋体" w:hAnsi="宋体" w:hint="eastAsia"/>
                <w:sz w:val="24"/>
              </w:rPr>
              <w:t>2</w:t>
            </w:r>
            <w:r>
              <w:rPr>
                <w:rFonts w:ascii="宋体" w:hAnsi="宋体" w:hint="eastAsia"/>
                <w:sz w:val="24"/>
              </w:rPr>
              <w:t>号废弃露天矿山有一季节性</w:t>
            </w:r>
            <w:r>
              <w:rPr>
                <w:rFonts w:ascii="宋体" w:hAnsi="宋体"/>
                <w:sz w:val="24"/>
              </w:rPr>
              <w:t>流水沟</w:t>
            </w:r>
            <w:r>
              <w:rPr>
                <w:rFonts w:ascii="宋体" w:hAnsi="宋体" w:hint="eastAsia"/>
                <w:sz w:val="24"/>
              </w:rPr>
              <w:t>，</w:t>
            </w:r>
            <w:r>
              <w:rPr>
                <w:rFonts w:ascii="宋体" w:hAnsi="宋体"/>
                <w:sz w:val="24"/>
              </w:rPr>
              <w:t>水位季节性</w:t>
            </w:r>
            <w:r>
              <w:rPr>
                <w:rFonts w:ascii="宋体" w:hAnsi="宋体" w:hint="eastAsia"/>
                <w:sz w:val="24"/>
              </w:rPr>
              <w:t>变幅</w:t>
            </w:r>
            <w:r>
              <w:rPr>
                <w:rFonts w:ascii="宋体" w:hAnsi="宋体"/>
                <w:sz w:val="24"/>
              </w:rPr>
              <w:t>较大</w:t>
            </w:r>
            <w:r>
              <w:rPr>
                <w:rFonts w:ascii="宋体" w:hAnsi="宋体" w:hint="eastAsia"/>
                <w:sz w:val="24"/>
              </w:rPr>
              <w:t>。</w:t>
            </w:r>
            <w:r>
              <w:rPr>
                <w:rFonts w:ascii="宋体" w:hAnsi="宋体"/>
                <w:sz w:val="24"/>
              </w:rPr>
              <w:t>矿层</w:t>
            </w:r>
            <w:r>
              <w:rPr>
                <w:rFonts w:ascii="宋体" w:hAnsi="宋体" w:hint="eastAsia"/>
                <w:sz w:val="24"/>
              </w:rPr>
              <w:t>均位于</w:t>
            </w:r>
            <w:r>
              <w:rPr>
                <w:rFonts w:ascii="宋体" w:hAnsi="宋体"/>
                <w:sz w:val="24"/>
              </w:rPr>
              <w:t>当地侵蚀基准面以上，自然排水条件好</w:t>
            </w:r>
            <w:r>
              <w:rPr>
                <w:rFonts w:ascii="宋体" w:hAnsi="宋体" w:hint="eastAsia"/>
                <w:sz w:val="24"/>
              </w:rPr>
              <w:t>，</w:t>
            </w:r>
            <w:r>
              <w:rPr>
                <w:rFonts w:ascii="宋体" w:hAnsi="宋体"/>
                <w:sz w:val="24"/>
              </w:rPr>
              <w:t>地下水</w:t>
            </w:r>
            <w:r>
              <w:rPr>
                <w:rFonts w:ascii="宋体" w:hAnsi="宋体" w:hint="eastAsia"/>
                <w:sz w:val="24"/>
              </w:rPr>
              <w:t>主要为</w:t>
            </w:r>
            <w:r>
              <w:rPr>
                <w:rFonts w:ascii="宋体" w:hAnsi="宋体"/>
                <w:sz w:val="24"/>
              </w:rPr>
              <w:t>第四系</w:t>
            </w:r>
            <w:r>
              <w:rPr>
                <w:rFonts w:ascii="宋体" w:hAnsi="宋体" w:hint="eastAsia"/>
                <w:sz w:val="24"/>
              </w:rPr>
              <w:t>孔隙含水层和</w:t>
            </w:r>
            <w:r>
              <w:rPr>
                <w:rFonts w:ascii="宋体" w:hAnsi="宋体"/>
                <w:sz w:val="24"/>
              </w:rPr>
              <w:t>基岩裂隙水。</w:t>
            </w:r>
            <w:bookmarkEnd w:id="6"/>
          </w:p>
          <w:p w14:paraId="7CE770C1" w14:textId="77777777" w:rsidR="00F968D3" w:rsidRDefault="00136611">
            <w:pPr>
              <w:spacing w:line="360" w:lineRule="auto"/>
              <w:ind w:firstLineChars="200" w:firstLine="480"/>
              <w:rPr>
                <w:rFonts w:ascii="宋体" w:hAnsi="宋体"/>
                <w:sz w:val="24"/>
              </w:rPr>
            </w:pPr>
            <w:bookmarkStart w:id="7" w:name="_Hlk40194710"/>
            <w:r>
              <w:rPr>
                <w:rFonts w:ascii="宋体" w:hAnsi="宋体" w:hint="eastAsia"/>
                <w:sz w:val="24"/>
              </w:rPr>
              <w:t>按岩土成因类型、岩性、岩土体颗粒连接特征、力学强度、抗风化能力大小，划分如下工程地质岩组：</w:t>
            </w:r>
          </w:p>
          <w:p w14:paraId="55DDA8FA" w14:textId="77777777" w:rsidR="00F968D3" w:rsidRDefault="00136611">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、第四系松散—松软工程地质岩组（</w:t>
            </w:r>
            <w:r>
              <w:rPr>
                <w:rFonts w:ascii="宋体" w:hAnsi="宋体" w:hint="eastAsia"/>
                <w:sz w:val="24"/>
              </w:rPr>
              <w:t>Q</w:t>
            </w:r>
            <w:r>
              <w:rPr>
                <w:rFonts w:ascii="宋体" w:hAnsi="宋体" w:hint="eastAsia"/>
                <w:sz w:val="24"/>
              </w:rPr>
              <w:t>）</w:t>
            </w:r>
          </w:p>
          <w:p w14:paraId="33A86B3E" w14:textId="77777777" w:rsidR="00F968D3" w:rsidRDefault="00136611">
            <w:pPr>
              <w:spacing w:line="360" w:lineRule="auto"/>
              <w:ind w:firstLineChars="200" w:firstLine="480"/>
              <w:rPr>
                <w:rFonts w:ascii="宋体" w:hAnsi="宋体"/>
                <w:sz w:val="24"/>
              </w:rPr>
            </w:pPr>
            <w:r>
              <w:rPr>
                <w:rFonts w:ascii="宋体" w:hAnsi="宋体" w:hint="eastAsia"/>
                <w:sz w:val="24"/>
              </w:rPr>
              <w:t>根据成因主要为第四系残坡积层、</w:t>
            </w:r>
            <w:r>
              <w:rPr>
                <w:rFonts w:ascii="宋体" w:hAnsi="宋体"/>
                <w:sz w:val="24"/>
              </w:rPr>
              <w:t>第四系崩积物</w:t>
            </w:r>
            <w:r>
              <w:rPr>
                <w:rFonts w:ascii="宋体" w:hAnsi="宋体" w:hint="eastAsia"/>
                <w:sz w:val="24"/>
              </w:rPr>
              <w:t>；分布于矿区缓坡及山脊平缓和沟谷处。</w:t>
            </w:r>
            <w:r>
              <w:rPr>
                <w:rFonts w:ascii="宋体" w:hAnsi="宋体"/>
                <w:sz w:val="24"/>
              </w:rPr>
              <w:t>岩性为碎块石，结构松散，碎块石呈棱角状，块径</w:t>
            </w:r>
            <w:r>
              <w:rPr>
                <w:rFonts w:ascii="宋体" w:hAnsi="宋体"/>
                <w:sz w:val="24"/>
              </w:rPr>
              <w:t>10</w:t>
            </w:r>
            <w:r>
              <w:rPr>
                <w:rFonts w:ascii="宋体" w:hAnsi="宋体" w:hint="eastAsia"/>
                <w:sz w:val="24"/>
              </w:rPr>
              <w:t>～</w:t>
            </w:r>
            <w:r>
              <w:rPr>
                <w:rFonts w:ascii="宋体" w:hAnsi="宋体"/>
                <w:sz w:val="24"/>
              </w:rPr>
              <w:t>50cm</w:t>
            </w:r>
            <w:r>
              <w:rPr>
                <w:rFonts w:ascii="宋体" w:hAnsi="宋体"/>
                <w:sz w:val="24"/>
              </w:rPr>
              <w:t>，母岩成分主要为</w:t>
            </w:r>
            <w:r>
              <w:rPr>
                <w:rFonts w:ascii="宋体" w:hAnsi="宋体" w:hint="eastAsia"/>
                <w:sz w:val="24"/>
              </w:rPr>
              <w:t>变质砂岩</w:t>
            </w:r>
            <w:r>
              <w:rPr>
                <w:rFonts w:ascii="宋体" w:hAnsi="宋体"/>
                <w:sz w:val="24"/>
              </w:rPr>
              <w:t>、板岩。</w:t>
            </w:r>
          </w:p>
          <w:p w14:paraId="5F26FCFE" w14:textId="77777777" w:rsidR="00F968D3" w:rsidRDefault="00136611">
            <w:pPr>
              <w:spacing w:line="360" w:lineRule="auto"/>
              <w:ind w:firstLineChars="200" w:firstLine="480"/>
              <w:rPr>
                <w:rFonts w:ascii="宋体" w:hAnsi="宋体"/>
                <w:sz w:val="24"/>
              </w:rPr>
            </w:pPr>
            <w:r>
              <w:rPr>
                <w:rFonts w:ascii="宋体" w:hAnsi="宋体" w:hint="eastAsia"/>
                <w:sz w:val="24"/>
              </w:rPr>
              <w:t>该岩组土体颗粒粒径悬殊、结构松散、压缩量大，抗压、抗剪强度低，饱水时稳定性极差，极易产生滑坡、崩塌等不良工程地质现象，属第四系松散—松软工程地质岩组。</w:t>
            </w:r>
          </w:p>
          <w:p w14:paraId="75C48372" w14:textId="77777777" w:rsidR="00F968D3" w:rsidRDefault="00136611">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w:t>
            </w:r>
            <w:r>
              <w:rPr>
                <w:rFonts w:ascii="宋体" w:hAnsi="宋体"/>
                <w:sz w:val="24"/>
              </w:rPr>
              <w:t>三叠系（西康群）上统侏倭组</w:t>
            </w:r>
            <w:r>
              <w:rPr>
                <w:rFonts w:ascii="宋体" w:hAnsi="宋体" w:hint="eastAsia"/>
                <w:sz w:val="24"/>
              </w:rPr>
              <w:t>半坚硬～软岩工程地质岩组</w:t>
            </w:r>
            <w:r>
              <w:rPr>
                <w:rFonts w:ascii="宋体" w:hAnsi="宋体"/>
                <w:sz w:val="24"/>
              </w:rPr>
              <w:t>（</w:t>
            </w:r>
            <w:r>
              <w:rPr>
                <w:rFonts w:ascii="宋体" w:hAnsi="宋体"/>
                <w:sz w:val="24"/>
              </w:rPr>
              <w:t>T</w:t>
            </w:r>
            <w:r>
              <w:rPr>
                <w:rFonts w:ascii="宋体" w:hAnsi="宋体"/>
                <w:sz w:val="24"/>
                <w:vertAlign w:val="subscript"/>
              </w:rPr>
              <w:t>3</w:t>
            </w:r>
            <w:r>
              <w:rPr>
                <w:rFonts w:ascii="宋体" w:hAnsi="宋体"/>
                <w:sz w:val="24"/>
              </w:rPr>
              <w:t>zh</w:t>
            </w:r>
            <w:r>
              <w:rPr>
                <w:rFonts w:ascii="宋体" w:hAnsi="宋体"/>
                <w:sz w:val="24"/>
              </w:rPr>
              <w:t>）</w:t>
            </w:r>
          </w:p>
          <w:p w14:paraId="0EF3B131" w14:textId="77777777" w:rsidR="00F968D3" w:rsidRDefault="00136611">
            <w:pPr>
              <w:spacing w:line="360" w:lineRule="auto"/>
              <w:ind w:firstLineChars="200" w:firstLine="480"/>
              <w:rPr>
                <w:rFonts w:ascii="宋体" w:hAnsi="宋体"/>
                <w:sz w:val="24"/>
              </w:rPr>
            </w:pPr>
            <w:r>
              <w:rPr>
                <w:rFonts w:ascii="宋体" w:hAnsi="宋体" w:hint="eastAsia"/>
                <w:sz w:val="24"/>
              </w:rPr>
              <w:lastRenderedPageBreak/>
              <w:t>该岩组出露于地表，以变质砂岩、板岩为主，岩体完整性较差，抗风化能力较弱，易发生岩体崩解、滑坡等不良物理地质现象，属于半坚硬～软岩工程地质岩组。矿山工程地质条件总体属复杂类型。</w:t>
            </w:r>
          </w:p>
          <w:p w14:paraId="35E1532F" w14:textId="77777777" w:rsidR="00F968D3" w:rsidRDefault="00136611">
            <w:pPr>
              <w:spacing w:line="360" w:lineRule="auto"/>
              <w:ind w:firstLineChars="200" w:firstLine="480"/>
              <w:rPr>
                <w:rFonts w:ascii="宋体" w:hAnsi="宋体"/>
                <w:sz w:val="24"/>
              </w:rPr>
            </w:pPr>
            <w:r>
              <w:rPr>
                <w:rFonts w:ascii="宋体" w:hAnsi="宋体" w:hint="eastAsia"/>
                <w:sz w:val="24"/>
              </w:rPr>
              <w:t>按《矿区水文地质工程地质勘探规范》（</w:t>
            </w:r>
            <w:r>
              <w:rPr>
                <w:rFonts w:ascii="宋体" w:hAnsi="宋体" w:hint="eastAsia"/>
                <w:sz w:val="24"/>
              </w:rPr>
              <w:t>GB 12719</w:t>
            </w:r>
            <w:r>
              <w:rPr>
                <w:rFonts w:ascii="宋体" w:hAnsi="宋体" w:hint="eastAsia"/>
                <w:sz w:val="24"/>
              </w:rPr>
              <w:t>—</w:t>
            </w:r>
            <w:r>
              <w:rPr>
                <w:rFonts w:ascii="宋体" w:hAnsi="宋体" w:hint="eastAsia"/>
                <w:sz w:val="24"/>
              </w:rPr>
              <w:t>91</w:t>
            </w:r>
            <w:r>
              <w:rPr>
                <w:rFonts w:ascii="宋体" w:hAnsi="宋体" w:hint="eastAsia"/>
                <w:sz w:val="24"/>
              </w:rPr>
              <w:t>）的有关划分标准</w:t>
            </w:r>
            <w:r>
              <w:rPr>
                <w:rFonts w:ascii="宋体" w:hAnsi="宋体" w:hint="eastAsia"/>
                <w:sz w:val="24"/>
              </w:rPr>
              <w:t>，结合矿区的工程地质特征，矿区的工程勘探类型为变质砂岩、板岩为主的层状、板状岩体结构，由于构造影响，岩石完整性降低，一般岩体稳定性差。矿山工程地质条件总体属复杂类型。</w:t>
            </w:r>
            <w:bookmarkEnd w:id="7"/>
          </w:p>
          <w:p w14:paraId="2040F643" w14:textId="77777777" w:rsidR="00F968D3" w:rsidRDefault="00136611">
            <w:pPr>
              <w:spacing w:line="360" w:lineRule="auto"/>
              <w:ind w:firstLineChars="200" w:firstLine="480"/>
              <w:rPr>
                <w:rFonts w:ascii="宋体" w:hAnsi="宋体"/>
                <w:sz w:val="24"/>
              </w:rPr>
            </w:pPr>
            <w:r>
              <w:rPr>
                <w:rFonts w:ascii="宋体" w:hAnsi="宋体" w:hint="eastAsia"/>
                <w:sz w:val="24"/>
              </w:rPr>
              <w:t>工作区川主寺镇小尕里台</w:t>
            </w:r>
            <w:r>
              <w:rPr>
                <w:rFonts w:ascii="宋体" w:hAnsi="宋体" w:hint="eastAsia"/>
                <w:sz w:val="24"/>
              </w:rPr>
              <w:t>1</w:t>
            </w:r>
            <w:r>
              <w:rPr>
                <w:rFonts w:ascii="宋体" w:hAnsi="宋体" w:hint="eastAsia"/>
                <w:sz w:val="24"/>
              </w:rPr>
              <w:t>废弃露天矿山位于松潘县川主寺镇小尕里台，距断裂垂距为</w:t>
            </w:r>
            <w:r>
              <w:rPr>
                <w:rFonts w:ascii="宋体" w:hAnsi="宋体" w:hint="eastAsia"/>
                <w:sz w:val="24"/>
              </w:rPr>
              <w:t>1.5Km</w:t>
            </w:r>
            <w:r>
              <w:rPr>
                <w:rFonts w:ascii="宋体" w:hAnsi="宋体" w:hint="eastAsia"/>
                <w:sz w:val="24"/>
              </w:rPr>
              <w:t>，褶皱、断裂发育区，岩体节理、裂隙等结构面发育，部分岩体呈碎裂或镶嵌碎裂结构，使地形切割大的地区，不稳定斜坡、崩塌较发育，第四系松散堆积成因多样，河谷及斜坡分布较多，易形成不稳定斜坡。</w:t>
            </w:r>
          </w:p>
          <w:p w14:paraId="7734270D" w14:textId="77777777" w:rsidR="00F968D3" w:rsidRDefault="00136611">
            <w:pPr>
              <w:spacing w:line="360" w:lineRule="auto"/>
              <w:ind w:firstLineChars="200" w:firstLine="480"/>
              <w:rPr>
                <w:rFonts w:ascii="宋体" w:hAnsi="宋体"/>
                <w:sz w:val="24"/>
              </w:rPr>
            </w:pPr>
            <w:r>
              <w:rPr>
                <w:rFonts w:ascii="宋体" w:hAnsi="宋体" w:hint="eastAsia"/>
                <w:sz w:val="24"/>
              </w:rPr>
              <w:t>现状调查，矿区及其附近主要为向东缓倾的单斜构造，出露岩石为多属半坚硬～软</w:t>
            </w:r>
            <w:r>
              <w:rPr>
                <w:rFonts w:ascii="宋体" w:hAnsi="宋体" w:hint="eastAsia"/>
                <w:sz w:val="24"/>
              </w:rPr>
              <w:t>岩工程地质岩组，工程力学性质条件较差，地表浅部风化强烈，岩石破碎，力学性质较差，抗压、抗剪强度较低，遇水易软化，在裂隙水的作用下，易形成崩塌、滑坡等地质灾害。</w:t>
            </w:r>
          </w:p>
          <w:p w14:paraId="26CB1F33" w14:textId="77777777" w:rsidR="00F968D3" w:rsidRDefault="00136611">
            <w:pPr>
              <w:spacing w:line="360" w:lineRule="auto"/>
              <w:ind w:firstLineChars="200" w:firstLine="480"/>
              <w:rPr>
                <w:rFonts w:ascii="Times New Roman" w:cs="Times New Roman"/>
                <w:b/>
                <w:bCs/>
                <w:kern w:val="0"/>
                <w:sz w:val="24"/>
              </w:rPr>
            </w:pPr>
            <w:r>
              <w:rPr>
                <w:rFonts w:ascii="宋体" w:hAnsi="宋体" w:hint="eastAsia"/>
                <w:sz w:val="24"/>
              </w:rPr>
              <w:t>同时矿区现状开采最大高差约</w:t>
            </w:r>
            <w:r>
              <w:rPr>
                <w:rFonts w:ascii="宋体" w:hAnsi="宋体" w:hint="eastAsia"/>
                <w:sz w:val="24"/>
              </w:rPr>
              <w:t>9m</w:t>
            </w:r>
            <w:r>
              <w:rPr>
                <w:rFonts w:ascii="宋体" w:hAnsi="宋体" w:hint="eastAsia"/>
                <w:sz w:val="24"/>
              </w:rPr>
              <w:t>，且坡度较陡，前期开采时导致边坡坡度较陡，现状边坡稳定性较差。</w:t>
            </w:r>
          </w:p>
          <w:p w14:paraId="5978BC92" w14:textId="77777777" w:rsidR="00F968D3" w:rsidRDefault="00136611">
            <w:pPr>
              <w:spacing w:line="360" w:lineRule="auto"/>
              <w:rPr>
                <w:rFonts w:ascii="Times New Roman" w:hAnsi="Times New Roman" w:cs="Times New Roman"/>
                <w:b/>
                <w:bCs/>
                <w:kern w:val="0"/>
                <w:sz w:val="24"/>
              </w:rPr>
            </w:pPr>
            <w:r>
              <w:rPr>
                <w:rFonts w:ascii="Times New Roman" w:cs="Times New Roman" w:hint="eastAsia"/>
                <w:b/>
                <w:bCs/>
                <w:kern w:val="0"/>
                <w:sz w:val="24"/>
              </w:rPr>
              <w:t>三、气候、气象</w:t>
            </w:r>
          </w:p>
          <w:p w14:paraId="07E70D1A" w14:textId="77777777" w:rsidR="00F968D3" w:rsidRDefault="00136611">
            <w:pPr>
              <w:spacing w:line="360" w:lineRule="auto"/>
              <w:ind w:firstLineChars="200" w:firstLine="480"/>
              <w:rPr>
                <w:sz w:val="24"/>
              </w:rPr>
            </w:pPr>
            <w:r>
              <w:rPr>
                <w:rFonts w:hint="eastAsia"/>
                <w:sz w:val="24"/>
              </w:rPr>
              <w:t>1</w:t>
            </w:r>
            <w:r>
              <w:rPr>
                <w:rFonts w:hint="eastAsia"/>
                <w:sz w:val="24"/>
              </w:rPr>
              <w:t>、气象</w:t>
            </w:r>
          </w:p>
          <w:p w14:paraId="45EE4CAD" w14:textId="77777777" w:rsidR="00F968D3" w:rsidRDefault="00136611">
            <w:pPr>
              <w:spacing w:line="360" w:lineRule="auto"/>
              <w:ind w:firstLineChars="200" w:firstLine="480"/>
              <w:rPr>
                <w:sz w:val="24"/>
              </w:rPr>
            </w:pPr>
            <w:r>
              <w:rPr>
                <w:rFonts w:hint="eastAsia"/>
                <w:sz w:val="24"/>
              </w:rPr>
              <w:t>松潘县具典型高原季风气候特征：冬季干寒而漫长，夏季暖和湿润。按四川气候分区，属川西高原温带气候区。</w:t>
            </w:r>
          </w:p>
          <w:p w14:paraId="62006575" w14:textId="77777777" w:rsidR="00F968D3" w:rsidRDefault="00136611">
            <w:pPr>
              <w:spacing w:line="360" w:lineRule="auto"/>
              <w:ind w:firstLineChars="200" w:firstLine="480"/>
              <w:rPr>
                <w:sz w:val="24"/>
              </w:rPr>
            </w:pPr>
            <w:r>
              <w:rPr>
                <w:rFonts w:hint="eastAsia"/>
                <w:sz w:val="24"/>
              </w:rPr>
              <w:t>县境内很难找到降水与海拔高度的严格对应关系，受地形、植被等多种因素影响，降水的地域性特点十分明显。降水最多的施家堡比最少的镇坪乡解放村多出</w:t>
            </w:r>
            <w:r>
              <w:rPr>
                <w:rFonts w:hint="eastAsia"/>
                <w:sz w:val="24"/>
              </w:rPr>
              <w:t>400mm</w:t>
            </w:r>
            <w:r>
              <w:rPr>
                <w:rFonts w:hint="eastAsia"/>
                <w:sz w:val="24"/>
              </w:rPr>
              <w:t>以上。就各月份情况而言，各地之间这种差异也同样明显存在，冬天变化要相对稳定一些。</w:t>
            </w:r>
          </w:p>
          <w:p w14:paraId="444126D3" w14:textId="77777777" w:rsidR="00F968D3" w:rsidRDefault="00136611">
            <w:pPr>
              <w:spacing w:line="360" w:lineRule="auto"/>
              <w:ind w:firstLineChars="200" w:firstLine="480"/>
              <w:rPr>
                <w:sz w:val="24"/>
              </w:rPr>
            </w:pPr>
            <w:r>
              <w:rPr>
                <w:rFonts w:hint="eastAsia"/>
                <w:sz w:val="24"/>
              </w:rPr>
              <w:t>旱季（</w:t>
            </w:r>
            <w:r>
              <w:rPr>
                <w:rFonts w:hint="eastAsia"/>
                <w:sz w:val="24"/>
              </w:rPr>
              <w:t>11</w:t>
            </w:r>
            <w:r>
              <w:rPr>
                <w:rFonts w:hint="eastAsia"/>
                <w:sz w:val="24"/>
              </w:rPr>
              <w:t>月～次年</w:t>
            </w:r>
            <w:r>
              <w:rPr>
                <w:rFonts w:hint="eastAsia"/>
                <w:sz w:val="24"/>
              </w:rPr>
              <w:t>3</w:t>
            </w:r>
            <w:r>
              <w:rPr>
                <w:rFonts w:hint="eastAsia"/>
                <w:sz w:val="24"/>
              </w:rPr>
              <w:t>月）降水稀少，天气晴朗，日照强烈，空气寒冷干燥、多大风。雨季（</w:t>
            </w:r>
            <w:r>
              <w:rPr>
                <w:rFonts w:hint="eastAsia"/>
                <w:sz w:val="24"/>
              </w:rPr>
              <w:t>4</w:t>
            </w:r>
            <w:r>
              <w:rPr>
                <w:rFonts w:hint="eastAsia"/>
                <w:sz w:val="24"/>
              </w:rPr>
              <w:t>月～</w:t>
            </w:r>
            <w:r>
              <w:rPr>
                <w:rFonts w:hint="eastAsia"/>
                <w:sz w:val="24"/>
              </w:rPr>
              <w:t>10</w:t>
            </w:r>
            <w:r>
              <w:rPr>
                <w:rFonts w:hint="eastAsia"/>
                <w:sz w:val="24"/>
              </w:rPr>
              <w:t>月）西南季风加强，水蒸气增大，降水明显增多。在</w:t>
            </w:r>
            <w:r>
              <w:rPr>
                <w:rFonts w:hint="eastAsia"/>
                <w:sz w:val="24"/>
              </w:rPr>
              <w:t>7</w:t>
            </w:r>
            <w:r>
              <w:rPr>
                <w:rFonts w:hint="eastAsia"/>
                <w:sz w:val="24"/>
              </w:rPr>
              <w:t>、</w:t>
            </w:r>
            <w:r>
              <w:rPr>
                <w:rFonts w:hint="eastAsia"/>
                <w:sz w:val="24"/>
              </w:rPr>
              <w:t>8</w:t>
            </w:r>
            <w:r>
              <w:rPr>
                <w:rFonts w:hint="eastAsia"/>
                <w:sz w:val="24"/>
              </w:rPr>
              <w:t>月往往出现连晴高湿天气（伏旱），且易出现暴雨，</w:t>
            </w:r>
            <w:r>
              <w:rPr>
                <w:rFonts w:hint="eastAsia"/>
                <w:sz w:val="24"/>
              </w:rPr>
              <w:t>9</w:t>
            </w:r>
            <w:r>
              <w:rPr>
                <w:rFonts w:hint="eastAsia"/>
                <w:sz w:val="24"/>
              </w:rPr>
              <w:t>、</w:t>
            </w:r>
            <w:r>
              <w:rPr>
                <w:rFonts w:hint="eastAsia"/>
                <w:sz w:val="24"/>
              </w:rPr>
              <w:t>10</w:t>
            </w:r>
            <w:r>
              <w:rPr>
                <w:rFonts w:hint="eastAsia"/>
                <w:sz w:val="24"/>
              </w:rPr>
              <w:t>月出现秋绵雨天气。降水分布不均、干雨季分明，地域差异性大，灾害性气候活动频繁，季节不</w:t>
            </w:r>
            <w:r>
              <w:rPr>
                <w:rFonts w:hint="eastAsia"/>
                <w:sz w:val="24"/>
              </w:rPr>
              <w:t>明显的特点。县境降雨量分布见等值线图</w:t>
            </w:r>
            <w:r>
              <w:rPr>
                <w:rFonts w:hint="eastAsia"/>
                <w:sz w:val="24"/>
              </w:rPr>
              <w:t>1-2</w:t>
            </w:r>
            <w:r>
              <w:rPr>
                <w:rFonts w:hint="eastAsia"/>
                <w:sz w:val="24"/>
              </w:rPr>
              <w:t>。</w:t>
            </w:r>
          </w:p>
          <w:p w14:paraId="127B4705" w14:textId="77777777" w:rsidR="00F968D3" w:rsidRDefault="00136611">
            <w:pPr>
              <w:spacing w:line="360" w:lineRule="auto"/>
              <w:ind w:firstLineChars="200" w:firstLine="480"/>
              <w:rPr>
                <w:sz w:val="24"/>
              </w:rPr>
            </w:pPr>
            <w:r>
              <w:rPr>
                <w:rFonts w:hint="eastAsia"/>
                <w:sz w:val="24"/>
              </w:rPr>
              <w:lastRenderedPageBreak/>
              <w:t>2000</w:t>
            </w:r>
            <w:r>
              <w:rPr>
                <w:rFonts w:hint="eastAsia"/>
                <w:sz w:val="24"/>
              </w:rPr>
              <w:t>～</w:t>
            </w:r>
            <w:r>
              <w:rPr>
                <w:rFonts w:hint="eastAsia"/>
                <w:sz w:val="24"/>
              </w:rPr>
              <w:t>2015</w:t>
            </w:r>
            <w:r>
              <w:rPr>
                <w:rFonts w:hint="eastAsia"/>
                <w:sz w:val="24"/>
              </w:rPr>
              <w:t>年，松潘县多年平均降水量</w:t>
            </w:r>
            <w:r>
              <w:rPr>
                <w:rFonts w:hint="eastAsia"/>
                <w:sz w:val="24"/>
              </w:rPr>
              <w:t>718.2mm</w:t>
            </w:r>
            <w:r>
              <w:rPr>
                <w:rFonts w:hint="eastAsia"/>
                <w:sz w:val="24"/>
              </w:rPr>
              <w:t>，最大年降水量</w:t>
            </w:r>
            <w:r>
              <w:rPr>
                <w:rFonts w:hint="eastAsia"/>
                <w:sz w:val="24"/>
              </w:rPr>
              <w:t>833.4mm</w:t>
            </w:r>
            <w:r>
              <w:rPr>
                <w:rFonts w:hint="eastAsia"/>
                <w:sz w:val="24"/>
              </w:rPr>
              <w:t>（</w:t>
            </w:r>
            <w:r>
              <w:rPr>
                <w:rFonts w:hint="eastAsia"/>
                <w:sz w:val="24"/>
              </w:rPr>
              <w:t>2014</w:t>
            </w:r>
            <w:r>
              <w:rPr>
                <w:rFonts w:hint="eastAsia"/>
                <w:sz w:val="24"/>
              </w:rPr>
              <w:t>年）；月最大降雨量</w:t>
            </w:r>
            <w:r>
              <w:rPr>
                <w:rFonts w:hint="eastAsia"/>
                <w:sz w:val="24"/>
              </w:rPr>
              <w:t>158.9mm</w:t>
            </w:r>
            <w:r>
              <w:rPr>
                <w:rFonts w:hint="eastAsia"/>
                <w:sz w:val="24"/>
              </w:rPr>
              <w:t>（</w:t>
            </w:r>
            <w:r>
              <w:rPr>
                <w:rFonts w:hint="eastAsia"/>
                <w:sz w:val="24"/>
              </w:rPr>
              <w:t>2004</w:t>
            </w:r>
            <w:r>
              <w:rPr>
                <w:rFonts w:hint="eastAsia"/>
                <w:sz w:val="24"/>
              </w:rPr>
              <w:t>年</w:t>
            </w:r>
            <w:r>
              <w:rPr>
                <w:rFonts w:hint="eastAsia"/>
                <w:sz w:val="24"/>
              </w:rPr>
              <w:t>9</w:t>
            </w:r>
            <w:r>
              <w:rPr>
                <w:rFonts w:hint="eastAsia"/>
                <w:sz w:val="24"/>
              </w:rPr>
              <w:t>月），月平均降雨量</w:t>
            </w:r>
            <w:r>
              <w:rPr>
                <w:rFonts w:hint="eastAsia"/>
                <w:sz w:val="24"/>
              </w:rPr>
              <w:t>59.9mm</w:t>
            </w:r>
            <w:r>
              <w:rPr>
                <w:rFonts w:hint="eastAsia"/>
                <w:sz w:val="24"/>
              </w:rPr>
              <w:t>；日最大降雨量</w:t>
            </w:r>
            <w:r>
              <w:rPr>
                <w:rFonts w:hint="eastAsia"/>
                <w:sz w:val="24"/>
              </w:rPr>
              <w:t>31.7mm</w:t>
            </w:r>
            <w:r>
              <w:rPr>
                <w:rFonts w:hint="eastAsia"/>
                <w:sz w:val="24"/>
              </w:rPr>
              <w:t>（</w:t>
            </w:r>
            <w:r>
              <w:rPr>
                <w:rFonts w:hint="eastAsia"/>
                <w:sz w:val="24"/>
              </w:rPr>
              <w:t>2004</w:t>
            </w:r>
            <w:r>
              <w:rPr>
                <w:rFonts w:hint="eastAsia"/>
                <w:sz w:val="24"/>
              </w:rPr>
              <w:t>年</w:t>
            </w:r>
            <w:r>
              <w:rPr>
                <w:rFonts w:hint="eastAsia"/>
                <w:sz w:val="24"/>
              </w:rPr>
              <w:t>7</w:t>
            </w:r>
            <w:r>
              <w:rPr>
                <w:rFonts w:hint="eastAsia"/>
                <w:sz w:val="24"/>
              </w:rPr>
              <w:t>月</w:t>
            </w:r>
            <w:r>
              <w:rPr>
                <w:rFonts w:hint="eastAsia"/>
                <w:sz w:val="24"/>
              </w:rPr>
              <w:t>9</w:t>
            </w:r>
            <w:r>
              <w:rPr>
                <w:rFonts w:hint="eastAsia"/>
                <w:sz w:val="24"/>
              </w:rPr>
              <w:t>日），日平均降雨量</w:t>
            </w:r>
            <w:r>
              <w:rPr>
                <w:rFonts w:hint="eastAsia"/>
                <w:sz w:val="24"/>
              </w:rPr>
              <w:t>2mm</w:t>
            </w:r>
            <w:r>
              <w:rPr>
                <w:rFonts w:hint="eastAsia"/>
                <w:sz w:val="24"/>
              </w:rPr>
              <w:t>。</w:t>
            </w:r>
          </w:p>
          <w:p w14:paraId="1E60408B" w14:textId="77777777" w:rsidR="00F968D3" w:rsidRDefault="00136611">
            <w:pPr>
              <w:spacing w:beforeLines="50" w:before="156"/>
              <w:jc w:val="center"/>
              <w:rPr>
                <w:rFonts w:asciiTheme="minorEastAsia" w:hAnsiTheme="minorEastAsia"/>
                <w:b/>
                <w:spacing w:val="8"/>
                <w:szCs w:val="21"/>
              </w:rPr>
            </w:pPr>
            <w:r>
              <w:rPr>
                <w:rFonts w:asciiTheme="minorEastAsia" w:hAnsiTheme="minorEastAsia"/>
                <w:b/>
                <w:spacing w:val="8"/>
                <w:szCs w:val="21"/>
              </w:rPr>
              <w:t>表</w:t>
            </w:r>
            <w:r>
              <w:rPr>
                <w:rFonts w:asciiTheme="minorEastAsia" w:hAnsiTheme="minorEastAsia" w:hint="eastAsia"/>
                <w:b/>
                <w:spacing w:val="8"/>
                <w:szCs w:val="21"/>
              </w:rPr>
              <w:t>2</w:t>
            </w:r>
            <w:r>
              <w:rPr>
                <w:rFonts w:asciiTheme="minorEastAsia" w:hAnsiTheme="minorEastAsia"/>
                <w:b/>
                <w:spacing w:val="8"/>
                <w:szCs w:val="21"/>
              </w:rPr>
              <w:t xml:space="preserve">-1 </w:t>
            </w:r>
            <w:r>
              <w:rPr>
                <w:rFonts w:asciiTheme="minorEastAsia" w:hAnsiTheme="minorEastAsia"/>
                <w:b/>
                <w:spacing w:val="8"/>
                <w:szCs w:val="21"/>
              </w:rPr>
              <w:t>最大降雨量表</w:t>
            </w:r>
            <w:r>
              <w:rPr>
                <w:rFonts w:asciiTheme="minorEastAsia" w:hAnsiTheme="minorEastAsia" w:hint="eastAsia"/>
                <w:b/>
                <w:spacing w:val="8"/>
                <w:szCs w:val="21"/>
              </w:rPr>
              <w:t>（</w:t>
            </w:r>
            <w:r>
              <w:rPr>
                <w:rFonts w:asciiTheme="minorEastAsia" w:hAnsiTheme="minorEastAsia"/>
                <w:b/>
                <w:spacing w:val="8"/>
                <w:szCs w:val="21"/>
              </w:rPr>
              <w:t>单位：毫米</w:t>
            </w:r>
            <w:r>
              <w:rPr>
                <w:rFonts w:asciiTheme="minorEastAsia" w:hAnsiTheme="minorEastAsia" w:hint="eastAsia"/>
                <w:b/>
                <w:spacing w:val="8"/>
                <w:szCs w:val="21"/>
              </w:rPr>
              <w:t>）</w:t>
            </w:r>
          </w:p>
          <w:tbl>
            <w:tblPr>
              <w:tblW w:w="8528"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38"/>
              <w:gridCol w:w="1172"/>
              <w:gridCol w:w="1173"/>
              <w:gridCol w:w="1172"/>
              <w:gridCol w:w="1174"/>
              <w:gridCol w:w="1173"/>
              <w:gridCol w:w="1326"/>
            </w:tblGrid>
            <w:tr w:rsidR="00F968D3" w14:paraId="7670F585" w14:textId="77777777">
              <w:trPr>
                <w:trHeight w:val="298"/>
                <w:jc w:val="center"/>
              </w:trPr>
              <w:tc>
                <w:tcPr>
                  <w:tcW w:w="1338" w:type="dxa"/>
                  <w:vMerge w:val="restart"/>
                  <w:vAlign w:val="center"/>
                </w:tcPr>
                <w:p w14:paraId="6D98D109" w14:textId="77777777" w:rsidR="00F968D3" w:rsidRDefault="00136611">
                  <w:pPr>
                    <w:adjustRightInd w:val="0"/>
                    <w:snapToGrid w:val="0"/>
                    <w:jc w:val="center"/>
                    <w:rPr>
                      <w:szCs w:val="21"/>
                    </w:rPr>
                  </w:pPr>
                  <w:r>
                    <w:rPr>
                      <w:szCs w:val="21"/>
                    </w:rPr>
                    <w:t>分布范围</w:t>
                  </w:r>
                </w:p>
              </w:tc>
              <w:tc>
                <w:tcPr>
                  <w:tcW w:w="2345" w:type="dxa"/>
                  <w:gridSpan w:val="2"/>
                  <w:vAlign w:val="center"/>
                </w:tcPr>
                <w:p w14:paraId="1A983D7C" w14:textId="77777777" w:rsidR="00F968D3" w:rsidRDefault="00136611">
                  <w:pPr>
                    <w:adjustRightInd w:val="0"/>
                    <w:snapToGrid w:val="0"/>
                    <w:spacing w:line="320" w:lineRule="exact"/>
                    <w:jc w:val="center"/>
                    <w:rPr>
                      <w:szCs w:val="21"/>
                    </w:rPr>
                  </w:pPr>
                  <w:r>
                    <w:rPr>
                      <w:szCs w:val="21"/>
                    </w:rPr>
                    <w:t>50</w:t>
                  </w:r>
                  <w:r>
                    <w:rPr>
                      <w:szCs w:val="21"/>
                    </w:rPr>
                    <w:t>年一遇最大降雨量</w:t>
                  </w:r>
                </w:p>
              </w:tc>
              <w:tc>
                <w:tcPr>
                  <w:tcW w:w="2346" w:type="dxa"/>
                  <w:gridSpan w:val="2"/>
                  <w:vAlign w:val="center"/>
                </w:tcPr>
                <w:p w14:paraId="5D7B7139" w14:textId="77777777" w:rsidR="00F968D3" w:rsidRDefault="00136611">
                  <w:pPr>
                    <w:adjustRightInd w:val="0"/>
                    <w:snapToGrid w:val="0"/>
                    <w:spacing w:line="320" w:lineRule="exact"/>
                    <w:jc w:val="center"/>
                    <w:rPr>
                      <w:szCs w:val="21"/>
                    </w:rPr>
                  </w:pPr>
                  <w:r>
                    <w:rPr>
                      <w:szCs w:val="21"/>
                    </w:rPr>
                    <w:t>20</w:t>
                  </w:r>
                  <w:r>
                    <w:rPr>
                      <w:szCs w:val="21"/>
                    </w:rPr>
                    <w:t>年一遇最大降雨量</w:t>
                  </w:r>
                </w:p>
              </w:tc>
              <w:tc>
                <w:tcPr>
                  <w:tcW w:w="2499" w:type="dxa"/>
                  <w:gridSpan w:val="2"/>
                  <w:vAlign w:val="center"/>
                </w:tcPr>
                <w:p w14:paraId="63B373DE" w14:textId="77777777" w:rsidR="00F968D3" w:rsidRDefault="00136611">
                  <w:pPr>
                    <w:adjustRightInd w:val="0"/>
                    <w:snapToGrid w:val="0"/>
                    <w:spacing w:line="320" w:lineRule="exact"/>
                    <w:jc w:val="center"/>
                    <w:rPr>
                      <w:szCs w:val="21"/>
                    </w:rPr>
                  </w:pPr>
                  <w:r>
                    <w:rPr>
                      <w:szCs w:val="21"/>
                    </w:rPr>
                    <w:t>10</w:t>
                  </w:r>
                  <w:r>
                    <w:rPr>
                      <w:szCs w:val="21"/>
                    </w:rPr>
                    <w:t>年一遇最大降雨量</w:t>
                  </w:r>
                </w:p>
              </w:tc>
            </w:tr>
            <w:tr w:rsidR="00F968D3" w14:paraId="75C9A8C5" w14:textId="77777777">
              <w:trPr>
                <w:trHeight w:hRule="exact" w:val="454"/>
                <w:jc w:val="center"/>
              </w:trPr>
              <w:tc>
                <w:tcPr>
                  <w:tcW w:w="1338" w:type="dxa"/>
                  <w:vMerge/>
                  <w:vAlign w:val="center"/>
                </w:tcPr>
                <w:p w14:paraId="6687E267" w14:textId="77777777" w:rsidR="00F968D3" w:rsidRDefault="00F968D3">
                  <w:pPr>
                    <w:adjustRightInd w:val="0"/>
                    <w:snapToGrid w:val="0"/>
                    <w:ind w:firstLine="420"/>
                    <w:jc w:val="center"/>
                    <w:rPr>
                      <w:szCs w:val="21"/>
                    </w:rPr>
                  </w:pPr>
                </w:p>
              </w:tc>
              <w:tc>
                <w:tcPr>
                  <w:tcW w:w="1172" w:type="dxa"/>
                  <w:vAlign w:val="center"/>
                </w:tcPr>
                <w:p w14:paraId="060589A0" w14:textId="77777777" w:rsidR="00F968D3" w:rsidRDefault="00136611">
                  <w:pPr>
                    <w:jc w:val="center"/>
                    <w:rPr>
                      <w:szCs w:val="21"/>
                    </w:rPr>
                  </w:pPr>
                  <w:r>
                    <w:rPr>
                      <w:szCs w:val="21"/>
                    </w:rPr>
                    <w:t>小时</w:t>
                  </w:r>
                </w:p>
              </w:tc>
              <w:tc>
                <w:tcPr>
                  <w:tcW w:w="1173" w:type="dxa"/>
                  <w:vAlign w:val="center"/>
                </w:tcPr>
                <w:p w14:paraId="1D7D6A70" w14:textId="77777777" w:rsidR="00F968D3" w:rsidRDefault="00136611">
                  <w:pPr>
                    <w:jc w:val="center"/>
                    <w:rPr>
                      <w:szCs w:val="21"/>
                    </w:rPr>
                  </w:pPr>
                  <w:r>
                    <w:rPr>
                      <w:szCs w:val="21"/>
                    </w:rPr>
                    <w:t>十分钟</w:t>
                  </w:r>
                </w:p>
              </w:tc>
              <w:tc>
                <w:tcPr>
                  <w:tcW w:w="1172" w:type="dxa"/>
                  <w:vAlign w:val="center"/>
                </w:tcPr>
                <w:p w14:paraId="6F68FDB6" w14:textId="77777777" w:rsidR="00F968D3" w:rsidRDefault="00136611">
                  <w:pPr>
                    <w:jc w:val="center"/>
                    <w:rPr>
                      <w:szCs w:val="21"/>
                    </w:rPr>
                  </w:pPr>
                  <w:r>
                    <w:rPr>
                      <w:szCs w:val="21"/>
                    </w:rPr>
                    <w:t>小时</w:t>
                  </w:r>
                </w:p>
              </w:tc>
              <w:tc>
                <w:tcPr>
                  <w:tcW w:w="1174" w:type="dxa"/>
                  <w:vAlign w:val="center"/>
                </w:tcPr>
                <w:p w14:paraId="29DA23B5" w14:textId="77777777" w:rsidR="00F968D3" w:rsidRDefault="00136611">
                  <w:pPr>
                    <w:jc w:val="center"/>
                    <w:rPr>
                      <w:szCs w:val="21"/>
                    </w:rPr>
                  </w:pPr>
                  <w:r>
                    <w:rPr>
                      <w:szCs w:val="21"/>
                    </w:rPr>
                    <w:t>十分钟</w:t>
                  </w:r>
                </w:p>
              </w:tc>
              <w:tc>
                <w:tcPr>
                  <w:tcW w:w="1173" w:type="dxa"/>
                  <w:vAlign w:val="center"/>
                </w:tcPr>
                <w:p w14:paraId="3098A282" w14:textId="77777777" w:rsidR="00F968D3" w:rsidRDefault="00136611">
                  <w:pPr>
                    <w:jc w:val="center"/>
                    <w:rPr>
                      <w:szCs w:val="21"/>
                    </w:rPr>
                  </w:pPr>
                  <w:r>
                    <w:rPr>
                      <w:szCs w:val="21"/>
                    </w:rPr>
                    <w:t>小时</w:t>
                  </w:r>
                </w:p>
              </w:tc>
              <w:tc>
                <w:tcPr>
                  <w:tcW w:w="1326" w:type="dxa"/>
                  <w:vAlign w:val="center"/>
                </w:tcPr>
                <w:p w14:paraId="6A9F2134" w14:textId="77777777" w:rsidR="00F968D3" w:rsidRDefault="00136611">
                  <w:pPr>
                    <w:jc w:val="center"/>
                    <w:rPr>
                      <w:szCs w:val="21"/>
                    </w:rPr>
                  </w:pPr>
                  <w:r>
                    <w:rPr>
                      <w:szCs w:val="21"/>
                    </w:rPr>
                    <w:t>十分钟</w:t>
                  </w:r>
                </w:p>
              </w:tc>
            </w:tr>
            <w:tr w:rsidR="00F968D3" w14:paraId="7245ECBA" w14:textId="77777777">
              <w:trPr>
                <w:trHeight w:hRule="exact" w:val="454"/>
                <w:jc w:val="center"/>
              </w:trPr>
              <w:tc>
                <w:tcPr>
                  <w:tcW w:w="1338" w:type="dxa"/>
                  <w:vAlign w:val="center"/>
                </w:tcPr>
                <w:p w14:paraId="545C8873" w14:textId="77777777" w:rsidR="00F968D3" w:rsidRDefault="00136611">
                  <w:pPr>
                    <w:jc w:val="center"/>
                    <w:rPr>
                      <w:szCs w:val="21"/>
                    </w:rPr>
                  </w:pPr>
                  <w:r>
                    <w:rPr>
                      <w:szCs w:val="21"/>
                    </w:rPr>
                    <w:t>川主寺片区</w:t>
                  </w:r>
                </w:p>
              </w:tc>
              <w:tc>
                <w:tcPr>
                  <w:tcW w:w="1172" w:type="dxa"/>
                  <w:vAlign w:val="center"/>
                </w:tcPr>
                <w:p w14:paraId="7CEB796B" w14:textId="77777777" w:rsidR="00F968D3" w:rsidRDefault="00136611">
                  <w:pPr>
                    <w:jc w:val="center"/>
                    <w:rPr>
                      <w:szCs w:val="21"/>
                    </w:rPr>
                  </w:pPr>
                  <w:r>
                    <w:rPr>
                      <w:szCs w:val="21"/>
                    </w:rPr>
                    <w:t>26.0</w:t>
                  </w:r>
                </w:p>
              </w:tc>
              <w:tc>
                <w:tcPr>
                  <w:tcW w:w="1173" w:type="dxa"/>
                  <w:vAlign w:val="center"/>
                </w:tcPr>
                <w:p w14:paraId="709DEF4F" w14:textId="77777777" w:rsidR="00F968D3" w:rsidRDefault="00136611">
                  <w:pPr>
                    <w:jc w:val="center"/>
                    <w:rPr>
                      <w:szCs w:val="21"/>
                    </w:rPr>
                  </w:pPr>
                  <w:r>
                    <w:rPr>
                      <w:szCs w:val="21"/>
                    </w:rPr>
                    <w:t>15.6</w:t>
                  </w:r>
                </w:p>
              </w:tc>
              <w:tc>
                <w:tcPr>
                  <w:tcW w:w="1172" w:type="dxa"/>
                  <w:vAlign w:val="center"/>
                </w:tcPr>
                <w:p w14:paraId="75F2AA33" w14:textId="77777777" w:rsidR="00F968D3" w:rsidRDefault="00136611">
                  <w:pPr>
                    <w:jc w:val="center"/>
                    <w:rPr>
                      <w:szCs w:val="21"/>
                    </w:rPr>
                  </w:pPr>
                  <w:r>
                    <w:rPr>
                      <w:szCs w:val="21"/>
                    </w:rPr>
                    <w:t>22.25</w:t>
                  </w:r>
                </w:p>
              </w:tc>
              <w:tc>
                <w:tcPr>
                  <w:tcW w:w="1174" w:type="dxa"/>
                  <w:vAlign w:val="center"/>
                </w:tcPr>
                <w:p w14:paraId="79785425" w14:textId="77777777" w:rsidR="00F968D3" w:rsidRDefault="00136611">
                  <w:pPr>
                    <w:jc w:val="center"/>
                    <w:rPr>
                      <w:szCs w:val="21"/>
                    </w:rPr>
                  </w:pPr>
                  <w:r>
                    <w:rPr>
                      <w:szCs w:val="21"/>
                    </w:rPr>
                    <w:t>13.35</w:t>
                  </w:r>
                </w:p>
              </w:tc>
              <w:tc>
                <w:tcPr>
                  <w:tcW w:w="1173" w:type="dxa"/>
                  <w:vAlign w:val="center"/>
                </w:tcPr>
                <w:p w14:paraId="184105C2" w14:textId="77777777" w:rsidR="00F968D3" w:rsidRDefault="00136611">
                  <w:pPr>
                    <w:jc w:val="center"/>
                    <w:rPr>
                      <w:szCs w:val="21"/>
                    </w:rPr>
                  </w:pPr>
                  <w:r>
                    <w:rPr>
                      <w:szCs w:val="21"/>
                    </w:rPr>
                    <w:t>19.13</w:t>
                  </w:r>
                </w:p>
              </w:tc>
              <w:tc>
                <w:tcPr>
                  <w:tcW w:w="1326" w:type="dxa"/>
                  <w:vAlign w:val="center"/>
                </w:tcPr>
                <w:p w14:paraId="11868FC3" w14:textId="77777777" w:rsidR="00F968D3" w:rsidRDefault="00136611">
                  <w:pPr>
                    <w:jc w:val="center"/>
                    <w:rPr>
                      <w:szCs w:val="21"/>
                    </w:rPr>
                  </w:pPr>
                  <w:r>
                    <w:rPr>
                      <w:szCs w:val="21"/>
                    </w:rPr>
                    <w:t>12.45</w:t>
                  </w:r>
                </w:p>
              </w:tc>
            </w:tr>
            <w:tr w:rsidR="00F968D3" w14:paraId="05A2169C" w14:textId="77777777">
              <w:trPr>
                <w:trHeight w:hRule="exact" w:val="454"/>
                <w:jc w:val="center"/>
              </w:trPr>
              <w:tc>
                <w:tcPr>
                  <w:tcW w:w="1338" w:type="dxa"/>
                  <w:vAlign w:val="center"/>
                </w:tcPr>
                <w:p w14:paraId="7F9780F2" w14:textId="77777777" w:rsidR="00F968D3" w:rsidRDefault="00136611">
                  <w:pPr>
                    <w:jc w:val="center"/>
                    <w:rPr>
                      <w:szCs w:val="21"/>
                    </w:rPr>
                  </w:pPr>
                  <w:r>
                    <w:rPr>
                      <w:szCs w:val="21"/>
                    </w:rPr>
                    <w:t>镇江关片区</w:t>
                  </w:r>
                </w:p>
              </w:tc>
              <w:tc>
                <w:tcPr>
                  <w:tcW w:w="1172" w:type="dxa"/>
                  <w:vAlign w:val="center"/>
                </w:tcPr>
                <w:p w14:paraId="723ABAF9" w14:textId="77777777" w:rsidR="00F968D3" w:rsidRDefault="00136611">
                  <w:pPr>
                    <w:jc w:val="center"/>
                    <w:rPr>
                      <w:szCs w:val="21"/>
                    </w:rPr>
                  </w:pPr>
                  <w:r>
                    <w:rPr>
                      <w:szCs w:val="21"/>
                    </w:rPr>
                    <w:t>30.25</w:t>
                  </w:r>
                </w:p>
              </w:tc>
              <w:tc>
                <w:tcPr>
                  <w:tcW w:w="1173" w:type="dxa"/>
                  <w:vAlign w:val="center"/>
                </w:tcPr>
                <w:p w14:paraId="5223D46C" w14:textId="77777777" w:rsidR="00F968D3" w:rsidRDefault="00136611">
                  <w:pPr>
                    <w:jc w:val="center"/>
                    <w:rPr>
                      <w:szCs w:val="21"/>
                    </w:rPr>
                  </w:pPr>
                  <w:r>
                    <w:rPr>
                      <w:szCs w:val="21"/>
                    </w:rPr>
                    <w:t>18.15</w:t>
                  </w:r>
                </w:p>
              </w:tc>
              <w:tc>
                <w:tcPr>
                  <w:tcW w:w="1172" w:type="dxa"/>
                  <w:vAlign w:val="center"/>
                </w:tcPr>
                <w:p w14:paraId="439917B7" w14:textId="77777777" w:rsidR="00F968D3" w:rsidRDefault="00136611">
                  <w:pPr>
                    <w:jc w:val="center"/>
                    <w:rPr>
                      <w:szCs w:val="21"/>
                    </w:rPr>
                  </w:pPr>
                  <w:r>
                    <w:rPr>
                      <w:szCs w:val="21"/>
                    </w:rPr>
                    <w:t>23.5</w:t>
                  </w:r>
                </w:p>
              </w:tc>
              <w:tc>
                <w:tcPr>
                  <w:tcW w:w="1174" w:type="dxa"/>
                  <w:vAlign w:val="center"/>
                </w:tcPr>
                <w:p w14:paraId="632F9135" w14:textId="77777777" w:rsidR="00F968D3" w:rsidRDefault="00136611">
                  <w:pPr>
                    <w:jc w:val="center"/>
                    <w:rPr>
                      <w:szCs w:val="21"/>
                    </w:rPr>
                  </w:pPr>
                  <w:r>
                    <w:rPr>
                      <w:szCs w:val="21"/>
                    </w:rPr>
                    <w:t>14.10</w:t>
                  </w:r>
                </w:p>
              </w:tc>
              <w:tc>
                <w:tcPr>
                  <w:tcW w:w="1173" w:type="dxa"/>
                  <w:vAlign w:val="center"/>
                </w:tcPr>
                <w:p w14:paraId="32E29444" w14:textId="77777777" w:rsidR="00F968D3" w:rsidRDefault="00136611">
                  <w:pPr>
                    <w:jc w:val="center"/>
                    <w:rPr>
                      <w:szCs w:val="21"/>
                    </w:rPr>
                  </w:pPr>
                  <w:r>
                    <w:rPr>
                      <w:szCs w:val="21"/>
                    </w:rPr>
                    <w:t>20.0</w:t>
                  </w:r>
                </w:p>
              </w:tc>
              <w:tc>
                <w:tcPr>
                  <w:tcW w:w="1326" w:type="dxa"/>
                  <w:vAlign w:val="center"/>
                </w:tcPr>
                <w:p w14:paraId="395ED1C4" w14:textId="77777777" w:rsidR="00F968D3" w:rsidRDefault="00136611">
                  <w:pPr>
                    <w:jc w:val="center"/>
                    <w:rPr>
                      <w:szCs w:val="21"/>
                    </w:rPr>
                  </w:pPr>
                  <w:r>
                    <w:rPr>
                      <w:szCs w:val="21"/>
                    </w:rPr>
                    <w:t>12.90</w:t>
                  </w:r>
                </w:p>
              </w:tc>
            </w:tr>
          </w:tbl>
          <w:p w14:paraId="364A204F" w14:textId="77777777" w:rsidR="00F968D3" w:rsidRDefault="00136611">
            <w:pPr>
              <w:spacing w:beforeLines="50" w:before="156"/>
              <w:jc w:val="center"/>
              <w:rPr>
                <w:rFonts w:asciiTheme="minorEastAsia" w:hAnsiTheme="minorEastAsia"/>
                <w:b/>
                <w:spacing w:val="8"/>
                <w:szCs w:val="21"/>
              </w:rPr>
            </w:pPr>
            <w:r>
              <w:rPr>
                <w:rFonts w:asciiTheme="minorEastAsia" w:hAnsiTheme="minorEastAsia"/>
                <w:b/>
                <w:spacing w:val="8"/>
                <w:szCs w:val="21"/>
              </w:rPr>
              <w:t>表</w:t>
            </w:r>
            <w:r>
              <w:rPr>
                <w:rFonts w:asciiTheme="minorEastAsia" w:hAnsiTheme="minorEastAsia" w:hint="eastAsia"/>
                <w:b/>
                <w:spacing w:val="8"/>
                <w:szCs w:val="21"/>
              </w:rPr>
              <w:t>2</w:t>
            </w:r>
            <w:r>
              <w:rPr>
                <w:rFonts w:asciiTheme="minorEastAsia" w:hAnsiTheme="minorEastAsia"/>
                <w:b/>
                <w:spacing w:val="8"/>
                <w:szCs w:val="21"/>
              </w:rPr>
              <w:t>-2 2013</w:t>
            </w:r>
            <w:r>
              <w:rPr>
                <w:rFonts w:asciiTheme="minorEastAsia" w:hAnsiTheme="minorEastAsia"/>
                <w:b/>
                <w:spacing w:val="8"/>
                <w:szCs w:val="21"/>
              </w:rPr>
              <w:t>年县城及周边乡镇月降水量表</w:t>
            </w:r>
            <w:r>
              <w:rPr>
                <w:rFonts w:asciiTheme="minorEastAsia" w:hAnsiTheme="minorEastAsia" w:hint="eastAsia"/>
                <w:b/>
                <w:spacing w:val="8"/>
                <w:szCs w:val="21"/>
              </w:rPr>
              <w:t>（</w:t>
            </w:r>
            <w:r>
              <w:rPr>
                <w:rFonts w:asciiTheme="minorEastAsia" w:hAnsiTheme="minorEastAsia"/>
                <w:b/>
                <w:spacing w:val="8"/>
                <w:szCs w:val="21"/>
              </w:rPr>
              <w:t>单位：毫米</w:t>
            </w:r>
            <w:r>
              <w:rPr>
                <w:rFonts w:asciiTheme="minorEastAsia" w:hAnsiTheme="minorEastAsia" w:hint="eastAsia"/>
                <w:b/>
                <w:spacing w:val="8"/>
                <w:szCs w:val="21"/>
              </w:rPr>
              <w:t>）</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557"/>
              <w:gridCol w:w="556"/>
              <w:gridCol w:w="556"/>
              <w:gridCol w:w="556"/>
              <w:gridCol w:w="621"/>
              <w:gridCol w:w="677"/>
              <w:gridCol w:w="674"/>
              <w:gridCol w:w="624"/>
              <w:gridCol w:w="648"/>
              <w:gridCol w:w="556"/>
              <w:gridCol w:w="556"/>
              <w:gridCol w:w="464"/>
              <w:gridCol w:w="648"/>
            </w:tblGrid>
            <w:tr w:rsidR="00F968D3" w14:paraId="1EC5CCF9" w14:textId="77777777">
              <w:trPr>
                <w:trHeight w:val="397"/>
                <w:tblHeader/>
                <w:jc w:val="center"/>
              </w:trPr>
              <w:tc>
                <w:tcPr>
                  <w:tcW w:w="835" w:type="dxa"/>
                  <w:tcBorders>
                    <w:left w:val="nil"/>
                    <w:tl2br w:val="single" w:sz="4" w:space="0" w:color="auto"/>
                  </w:tcBorders>
                </w:tcPr>
                <w:p w14:paraId="54C65508" w14:textId="77777777" w:rsidR="00F968D3" w:rsidRDefault="00136611">
                  <w:pPr>
                    <w:adjustRightInd w:val="0"/>
                    <w:snapToGrid w:val="0"/>
                    <w:ind w:firstLineChars="98" w:firstLine="177"/>
                    <w:rPr>
                      <w:b/>
                      <w:sz w:val="18"/>
                      <w:szCs w:val="18"/>
                    </w:rPr>
                  </w:pPr>
                  <w:r>
                    <w:rPr>
                      <w:rFonts w:hAnsi="宋体"/>
                      <w:b/>
                      <w:sz w:val="18"/>
                      <w:szCs w:val="18"/>
                    </w:rPr>
                    <w:t>月份地名</w:t>
                  </w:r>
                </w:p>
              </w:tc>
              <w:tc>
                <w:tcPr>
                  <w:tcW w:w="557" w:type="dxa"/>
                  <w:vAlign w:val="center"/>
                </w:tcPr>
                <w:p w14:paraId="57B9080B" w14:textId="77777777" w:rsidR="00F968D3" w:rsidRDefault="00136611">
                  <w:pPr>
                    <w:jc w:val="center"/>
                    <w:rPr>
                      <w:sz w:val="18"/>
                      <w:szCs w:val="18"/>
                    </w:rPr>
                  </w:pPr>
                  <w:r>
                    <w:rPr>
                      <w:sz w:val="18"/>
                      <w:szCs w:val="18"/>
                    </w:rPr>
                    <w:t>1</w:t>
                  </w:r>
                </w:p>
              </w:tc>
              <w:tc>
                <w:tcPr>
                  <w:tcW w:w="556" w:type="dxa"/>
                  <w:vAlign w:val="center"/>
                </w:tcPr>
                <w:p w14:paraId="70767CAA" w14:textId="77777777" w:rsidR="00F968D3" w:rsidRDefault="00136611">
                  <w:pPr>
                    <w:jc w:val="center"/>
                    <w:rPr>
                      <w:sz w:val="18"/>
                      <w:szCs w:val="18"/>
                    </w:rPr>
                  </w:pPr>
                  <w:r>
                    <w:rPr>
                      <w:sz w:val="18"/>
                      <w:szCs w:val="18"/>
                    </w:rPr>
                    <w:t>2</w:t>
                  </w:r>
                </w:p>
              </w:tc>
              <w:tc>
                <w:tcPr>
                  <w:tcW w:w="556" w:type="dxa"/>
                  <w:vAlign w:val="center"/>
                </w:tcPr>
                <w:p w14:paraId="0C996A77" w14:textId="77777777" w:rsidR="00F968D3" w:rsidRDefault="00136611">
                  <w:pPr>
                    <w:jc w:val="center"/>
                    <w:rPr>
                      <w:sz w:val="18"/>
                      <w:szCs w:val="18"/>
                    </w:rPr>
                  </w:pPr>
                  <w:r>
                    <w:rPr>
                      <w:sz w:val="18"/>
                      <w:szCs w:val="18"/>
                    </w:rPr>
                    <w:t>3</w:t>
                  </w:r>
                </w:p>
              </w:tc>
              <w:tc>
                <w:tcPr>
                  <w:tcW w:w="556" w:type="dxa"/>
                  <w:vAlign w:val="center"/>
                </w:tcPr>
                <w:p w14:paraId="74960F80" w14:textId="77777777" w:rsidR="00F968D3" w:rsidRDefault="00136611">
                  <w:pPr>
                    <w:jc w:val="center"/>
                    <w:rPr>
                      <w:sz w:val="18"/>
                      <w:szCs w:val="18"/>
                    </w:rPr>
                  </w:pPr>
                  <w:r>
                    <w:rPr>
                      <w:sz w:val="18"/>
                      <w:szCs w:val="18"/>
                    </w:rPr>
                    <w:t>4</w:t>
                  </w:r>
                </w:p>
              </w:tc>
              <w:tc>
                <w:tcPr>
                  <w:tcW w:w="621" w:type="dxa"/>
                  <w:vAlign w:val="center"/>
                </w:tcPr>
                <w:p w14:paraId="3BDD8B26" w14:textId="77777777" w:rsidR="00F968D3" w:rsidRDefault="00136611">
                  <w:pPr>
                    <w:jc w:val="center"/>
                    <w:rPr>
                      <w:sz w:val="18"/>
                      <w:szCs w:val="18"/>
                    </w:rPr>
                  </w:pPr>
                  <w:r>
                    <w:rPr>
                      <w:sz w:val="18"/>
                      <w:szCs w:val="18"/>
                    </w:rPr>
                    <w:t>5</w:t>
                  </w:r>
                </w:p>
              </w:tc>
              <w:tc>
                <w:tcPr>
                  <w:tcW w:w="677" w:type="dxa"/>
                  <w:vAlign w:val="center"/>
                </w:tcPr>
                <w:p w14:paraId="3D300F24" w14:textId="77777777" w:rsidR="00F968D3" w:rsidRDefault="00136611">
                  <w:pPr>
                    <w:jc w:val="center"/>
                    <w:rPr>
                      <w:sz w:val="18"/>
                      <w:szCs w:val="18"/>
                    </w:rPr>
                  </w:pPr>
                  <w:r>
                    <w:rPr>
                      <w:sz w:val="18"/>
                      <w:szCs w:val="18"/>
                    </w:rPr>
                    <w:t>6</w:t>
                  </w:r>
                </w:p>
              </w:tc>
              <w:tc>
                <w:tcPr>
                  <w:tcW w:w="674" w:type="dxa"/>
                  <w:vAlign w:val="center"/>
                </w:tcPr>
                <w:p w14:paraId="77C1A5DA" w14:textId="77777777" w:rsidR="00F968D3" w:rsidRDefault="00136611">
                  <w:pPr>
                    <w:jc w:val="center"/>
                    <w:rPr>
                      <w:sz w:val="18"/>
                      <w:szCs w:val="18"/>
                    </w:rPr>
                  </w:pPr>
                  <w:r>
                    <w:rPr>
                      <w:sz w:val="18"/>
                      <w:szCs w:val="18"/>
                    </w:rPr>
                    <w:t>7</w:t>
                  </w:r>
                </w:p>
              </w:tc>
              <w:tc>
                <w:tcPr>
                  <w:tcW w:w="624" w:type="dxa"/>
                  <w:vAlign w:val="center"/>
                </w:tcPr>
                <w:p w14:paraId="5B048ADD" w14:textId="77777777" w:rsidR="00F968D3" w:rsidRDefault="00136611">
                  <w:pPr>
                    <w:jc w:val="center"/>
                    <w:rPr>
                      <w:sz w:val="18"/>
                      <w:szCs w:val="18"/>
                    </w:rPr>
                  </w:pPr>
                  <w:r>
                    <w:rPr>
                      <w:sz w:val="18"/>
                      <w:szCs w:val="18"/>
                    </w:rPr>
                    <w:t>8</w:t>
                  </w:r>
                </w:p>
              </w:tc>
              <w:tc>
                <w:tcPr>
                  <w:tcW w:w="648" w:type="dxa"/>
                  <w:vAlign w:val="center"/>
                </w:tcPr>
                <w:p w14:paraId="58502510" w14:textId="77777777" w:rsidR="00F968D3" w:rsidRDefault="00136611">
                  <w:pPr>
                    <w:jc w:val="center"/>
                    <w:rPr>
                      <w:sz w:val="18"/>
                      <w:szCs w:val="18"/>
                    </w:rPr>
                  </w:pPr>
                  <w:r>
                    <w:rPr>
                      <w:sz w:val="18"/>
                      <w:szCs w:val="18"/>
                    </w:rPr>
                    <w:t>9</w:t>
                  </w:r>
                </w:p>
              </w:tc>
              <w:tc>
                <w:tcPr>
                  <w:tcW w:w="556" w:type="dxa"/>
                  <w:vAlign w:val="center"/>
                </w:tcPr>
                <w:p w14:paraId="15AABC6B" w14:textId="77777777" w:rsidR="00F968D3" w:rsidRDefault="00136611">
                  <w:pPr>
                    <w:jc w:val="center"/>
                    <w:rPr>
                      <w:sz w:val="18"/>
                      <w:szCs w:val="18"/>
                    </w:rPr>
                  </w:pPr>
                  <w:r>
                    <w:rPr>
                      <w:rFonts w:hint="eastAsia"/>
                      <w:sz w:val="18"/>
                      <w:szCs w:val="18"/>
                    </w:rPr>
                    <w:t>1</w:t>
                  </w:r>
                  <w:r>
                    <w:rPr>
                      <w:sz w:val="18"/>
                      <w:szCs w:val="18"/>
                    </w:rPr>
                    <w:t>0</w:t>
                  </w:r>
                </w:p>
              </w:tc>
              <w:tc>
                <w:tcPr>
                  <w:tcW w:w="556" w:type="dxa"/>
                  <w:vAlign w:val="center"/>
                </w:tcPr>
                <w:p w14:paraId="520B1409" w14:textId="77777777" w:rsidR="00F968D3" w:rsidRDefault="00136611">
                  <w:pPr>
                    <w:jc w:val="center"/>
                    <w:rPr>
                      <w:sz w:val="18"/>
                      <w:szCs w:val="18"/>
                    </w:rPr>
                  </w:pPr>
                  <w:r>
                    <w:rPr>
                      <w:rFonts w:hint="eastAsia"/>
                      <w:sz w:val="18"/>
                      <w:szCs w:val="18"/>
                    </w:rPr>
                    <w:t>1</w:t>
                  </w:r>
                  <w:r>
                    <w:rPr>
                      <w:sz w:val="18"/>
                      <w:szCs w:val="18"/>
                    </w:rPr>
                    <w:t>1</w:t>
                  </w:r>
                </w:p>
              </w:tc>
              <w:tc>
                <w:tcPr>
                  <w:tcW w:w="464" w:type="dxa"/>
                  <w:vAlign w:val="center"/>
                </w:tcPr>
                <w:p w14:paraId="0E0C7BD5" w14:textId="77777777" w:rsidR="00F968D3" w:rsidRDefault="00136611">
                  <w:pPr>
                    <w:jc w:val="center"/>
                    <w:rPr>
                      <w:sz w:val="18"/>
                      <w:szCs w:val="18"/>
                    </w:rPr>
                  </w:pPr>
                  <w:r>
                    <w:rPr>
                      <w:rFonts w:hint="eastAsia"/>
                      <w:sz w:val="18"/>
                      <w:szCs w:val="18"/>
                    </w:rPr>
                    <w:t>12</w:t>
                  </w:r>
                </w:p>
              </w:tc>
              <w:tc>
                <w:tcPr>
                  <w:tcW w:w="648" w:type="dxa"/>
                  <w:tcBorders>
                    <w:right w:val="nil"/>
                  </w:tcBorders>
                  <w:vAlign w:val="center"/>
                </w:tcPr>
                <w:p w14:paraId="0FF756B3" w14:textId="77777777" w:rsidR="00F968D3" w:rsidRDefault="00136611">
                  <w:pPr>
                    <w:jc w:val="center"/>
                    <w:rPr>
                      <w:sz w:val="18"/>
                      <w:szCs w:val="18"/>
                    </w:rPr>
                  </w:pPr>
                  <w:r>
                    <w:rPr>
                      <w:sz w:val="18"/>
                      <w:szCs w:val="18"/>
                    </w:rPr>
                    <w:t>年</w:t>
                  </w:r>
                </w:p>
              </w:tc>
            </w:tr>
            <w:tr w:rsidR="00F968D3" w14:paraId="766F072C" w14:textId="77777777">
              <w:trPr>
                <w:trHeight w:hRule="exact" w:val="397"/>
                <w:jc w:val="center"/>
              </w:trPr>
              <w:tc>
                <w:tcPr>
                  <w:tcW w:w="835" w:type="dxa"/>
                  <w:tcBorders>
                    <w:left w:val="nil"/>
                  </w:tcBorders>
                  <w:vAlign w:val="center"/>
                </w:tcPr>
                <w:p w14:paraId="25552BEC" w14:textId="77777777" w:rsidR="00F968D3" w:rsidRDefault="00136611">
                  <w:pPr>
                    <w:jc w:val="center"/>
                    <w:rPr>
                      <w:sz w:val="18"/>
                      <w:szCs w:val="18"/>
                    </w:rPr>
                  </w:pPr>
                  <w:r>
                    <w:rPr>
                      <w:sz w:val="18"/>
                      <w:szCs w:val="18"/>
                    </w:rPr>
                    <w:t>十里</w:t>
                  </w:r>
                </w:p>
              </w:tc>
              <w:tc>
                <w:tcPr>
                  <w:tcW w:w="557" w:type="dxa"/>
                  <w:vAlign w:val="center"/>
                </w:tcPr>
                <w:p w14:paraId="4F82D0CE" w14:textId="77777777" w:rsidR="00F968D3" w:rsidRDefault="00136611">
                  <w:pPr>
                    <w:rPr>
                      <w:sz w:val="18"/>
                      <w:szCs w:val="18"/>
                    </w:rPr>
                  </w:pPr>
                  <w:r>
                    <w:rPr>
                      <w:sz w:val="18"/>
                      <w:szCs w:val="18"/>
                    </w:rPr>
                    <w:t>7.4</w:t>
                  </w:r>
                </w:p>
              </w:tc>
              <w:tc>
                <w:tcPr>
                  <w:tcW w:w="556" w:type="dxa"/>
                  <w:vAlign w:val="center"/>
                </w:tcPr>
                <w:p w14:paraId="68914108" w14:textId="77777777" w:rsidR="00F968D3" w:rsidRDefault="00136611">
                  <w:pPr>
                    <w:rPr>
                      <w:sz w:val="18"/>
                      <w:szCs w:val="18"/>
                    </w:rPr>
                  </w:pPr>
                  <w:r>
                    <w:rPr>
                      <w:sz w:val="18"/>
                      <w:szCs w:val="18"/>
                    </w:rPr>
                    <w:t>10.2</w:t>
                  </w:r>
                </w:p>
              </w:tc>
              <w:tc>
                <w:tcPr>
                  <w:tcW w:w="556" w:type="dxa"/>
                  <w:vAlign w:val="center"/>
                </w:tcPr>
                <w:p w14:paraId="2778B3B6" w14:textId="77777777" w:rsidR="00F968D3" w:rsidRDefault="00136611">
                  <w:pPr>
                    <w:rPr>
                      <w:sz w:val="18"/>
                      <w:szCs w:val="18"/>
                    </w:rPr>
                  </w:pPr>
                  <w:r>
                    <w:rPr>
                      <w:sz w:val="18"/>
                      <w:szCs w:val="18"/>
                    </w:rPr>
                    <w:t>30.8</w:t>
                  </w:r>
                </w:p>
              </w:tc>
              <w:tc>
                <w:tcPr>
                  <w:tcW w:w="556" w:type="dxa"/>
                  <w:vAlign w:val="center"/>
                </w:tcPr>
                <w:p w14:paraId="5C9324DB" w14:textId="77777777" w:rsidR="00F968D3" w:rsidRDefault="00136611">
                  <w:pPr>
                    <w:rPr>
                      <w:sz w:val="18"/>
                      <w:szCs w:val="18"/>
                    </w:rPr>
                  </w:pPr>
                  <w:r>
                    <w:rPr>
                      <w:sz w:val="18"/>
                      <w:szCs w:val="18"/>
                    </w:rPr>
                    <w:t>62.3</w:t>
                  </w:r>
                </w:p>
              </w:tc>
              <w:tc>
                <w:tcPr>
                  <w:tcW w:w="621" w:type="dxa"/>
                  <w:vAlign w:val="center"/>
                </w:tcPr>
                <w:p w14:paraId="13F9DA4D" w14:textId="77777777" w:rsidR="00F968D3" w:rsidRDefault="00136611">
                  <w:pPr>
                    <w:rPr>
                      <w:sz w:val="18"/>
                      <w:szCs w:val="18"/>
                    </w:rPr>
                  </w:pPr>
                  <w:r>
                    <w:rPr>
                      <w:sz w:val="18"/>
                      <w:szCs w:val="18"/>
                    </w:rPr>
                    <w:t>109.8</w:t>
                  </w:r>
                </w:p>
              </w:tc>
              <w:tc>
                <w:tcPr>
                  <w:tcW w:w="677" w:type="dxa"/>
                  <w:vAlign w:val="center"/>
                </w:tcPr>
                <w:p w14:paraId="73386F4C" w14:textId="77777777" w:rsidR="00F968D3" w:rsidRDefault="00136611">
                  <w:pPr>
                    <w:rPr>
                      <w:sz w:val="18"/>
                      <w:szCs w:val="18"/>
                    </w:rPr>
                  </w:pPr>
                  <w:r>
                    <w:rPr>
                      <w:sz w:val="18"/>
                      <w:szCs w:val="18"/>
                    </w:rPr>
                    <w:t>105.5</w:t>
                  </w:r>
                </w:p>
              </w:tc>
              <w:tc>
                <w:tcPr>
                  <w:tcW w:w="674" w:type="dxa"/>
                  <w:vAlign w:val="center"/>
                </w:tcPr>
                <w:p w14:paraId="5712A0B5" w14:textId="77777777" w:rsidR="00F968D3" w:rsidRDefault="00136611">
                  <w:pPr>
                    <w:rPr>
                      <w:sz w:val="18"/>
                      <w:szCs w:val="18"/>
                    </w:rPr>
                  </w:pPr>
                  <w:r>
                    <w:rPr>
                      <w:sz w:val="18"/>
                      <w:szCs w:val="18"/>
                    </w:rPr>
                    <w:t>105.5</w:t>
                  </w:r>
                </w:p>
              </w:tc>
              <w:tc>
                <w:tcPr>
                  <w:tcW w:w="624" w:type="dxa"/>
                  <w:vAlign w:val="center"/>
                </w:tcPr>
                <w:p w14:paraId="00AC2164" w14:textId="77777777" w:rsidR="00F968D3" w:rsidRDefault="00136611">
                  <w:pPr>
                    <w:rPr>
                      <w:sz w:val="18"/>
                      <w:szCs w:val="18"/>
                    </w:rPr>
                  </w:pPr>
                  <w:r>
                    <w:rPr>
                      <w:sz w:val="18"/>
                      <w:szCs w:val="18"/>
                    </w:rPr>
                    <w:t>85.6</w:t>
                  </w:r>
                </w:p>
              </w:tc>
              <w:tc>
                <w:tcPr>
                  <w:tcW w:w="648" w:type="dxa"/>
                  <w:vAlign w:val="center"/>
                </w:tcPr>
                <w:p w14:paraId="6689A070" w14:textId="77777777" w:rsidR="00F968D3" w:rsidRDefault="00136611">
                  <w:pPr>
                    <w:rPr>
                      <w:sz w:val="18"/>
                      <w:szCs w:val="18"/>
                    </w:rPr>
                  </w:pPr>
                  <w:r>
                    <w:rPr>
                      <w:sz w:val="18"/>
                      <w:szCs w:val="18"/>
                    </w:rPr>
                    <w:t>113.9</w:t>
                  </w:r>
                </w:p>
              </w:tc>
              <w:tc>
                <w:tcPr>
                  <w:tcW w:w="556" w:type="dxa"/>
                  <w:vAlign w:val="center"/>
                </w:tcPr>
                <w:p w14:paraId="48DCE1D9" w14:textId="77777777" w:rsidR="00F968D3" w:rsidRDefault="00136611">
                  <w:pPr>
                    <w:rPr>
                      <w:sz w:val="18"/>
                      <w:szCs w:val="18"/>
                    </w:rPr>
                  </w:pPr>
                  <w:r>
                    <w:rPr>
                      <w:sz w:val="18"/>
                      <w:szCs w:val="18"/>
                    </w:rPr>
                    <w:t>71.7</w:t>
                  </w:r>
                </w:p>
              </w:tc>
              <w:tc>
                <w:tcPr>
                  <w:tcW w:w="556" w:type="dxa"/>
                  <w:vAlign w:val="center"/>
                </w:tcPr>
                <w:p w14:paraId="5CD11C1F" w14:textId="77777777" w:rsidR="00F968D3" w:rsidRDefault="00136611">
                  <w:pPr>
                    <w:rPr>
                      <w:sz w:val="18"/>
                      <w:szCs w:val="18"/>
                    </w:rPr>
                  </w:pPr>
                  <w:r>
                    <w:rPr>
                      <w:sz w:val="18"/>
                      <w:szCs w:val="18"/>
                    </w:rPr>
                    <w:t>13.0</w:t>
                  </w:r>
                </w:p>
              </w:tc>
              <w:tc>
                <w:tcPr>
                  <w:tcW w:w="464" w:type="dxa"/>
                  <w:vAlign w:val="center"/>
                </w:tcPr>
                <w:p w14:paraId="5D30A661" w14:textId="77777777" w:rsidR="00F968D3" w:rsidRDefault="00136611">
                  <w:pPr>
                    <w:rPr>
                      <w:sz w:val="18"/>
                      <w:szCs w:val="18"/>
                    </w:rPr>
                  </w:pPr>
                  <w:r>
                    <w:rPr>
                      <w:sz w:val="18"/>
                      <w:szCs w:val="18"/>
                    </w:rPr>
                    <w:t>4.5</w:t>
                  </w:r>
                </w:p>
              </w:tc>
              <w:tc>
                <w:tcPr>
                  <w:tcW w:w="648" w:type="dxa"/>
                  <w:tcBorders>
                    <w:right w:val="nil"/>
                  </w:tcBorders>
                  <w:vAlign w:val="center"/>
                </w:tcPr>
                <w:p w14:paraId="2E6BBE44" w14:textId="77777777" w:rsidR="00F968D3" w:rsidRDefault="00136611">
                  <w:pPr>
                    <w:rPr>
                      <w:sz w:val="18"/>
                      <w:szCs w:val="18"/>
                    </w:rPr>
                  </w:pPr>
                  <w:r>
                    <w:rPr>
                      <w:sz w:val="18"/>
                      <w:szCs w:val="18"/>
                    </w:rPr>
                    <w:t>713.9</w:t>
                  </w:r>
                </w:p>
              </w:tc>
            </w:tr>
            <w:tr w:rsidR="00F968D3" w14:paraId="7609B655" w14:textId="77777777">
              <w:trPr>
                <w:trHeight w:hRule="exact" w:val="397"/>
                <w:jc w:val="center"/>
              </w:trPr>
              <w:tc>
                <w:tcPr>
                  <w:tcW w:w="835" w:type="dxa"/>
                  <w:tcBorders>
                    <w:left w:val="nil"/>
                  </w:tcBorders>
                  <w:vAlign w:val="center"/>
                </w:tcPr>
                <w:p w14:paraId="1C732656" w14:textId="77777777" w:rsidR="00F968D3" w:rsidRDefault="00136611">
                  <w:pPr>
                    <w:jc w:val="center"/>
                    <w:rPr>
                      <w:sz w:val="18"/>
                      <w:szCs w:val="18"/>
                    </w:rPr>
                  </w:pPr>
                  <w:r>
                    <w:rPr>
                      <w:sz w:val="18"/>
                      <w:szCs w:val="18"/>
                    </w:rPr>
                    <w:t>大寨</w:t>
                  </w:r>
                </w:p>
              </w:tc>
              <w:tc>
                <w:tcPr>
                  <w:tcW w:w="557" w:type="dxa"/>
                  <w:vAlign w:val="center"/>
                </w:tcPr>
                <w:p w14:paraId="089274C2" w14:textId="77777777" w:rsidR="00F968D3" w:rsidRDefault="00136611">
                  <w:pPr>
                    <w:rPr>
                      <w:sz w:val="18"/>
                      <w:szCs w:val="18"/>
                    </w:rPr>
                  </w:pPr>
                  <w:r>
                    <w:rPr>
                      <w:sz w:val="18"/>
                      <w:szCs w:val="18"/>
                    </w:rPr>
                    <w:t>7.8</w:t>
                  </w:r>
                </w:p>
              </w:tc>
              <w:tc>
                <w:tcPr>
                  <w:tcW w:w="556" w:type="dxa"/>
                  <w:vAlign w:val="center"/>
                </w:tcPr>
                <w:p w14:paraId="7595DCD6" w14:textId="77777777" w:rsidR="00F968D3" w:rsidRDefault="00136611">
                  <w:pPr>
                    <w:rPr>
                      <w:sz w:val="18"/>
                      <w:szCs w:val="18"/>
                    </w:rPr>
                  </w:pPr>
                  <w:r>
                    <w:rPr>
                      <w:sz w:val="18"/>
                      <w:szCs w:val="18"/>
                    </w:rPr>
                    <w:t>10.0</w:t>
                  </w:r>
                </w:p>
              </w:tc>
              <w:tc>
                <w:tcPr>
                  <w:tcW w:w="556" w:type="dxa"/>
                  <w:vAlign w:val="center"/>
                </w:tcPr>
                <w:p w14:paraId="1145FDF3" w14:textId="77777777" w:rsidR="00F968D3" w:rsidRDefault="00136611">
                  <w:pPr>
                    <w:rPr>
                      <w:sz w:val="18"/>
                      <w:szCs w:val="18"/>
                    </w:rPr>
                  </w:pPr>
                  <w:r>
                    <w:rPr>
                      <w:sz w:val="18"/>
                      <w:szCs w:val="18"/>
                    </w:rPr>
                    <w:t>30.8</w:t>
                  </w:r>
                </w:p>
              </w:tc>
              <w:tc>
                <w:tcPr>
                  <w:tcW w:w="556" w:type="dxa"/>
                  <w:vAlign w:val="center"/>
                </w:tcPr>
                <w:p w14:paraId="452BFEA9" w14:textId="77777777" w:rsidR="00F968D3" w:rsidRDefault="00136611">
                  <w:pPr>
                    <w:rPr>
                      <w:sz w:val="18"/>
                      <w:szCs w:val="18"/>
                    </w:rPr>
                  </w:pPr>
                  <w:r>
                    <w:rPr>
                      <w:sz w:val="18"/>
                      <w:szCs w:val="18"/>
                    </w:rPr>
                    <w:t>62.3</w:t>
                  </w:r>
                </w:p>
              </w:tc>
              <w:tc>
                <w:tcPr>
                  <w:tcW w:w="621" w:type="dxa"/>
                  <w:vAlign w:val="center"/>
                </w:tcPr>
                <w:p w14:paraId="43D579C1" w14:textId="77777777" w:rsidR="00F968D3" w:rsidRDefault="00136611">
                  <w:pPr>
                    <w:rPr>
                      <w:sz w:val="18"/>
                      <w:szCs w:val="18"/>
                    </w:rPr>
                  </w:pPr>
                  <w:r>
                    <w:rPr>
                      <w:sz w:val="18"/>
                      <w:szCs w:val="18"/>
                    </w:rPr>
                    <w:t>107.6</w:t>
                  </w:r>
                </w:p>
              </w:tc>
              <w:tc>
                <w:tcPr>
                  <w:tcW w:w="677" w:type="dxa"/>
                  <w:vAlign w:val="center"/>
                </w:tcPr>
                <w:p w14:paraId="6FACAB37" w14:textId="77777777" w:rsidR="00F968D3" w:rsidRDefault="00136611">
                  <w:pPr>
                    <w:rPr>
                      <w:sz w:val="18"/>
                      <w:szCs w:val="18"/>
                    </w:rPr>
                  </w:pPr>
                  <w:r>
                    <w:rPr>
                      <w:sz w:val="18"/>
                      <w:szCs w:val="18"/>
                    </w:rPr>
                    <w:t>107.7</w:t>
                  </w:r>
                </w:p>
              </w:tc>
              <w:tc>
                <w:tcPr>
                  <w:tcW w:w="674" w:type="dxa"/>
                  <w:vAlign w:val="center"/>
                </w:tcPr>
                <w:p w14:paraId="4E314F78" w14:textId="77777777" w:rsidR="00F968D3" w:rsidRDefault="00136611">
                  <w:pPr>
                    <w:rPr>
                      <w:sz w:val="18"/>
                      <w:szCs w:val="18"/>
                    </w:rPr>
                  </w:pPr>
                  <w:r>
                    <w:rPr>
                      <w:sz w:val="18"/>
                      <w:szCs w:val="18"/>
                    </w:rPr>
                    <w:t>107.7</w:t>
                  </w:r>
                </w:p>
              </w:tc>
              <w:tc>
                <w:tcPr>
                  <w:tcW w:w="624" w:type="dxa"/>
                  <w:vAlign w:val="center"/>
                </w:tcPr>
                <w:p w14:paraId="54C29D69" w14:textId="77777777" w:rsidR="00F968D3" w:rsidRDefault="00136611">
                  <w:pPr>
                    <w:rPr>
                      <w:sz w:val="18"/>
                      <w:szCs w:val="18"/>
                    </w:rPr>
                  </w:pPr>
                  <w:r>
                    <w:rPr>
                      <w:sz w:val="18"/>
                      <w:szCs w:val="18"/>
                    </w:rPr>
                    <w:t>86.5</w:t>
                  </w:r>
                </w:p>
              </w:tc>
              <w:tc>
                <w:tcPr>
                  <w:tcW w:w="648" w:type="dxa"/>
                  <w:vAlign w:val="center"/>
                </w:tcPr>
                <w:p w14:paraId="491DB7C9" w14:textId="77777777" w:rsidR="00F968D3" w:rsidRDefault="00136611">
                  <w:pPr>
                    <w:rPr>
                      <w:sz w:val="18"/>
                      <w:szCs w:val="18"/>
                    </w:rPr>
                  </w:pPr>
                  <w:r>
                    <w:rPr>
                      <w:sz w:val="18"/>
                      <w:szCs w:val="18"/>
                    </w:rPr>
                    <w:t>112.8</w:t>
                  </w:r>
                </w:p>
              </w:tc>
              <w:tc>
                <w:tcPr>
                  <w:tcW w:w="556" w:type="dxa"/>
                  <w:vAlign w:val="center"/>
                </w:tcPr>
                <w:p w14:paraId="1420706A" w14:textId="77777777" w:rsidR="00F968D3" w:rsidRDefault="00136611">
                  <w:pPr>
                    <w:rPr>
                      <w:sz w:val="18"/>
                      <w:szCs w:val="18"/>
                    </w:rPr>
                  </w:pPr>
                  <w:r>
                    <w:rPr>
                      <w:sz w:val="18"/>
                      <w:szCs w:val="18"/>
                    </w:rPr>
                    <w:t>68.8</w:t>
                  </w:r>
                </w:p>
              </w:tc>
              <w:tc>
                <w:tcPr>
                  <w:tcW w:w="556" w:type="dxa"/>
                  <w:vAlign w:val="center"/>
                </w:tcPr>
                <w:p w14:paraId="3B85568B" w14:textId="77777777" w:rsidR="00F968D3" w:rsidRDefault="00136611">
                  <w:pPr>
                    <w:rPr>
                      <w:sz w:val="18"/>
                      <w:szCs w:val="18"/>
                    </w:rPr>
                  </w:pPr>
                  <w:r>
                    <w:rPr>
                      <w:sz w:val="18"/>
                      <w:szCs w:val="18"/>
                    </w:rPr>
                    <w:t>13.7</w:t>
                  </w:r>
                </w:p>
              </w:tc>
              <w:tc>
                <w:tcPr>
                  <w:tcW w:w="464" w:type="dxa"/>
                  <w:vAlign w:val="center"/>
                </w:tcPr>
                <w:p w14:paraId="0555E9A4" w14:textId="77777777" w:rsidR="00F968D3" w:rsidRDefault="00136611">
                  <w:pPr>
                    <w:rPr>
                      <w:sz w:val="18"/>
                      <w:szCs w:val="18"/>
                    </w:rPr>
                  </w:pPr>
                  <w:r>
                    <w:rPr>
                      <w:sz w:val="18"/>
                      <w:szCs w:val="18"/>
                    </w:rPr>
                    <w:t>4.9</w:t>
                  </w:r>
                </w:p>
              </w:tc>
              <w:tc>
                <w:tcPr>
                  <w:tcW w:w="648" w:type="dxa"/>
                  <w:tcBorders>
                    <w:right w:val="nil"/>
                  </w:tcBorders>
                  <w:vAlign w:val="center"/>
                </w:tcPr>
                <w:p w14:paraId="4BF0F592" w14:textId="77777777" w:rsidR="00F968D3" w:rsidRDefault="00136611">
                  <w:pPr>
                    <w:rPr>
                      <w:sz w:val="18"/>
                      <w:szCs w:val="18"/>
                    </w:rPr>
                  </w:pPr>
                  <w:r>
                    <w:rPr>
                      <w:sz w:val="18"/>
                      <w:szCs w:val="18"/>
                    </w:rPr>
                    <w:t>721.9</w:t>
                  </w:r>
                </w:p>
              </w:tc>
            </w:tr>
            <w:tr w:rsidR="00F968D3" w14:paraId="61F5B2AD" w14:textId="77777777">
              <w:trPr>
                <w:trHeight w:hRule="exact" w:val="397"/>
                <w:jc w:val="center"/>
              </w:trPr>
              <w:tc>
                <w:tcPr>
                  <w:tcW w:w="835" w:type="dxa"/>
                  <w:tcBorders>
                    <w:left w:val="nil"/>
                  </w:tcBorders>
                  <w:vAlign w:val="center"/>
                </w:tcPr>
                <w:p w14:paraId="6DA4C1FA" w14:textId="77777777" w:rsidR="00F968D3" w:rsidRDefault="00136611">
                  <w:pPr>
                    <w:jc w:val="center"/>
                    <w:rPr>
                      <w:sz w:val="18"/>
                      <w:szCs w:val="18"/>
                    </w:rPr>
                  </w:pPr>
                  <w:r>
                    <w:rPr>
                      <w:sz w:val="18"/>
                      <w:szCs w:val="18"/>
                    </w:rPr>
                    <w:t>牟尼</w:t>
                  </w:r>
                </w:p>
              </w:tc>
              <w:tc>
                <w:tcPr>
                  <w:tcW w:w="557" w:type="dxa"/>
                  <w:vAlign w:val="center"/>
                </w:tcPr>
                <w:p w14:paraId="64B2919F" w14:textId="77777777" w:rsidR="00F968D3" w:rsidRDefault="00136611">
                  <w:pPr>
                    <w:rPr>
                      <w:sz w:val="18"/>
                      <w:szCs w:val="18"/>
                    </w:rPr>
                  </w:pPr>
                  <w:r>
                    <w:rPr>
                      <w:sz w:val="18"/>
                      <w:szCs w:val="18"/>
                    </w:rPr>
                    <w:t>6.5</w:t>
                  </w:r>
                </w:p>
              </w:tc>
              <w:tc>
                <w:tcPr>
                  <w:tcW w:w="556" w:type="dxa"/>
                  <w:vAlign w:val="center"/>
                </w:tcPr>
                <w:p w14:paraId="31898011" w14:textId="77777777" w:rsidR="00F968D3" w:rsidRDefault="00136611">
                  <w:pPr>
                    <w:rPr>
                      <w:sz w:val="18"/>
                      <w:szCs w:val="18"/>
                    </w:rPr>
                  </w:pPr>
                  <w:r>
                    <w:rPr>
                      <w:sz w:val="18"/>
                      <w:szCs w:val="18"/>
                    </w:rPr>
                    <w:t>9.2</w:t>
                  </w:r>
                </w:p>
              </w:tc>
              <w:tc>
                <w:tcPr>
                  <w:tcW w:w="556" w:type="dxa"/>
                  <w:vAlign w:val="center"/>
                </w:tcPr>
                <w:p w14:paraId="0302D6F5" w14:textId="77777777" w:rsidR="00F968D3" w:rsidRDefault="00136611">
                  <w:pPr>
                    <w:rPr>
                      <w:sz w:val="18"/>
                      <w:szCs w:val="18"/>
                    </w:rPr>
                  </w:pPr>
                  <w:r>
                    <w:rPr>
                      <w:sz w:val="18"/>
                      <w:szCs w:val="18"/>
                    </w:rPr>
                    <w:t>30.5</w:t>
                  </w:r>
                </w:p>
              </w:tc>
              <w:tc>
                <w:tcPr>
                  <w:tcW w:w="556" w:type="dxa"/>
                  <w:vAlign w:val="center"/>
                </w:tcPr>
                <w:p w14:paraId="1EFD331F" w14:textId="77777777" w:rsidR="00F968D3" w:rsidRDefault="00136611">
                  <w:pPr>
                    <w:rPr>
                      <w:sz w:val="18"/>
                      <w:szCs w:val="18"/>
                    </w:rPr>
                  </w:pPr>
                  <w:r>
                    <w:rPr>
                      <w:sz w:val="18"/>
                      <w:szCs w:val="18"/>
                    </w:rPr>
                    <w:t>61.7</w:t>
                  </w:r>
                </w:p>
              </w:tc>
              <w:tc>
                <w:tcPr>
                  <w:tcW w:w="621" w:type="dxa"/>
                  <w:vAlign w:val="center"/>
                </w:tcPr>
                <w:p w14:paraId="729EF5FE" w14:textId="77777777" w:rsidR="00F968D3" w:rsidRDefault="00136611">
                  <w:pPr>
                    <w:rPr>
                      <w:sz w:val="18"/>
                      <w:szCs w:val="18"/>
                    </w:rPr>
                  </w:pPr>
                  <w:r>
                    <w:rPr>
                      <w:sz w:val="18"/>
                      <w:szCs w:val="18"/>
                    </w:rPr>
                    <w:t>110.9</w:t>
                  </w:r>
                </w:p>
              </w:tc>
              <w:tc>
                <w:tcPr>
                  <w:tcW w:w="677" w:type="dxa"/>
                  <w:vAlign w:val="center"/>
                </w:tcPr>
                <w:p w14:paraId="574FF7ED" w14:textId="77777777" w:rsidR="00F968D3" w:rsidRDefault="00136611">
                  <w:pPr>
                    <w:rPr>
                      <w:sz w:val="18"/>
                      <w:szCs w:val="18"/>
                    </w:rPr>
                  </w:pPr>
                  <w:r>
                    <w:rPr>
                      <w:sz w:val="18"/>
                      <w:szCs w:val="18"/>
                    </w:rPr>
                    <w:t>108.8</w:t>
                  </w:r>
                </w:p>
              </w:tc>
              <w:tc>
                <w:tcPr>
                  <w:tcW w:w="674" w:type="dxa"/>
                  <w:vAlign w:val="center"/>
                </w:tcPr>
                <w:p w14:paraId="31E7133E" w14:textId="77777777" w:rsidR="00F968D3" w:rsidRDefault="00136611">
                  <w:pPr>
                    <w:rPr>
                      <w:sz w:val="18"/>
                      <w:szCs w:val="18"/>
                    </w:rPr>
                  </w:pPr>
                  <w:r>
                    <w:rPr>
                      <w:sz w:val="18"/>
                      <w:szCs w:val="18"/>
                    </w:rPr>
                    <w:t>108.8</w:t>
                  </w:r>
                </w:p>
              </w:tc>
              <w:tc>
                <w:tcPr>
                  <w:tcW w:w="624" w:type="dxa"/>
                  <w:vAlign w:val="center"/>
                </w:tcPr>
                <w:p w14:paraId="08DA0AB1" w14:textId="77777777" w:rsidR="00F968D3" w:rsidRDefault="00136611">
                  <w:pPr>
                    <w:rPr>
                      <w:sz w:val="18"/>
                      <w:szCs w:val="18"/>
                    </w:rPr>
                  </w:pPr>
                  <w:r>
                    <w:rPr>
                      <w:sz w:val="18"/>
                      <w:szCs w:val="18"/>
                    </w:rPr>
                    <w:t>87.4</w:t>
                  </w:r>
                </w:p>
              </w:tc>
              <w:tc>
                <w:tcPr>
                  <w:tcW w:w="648" w:type="dxa"/>
                  <w:vAlign w:val="center"/>
                </w:tcPr>
                <w:p w14:paraId="2FD8E19F" w14:textId="77777777" w:rsidR="00F968D3" w:rsidRDefault="00136611">
                  <w:pPr>
                    <w:rPr>
                      <w:sz w:val="18"/>
                      <w:szCs w:val="18"/>
                    </w:rPr>
                  </w:pPr>
                  <w:r>
                    <w:rPr>
                      <w:sz w:val="18"/>
                      <w:szCs w:val="18"/>
                    </w:rPr>
                    <w:t>115.0</w:t>
                  </w:r>
                </w:p>
              </w:tc>
              <w:tc>
                <w:tcPr>
                  <w:tcW w:w="556" w:type="dxa"/>
                  <w:vAlign w:val="center"/>
                </w:tcPr>
                <w:p w14:paraId="2E5468E1" w14:textId="77777777" w:rsidR="00F968D3" w:rsidRDefault="00136611">
                  <w:pPr>
                    <w:rPr>
                      <w:sz w:val="18"/>
                      <w:szCs w:val="18"/>
                    </w:rPr>
                  </w:pPr>
                  <w:r>
                    <w:rPr>
                      <w:sz w:val="18"/>
                      <w:szCs w:val="18"/>
                    </w:rPr>
                    <w:t>74.8</w:t>
                  </w:r>
                </w:p>
              </w:tc>
              <w:tc>
                <w:tcPr>
                  <w:tcW w:w="556" w:type="dxa"/>
                  <w:vAlign w:val="center"/>
                </w:tcPr>
                <w:p w14:paraId="77484A97" w14:textId="77777777" w:rsidR="00F968D3" w:rsidRDefault="00136611">
                  <w:pPr>
                    <w:rPr>
                      <w:sz w:val="18"/>
                      <w:szCs w:val="18"/>
                    </w:rPr>
                  </w:pPr>
                  <w:r>
                    <w:rPr>
                      <w:sz w:val="18"/>
                      <w:szCs w:val="18"/>
                    </w:rPr>
                    <w:t>12.7</w:t>
                  </w:r>
                </w:p>
              </w:tc>
              <w:tc>
                <w:tcPr>
                  <w:tcW w:w="464" w:type="dxa"/>
                  <w:vAlign w:val="center"/>
                </w:tcPr>
                <w:p w14:paraId="2B626E4E" w14:textId="77777777" w:rsidR="00F968D3" w:rsidRDefault="00136611">
                  <w:pPr>
                    <w:rPr>
                      <w:sz w:val="18"/>
                      <w:szCs w:val="18"/>
                    </w:rPr>
                  </w:pPr>
                  <w:r>
                    <w:rPr>
                      <w:sz w:val="18"/>
                      <w:szCs w:val="18"/>
                    </w:rPr>
                    <w:t>4.1</w:t>
                  </w:r>
                </w:p>
              </w:tc>
              <w:tc>
                <w:tcPr>
                  <w:tcW w:w="648" w:type="dxa"/>
                  <w:tcBorders>
                    <w:right w:val="nil"/>
                  </w:tcBorders>
                  <w:vAlign w:val="center"/>
                </w:tcPr>
                <w:p w14:paraId="7A2E6C17" w14:textId="77777777" w:rsidR="00F968D3" w:rsidRDefault="00136611">
                  <w:pPr>
                    <w:rPr>
                      <w:sz w:val="18"/>
                      <w:szCs w:val="18"/>
                    </w:rPr>
                  </w:pPr>
                  <w:r>
                    <w:rPr>
                      <w:sz w:val="18"/>
                      <w:szCs w:val="18"/>
                    </w:rPr>
                    <w:t>733.9</w:t>
                  </w:r>
                </w:p>
              </w:tc>
            </w:tr>
            <w:tr w:rsidR="00F968D3" w14:paraId="2CA28CAB" w14:textId="77777777">
              <w:trPr>
                <w:trHeight w:hRule="exact" w:val="397"/>
                <w:jc w:val="center"/>
              </w:trPr>
              <w:tc>
                <w:tcPr>
                  <w:tcW w:w="835" w:type="dxa"/>
                  <w:tcBorders>
                    <w:left w:val="nil"/>
                  </w:tcBorders>
                  <w:vAlign w:val="center"/>
                </w:tcPr>
                <w:p w14:paraId="29D48EA9" w14:textId="77777777" w:rsidR="00F968D3" w:rsidRDefault="00136611">
                  <w:pPr>
                    <w:jc w:val="center"/>
                    <w:rPr>
                      <w:sz w:val="18"/>
                      <w:szCs w:val="18"/>
                    </w:rPr>
                  </w:pPr>
                  <w:r>
                    <w:rPr>
                      <w:sz w:val="18"/>
                      <w:szCs w:val="18"/>
                    </w:rPr>
                    <w:t>青云</w:t>
                  </w:r>
                </w:p>
              </w:tc>
              <w:tc>
                <w:tcPr>
                  <w:tcW w:w="557" w:type="dxa"/>
                  <w:vAlign w:val="center"/>
                </w:tcPr>
                <w:p w14:paraId="5A71ADE1" w14:textId="77777777" w:rsidR="00F968D3" w:rsidRDefault="00136611">
                  <w:pPr>
                    <w:rPr>
                      <w:sz w:val="18"/>
                      <w:szCs w:val="18"/>
                    </w:rPr>
                  </w:pPr>
                  <w:r>
                    <w:rPr>
                      <w:sz w:val="18"/>
                      <w:szCs w:val="18"/>
                    </w:rPr>
                    <w:t>6.9</w:t>
                  </w:r>
                </w:p>
              </w:tc>
              <w:tc>
                <w:tcPr>
                  <w:tcW w:w="556" w:type="dxa"/>
                  <w:vAlign w:val="center"/>
                </w:tcPr>
                <w:p w14:paraId="56286B53" w14:textId="77777777" w:rsidR="00F968D3" w:rsidRDefault="00136611">
                  <w:pPr>
                    <w:rPr>
                      <w:sz w:val="18"/>
                      <w:szCs w:val="18"/>
                    </w:rPr>
                  </w:pPr>
                  <w:r>
                    <w:rPr>
                      <w:sz w:val="18"/>
                      <w:szCs w:val="18"/>
                    </w:rPr>
                    <w:t>10.2</w:t>
                  </w:r>
                </w:p>
              </w:tc>
              <w:tc>
                <w:tcPr>
                  <w:tcW w:w="556" w:type="dxa"/>
                  <w:vAlign w:val="center"/>
                </w:tcPr>
                <w:p w14:paraId="67AA4024" w14:textId="77777777" w:rsidR="00F968D3" w:rsidRDefault="00136611">
                  <w:pPr>
                    <w:rPr>
                      <w:sz w:val="18"/>
                      <w:szCs w:val="18"/>
                    </w:rPr>
                  </w:pPr>
                  <w:r>
                    <w:rPr>
                      <w:sz w:val="18"/>
                      <w:szCs w:val="18"/>
                    </w:rPr>
                    <w:t>28.7</w:t>
                  </w:r>
                </w:p>
              </w:tc>
              <w:tc>
                <w:tcPr>
                  <w:tcW w:w="556" w:type="dxa"/>
                  <w:vAlign w:val="center"/>
                </w:tcPr>
                <w:p w14:paraId="096BA1FD" w14:textId="77777777" w:rsidR="00F968D3" w:rsidRDefault="00136611">
                  <w:pPr>
                    <w:rPr>
                      <w:sz w:val="18"/>
                      <w:szCs w:val="18"/>
                    </w:rPr>
                  </w:pPr>
                  <w:r>
                    <w:rPr>
                      <w:sz w:val="18"/>
                      <w:szCs w:val="18"/>
                    </w:rPr>
                    <w:t>61.7</w:t>
                  </w:r>
                </w:p>
              </w:tc>
              <w:tc>
                <w:tcPr>
                  <w:tcW w:w="621" w:type="dxa"/>
                  <w:vAlign w:val="center"/>
                </w:tcPr>
                <w:p w14:paraId="01321286" w14:textId="77777777" w:rsidR="00F968D3" w:rsidRDefault="00136611">
                  <w:pPr>
                    <w:rPr>
                      <w:sz w:val="18"/>
                      <w:szCs w:val="18"/>
                    </w:rPr>
                  </w:pPr>
                  <w:r>
                    <w:rPr>
                      <w:sz w:val="18"/>
                      <w:szCs w:val="18"/>
                    </w:rPr>
                    <w:t>109.8</w:t>
                  </w:r>
                </w:p>
              </w:tc>
              <w:tc>
                <w:tcPr>
                  <w:tcW w:w="677" w:type="dxa"/>
                  <w:vAlign w:val="center"/>
                </w:tcPr>
                <w:p w14:paraId="78FD4736" w14:textId="77777777" w:rsidR="00F968D3" w:rsidRDefault="00136611">
                  <w:pPr>
                    <w:rPr>
                      <w:sz w:val="18"/>
                      <w:szCs w:val="18"/>
                    </w:rPr>
                  </w:pPr>
                  <w:r>
                    <w:rPr>
                      <w:sz w:val="18"/>
                      <w:szCs w:val="18"/>
                    </w:rPr>
                    <w:t>102.3</w:t>
                  </w:r>
                </w:p>
              </w:tc>
              <w:tc>
                <w:tcPr>
                  <w:tcW w:w="674" w:type="dxa"/>
                  <w:vAlign w:val="center"/>
                </w:tcPr>
                <w:p w14:paraId="27A1ED16" w14:textId="77777777" w:rsidR="00F968D3" w:rsidRDefault="00136611">
                  <w:pPr>
                    <w:rPr>
                      <w:sz w:val="18"/>
                      <w:szCs w:val="18"/>
                    </w:rPr>
                  </w:pPr>
                  <w:r>
                    <w:rPr>
                      <w:sz w:val="18"/>
                      <w:szCs w:val="18"/>
                    </w:rPr>
                    <w:t>102.3</w:t>
                  </w:r>
                </w:p>
              </w:tc>
              <w:tc>
                <w:tcPr>
                  <w:tcW w:w="624" w:type="dxa"/>
                  <w:vAlign w:val="center"/>
                </w:tcPr>
                <w:p w14:paraId="0A113DC9" w14:textId="77777777" w:rsidR="00F968D3" w:rsidRDefault="00136611">
                  <w:pPr>
                    <w:rPr>
                      <w:sz w:val="18"/>
                      <w:szCs w:val="18"/>
                    </w:rPr>
                  </w:pPr>
                  <w:r>
                    <w:rPr>
                      <w:sz w:val="18"/>
                      <w:szCs w:val="18"/>
                    </w:rPr>
                    <w:t>85.6</w:t>
                  </w:r>
                </w:p>
              </w:tc>
              <w:tc>
                <w:tcPr>
                  <w:tcW w:w="648" w:type="dxa"/>
                  <w:vAlign w:val="center"/>
                </w:tcPr>
                <w:p w14:paraId="527C04DC" w14:textId="77777777" w:rsidR="00F968D3" w:rsidRDefault="00136611">
                  <w:pPr>
                    <w:rPr>
                      <w:sz w:val="18"/>
                      <w:szCs w:val="18"/>
                    </w:rPr>
                  </w:pPr>
                  <w:r>
                    <w:rPr>
                      <w:sz w:val="18"/>
                      <w:szCs w:val="18"/>
                    </w:rPr>
                    <w:t>111.7</w:t>
                  </w:r>
                </w:p>
              </w:tc>
              <w:tc>
                <w:tcPr>
                  <w:tcW w:w="556" w:type="dxa"/>
                  <w:vAlign w:val="center"/>
                </w:tcPr>
                <w:p w14:paraId="7AD358A4" w14:textId="77777777" w:rsidR="00F968D3" w:rsidRDefault="00136611">
                  <w:pPr>
                    <w:rPr>
                      <w:sz w:val="18"/>
                      <w:szCs w:val="18"/>
                    </w:rPr>
                  </w:pPr>
                  <w:r>
                    <w:rPr>
                      <w:sz w:val="18"/>
                      <w:szCs w:val="18"/>
                    </w:rPr>
                    <w:t>71.8</w:t>
                  </w:r>
                </w:p>
              </w:tc>
              <w:tc>
                <w:tcPr>
                  <w:tcW w:w="556" w:type="dxa"/>
                  <w:vAlign w:val="center"/>
                </w:tcPr>
                <w:p w14:paraId="18FC7AED" w14:textId="77777777" w:rsidR="00F968D3" w:rsidRDefault="00136611">
                  <w:pPr>
                    <w:rPr>
                      <w:sz w:val="18"/>
                      <w:szCs w:val="18"/>
                    </w:rPr>
                  </w:pPr>
                  <w:r>
                    <w:rPr>
                      <w:sz w:val="18"/>
                      <w:szCs w:val="18"/>
                    </w:rPr>
                    <w:t>13.1</w:t>
                  </w:r>
                </w:p>
              </w:tc>
              <w:tc>
                <w:tcPr>
                  <w:tcW w:w="464" w:type="dxa"/>
                  <w:vAlign w:val="center"/>
                </w:tcPr>
                <w:p w14:paraId="29048694" w14:textId="77777777" w:rsidR="00F968D3" w:rsidRDefault="00136611">
                  <w:pPr>
                    <w:rPr>
                      <w:sz w:val="18"/>
                      <w:szCs w:val="18"/>
                    </w:rPr>
                  </w:pPr>
                  <w:r>
                    <w:rPr>
                      <w:rFonts w:hint="eastAsia"/>
                      <w:sz w:val="18"/>
                      <w:szCs w:val="18"/>
                    </w:rPr>
                    <w:t>3.8</w:t>
                  </w:r>
                </w:p>
              </w:tc>
              <w:tc>
                <w:tcPr>
                  <w:tcW w:w="648" w:type="dxa"/>
                  <w:tcBorders>
                    <w:right w:val="nil"/>
                  </w:tcBorders>
                  <w:vAlign w:val="center"/>
                </w:tcPr>
                <w:p w14:paraId="2DABA340" w14:textId="77777777" w:rsidR="00F968D3" w:rsidRDefault="00136611">
                  <w:pPr>
                    <w:rPr>
                      <w:sz w:val="18"/>
                      <w:szCs w:val="18"/>
                    </w:rPr>
                  </w:pPr>
                  <w:r>
                    <w:rPr>
                      <w:sz w:val="18"/>
                      <w:szCs w:val="18"/>
                    </w:rPr>
                    <w:t>790.4</w:t>
                  </w:r>
                </w:p>
              </w:tc>
            </w:tr>
            <w:tr w:rsidR="00F968D3" w14:paraId="0B4AB438" w14:textId="77777777">
              <w:trPr>
                <w:trHeight w:hRule="exact" w:val="397"/>
                <w:jc w:val="center"/>
              </w:trPr>
              <w:tc>
                <w:tcPr>
                  <w:tcW w:w="835" w:type="dxa"/>
                  <w:tcBorders>
                    <w:left w:val="nil"/>
                  </w:tcBorders>
                  <w:vAlign w:val="center"/>
                </w:tcPr>
                <w:p w14:paraId="72FB3B5C" w14:textId="77777777" w:rsidR="00F968D3" w:rsidRDefault="00136611">
                  <w:pPr>
                    <w:jc w:val="center"/>
                    <w:rPr>
                      <w:sz w:val="18"/>
                      <w:szCs w:val="18"/>
                    </w:rPr>
                  </w:pPr>
                  <w:r>
                    <w:rPr>
                      <w:sz w:val="18"/>
                      <w:szCs w:val="18"/>
                    </w:rPr>
                    <w:t>城关</w:t>
                  </w:r>
                </w:p>
              </w:tc>
              <w:tc>
                <w:tcPr>
                  <w:tcW w:w="557" w:type="dxa"/>
                  <w:vAlign w:val="center"/>
                </w:tcPr>
                <w:p w14:paraId="2B211DF4" w14:textId="77777777" w:rsidR="00F968D3" w:rsidRDefault="00136611">
                  <w:pPr>
                    <w:rPr>
                      <w:sz w:val="18"/>
                      <w:szCs w:val="18"/>
                    </w:rPr>
                  </w:pPr>
                  <w:r>
                    <w:rPr>
                      <w:sz w:val="18"/>
                      <w:szCs w:val="18"/>
                    </w:rPr>
                    <w:t>7.0</w:t>
                  </w:r>
                </w:p>
              </w:tc>
              <w:tc>
                <w:tcPr>
                  <w:tcW w:w="556" w:type="dxa"/>
                  <w:vAlign w:val="center"/>
                </w:tcPr>
                <w:p w14:paraId="3086D1EA" w14:textId="77777777" w:rsidR="00F968D3" w:rsidRDefault="00136611">
                  <w:pPr>
                    <w:rPr>
                      <w:sz w:val="18"/>
                      <w:szCs w:val="18"/>
                    </w:rPr>
                  </w:pPr>
                  <w:r>
                    <w:rPr>
                      <w:sz w:val="18"/>
                      <w:szCs w:val="18"/>
                    </w:rPr>
                    <w:t>10.2</w:t>
                  </w:r>
                </w:p>
              </w:tc>
              <w:tc>
                <w:tcPr>
                  <w:tcW w:w="556" w:type="dxa"/>
                  <w:vAlign w:val="center"/>
                </w:tcPr>
                <w:p w14:paraId="3F2FC14B" w14:textId="77777777" w:rsidR="00F968D3" w:rsidRDefault="00136611">
                  <w:pPr>
                    <w:rPr>
                      <w:sz w:val="18"/>
                      <w:szCs w:val="18"/>
                    </w:rPr>
                  </w:pPr>
                  <w:r>
                    <w:rPr>
                      <w:sz w:val="18"/>
                      <w:szCs w:val="18"/>
                    </w:rPr>
                    <w:t>30.5</w:t>
                  </w:r>
                </w:p>
              </w:tc>
              <w:tc>
                <w:tcPr>
                  <w:tcW w:w="556" w:type="dxa"/>
                  <w:vAlign w:val="center"/>
                </w:tcPr>
                <w:p w14:paraId="2617386F" w14:textId="77777777" w:rsidR="00F968D3" w:rsidRDefault="00136611">
                  <w:pPr>
                    <w:rPr>
                      <w:sz w:val="18"/>
                      <w:szCs w:val="18"/>
                    </w:rPr>
                  </w:pPr>
                  <w:r>
                    <w:rPr>
                      <w:sz w:val="18"/>
                      <w:szCs w:val="18"/>
                    </w:rPr>
                    <w:t>62.3</w:t>
                  </w:r>
                </w:p>
              </w:tc>
              <w:tc>
                <w:tcPr>
                  <w:tcW w:w="621" w:type="dxa"/>
                  <w:vAlign w:val="center"/>
                </w:tcPr>
                <w:p w14:paraId="63DCBA29" w14:textId="77777777" w:rsidR="00F968D3" w:rsidRDefault="00136611">
                  <w:pPr>
                    <w:rPr>
                      <w:sz w:val="18"/>
                      <w:szCs w:val="18"/>
                    </w:rPr>
                  </w:pPr>
                  <w:r>
                    <w:rPr>
                      <w:sz w:val="18"/>
                      <w:szCs w:val="18"/>
                    </w:rPr>
                    <w:t>110.9</w:t>
                  </w:r>
                </w:p>
              </w:tc>
              <w:tc>
                <w:tcPr>
                  <w:tcW w:w="677" w:type="dxa"/>
                  <w:vAlign w:val="center"/>
                </w:tcPr>
                <w:p w14:paraId="25DEADCF" w14:textId="77777777" w:rsidR="00F968D3" w:rsidRDefault="00136611">
                  <w:pPr>
                    <w:rPr>
                      <w:sz w:val="18"/>
                      <w:szCs w:val="18"/>
                    </w:rPr>
                  </w:pPr>
                  <w:r>
                    <w:rPr>
                      <w:sz w:val="18"/>
                      <w:szCs w:val="18"/>
                    </w:rPr>
                    <w:t>109.7</w:t>
                  </w:r>
                </w:p>
              </w:tc>
              <w:tc>
                <w:tcPr>
                  <w:tcW w:w="674" w:type="dxa"/>
                  <w:vAlign w:val="center"/>
                </w:tcPr>
                <w:p w14:paraId="6ABE9BCA" w14:textId="77777777" w:rsidR="00F968D3" w:rsidRDefault="00136611">
                  <w:pPr>
                    <w:rPr>
                      <w:sz w:val="18"/>
                      <w:szCs w:val="18"/>
                    </w:rPr>
                  </w:pPr>
                  <w:r>
                    <w:rPr>
                      <w:sz w:val="18"/>
                      <w:szCs w:val="18"/>
                    </w:rPr>
                    <w:t>127.7</w:t>
                  </w:r>
                </w:p>
              </w:tc>
              <w:tc>
                <w:tcPr>
                  <w:tcW w:w="624" w:type="dxa"/>
                  <w:vAlign w:val="center"/>
                </w:tcPr>
                <w:p w14:paraId="2D6B7A10" w14:textId="77777777" w:rsidR="00F968D3" w:rsidRDefault="00136611">
                  <w:pPr>
                    <w:rPr>
                      <w:sz w:val="18"/>
                      <w:szCs w:val="18"/>
                    </w:rPr>
                  </w:pPr>
                  <w:r>
                    <w:rPr>
                      <w:sz w:val="18"/>
                      <w:szCs w:val="18"/>
                    </w:rPr>
                    <w:t>86.5</w:t>
                  </w:r>
                </w:p>
              </w:tc>
              <w:tc>
                <w:tcPr>
                  <w:tcW w:w="648" w:type="dxa"/>
                  <w:vAlign w:val="center"/>
                </w:tcPr>
                <w:p w14:paraId="0F367DF3" w14:textId="77777777" w:rsidR="00F968D3" w:rsidRDefault="00136611">
                  <w:pPr>
                    <w:rPr>
                      <w:sz w:val="18"/>
                      <w:szCs w:val="18"/>
                    </w:rPr>
                  </w:pPr>
                  <w:r>
                    <w:rPr>
                      <w:sz w:val="18"/>
                      <w:szCs w:val="18"/>
                    </w:rPr>
                    <w:t>112.8</w:t>
                  </w:r>
                </w:p>
              </w:tc>
              <w:tc>
                <w:tcPr>
                  <w:tcW w:w="556" w:type="dxa"/>
                  <w:vAlign w:val="center"/>
                </w:tcPr>
                <w:p w14:paraId="388A875A" w14:textId="77777777" w:rsidR="00F968D3" w:rsidRDefault="00136611">
                  <w:pPr>
                    <w:rPr>
                      <w:sz w:val="18"/>
                      <w:szCs w:val="18"/>
                    </w:rPr>
                  </w:pPr>
                  <w:r>
                    <w:rPr>
                      <w:sz w:val="18"/>
                      <w:szCs w:val="18"/>
                    </w:rPr>
                    <w:t>74.8</w:t>
                  </w:r>
                </w:p>
              </w:tc>
              <w:tc>
                <w:tcPr>
                  <w:tcW w:w="556" w:type="dxa"/>
                  <w:vAlign w:val="center"/>
                </w:tcPr>
                <w:p w14:paraId="35776AC0" w14:textId="77777777" w:rsidR="00F968D3" w:rsidRDefault="00136611">
                  <w:pPr>
                    <w:rPr>
                      <w:sz w:val="18"/>
                      <w:szCs w:val="18"/>
                    </w:rPr>
                  </w:pPr>
                  <w:r>
                    <w:rPr>
                      <w:sz w:val="18"/>
                      <w:szCs w:val="18"/>
                    </w:rPr>
                    <w:t>13.0</w:t>
                  </w:r>
                </w:p>
              </w:tc>
              <w:tc>
                <w:tcPr>
                  <w:tcW w:w="464" w:type="dxa"/>
                  <w:vAlign w:val="center"/>
                </w:tcPr>
                <w:p w14:paraId="41472689" w14:textId="77777777" w:rsidR="00F968D3" w:rsidRDefault="00136611">
                  <w:pPr>
                    <w:rPr>
                      <w:sz w:val="18"/>
                      <w:szCs w:val="18"/>
                    </w:rPr>
                  </w:pPr>
                  <w:r>
                    <w:rPr>
                      <w:rFonts w:hint="eastAsia"/>
                      <w:sz w:val="18"/>
                      <w:szCs w:val="18"/>
                    </w:rPr>
                    <w:t>4.1</w:t>
                  </w:r>
                </w:p>
              </w:tc>
              <w:tc>
                <w:tcPr>
                  <w:tcW w:w="648" w:type="dxa"/>
                  <w:tcBorders>
                    <w:right w:val="nil"/>
                  </w:tcBorders>
                  <w:vAlign w:val="center"/>
                </w:tcPr>
                <w:p w14:paraId="619E26FD" w14:textId="77777777" w:rsidR="00F968D3" w:rsidRDefault="00136611">
                  <w:pPr>
                    <w:rPr>
                      <w:sz w:val="18"/>
                      <w:szCs w:val="18"/>
                    </w:rPr>
                  </w:pPr>
                  <w:r>
                    <w:rPr>
                      <w:sz w:val="18"/>
                      <w:szCs w:val="18"/>
                    </w:rPr>
                    <w:t>729.5</w:t>
                  </w:r>
                </w:p>
              </w:tc>
            </w:tr>
          </w:tbl>
          <w:p w14:paraId="4BF088EE" w14:textId="77777777" w:rsidR="00F968D3" w:rsidRDefault="00F968D3">
            <w:pPr>
              <w:spacing w:line="360" w:lineRule="auto"/>
              <w:rPr>
                <w:sz w:val="24"/>
              </w:rPr>
            </w:pPr>
          </w:p>
          <w:p w14:paraId="65C20254" w14:textId="77777777" w:rsidR="00F968D3" w:rsidRDefault="00136611">
            <w:pPr>
              <w:spacing w:line="360" w:lineRule="auto"/>
              <w:ind w:firstLineChars="200" w:firstLine="480"/>
              <w:rPr>
                <w:sz w:val="24"/>
              </w:rPr>
            </w:pPr>
            <w:r>
              <w:rPr>
                <w:rFonts w:hint="eastAsia"/>
                <w:sz w:val="24"/>
              </w:rPr>
              <w:t>川主寺镇各月和总的年降雨量都是全县较少的地区，工作区一年中降水量最多的是</w:t>
            </w:r>
            <w:r>
              <w:rPr>
                <w:rFonts w:hint="eastAsia"/>
                <w:sz w:val="24"/>
              </w:rPr>
              <w:t>9</w:t>
            </w:r>
            <w:r>
              <w:rPr>
                <w:rFonts w:hint="eastAsia"/>
                <w:sz w:val="24"/>
              </w:rPr>
              <w:t>月，最高达</w:t>
            </w:r>
            <w:r>
              <w:rPr>
                <w:rFonts w:hint="eastAsia"/>
                <w:sz w:val="24"/>
              </w:rPr>
              <w:t>101.5mm</w:t>
            </w:r>
            <w:r>
              <w:rPr>
                <w:rFonts w:hint="eastAsia"/>
                <w:sz w:val="24"/>
              </w:rPr>
              <w:t>以上，</w:t>
            </w:r>
            <w:r>
              <w:rPr>
                <w:rFonts w:hint="eastAsia"/>
                <w:sz w:val="24"/>
              </w:rPr>
              <w:t>5</w:t>
            </w:r>
            <w:r>
              <w:rPr>
                <w:rFonts w:hint="eastAsia"/>
                <w:sz w:val="24"/>
              </w:rPr>
              <w:t>～</w:t>
            </w:r>
            <w:r>
              <w:rPr>
                <w:rFonts w:hint="eastAsia"/>
                <w:sz w:val="24"/>
              </w:rPr>
              <w:t>7</w:t>
            </w:r>
            <w:r>
              <w:rPr>
                <w:rFonts w:hint="eastAsia"/>
                <w:sz w:val="24"/>
              </w:rPr>
              <w:t>月降水都维持在</w:t>
            </w:r>
            <w:r>
              <w:rPr>
                <w:rFonts w:hint="eastAsia"/>
                <w:sz w:val="24"/>
              </w:rPr>
              <w:t>90mm</w:t>
            </w:r>
            <w:r>
              <w:rPr>
                <w:rFonts w:hint="eastAsia"/>
                <w:sz w:val="24"/>
              </w:rPr>
              <w:t>以上，构成一个高峰区，</w:t>
            </w:r>
            <w:r>
              <w:rPr>
                <w:rFonts w:hint="eastAsia"/>
                <w:sz w:val="24"/>
              </w:rPr>
              <w:t>8</w:t>
            </w:r>
            <w:r>
              <w:rPr>
                <w:rFonts w:hint="eastAsia"/>
                <w:sz w:val="24"/>
              </w:rPr>
              <w:t>月份出现相对低点。全年降水集中在</w:t>
            </w:r>
            <w:r>
              <w:rPr>
                <w:rFonts w:hint="eastAsia"/>
                <w:sz w:val="24"/>
              </w:rPr>
              <w:t>5</w:t>
            </w:r>
            <w:r>
              <w:rPr>
                <w:rFonts w:hint="eastAsia"/>
                <w:sz w:val="24"/>
              </w:rPr>
              <w:t>～</w:t>
            </w:r>
            <w:r>
              <w:rPr>
                <w:rFonts w:hint="eastAsia"/>
                <w:sz w:val="24"/>
              </w:rPr>
              <w:t>9</w:t>
            </w:r>
            <w:r>
              <w:rPr>
                <w:rFonts w:hint="eastAsia"/>
                <w:sz w:val="24"/>
              </w:rPr>
              <w:t>月，占全年总降水量的</w:t>
            </w:r>
            <w:r>
              <w:rPr>
                <w:rFonts w:hint="eastAsia"/>
                <w:sz w:val="24"/>
              </w:rPr>
              <w:t>74.3%</w:t>
            </w:r>
            <w:r>
              <w:rPr>
                <w:rFonts w:hint="eastAsia"/>
                <w:sz w:val="24"/>
              </w:rPr>
              <w:t>，其余</w:t>
            </w:r>
            <w:r>
              <w:rPr>
                <w:rFonts w:hint="eastAsia"/>
                <w:sz w:val="24"/>
              </w:rPr>
              <w:t>7</w:t>
            </w:r>
            <w:r>
              <w:rPr>
                <w:rFonts w:hint="eastAsia"/>
                <w:sz w:val="24"/>
              </w:rPr>
              <w:t>个月降水量不足总量的</w:t>
            </w:r>
            <w:r>
              <w:rPr>
                <w:rFonts w:hint="eastAsia"/>
                <w:sz w:val="24"/>
              </w:rPr>
              <w:t>30%</w:t>
            </w:r>
            <w:r>
              <w:rPr>
                <w:rFonts w:hint="eastAsia"/>
                <w:sz w:val="24"/>
              </w:rPr>
              <w:t>，其中</w:t>
            </w:r>
            <w:r>
              <w:rPr>
                <w:rFonts w:hint="eastAsia"/>
                <w:sz w:val="24"/>
              </w:rPr>
              <w:t>11</w:t>
            </w:r>
            <w:r>
              <w:rPr>
                <w:rFonts w:hint="eastAsia"/>
                <w:sz w:val="24"/>
              </w:rPr>
              <w:t>、</w:t>
            </w:r>
            <w:r>
              <w:rPr>
                <w:rFonts w:hint="eastAsia"/>
                <w:sz w:val="24"/>
              </w:rPr>
              <w:t>12</w:t>
            </w:r>
            <w:r>
              <w:rPr>
                <w:rFonts w:hint="eastAsia"/>
                <w:sz w:val="24"/>
              </w:rPr>
              <w:t>月到次年的</w:t>
            </w:r>
            <w:r>
              <w:rPr>
                <w:rFonts w:hint="eastAsia"/>
                <w:sz w:val="24"/>
              </w:rPr>
              <w:t>1</w:t>
            </w:r>
            <w:r>
              <w:rPr>
                <w:rFonts w:hint="eastAsia"/>
                <w:sz w:val="24"/>
              </w:rPr>
              <w:t>、</w:t>
            </w:r>
            <w:r>
              <w:rPr>
                <w:rFonts w:hint="eastAsia"/>
                <w:sz w:val="24"/>
              </w:rPr>
              <w:t>2</w:t>
            </w:r>
            <w:r>
              <w:rPr>
                <w:rFonts w:hint="eastAsia"/>
                <w:sz w:val="24"/>
              </w:rPr>
              <w:t>月降水量仅占全年总量的</w:t>
            </w:r>
            <w:r>
              <w:rPr>
                <w:rFonts w:hint="eastAsia"/>
                <w:sz w:val="24"/>
              </w:rPr>
              <w:t>3.2%</w:t>
            </w:r>
            <w:r>
              <w:rPr>
                <w:rFonts w:hint="eastAsia"/>
                <w:sz w:val="24"/>
              </w:rPr>
              <w:t>。有时</w:t>
            </w:r>
            <w:r>
              <w:rPr>
                <w:rFonts w:hint="eastAsia"/>
                <w:sz w:val="24"/>
              </w:rPr>
              <w:t>4</w:t>
            </w:r>
            <w:r>
              <w:rPr>
                <w:rFonts w:hint="eastAsia"/>
                <w:sz w:val="24"/>
              </w:rPr>
              <w:t>个月降水总量不足</w:t>
            </w:r>
            <w:r>
              <w:rPr>
                <w:rFonts w:hint="eastAsia"/>
                <w:sz w:val="24"/>
              </w:rPr>
              <w:t>10mm</w:t>
            </w:r>
            <w:r>
              <w:rPr>
                <w:rFonts w:hint="eastAsia"/>
                <w:sz w:val="24"/>
              </w:rPr>
              <w:t>，出现严重冬干的月份。</w:t>
            </w:r>
          </w:p>
          <w:p w14:paraId="5EE0319F" w14:textId="77777777" w:rsidR="00F968D3" w:rsidRDefault="00136611">
            <w:pPr>
              <w:spacing w:line="360" w:lineRule="auto"/>
              <w:jc w:val="center"/>
              <w:rPr>
                <w:sz w:val="24"/>
              </w:rPr>
            </w:pPr>
            <w:r>
              <w:rPr>
                <w:noProof/>
                <w:sz w:val="24"/>
              </w:rPr>
              <w:lastRenderedPageBreak/>
              <w:drawing>
                <wp:inline distT="0" distB="0" distL="0" distR="0" wp14:anchorId="0D68320D" wp14:editId="7154D6A4">
                  <wp:extent cx="4838700" cy="3762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838700" cy="3762375"/>
                          </a:xfrm>
                          <a:prstGeom prst="rect">
                            <a:avLst/>
                          </a:prstGeom>
                          <a:noFill/>
                          <a:ln>
                            <a:noFill/>
                          </a:ln>
                        </pic:spPr>
                      </pic:pic>
                    </a:graphicData>
                  </a:graphic>
                </wp:inline>
              </w:drawing>
            </w:r>
          </w:p>
          <w:p w14:paraId="59DC8A2F" w14:textId="77777777" w:rsidR="00F968D3" w:rsidRDefault="00136611">
            <w:pPr>
              <w:pStyle w:val="2"/>
              <w:ind w:firstLine="482"/>
              <w:jc w:val="center"/>
              <w:rPr>
                <w:b/>
                <w:bCs/>
                <w:sz w:val="24"/>
              </w:rPr>
            </w:pPr>
            <w:r>
              <w:rPr>
                <w:rFonts w:hint="eastAsia"/>
                <w:b/>
                <w:bCs/>
                <w:sz w:val="24"/>
              </w:rPr>
              <w:t>图</w:t>
            </w:r>
            <w:r>
              <w:rPr>
                <w:rFonts w:hint="eastAsia"/>
                <w:b/>
                <w:bCs/>
                <w:sz w:val="24"/>
              </w:rPr>
              <w:t xml:space="preserve">2-11 </w:t>
            </w:r>
            <w:r>
              <w:rPr>
                <w:rFonts w:hint="eastAsia"/>
                <w:b/>
                <w:bCs/>
                <w:sz w:val="24"/>
              </w:rPr>
              <w:t>松潘县对年平均降雨量等值线图</w:t>
            </w:r>
          </w:p>
          <w:p w14:paraId="7CAE1CB7" w14:textId="77777777" w:rsidR="00F968D3" w:rsidRDefault="00136611">
            <w:pPr>
              <w:ind w:firstLine="422"/>
              <w:jc w:val="center"/>
              <w:rPr>
                <w:rFonts w:asciiTheme="minorEastAsia" w:hAnsiTheme="minorEastAsia"/>
                <w:b/>
                <w:szCs w:val="21"/>
              </w:rPr>
            </w:pPr>
            <w:r>
              <w:rPr>
                <w:rFonts w:asciiTheme="minorEastAsia" w:hAnsiTheme="minorEastAsia" w:hint="eastAsia"/>
                <w:b/>
                <w:szCs w:val="21"/>
              </w:rPr>
              <w:t>表</w:t>
            </w:r>
            <w:r>
              <w:rPr>
                <w:rFonts w:asciiTheme="minorEastAsia" w:hAnsiTheme="minorEastAsia" w:hint="eastAsia"/>
                <w:b/>
                <w:szCs w:val="21"/>
              </w:rPr>
              <w:t xml:space="preserve">2-3  </w:t>
            </w:r>
            <w:r>
              <w:rPr>
                <w:rFonts w:asciiTheme="minorEastAsia" w:hAnsiTheme="minorEastAsia" w:hint="eastAsia"/>
                <w:b/>
                <w:szCs w:val="21"/>
              </w:rPr>
              <w:t>区内各月降水量表（单位：毫米）</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524"/>
              <w:gridCol w:w="524"/>
              <w:gridCol w:w="564"/>
              <w:gridCol w:w="588"/>
              <w:gridCol w:w="704"/>
              <w:gridCol w:w="589"/>
              <w:gridCol w:w="589"/>
              <w:gridCol w:w="588"/>
              <w:gridCol w:w="708"/>
              <w:gridCol w:w="601"/>
              <w:gridCol w:w="589"/>
              <w:gridCol w:w="470"/>
              <w:gridCol w:w="691"/>
            </w:tblGrid>
            <w:tr w:rsidR="00F968D3" w14:paraId="131C0688" w14:textId="77777777">
              <w:trPr>
                <w:trHeight w:val="465"/>
                <w:tblHeader/>
                <w:jc w:val="center"/>
              </w:trPr>
              <w:tc>
                <w:tcPr>
                  <w:tcW w:w="786" w:type="dxa"/>
                  <w:tcBorders>
                    <w:tl2br w:val="single" w:sz="4" w:space="0" w:color="auto"/>
                  </w:tcBorders>
                </w:tcPr>
                <w:p w14:paraId="3E908B0C" w14:textId="77777777" w:rsidR="00F968D3" w:rsidRDefault="00136611">
                  <w:pPr>
                    <w:jc w:val="center"/>
                    <w:rPr>
                      <w:rFonts w:ascii="仿宋_GB2312" w:eastAsia="仿宋_GB2312" w:hAnsi="宋体"/>
                      <w:szCs w:val="21"/>
                    </w:rPr>
                  </w:pPr>
                  <w:r>
                    <w:rPr>
                      <w:rFonts w:ascii="仿宋_GB2312" w:eastAsia="仿宋_GB2312" w:hAnsi="宋体" w:hint="eastAsia"/>
                      <w:szCs w:val="21"/>
                    </w:rPr>
                    <w:t xml:space="preserve"> </w:t>
                  </w:r>
                  <w:r>
                    <w:rPr>
                      <w:rFonts w:ascii="仿宋_GB2312" w:eastAsia="仿宋_GB2312" w:hAnsi="宋体" w:hint="eastAsia"/>
                      <w:szCs w:val="21"/>
                    </w:rPr>
                    <w:t>月份</w:t>
                  </w:r>
                </w:p>
                <w:p w14:paraId="4A331ADC" w14:textId="77777777" w:rsidR="00F968D3" w:rsidRDefault="00136611">
                  <w:pPr>
                    <w:rPr>
                      <w:rFonts w:ascii="仿宋_GB2312" w:eastAsia="仿宋_GB2312" w:hAnsi="宋体"/>
                      <w:szCs w:val="21"/>
                    </w:rPr>
                  </w:pPr>
                  <w:r>
                    <w:rPr>
                      <w:rFonts w:ascii="仿宋_GB2312" w:eastAsia="仿宋_GB2312" w:hAnsi="宋体" w:hint="eastAsia"/>
                      <w:szCs w:val="21"/>
                    </w:rPr>
                    <w:t>地名</w:t>
                  </w:r>
                </w:p>
              </w:tc>
              <w:tc>
                <w:tcPr>
                  <w:tcW w:w="524" w:type="dxa"/>
                  <w:vAlign w:val="center"/>
                </w:tcPr>
                <w:p w14:paraId="259A390C" w14:textId="77777777" w:rsidR="00F968D3" w:rsidRDefault="00136611">
                  <w:pPr>
                    <w:rPr>
                      <w:sz w:val="18"/>
                      <w:szCs w:val="18"/>
                    </w:rPr>
                  </w:pPr>
                  <w:r>
                    <w:rPr>
                      <w:rFonts w:hint="eastAsia"/>
                      <w:sz w:val="18"/>
                      <w:szCs w:val="18"/>
                    </w:rPr>
                    <w:t>1</w:t>
                  </w:r>
                </w:p>
              </w:tc>
              <w:tc>
                <w:tcPr>
                  <w:tcW w:w="524" w:type="dxa"/>
                  <w:vAlign w:val="center"/>
                </w:tcPr>
                <w:p w14:paraId="288B5402" w14:textId="77777777" w:rsidR="00F968D3" w:rsidRDefault="00136611">
                  <w:pPr>
                    <w:rPr>
                      <w:sz w:val="18"/>
                      <w:szCs w:val="18"/>
                    </w:rPr>
                  </w:pPr>
                  <w:r>
                    <w:rPr>
                      <w:rFonts w:hint="eastAsia"/>
                      <w:sz w:val="18"/>
                      <w:szCs w:val="18"/>
                    </w:rPr>
                    <w:t>2</w:t>
                  </w:r>
                </w:p>
              </w:tc>
              <w:tc>
                <w:tcPr>
                  <w:tcW w:w="564" w:type="dxa"/>
                  <w:vAlign w:val="center"/>
                </w:tcPr>
                <w:p w14:paraId="0422919E" w14:textId="77777777" w:rsidR="00F968D3" w:rsidRDefault="00136611">
                  <w:pPr>
                    <w:rPr>
                      <w:sz w:val="18"/>
                      <w:szCs w:val="18"/>
                    </w:rPr>
                  </w:pPr>
                  <w:r>
                    <w:rPr>
                      <w:rFonts w:hint="eastAsia"/>
                      <w:sz w:val="18"/>
                      <w:szCs w:val="18"/>
                    </w:rPr>
                    <w:t>3</w:t>
                  </w:r>
                </w:p>
              </w:tc>
              <w:tc>
                <w:tcPr>
                  <w:tcW w:w="588" w:type="dxa"/>
                  <w:vAlign w:val="center"/>
                </w:tcPr>
                <w:p w14:paraId="3D39196A" w14:textId="77777777" w:rsidR="00F968D3" w:rsidRDefault="00136611">
                  <w:pPr>
                    <w:rPr>
                      <w:sz w:val="18"/>
                      <w:szCs w:val="18"/>
                    </w:rPr>
                  </w:pPr>
                  <w:r>
                    <w:rPr>
                      <w:rFonts w:hint="eastAsia"/>
                      <w:sz w:val="18"/>
                      <w:szCs w:val="18"/>
                    </w:rPr>
                    <w:t>4</w:t>
                  </w:r>
                </w:p>
              </w:tc>
              <w:tc>
                <w:tcPr>
                  <w:tcW w:w="704" w:type="dxa"/>
                  <w:vAlign w:val="center"/>
                </w:tcPr>
                <w:p w14:paraId="5290C821" w14:textId="77777777" w:rsidR="00F968D3" w:rsidRDefault="00136611">
                  <w:pPr>
                    <w:rPr>
                      <w:sz w:val="18"/>
                      <w:szCs w:val="18"/>
                    </w:rPr>
                  </w:pPr>
                  <w:r>
                    <w:rPr>
                      <w:rFonts w:hint="eastAsia"/>
                      <w:sz w:val="18"/>
                      <w:szCs w:val="18"/>
                    </w:rPr>
                    <w:t>5</w:t>
                  </w:r>
                </w:p>
              </w:tc>
              <w:tc>
                <w:tcPr>
                  <w:tcW w:w="589" w:type="dxa"/>
                  <w:vAlign w:val="center"/>
                </w:tcPr>
                <w:p w14:paraId="175A84EA" w14:textId="77777777" w:rsidR="00F968D3" w:rsidRDefault="00136611">
                  <w:pPr>
                    <w:rPr>
                      <w:sz w:val="18"/>
                      <w:szCs w:val="18"/>
                    </w:rPr>
                  </w:pPr>
                  <w:r>
                    <w:rPr>
                      <w:rFonts w:hint="eastAsia"/>
                      <w:sz w:val="18"/>
                      <w:szCs w:val="18"/>
                    </w:rPr>
                    <w:t>6</w:t>
                  </w:r>
                </w:p>
              </w:tc>
              <w:tc>
                <w:tcPr>
                  <w:tcW w:w="589" w:type="dxa"/>
                  <w:vAlign w:val="center"/>
                </w:tcPr>
                <w:p w14:paraId="06A9C034" w14:textId="77777777" w:rsidR="00F968D3" w:rsidRDefault="00136611">
                  <w:pPr>
                    <w:rPr>
                      <w:sz w:val="18"/>
                      <w:szCs w:val="18"/>
                    </w:rPr>
                  </w:pPr>
                  <w:r>
                    <w:rPr>
                      <w:rFonts w:hint="eastAsia"/>
                      <w:sz w:val="18"/>
                      <w:szCs w:val="18"/>
                    </w:rPr>
                    <w:t>7</w:t>
                  </w:r>
                </w:p>
              </w:tc>
              <w:tc>
                <w:tcPr>
                  <w:tcW w:w="588" w:type="dxa"/>
                  <w:vAlign w:val="center"/>
                </w:tcPr>
                <w:p w14:paraId="393F5166" w14:textId="77777777" w:rsidR="00F968D3" w:rsidRDefault="00136611">
                  <w:pPr>
                    <w:rPr>
                      <w:sz w:val="18"/>
                      <w:szCs w:val="18"/>
                    </w:rPr>
                  </w:pPr>
                  <w:r>
                    <w:rPr>
                      <w:rFonts w:hint="eastAsia"/>
                      <w:sz w:val="18"/>
                      <w:szCs w:val="18"/>
                    </w:rPr>
                    <w:t>8</w:t>
                  </w:r>
                </w:p>
              </w:tc>
              <w:tc>
                <w:tcPr>
                  <w:tcW w:w="708" w:type="dxa"/>
                  <w:vAlign w:val="center"/>
                </w:tcPr>
                <w:p w14:paraId="4D228CF9" w14:textId="77777777" w:rsidR="00F968D3" w:rsidRDefault="00136611">
                  <w:pPr>
                    <w:rPr>
                      <w:sz w:val="18"/>
                      <w:szCs w:val="18"/>
                    </w:rPr>
                  </w:pPr>
                  <w:r>
                    <w:rPr>
                      <w:rFonts w:hint="eastAsia"/>
                      <w:sz w:val="18"/>
                      <w:szCs w:val="18"/>
                    </w:rPr>
                    <w:t>9</w:t>
                  </w:r>
                </w:p>
              </w:tc>
              <w:tc>
                <w:tcPr>
                  <w:tcW w:w="601" w:type="dxa"/>
                  <w:vAlign w:val="center"/>
                </w:tcPr>
                <w:p w14:paraId="4186FAE8" w14:textId="77777777" w:rsidR="00F968D3" w:rsidRDefault="00136611">
                  <w:pPr>
                    <w:rPr>
                      <w:sz w:val="18"/>
                      <w:szCs w:val="18"/>
                    </w:rPr>
                  </w:pPr>
                  <w:r>
                    <w:rPr>
                      <w:rFonts w:hint="eastAsia"/>
                      <w:sz w:val="18"/>
                      <w:szCs w:val="18"/>
                    </w:rPr>
                    <w:t>10</w:t>
                  </w:r>
                </w:p>
              </w:tc>
              <w:tc>
                <w:tcPr>
                  <w:tcW w:w="589" w:type="dxa"/>
                  <w:vAlign w:val="center"/>
                </w:tcPr>
                <w:p w14:paraId="725476F0" w14:textId="77777777" w:rsidR="00F968D3" w:rsidRDefault="00136611">
                  <w:pPr>
                    <w:rPr>
                      <w:sz w:val="18"/>
                      <w:szCs w:val="18"/>
                    </w:rPr>
                  </w:pPr>
                  <w:r>
                    <w:rPr>
                      <w:rFonts w:hint="eastAsia"/>
                      <w:sz w:val="18"/>
                      <w:szCs w:val="18"/>
                    </w:rPr>
                    <w:t>11</w:t>
                  </w:r>
                </w:p>
              </w:tc>
              <w:tc>
                <w:tcPr>
                  <w:tcW w:w="470" w:type="dxa"/>
                  <w:vAlign w:val="center"/>
                </w:tcPr>
                <w:p w14:paraId="2D63BB2B" w14:textId="77777777" w:rsidR="00F968D3" w:rsidRDefault="00136611">
                  <w:pPr>
                    <w:rPr>
                      <w:sz w:val="18"/>
                      <w:szCs w:val="18"/>
                    </w:rPr>
                  </w:pPr>
                  <w:r>
                    <w:rPr>
                      <w:rFonts w:hint="eastAsia"/>
                      <w:sz w:val="18"/>
                      <w:szCs w:val="18"/>
                    </w:rPr>
                    <w:t>12</w:t>
                  </w:r>
                </w:p>
              </w:tc>
              <w:tc>
                <w:tcPr>
                  <w:tcW w:w="691" w:type="dxa"/>
                  <w:vAlign w:val="center"/>
                </w:tcPr>
                <w:p w14:paraId="66101C56" w14:textId="77777777" w:rsidR="00F968D3" w:rsidRDefault="00136611">
                  <w:pPr>
                    <w:rPr>
                      <w:sz w:val="18"/>
                      <w:szCs w:val="18"/>
                    </w:rPr>
                  </w:pPr>
                  <w:r>
                    <w:rPr>
                      <w:rFonts w:hint="eastAsia"/>
                      <w:sz w:val="18"/>
                      <w:szCs w:val="18"/>
                    </w:rPr>
                    <w:t>年</w:t>
                  </w:r>
                </w:p>
              </w:tc>
            </w:tr>
            <w:tr w:rsidR="00F968D3" w14:paraId="1072B41F" w14:textId="77777777">
              <w:trPr>
                <w:trHeight w:val="392"/>
                <w:jc w:val="center"/>
              </w:trPr>
              <w:tc>
                <w:tcPr>
                  <w:tcW w:w="786" w:type="dxa"/>
                  <w:vAlign w:val="center"/>
                </w:tcPr>
                <w:p w14:paraId="3533497A" w14:textId="77777777" w:rsidR="00F968D3" w:rsidRDefault="00136611">
                  <w:pPr>
                    <w:jc w:val="center"/>
                    <w:rPr>
                      <w:rFonts w:ascii="仿宋_GB2312" w:eastAsia="仿宋_GB2312" w:hAnsi="宋体"/>
                      <w:szCs w:val="21"/>
                    </w:rPr>
                  </w:pPr>
                  <w:r>
                    <w:rPr>
                      <w:rFonts w:ascii="仿宋_GB2312" w:eastAsia="仿宋_GB2312" w:hAnsi="宋体" w:hint="eastAsia"/>
                      <w:szCs w:val="21"/>
                    </w:rPr>
                    <w:t>松潘</w:t>
                  </w:r>
                </w:p>
              </w:tc>
              <w:tc>
                <w:tcPr>
                  <w:tcW w:w="524" w:type="dxa"/>
                  <w:vAlign w:val="center"/>
                </w:tcPr>
                <w:p w14:paraId="0B969E65" w14:textId="77777777" w:rsidR="00F968D3" w:rsidRDefault="00136611">
                  <w:pPr>
                    <w:rPr>
                      <w:sz w:val="18"/>
                      <w:szCs w:val="18"/>
                    </w:rPr>
                  </w:pPr>
                  <w:r>
                    <w:rPr>
                      <w:rFonts w:hint="eastAsia"/>
                      <w:sz w:val="18"/>
                      <w:szCs w:val="18"/>
                    </w:rPr>
                    <w:t>2.2</w:t>
                  </w:r>
                </w:p>
              </w:tc>
              <w:tc>
                <w:tcPr>
                  <w:tcW w:w="524" w:type="dxa"/>
                  <w:vAlign w:val="center"/>
                </w:tcPr>
                <w:p w14:paraId="2C4750B3" w14:textId="77777777" w:rsidR="00F968D3" w:rsidRDefault="00136611">
                  <w:pPr>
                    <w:rPr>
                      <w:sz w:val="18"/>
                      <w:szCs w:val="18"/>
                    </w:rPr>
                  </w:pPr>
                  <w:r>
                    <w:rPr>
                      <w:rFonts w:hint="eastAsia"/>
                      <w:sz w:val="18"/>
                      <w:szCs w:val="18"/>
                    </w:rPr>
                    <w:t>4.2</w:t>
                  </w:r>
                </w:p>
              </w:tc>
              <w:tc>
                <w:tcPr>
                  <w:tcW w:w="564" w:type="dxa"/>
                  <w:vAlign w:val="center"/>
                </w:tcPr>
                <w:p w14:paraId="46EFABDC" w14:textId="77777777" w:rsidR="00F968D3" w:rsidRDefault="00136611">
                  <w:pPr>
                    <w:rPr>
                      <w:sz w:val="18"/>
                      <w:szCs w:val="18"/>
                    </w:rPr>
                  </w:pPr>
                  <w:r>
                    <w:rPr>
                      <w:rFonts w:hint="eastAsia"/>
                      <w:sz w:val="18"/>
                      <w:szCs w:val="18"/>
                    </w:rPr>
                    <w:t>21.4</w:t>
                  </w:r>
                </w:p>
              </w:tc>
              <w:tc>
                <w:tcPr>
                  <w:tcW w:w="588" w:type="dxa"/>
                  <w:vAlign w:val="center"/>
                </w:tcPr>
                <w:p w14:paraId="73A0DFAD" w14:textId="77777777" w:rsidR="00F968D3" w:rsidRDefault="00136611">
                  <w:pPr>
                    <w:rPr>
                      <w:sz w:val="18"/>
                      <w:szCs w:val="18"/>
                    </w:rPr>
                  </w:pPr>
                  <w:r>
                    <w:rPr>
                      <w:rFonts w:hint="eastAsia"/>
                      <w:sz w:val="18"/>
                      <w:szCs w:val="18"/>
                    </w:rPr>
                    <w:t>58.6</w:t>
                  </w:r>
                </w:p>
              </w:tc>
              <w:tc>
                <w:tcPr>
                  <w:tcW w:w="704" w:type="dxa"/>
                  <w:vAlign w:val="center"/>
                </w:tcPr>
                <w:p w14:paraId="7DB1D7FF" w14:textId="77777777" w:rsidR="00F968D3" w:rsidRDefault="00136611">
                  <w:pPr>
                    <w:rPr>
                      <w:sz w:val="18"/>
                      <w:szCs w:val="18"/>
                    </w:rPr>
                  </w:pPr>
                  <w:r>
                    <w:rPr>
                      <w:rFonts w:hint="eastAsia"/>
                      <w:sz w:val="18"/>
                      <w:szCs w:val="18"/>
                    </w:rPr>
                    <w:t>105.4</w:t>
                  </w:r>
                </w:p>
              </w:tc>
              <w:tc>
                <w:tcPr>
                  <w:tcW w:w="589" w:type="dxa"/>
                  <w:vAlign w:val="center"/>
                </w:tcPr>
                <w:p w14:paraId="2AB83E0F" w14:textId="77777777" w:rsidR="00F968D3" w:rsidRDefault="00136611">
                  <w:pPr>
                    <w:rPr>
                      <w:sz w:val="18"/>
                      <w:szCs w:val="18"/>
                    </w:rPr>
                  </w:pPr>
                  <w:r>
                    <w:rPr>
                      <w:rFonts w:hint="eastAsia"/>
                      <w:sz w:val="18"/>
                      <w:szCs w:val="18"/>
                    </w:rPr>
                    <w:t>94.3</w:t>
                  </w:r>
                </w:p>
              </w:tc>
              <w:tc>
                <w:tcPr>
                  <w:tcW w:w="589" w:type="dxa"/>
                  <w:vAlign w:val="center"/>
                </w:tcPr>
                <w:p w14:paraId="793198FE" w14:textId="77777777" w:rsidR="00F968D3" w:rsidRDefault="00136611">
                  <w:pPr>
                    <w:rPr>
                      <w:sz w:val="18"/>
                      <w:szCs w:val="18"/>
                    </w:rPr>
                  </w:pPr>
                  <w:r>
                    <w:rPr>
                      <w:rFonts w:hint="eastAsia"/>
                      <w:sz w:val="18"/>
                      <w:szCs w:val="18"/>
                    </w:rPr>
                    <w:t>94.8</w:t>
                  </w:r>
                </w:p>
              </w:tc>
              <w:tc>
                <w:tcPr>
                  <w:tcW w:w="588" w:type="dxa"/>
                  <w:vAlign w:val="center"/>
                </w:tcPr>
                <w:p w14:paraId="7EC7366A" w14:textId="77777777" w:rsidR="00F968D3" w:rsidRDefault="00136611">
                  <w:pPr>
                    <w:rPr>
                      <w:sz w:val="18"/>
                      <w:szCs w:val="18"/>
                    </w:rPr>
                  </w:pPr>
                  <w:r>
                    <w:rPr>
                      <w:rFonts w:hint="eastAsia"/>
                      <w:sz w:val="18"/>
                      <w:szCs w:val="18"/>
                    </w:rPr>
                    <w:t>72.7</w:t>
                  </w:r>
                </w:p>
              </w:tc>
              <w:tc>
                <w:tcPr>
                  <w:tcW w:w="708" w:type="dxa"/>
                  <w:vAlign w:val="center"/>
                </w:tcPr>
                <w:p w14:paraId="3B7F814F" w14:textId="77777777" w:rsidR="00F968D3" w:rsidRDefault="00136611">
                  <w:pPr>
                    <w:rPr>
                      <w:sz w:val="18"/>
                      <w:szCs w:val="18"/>
                    </w:rPr>
                  </w:pPr>
                  <w:r>
                    <w:rPr>
                      <w:rFonts w:hint="eastAsia"/>
                      <w:sz w:val="18"/>
                      <w:szCs w:val="18"/>
                    </w:rPr>
                    <w:t>101.5</w:t>
                  </w:r>
                </w:p>
              </w:tc>
              <w:tc>
                <w:tcPr>
                  <w:tcW w:w="601" w:type="dxa"/>
                  <w:vAlign w:val="center"/>
                </w:tcPr>
                <w:p w14:paraId="259096D5" w14:textId="77777777" w:rsidR="00F968D3" w:rsidRDefault="00136611">
                  <w:pPr>
                    <w:rPr>
                      <w:sz w:val="18"/>
                      <w:szCs w:val="18"/>
                    </w:rPr>
                  </w:pPr>
                  <w:r>
                    <w:rPr>
                      <w:rFonts w:hint="eastAsia"/>
                      <w:sz w:val="18"/>
                      <w:szCs w:val="18"/>
                    </w:rPr>
                    <w:t>62.1</w:t>
                  </w:r>
                </w:p>
              </w:tc>
              <w:tc>
                <w:tcPr>
                  <w:tcW w:w="589" w:type="dxa"/>
                  <w:vAlign w:val="center"/>
                </w:tcPr>
                <w:p w14:paraId="36F728C5" w14:textId="77777777" w:rsidR="00F968D3" w:rsidRDefault="00136611">
                  <w:pPr>
                    <w:rPr>
                      <w:sz w:val="18"/>
                      <w:szCs w:val="18"/>
                    </w:rPr>
                  </w:pPr>
                  <w:r>
                    <w:rPr>
                      <w:rFonts w:hint="eastAsia"/>
                      <w:sz w:val="18"/>
                      <w:szCs w:val="18"/>
                    </w:rPr>
                    <w:t>10.8</w:t>
                  </w:r>
                </w:p>
              </w:tc>
              <w:tc>
                <w:tcPr>
                  <w:tcW w:w="470" w:type="dxa"/>
                  <w:vAlign w:val="center"/>
                </w:tcPr>
                <w:p w14:paraId="42E3DAAB" w14:textId="77777777" w:rsidR="00F968D3" w:rsidRDefault="00136611">
                  <w:pPr>
                    <w:rPr>
                      <w:sz w:val="18"/>
                      <w:szCs w:val="18"/>
                    </w:rPr>
                  </w:pPr>
                  <w:r>
                    <w:rPr>
                      <w:rFonts w:hint="eastAsia"/>
                      <w:sz w:val="18"/>
                      <w:szCs w:val="18"/>
                    </w:rPr>
                    <w:t>2.9</w:t>
                  </w:r>
                </w:p>
              </w:tc>
              <w:tc>
                <w:tcPr>
                  <w:tcW w:w="691" w:type="dxa"/>
                  <w:vAlign w:val="center"/>
                </w:tcPr>
                <w:p w14:paraId="3A48A870" w14:textId="77777777" w:rsidR="00F968D3" w:rsidRDefault="00136611">
                  <w:pPr>
                    <w:rPr>
                      <w:sz w:val="18"/>
                      <w:szCs w:val="18"/>
                    </w:rPr>
                  </w:pPr>
                  <w:r>
                    <w:rPr>
                      <w:rFonts w:hint="eastAsia"/>
                      <w:sz w:val="18"/>
                      <w:szCs w:val="18"/>
                    </w:rPr>
                    <w:t>630.9</w:t>
                  </w:r>
                </w:p>
              </w:tc>
            </w:tr>
          </w:tbl>
          <w:p w14:paraId="1B74BE2A" w14:textId="77777777" w:rsidR="00F968D3" w:rsidRDefault="00136611">
            <w:pPr>
              <w:spacing w:line="360" w:lineRule="auto"/>
              <w:jc w:val="center"/>
              <w:rPr>
                <w:sz w:val="24"/>
              </w:rPr>
            </w:pPr>
            <w:r>
              <w:rPr>
                <w:rFonts w:asciiTheme="minorEastAsia" w:hAnsiTheme="minorEastAsia"/>
                <w:b/>
                <w:noProof/>
                <w:szCs w:val="21"/>
              </w:rPr>
              <w:drawing>
                <wp:inline distT="0" distB="0" distL="0" distR="0" wp14:anchorId="5EBB3B13" wp14:editId="4FD63E83">
                  <wp:extent cx="5521325" cy="2142490"/>
                  <wp:effectExtent l="19050" t="0" r="2559" b="0"/>
                  <wp:docPr id="5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1"/>
                          <pic:cNvPicPr>
                            <a:picLocks noChangeAspect="1" noChangeArrowheads="1"/>
                          </pic:cNvPicPr>
                        </pic:nvPicPr>
                        <pic:blipFill>
                          <a:blip r:embed="rId32" cstate="print"/>
                          <a:srcRect/>
                          <a:stretch>
                            <a:fillRect/>
                          </a:stretch>
                        </pic:blipFill>
                        <pic:spPr>
                          <a:xfrm>
                            <a:off x="0" y="0"/>
                            <a:ext cx="5521941" cy="2142698"/>
                          </a:xfrm>
                          <a:prstGeom prst="rect">
                            <a:avLst/>
                          </a:prstGeom>
                          <a:noFill/>
                          <a:ln w="9525">
                            <a:noFill/>
                            <a:miter lim="800000"/>
                            <a:headEnd/>
                            <a:tailEnd/>
                          </a:ln>
                        </pic:spPr>
                      </pic:pic>
                    </a:graphicData>
                  </a:graphic>
                </wp:inline>
              </w:drawing>
            </w:r>
          </w:p>
          <w:p w14:paraId="68B00DDF" w14:textId="77777777" w:rsidR="00F968D3" w:rsidRDefault="00136611">
            <w:pPr>
              <w:pStyle w:val="2"/>
              <w:ind w:firstLine="482"/>
              <w:jc w:val="center"/>
              <w:rPr>
                <w:b/>
                <w:bCs/>
                <w:sz w:val="24"/>
              </w:rPr>
            </w:pPr>
            <w:r>
              <w:rPr>
                <w:rFonts w:hint="eastAsia"/>
                <w:b/>
                <w:bCs/>
                <w:sz w:val="24"/>
              </w:rPr>
              <w:t>图</w:t>
            </w:r>
            <w:r>
              <w:rPr>
                <w:rFonts w:hint="eastAsia"/>
                <w:b/>
                <w:bCs/>
                <w:sz w:val="24"/>
              </w:rPr>
              <w:t xml:space="preserve">2-12 </w:t>
            </w:r>
            <w:r>
              <w:rPr>
                <w:rFonts w:hint="eastAsia"/>
                <w:b/>
                <w:bCs/>
                <w:sz w:val="24"/>
              </w:rPr>
              <w:t>降雨等值线直方图</w:t>
            </w:r>
          </w:p>
          <w:p w14:paraId="45112231" w14:textId="77777777" w:rsidR="00F968D3" w:rsidRDefault="00136611">
            <w:pPr>
              <w:spacing w:line="360" w:lineRule="auto"/>
              <w:ind w:firstLineChars="200" w:firstLine="480"/>
              <w:rPr>
                <w:sz w:val="24"/>
              </w:rPr>
            </w:pPr>
            <w:r>
              <w:rPr>
                <w:rFonts w:hint="eastAsia"/>
                <w:sz w:val="24"/>
              </w:rPr>
              <w:t>2</w:t>
            </w:r>
            <w:r>
              <w:rPr>
                <w:rFonts w:hint="eastAsia"/>
                <w:sz w:val="24"/>
              </w:rPr>
              <w:t>、水文</w:t>
            </w:r>
          </w:p>
          <w:p w14:paraId="3D598725" w14:textId="77777777" w:rsidR="00F968D3" w:rsidRDefault="00136611">
            <w:pPr>
              <w:spacing w:line="360" w:lineRule="auto"/>
              <w:ind w:firstLineChars="200" w:firstLine="480"/>
              <w:rPr>
                <w:sz w:val="24"/>
              </w:rPr>
            </w:pPr>
            <w:r>
              <w:rPr>
                <w:rFonts w:hint="eastAsia"/>
                <w:sz w:val="24"/>
              </w:rPr>
              <w:t>工作地处岷江上游右岸支流，属于长江水系，水系分布情况见下图。</w:t>
            </w:r>
          </w:p>
          <w:p w14:paraId="2EA26C03" w14:textId="77777777" w:rsidR="00F968D3" w:rsidRDefault="00136611">
            <w:pPr>
              <w:spacing w:line="360" w:lineRule="auto"/>
              <w:ind w:firstLineChars="200" w:firstLine="480"/>
              <w:rPr>
                <w:sz w:val="24"/>
              </w:rPr>
            </w:pPr>
            <w:r>
              <w:rPr>
                <w:rFonts w:hint="eastAsia"/>
                <w:sz w:val="24"/>
              </w:rPr>
              <w:t>岷江又称汶江、都江，有东西二源。东源为弓杠岭的隆板棚，西源为浪架岭，海拔</w:t>
            </w:r>
            <w:r>
              <w:rPr>
                <w:rFonts w:hint="eastAsia"/>
                <w:sz w:val="24"/>
              </w:rPr>
              <w:t>4000m</w:t>
            </w:r>
            <w:r>
              <w:rPr>
                <w:rFonts w:hint="eastAsia"/>
                <w:sz w:val="24"/>
              </w:rPr>
              <w:t>左右，两水在川主寺汇合。岷江纵贯县境南北，流经水晶、山巴、川主寺、十里、进安、青云、安宏、岷江、镇江、镇坪</w:t>
            </w:r>
            <w:r>
              <w:rPr>
                <w:rFonts w:hint="eastAsia"/>
                <w:sz w:val="24"/>
              </w:rPr>
              <w:t>11</w:t>
            </w:r>
            <w:r>
              <w:rPr>
                <w:rFonts w:hint="eastAsia"/>
                <w:sz w:val="24"/>
              </w:rPr>
              <w:t>个乡镇，</w:t>
            </w:r>
            <w:r>
              <w:rPr>
                <w:rFonts w:hint="eastAsia"/>
                <w:sz w:val="24"/>
              </w:rPr>
              <w:t>54</w:t>
            </w:r>
            <w:r>
              <w:rPr>
                <w:rFonts w:hint="eastAsia"/>
                <w:sz w:val="24"/>
              </w:rPr>
              <w:t>个村，在县境内河流长度</w:t>
            </w:r>
            <w:r>
              <w:rPr>
                <w:rFonts w:hint="eastAsia"/>
                <w:sz w:val="24"/>
              </w:rPr>
              <w:t>150km</w:t>
            </w:r>
            <w:r>
              <w:rPr>
                <w:rFonts w:hint="eastAsia"/>
                <w:sz w:val="24"/>
              </w:rPr>
              <w:t>，</w:t>
            </w:r>
            <w:r>
              <w:rPr>
                <w:rFonts w:hint="eastAsia"/>
                <w:sz w:val="24"/>
              </w:rPr>
              <w:lastRenderedPageBreak/>
              <w:t>集水面积</w:t>
            </w:r>
            <w:r>
              <w:rPr>
                <w:rFonts w:hint="eastAsia"/>
                <w:sz w:val="24"/>
              </w:rPr>
              <w:t>4764km</w:t>
            </w:r>
            <w:r>
              <w:rPr>
                <w:rFonts w:hint="eastAsia"/>
                <w:sz w:val="24"/>
              </w:rPr>
              <w:t>²，平均比降</w:t>
            </w:r>
            <w:r>
              <w:rPr>
                <w:rFonts w:hint="eastAsia"/>
                <w:sz w:val="24"/>
              </w:rPr>
              <w:t>11.7%</w:t>
            </w:r>
            <w:r>
              <w:rPr>
                <w:rFonts w:hint="eastAsia"/>
                <w:sz w:val="24"/>
              </w:rPr>
              <w:t>，夏季最大流量</w:t>
            </w:r>
            <w:r>
              <w:rPr>
                <w:rFonts w:hint="eastAsia"/>
                <w:sz w:val="24"/>
              </w:rPr>
              <w:t>127m</w:t>
            </w:r>
            <w:r>
              <w:rPr>
                <w:rFonts w:hint="eastAsia"/>
                <w:sz w:val="24"/>
              </w:rPr>
              <w:t>³</w:t>
            </w:r>
            <w:r>
              <w:rPr>
                <w:rFonts w:hint="eastAsia"/>
                <w:sz w:val="24"/>
              </w:rPr>
              <w:t>/s</w:t>
            </w:r>
            <w:r>
              <w:rPr>
                <w:rFonts w:hint="eastAsia"/>
                <w:sz w:val="24"/>
              </w:rPr>
              <w:t>，冬季最小流量</w:t>
            </w:r>
            <w:r>
              <w:rPr>
                <w:rFonts w:hint="eastAsia"/>
                <w:sz w:val="24"/>
              </w:rPr>
              <w:t>66.5m</w:t>
            </w:r>
            <w:r>
              <w:rPr>
                <w:rFonts w:hint="eastAsia"/>
                <w:sz w:val="24"/>
              </w:rPr>
              <w:t>³</w:t>
            </w:r>
            <w:r>
              <w:rPr>
                <w:rFonts w:hint="eastAsia"/>
                <w:sz w:val="24"/>
              </w:rPr>
              <w:t>/s</w:t>
            </w:r>
            <w:r>
              <w:rPr>
                <w:rFonts w:hint="eastAsia"/>
                <w:sz w:val="24"/>
              </w:rPr>
              <w:t>，主要来源于降水。</w:t>
            </w:r>
            <w:r>
              <w:rPr>
                <w:rFonts w:hint="eastAsia"/>
                <w:sz w:val="24"/>
              </w:rPr>
              <w:t>6</w:t>
            </w:r>
            <w:r>
              <w:rPr>
                <w:rFonts w:hint="eastAsia"/>
                <w:sz w:val="24"/>
              </w:rPr>
              <w:t>～</w:t>
            </w:r>
            <w:r>
              <w:rPr>
                <w:rFonts w:hint="eastAsia"/>
                <w:sz w:val="24"/>
              </w:rPr>
              <w:t>10</w:t>
            </w:r>
            <w:r>
              <w:rPr>
                <w:rFonts w:hint="eastAsia"/>
                <w:sz w:val="24"/>
              </w:rPr>
              <w:t>月为汛期，</w:t>
            </w:r>
            <w:r>
              <w:rPr>
                <w:rFonts w:hint="eastAsia"/>
                <w:sz w:val="24"/>
              </w:rPr>
              <w:t>7</w:t>
            </w:r>
            <w:r>
              <w:rPr>
                <w:rFonts w:hint="eastAsia"/>
                <w:sz w:val="24"/>
              </w:rPr>
              <w:t>至</w:t>
            </w:r>
            <w:r>
              <w:rPr>
                <w:rFonts w:hint="eastAsia"/>
                <w:sz w:val="24"/>
              </w:rPr>
              <w:t>9</w:t>
            </w:r>
            <w:r>
              <w:rPr>
                <w:rFonts w:hint="eastAsia"/>
                <w:sz w:val="24"/>
              </w:rPr>
              <w:t>月降水最多。县境内为高山峡谷，水流湍急，水温低，镇江关一带年平均水温为</w:t>
            </w:r>
            <w:r>
              <w:rPr>
                <w:rFonts w:hint="eastAsia"/>
                <w:sz w:val="24"/>
              </w:rPr>
              <w:t>6.2</w:t>
            </w:r>
            <w:r>
              <w:rPr>
                <w:rFonts w:hint="eastAsia"/>
                <w:sz w:val="24"/>
              </w:rPr>
              <w:t>℃，有大小支流</w:t>
            </w:r>
            <w:r>
              <w:rPr>
                <w:rFonts w:hint="eastAsia"/>
                <w:sz w:val="24"/>
              </w:rPr>
              <w:t xml:space="preserve">90 </w:t>
            </w:r>
            <w:r>
              <w:rPr>
                <w:rFonts w:hint="eastAsia"/>
                <w:sz w:val="24"/>
              </w:rPr>
              <w:t>余条，主要支流有祁让沟、啊嗡沟、安备</w:t>
            </w:r>
            <w:r>
              <w:rPr>
                <w:rFonts w:hint="eastAsia"/>
                <w:sz w:val="24"/>
              </w:rPr>
              <w:t>沟、漳腊沟、上尼巴河、上纳咪河、若尔沟、大沟、双泉沟、牟尼沟、黄胜关河，是县内最大的常年性河流，为发电、灌溉、人畜饮水的主要河道。</w:t>
            </w:r>
          </w:p>
          <w:p w14:paraId="28167334" w14:textId="77777777" w:rsidR="00F968D3" w:rsidRDefault="00136611">
            <w:pPr>
              <w:spacing w:line="360" w:lineRule="auto"/>
              <w:jc w:val="center"/>
              <w:rPr>
                <w:sz w:val="24"/>
              </w:rPr>
            </w:pPr>
            <w:r>
              <w:rPr>
                <w:noProof/>
                <w:sz w:val="24"/>
              </w:rPr>
              <w:drawing>
                <wp:inline distT="0" distB="0" distL="0" distR="0" wp14:anchorId="69291608" wp14:editId="683F2711">
                  <wp:extent cx="5467350" cy="4267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467350" cy="4267200"/>
                          </a:xfrm>
                          <a:prstGeom prst="rect">
                            <a:avLst/>
                          </a:prstGeom>
                          <a:noFill/>
                          <a:ln>
                            <a:noFill/>
                          </a:ln>
                        </pic:spPr>
                      </pic:pic>
                    </a:graphicData>
                  </a:graphic>
                </wp:inline>
              </w:drawing>
            </w:r>
          </w:p>
          <w:p w14:paraId="004E49A4" w14:textId="77777777" w:rsidR="00F968D3" w:rsidRDefault="00136611">
            <w:pPr>
              <w:pStyle w:val="2"/>
              <w:ind w:firstLine="482"/>
              <w:jc w:val="center"/>
              <w:rPr>
                <w:b/>
                <w:bCs/>
                <w:sz w:val="24"/>
              </w:rPr>
            </w:pPr>
            <w:r>
              <w:rPr>
                <w:rFonts w:hint="eastAsia"/>
                <w:b/>
                <w:bCs/>
                <w:sz w:val="24"/>
              </w:rPr>
              <w:t>图</w:t>
            </w:r>
            <w:r>
              <w:rPr>
                <w:rFonts w:hint="eastAsia"/>
                <w:b/>
                <w:bCs/>
                <w:sz w:val="24"/>
              </w:rPr>
              <w:t xml:space="preserve">2-13 </w:t>
            </w:r>
            <w:r>
              <w:rPr>
                <w:rFonts w:hint="eastAsia"/>
                <w:b/>
                <w:bCs/>
                <w:sz w:val="24"/>
              </w:rPr>
              <w:t>松潘县水系图</w:t>
            </w:r>
          </w:p>
          <w:p w14:paraId="566BD173" w14:textId="77777777" w:rsidR="00F968D3" w:rsidRDefault="00136611">
            <w:pPr>
              <w:spacing w:line="360" w:lineRule="auto"/>
              <w:ind w:firstLine="482"/>
              <w:rPr>
                <w:sz w:val="24"/>
              </w:rPr>
            </w:pPr>
            <w:r>
              <w:rPr>
                <w:rFonts w:hint="eastAsia"/>
                <w:sz w:val="24"/>
              </w:rPr>
              <w:t>松潘境内沟谷纵横，水文条件复杂，其对泥石流的影响主要表现在沟谷汇水面积大，易汇集较大流量水流，为泥石流创造动力条件，降雨后洪流侧蚀、下切沟谷松散土体及由此引起的崩塌滑坡为泥石流提供物质基础。河流冲刷，洪水、地表、地下水体活动等是地质灾害形成和发育的重要诱因。地表水对坡面的冲刷、下渗，地下水位升高，增加山坡土体的含水量，降低土体的稳定性；河流对坡脚的冲刷、侵蚀，易使边坡失去支撑而失稳。地表径流的变化与降水一致，每年</w:t>
            </w:r>
            <w:r>
              <w:rPr>
                <w:rFonts w:hint="eastAsia"/>
                <w:sz w:val="24"/>
              </w:rPr>
              <w:t>5</w:t>
            </w:r>
            <w:r>
              <w:rPr>
                <w:rFonts w:hint="eastAsia"/>
                <w:sz w:val="24"/>
              </w:rPr>
              <w:t>～</w:t>
            </w:r>
            <w:r>
              <w:rPr>
                <w:rFonts w:hint="eastAsia"/>
                <w:sz w:val="24"/>
              </w:rPr>
              <w:t>9</w:t>
            </w:r>
            <w:r>
              <w:rPr>
                <w:rFonts w:hint="eastAsia"/>
                <w:sz w:val="24"/>
              </w:rPr>
              <w:t>月进入汛期，降水增加地表径流增大，对边坡的冲刷和河流的侧蚀作用增强，是地质灾害频发区。</w:t>
            </w:r>
          </w:p>
          <w:p w14:paraId="014EFD74" w14:textId="77777777" w:rsidR="00F968D3" w:rsidRDefault="00136611">
            <w:pPr>
              <w:spacing w:line="360" w:lineRule="auto"/>
              <w:ind w:firstLine="482"/>
              <w:rPr>
                <w:sz w:val="24"/>
              </w:rPr>
            </w:pPr>
            <w:r>
              <w:rPr>
                <w:rFonts w:hint="eastAsia"/>
                <w:sz w:val="24"/>
              </w:rPr>
              <w:t>境</w:t>
            </w:r>
            <w:r>
              <w:rPr>
                <w:rFonts w:hint="eastAsia"/>
                <w:sz w:val="24"/>
              </w:rPr>
              <w:t>内河流水量与大气降雨密切相关，大气降雨是地表水的主要补给来源。影响地质灾害发育的水文因素主要是河水对岸坡的冲刷和洪水涨落形成的动水压力。县域内地势</w:t>
            </w:r>
            <w:r>
              <w:rPr>
                <w:rFonts w:hint="eastAsia"/>
                <w:sz w:val="24"/>
              </w:rPr>
              <w:lastRenderedPageBreak/>
              <w:t>高陡，切割深度较大，沟谷较短小，沟床坡降较大，大量降雨形成的地表迳流易于迳流和排泄，受狭窄河谷条件限制，急剧汇集的大量地表迳流容易形成洪峰流量，河谷洪水位急速上升而造成洪水发生，同时也易引发滑坡、崩塌和泥石流等地质灾害的发生，对河谷沿岸的人民生命财产安全构成危害或威胁。另外在松潘县域内由于农业生产用水需求量大，修建的蓄水埝塘较多，地表水的长期渗透、浸润和软化作用，</w:t>
            </w:r>
            <w:r>
              <w:rPr>
                <w:rFonts w:hint="eastAsia"/>
                <w:sz w:val="24"/>
              </w:rPr>
              <w:t>降低了所在地带斜坡的稳定性。</w:t>
            </w:r>
          </w:p>
          <w:p w14:paraId="4E5DF061" w14:textId="77777777" w:rsidR="00F968D3" w:rsidRDefault="00136611">
            <w:pPr>
              <w:spacing w:line="360" w:lineRule="auto"/>
              <w:ind w:firstLineChars="200" w:firstLine="482"/>
              <w:rPr>
                <w:rFonts w:ascii="Times New Roman" w:hAnsi="Times New Roman" w:cs="Times New Roman"/>
                <w:sz w:val="24"/>
              </w:rPr>
            </w:pPr>
            <w:r>
              <w:rPr>
                <w:rFonts w:ascii="Times New Roman" w:cs="Times New Roman" w:hint="eastAsia"/>
                <w:b/>
                <w:bCs/>
                <w:sz w:val="24"/>
              </w:rPr>
              <w:t>四、河流水系</w:t>
            </w:r>
          </w:p>
          <w:p w14:paraId="04DB9DA6" w14:textId="77777777" w:rsidR="00F968D3" w:rsidRDefault="00136611">
            <w:pPr>
              <w:spacing w:line="360" w:lineRule="auto"/>
              <w:ind w:firstLineChars="200" w:firstLine="480"/>
              <w:rPr>
                <w:bCs/>
                <w:sz w:val="24"/>
              </w:rPr>
            </w:pPr>
            <w:r>
              <w:rPr>
                <w:bCs/>
                <w:sz w:val="24"/>
              </w:rPr>
              <w:t>松潘是长江上游主要支流</w:t>
            </w:r>
            <w:r>
              <w:rPr>
                <w:bCs/>
                <w:sz w:val="24"/>
              </w:rPr>
              <w:t>——</w:t>
            </w:r>
            <w:r>
              <w:rPr>
                <w:bCs/>
                <w:sz w:val="24"/>
              </w:rPr>
              <w:t>岷江和涪江的发源地。主要河流有</w:t>
            </w:r>
            <w:r>
              <w:rPr>
                <w:bCs/>
                <w:sz w:val="24"/>
              </w:rPr>
              <w:t>5</w:t>
            </w:r>
            <w:r>
              <w:rPr>
                <w:bCs/>
                <w:sz w:val="24"/>
              </w:rPr>
              <w:t>条，分别为岷江、涪江、热务曲、毛儿盖河、白草河。流域面积</w:t>
            </w:r>
            <w:r>
              <w:rPr>
                <w:bCs/>
                <w:sz w:val="24"/>
              </w:rPr>
              <w:t>50</w:t>
            </w:r>
            <w:r>
              <w:rPr>
                <w:bCs/>
                <w:sz w:val="24"/>
              </w:rPr>
              <w:t>平方公里以上的支沟共计约</w:t>
            </w:r>
            <w:r>
              <w:rPr>
                <w:bCs/>
                <w:sz w:val="24"/>
              </w:rPr>
              <w:t>39</w:t>
            </w:r>
            <w:r>
              <w:rPr>
                <w:bCs/>
                <w:sz w:val="24"/>
              </w:rPr>
              <w:t>条，总长</w:t>
            </w:r>
            <w:r>
              <w:rPr>
                <w:bCs/>
                <w:sz w:val="24"/>
              </w:rPr>
              <w:t>1227</w:t>
            </w:r>
            <w:r>
              <w:rPr>
                <w:bCs/>
                <w:sz w:val="24"/>
              </w:rPr>
              <w:t>公里。全县河流径流总量</w:t>
            </w:r>
            <w:r>
              <w:rPr>
                <w:bCs/>
                <w:sz w:val="24"/>
              </w:rPr>
              <w:t>40.2</w:t>
            </w:r>
            <w:r>
              <w:rPr>
                <w:bCs/>
                <w:sz w:val="24"/>
              </w:rPr>
              <w:t>亿立方米。河流受山脉走向控制，河床坡度较大，水势湍急，谷坡陡，比降大，径流强，水能资源丰富。</w:t>
            </w:r>
          </w:p>
          <w:p w14:paraId="783B912A" w14:textId="77777777" w:rsidR="00F968D3" w:rsidRDefault="00136611">
            <w:pPr>
              <w:spacing w:line="360" w:lineRule="auto"/>
              <w:ind w:firstLineChars="200" w:firstLine="480"/>
              <w:rPr>
                <w:bCs/>
                <w:sz w:val="24"/>
              </w:rPr>
            </w:pPr>
            <w:r>
              <w:rPr>
                <w:bCs/>
                <w:sz w:val="24"/>
              </w:rPr>
              <w:t>岷江：发源于弓杠岭，东源隆板棚，西源廊架岭，为松潘第一大河。自北向南贯穿中部全境，县境流长</w:t>
            </w:r>
            <w:r>
              <w:rPr>
                <w:bCs/>
                <w:sz w:val="24"/>
              </w:rPr>
              <w:t>150</w:t>
            </w:r>
            <w:r>
              <w:rPr>
                <w:bCs/>
                <w:sz w:val="24"/>
              </w:rPr>
              <w:t>公里。岷江水系流域面积占全县</w:t>
            </w:r>
            <w:r>
              <w:rPr>
                <w:bCs/>
                <w:sz w:val="24"/>
              </w:rPr>
              <w:t xml:space="preserve">  </w:t>
            </w:r>
            <w:r>
              <w:rPr>
                <w:bCs/>
                <w:sz w:val="24"/>
              </w:rPr>
              <w:t>总面积的</w:t>
            </w:r>
            <w:r>
              <w:rPr>
                <w:bCs/>
                <w:sz w:val="24"/>
              </w:rPr>
              <w:t>77.6%</w:t>
            </w:r>
            <w:r>
              <w:rPr>
                <w:bCs/>
                <w:sz w:val="24"/>
              </w:rPr>
              <w:t>。</w:t>
            </w:r>
          </w:p>
          <w:p w14:paraId="203CEA60" w14:textId="77777777" w:rsidR="00F968D3" w:rsidRDefault="00136611">
            <w:pPr>
              <w:spacing w:line="360" w:lineRule="auto"/>
              <w:ind w:firstLineChars="200" w:firstLine="480"/>
              <w:rPr>
                <w:bCs/>
                <w:sz w:val="24"/>
              </w:rPr>
            </w:pPr>
            <w:r>
              <w:rPr>
                <w:bCs/>
                <w:sz w:val="24"/>
              </w:rPr>
              <w:t>涪江：发源于雪宝顶（雪山梁子东麓</w:t>
            </w:r>
            <w:r>
              <w:rPr>
                <w:bCs/>
                <w:sz w:val="24"/>
              </w:rPr>
              <w:t>），自西向东流经小河地区全境，县境流长</w:t>
            </w:r>
            <w:r>
              <w:rPr>
                <w:bCs/>
                <w:sz w:val="24"/>
              </w:rPr>
              <w:t>65</w:t>
            </w:r>
            <w:r>
              <w:rPr>
                <w:bCs/>
                <w:sz w:val="24"/>
              </w:rPr>
              <w:t>公里。涪江水系流域面积占全县总面积的</w:t>
            </w:r>
            <w:r>
              <w:rPr>
                <w:bCs/>
                <w:sz w:val="24"/>
              </w:rPr>
              <w:t>20.6%</w:t>
            </w:r>
            <w:r>
              <w:rPr>
                <w:bCs/>
                <w:sz w:val="24"/>
              </w:rPr>
              <w:t>。</w:t>
            </w:r>
          </w:p>
          <w:p w14:paraId="5BF830ED" w14:textId="77777777" w:rsidR="00F968D3" w:rsidRDefault="00136611">
            <w:pPr>
              <w:spacing w:line="360" w:lineRule="auto"/>
              <w:ind w:firstLineChars="200" w:firstLine="480"/>
              <w:rPr>
                <w:bCs/>
                <w:sz w:val="24"/>
              </w:rPr>
            </w:pPr>
            <w:r>
              <w:rPr>
                <w:bCs/>
                <w:sz w:val="24"/>
              </w:rPr>
              <w:t>热务曲：即热务河，发源于锣锅旋山，为岷江上游一大支流。山北向南流经热务沟地区全境，全河流长</w:t>
            </w:r>
            <w:r>
              <w:rPr>
                <w:bCs/>
                <w:sz w:val="24"/>
              </w:rPr>
              <w:t>127</w:t>
            </w:r>
            <w:r>
              <w:rPr>
                <w:bCs/>
                <w:sz w:val="24"/>
              </w:rPr>
              <w:t>公里；</w:t>
            </w:r>
          </w:p>
          <w:p w14:paraId="5B79DBF2" w14:textId="77777777" w:rsidR="00F968D3" w:rsidRDefault="00136611">
            <w:pPr>
              <w:spacing w:line="360" w:lineRule="auto"/>
              <w:ind w:firstLineChars="200" w:firstLine="480"/>
              <w:rPr>
                <w:bCs/>
                <w:sz w:val="24"/>
              </w:rPr>
            </w:pPr>
            <w:r>
              <w:rPr>
                <w:bCs/>
                <w:sz w:val="24"/>
              </w:rPr>
              <w:t>毛儿盖河：发源于夏沃隆山麓，由北向南流经毛儿盖地区全境，县境流长</w:t>
            </w:r>
            <w:r>
              <w:rPr>
                <w:bCs/>
                <w:sz w:val="24"/>
              </w:rPr>
              <w:t>91</w:t>
            </w:r>
            <w:r>
              <w:rPr>
                <w:bCs/>
                <w:sz w:val="24"/>
              </w:rPr>
              <w:t>公里；</w:t>
            </w:r>
          </w:p>
          <w:p w14:paraId="6CF7C9AC" w14:textId="77777777" w:rsidR="00F968D3" w:rsidRDefault="00136611">
            <w:pPr>
              <w:spacing w:line="360" w:lineRule="auto"/>
              <w:ind w:firstLineChars="200" w:firstLine="480"/>
              <w:rPr>
                <w:bCs/>
                <w:sz w:val="24"/>
              </w:rPr>
            </w:pPr>
            <w:r>
              <w:rPr>
                <w:bCs/>
                <w:sz w:val="24"/>
              </w:rPr>
              <w:t>白草河：发源于桦子岭北侧，为涪江上游一大支流。由西向东南流</w:t>
            </w:r>
            <w:r>
              <w:rPr>
                <w:bCs/>
                <w:sz w:val="24"/>
              </w:rPr>
              <w:t xml:space="preserve">  </w:t>
            </w:r>
            <w:r>
              <w:rPr>
                <w:bCs/>
                <w:sz w:val="24"/>
              </w:rPr>
              <w:t>经白羊乡的</w:t>
            </w:r>
            <w:r>
              <w:rPr>
                <w:bCs/>
                <w:sz w:val="24"/>
              </w:rPr>
              <w:t>15</w:t>
            </w:r>
            <w:r>
              <w:rPr>
                <w:bCs/>
                <w:sz w:val="24"/>
              </w:rPr>
              <w:t>个村，县境流长</w:t>
            </w:r>
            <w:r>
              <w:rPr>
                <w:bCs/>
                <w:sz w:val="24"/>
              </w:rPr>
              <w:t>39</w:t>
            </w:r>
            <w:r>
              <w:rPr>
                <w:bCs/>
                <w:sz w:val="24"/>
              </w:rPr>
              <w:t>公里。</w:t>
            </w:r>
          </w:p>
          <w:p w14:paraId="7900C7DD" w14:textId="77777777" w:rsidR="00F968D3" w:rsidRDefault="00136611">
            <w:pPr>
              <w:spacing w:line="360" w:lineRule="auto"/>
              <w:ind w:firstLineChars="200" w:firstLine="480"/>
              <w:rPr>
                <w:bCs/>
                <w:sz w:val="24"/>
              </w:rPr>
            </w:pPr>
            <w:r>
              <w:rPr>
                <w:bCs/>
                <w:sz w:val="24"/>
              </w:rPr>
              <w:t>另外县域县境内的湖泊，共有高山湖泊</w:t>
            </w:r>
            <w:r>
              <w:rPr>
                <w:bCs/>
                <w:sz w:val="24"/>
              </w:rPr>
              <w:t>29</w:t>
            </w:r>
            <w:r>
              <w:rPr>
                <w:bCs/>
                <w:sz w:val="24"/>
              </w:rPr>
              <w:t>个，水域总面积</w:t>
            </w:r>
            <w:r>
              <w:rPr>
                <w:bCs/>
                <w:sz w:val="24"/>
              </w:rPr>
              <w:t>2.67</w:t>
            </w:r>
            <w:r>
              <w:rPr>
                <w:bCs/>
                <w:sz w:val="24"/>
              </w:rPr>
              <w:t>平方公里，多分布于海拔</w:t>
            </w:r>
            <w:r>
              <w:rPr>
                <w:bCs/>
                <w:sz w:val="24"/>
              </w:rPr>
              <w:t>3800</w:t>
            </w:r>
            <w:r>
              <w:rPr>
                <w:bCs/>
                <w:sz w:val="24"/>
              </w:rPr>
              <w:t>以上地区。湖泊主要集中于两个地区，西部以毛儿盖的</w:t>
            </w:r>
            <w:r>
              <w:rPr>
                <w:bCs/>
                <w:sz w:val="24"/>
              </w:rPr>
              <w:t>上下羊拱海为主的湖泊有</w:t>
            </w:r>
            <w:r>
              <w:rPr>
                <w:bCs/>
                <w:sz w:val="24"/>
              </w:rPr>
              <w:t>8</w:t>
            </w:r>
            <w:r>
              <w:rPr>
                <w:bCs/>
                <w:sz w:val="24"/>
              </w:rPr>
              <w:t>个，最大的上羊拱海面积</w:t>
            </w:r>
            <w:r>
              <w:rPr>
                <w:bCs/>
                <w:sz w:val="24"/>
              </w:rPr>
              <w:t>630</w:t>
            </w:r>
            <w:r>
              <w:rPr>
                <w:bCs/>
                <w:sz w:val="24"/>
              </w:rPr>
              <w:t>亩。东部红星岩处的湖泊有</w:t>
            </w:r>
            <w:r>
              <w:rPr>
                <w:bCs/>
                <w:sz w:val="24"/>
              </w:rPr>
              <w:t>8</w:t>
            </w:r>
            <w:r>
              <w:rPr>
                <w:bCs/>
                <w:sz w:val="24"/>
              </w:rPr>
              <w:t>个。牟尼沟境内的头道海和二道海，面积在</w:t>
            </w:r>
            <w:r>
              <w:rPr>
                <w:bCs/>
                <w:sz w:val="24"/>
              </w:rPr>
              <w:t>10</w:t>
            </w:r>
            <w:r>
              <w:rPr>
                <w:bCs/>
                <w:sz w:val="24"/>
              </w:rPr>
              <w:t>亩以上。</w:t>
            </w:r>
          </w:p>
          <w:p w14:paraId="2E005735" w14:textId="77777777" w:rsidR="00F968D3" w:rsidRDefault="00136611">
            <w:pPr>
              <w:spacing w:line="360" w:lineRule="auto"/>
              <w:ind w:firstLineChars="200" w:firstLine="480"/>
              <w:rPr>
                <w:bCs/>
                <w:sz w:val="24"/>
              </w:rPr>
            </w:pPr>
            <w:r>
              <w:rPr>
                <w:bCs/>
                <w:sz w:val="24"/>
              </w:rPr>
              <w:t>松潘境内河川溪沟密布，流量充沛，水能资源丰富。全县水能资源的理论蕴藏量为</w:t>
            </w:r>
            <w:r>
              <w:rPr>
                <w:bCs/>
                <w:sz w:val="24"/>
              </w:rPr>
              <w:t>75</w:t>
            </w:r>
            <w:r>
              <w:rPr>
                <w:bCs/>
                <w:sz w:val="24"/>
              </w:rPr>
              <w:t>万千瓦，可开发量</w:t>
            </w:r>
            <w:r>
              <w:rPr>
                <w:bCs/>
                <w:sz w:val="24"/>
              </w:rPr>
              <w:t>11.85</w:t>
            </w:r>
            <w:r>
              <w:rPr>
                <w:bCs/>
                <w:sz w:val="24"/>
              </w:rPr>
              <w:t>万千瓦。已开发量</w:t>
            </w:r>
            <w:r>
              <w:rPr>
                <w:bCs/>
                <w:sz w:val="24"/>
              </w:rPr>
              <w:t>0.62</w:t>
            </w:r>
            <w:r>
              <w:rPr>
                <w:bCs/>
                <w:sz w:val="24"/>
              </w:rPr>
              <w:t>万千瓦，仅占可开发量的</w:t>
            </w:r>
            <w:r>
              <w:rPr>
                <w:bCs/>
                <w:sz w:val="24"/>
              </w:rPr>
              <w:t>5.1%</w:t>
            </w:r>
            <w:r>
              <w:rPr>
                <w:bCs/>
                <w:sz w:val="24"/>
              </w:rPr>
              <w:t>。发展小水电，其潜力很大。</w:t>
            </w:r>
          </w:p>
          <w:p w14:paraId="5E1E51B6" w14:textId="77777777" w:rsidR="00F968D3" w:rsidRDefault="00136611">
            <w:pPr>
              <w:spacing w:line="360" w:lineRule="auto"/>
              <w:ind w:firstLineChars="200" w:firstLine="480"/>
              <w:rPr>
                <w:bCs/>
                <w:sz w:val="24"/>
              </w:rPr>
            </w:pPr>
            <w:r>
              <w:rPr>
                <w:bCs/>
                <w:sz w:val="24"/>
              </w:rPr>
              <w:t>本项目地表水为</w:t>
            </w:r>
            <w:r>
              <w:rPr>
                <w:rFonts w:hint="eastAsia"/>
                <w:bCs/>
                <w:sz w:val="24"/>
              </w:rPr>
              <w:t>羊洞河，</w:t>
            </w:r>
            <w:r>
              <w:rPr>
                <w:bCs/>
                <w:sz w:val="24"/>
              </w:rPr>
              <w:t>下游汇入岷江水系，其水域功能为行洪和灌溉，下游均无集中饮用水源。</w:t>
            </w:r>
          </w:p>
          <w:p w14:paraId="4C319B91" w14:textId="77777777" w:rsidR="00F968D3" w:rsidRDefault="00136611">
            <w:pPr>
              <w:spacing w:line="360" w:lineRule="auto"/>
              <w:ind w:firstLineChars="200" w:firstLine="480"/>
            </w:pPr>
            <w:r>
              <w:rPr>
                <w:rFonts w:hint="eastAsia"/>
                <w:bCs/>
                <w:sz w:val="24"/>
              </w:rPr>
              <w:lastRenderedPageBreak/>
              <w:t>水系图详见附图</w:t>
            </w:r>
            <w:r>
              <w:rPr>
                <w:rFonts w:hint="eastAsia"/>
                <w:bCs/>
                <w:sz w:val="24"/>
              </w:rPr>
              <w:t>5</w:t>
            </w:r>
            <w:r>
              <w:rPr>
                <w:rFonts w:hint="eastAsia"/>
                <w:bCs/>
                <w:sz w:val="24"/>
              </w:rPr>
              <w:t>。</w:t>
            </w:r>
          </w:p>
          <w:p w14:paraId="2629EB76" w14:textId="77777777" w:rsidR="00F968D3" w:rsidRDefault="00136611">
            <w:pPr>
              <w:spacing w:line="360" w:lineRule="auto"/>
              <w:rPr>
                <w:rFonts w:ascii="Times New Roman" w:cs="Times New Roman"/>
                <w:b/>
                <w:bCs/>
                <w:kern w:val="0"/>
                <w:sz w:val="24"/>
              </w:rPr>
            </w:pPr>
            <w:r>
              <w:rPr>
                <w:rFonts w:ascii="Times New Roman" w:cs="Times New Roman" w:hint="eastAsia"/>
                <w:b/>
                <w:bCs/>
                <w:kern w:val="0"/>
                <w:sz w:val="24"/>
              </w:rPr>
              <w:t>五、植被</w:t>
            </w:r>
          </w:p>
          <w:p w14:paraId="313AC2EB" w14:textId="77777777" w:rsidR="00F968D3" w:rsidRDefault="00136611">
            <w:pPr>
              <w:spacing w:line="360" w:lineRule="auto"/>
              <w:ind w:firstLineChars="200" w:firstLine="480"/>
              <w:rPr>
                <w:rFonts w:asciiTheme="minorEastAsia" w:hAnsiTheme="minorEastAsia" w:cs="Times New Roman"/>
                <w:b/>
                <w:bCs/>
                <w:kern w:val="0"/>
                <w:sz w:val="24"/>
              </w:rPr>
            </w:pPr>
            <w:r>
              <w:rPr>
                <w:rFonts w:ascii="宋体" w:hAnsi="宋体"/>
                <w:sz w:val="24"/>
              </w:rPr>
              <w:t>矿</w:t>
            </w:r>
            <w:r>
              <w:rPr>
                <w:rFonts w:ascii="宋体" w:hAnsi="宋体" w:hint="eastAsia"/>
                <w:sz w:val="24"/>
              </w:rPr>
              <w:t>山生产活动区基本无植被生长，地表裸露。周边植被较发育，植被覆盖率</w:t>
            </w:r>
            <w:r>
              <w:rPr>
                <w:rFonts w:ascii="宋体" w:hAnsi="宋体" w:hint="eastAsia"/>
                <w:sz w:val="24"/>
              </w:rPr>
              <w:t>80%</w:t>
            </w:r>
            <w:r>
              <w:rPr>
                <w:rFonts w:ascii="宋体" w:hAnsi="宋体" w:hint="eastAsia"/>
                <w:sz w:val="24"/>
              </w:rPr>
              <w:t>，以人工种植的</w:t>
            </w:r>
            <w:r>
              <w:rPr>
                <w:rFonts w:ascii="宋体" w:hAnsi="宋体"/>
                <w:sz w:val="24"/>
              </w:rPr>
              <w:t>林云杉、冷杉、桦木为主。</w:t>
            </w:r>
            <w:r>
              <w:rPr>
                <w:rFonts w:ascii="宋体" w:hAnsi="宋体" w:hint="eastAsia"/>
                <w:sz w:val="24"/>
              </w:rPr>
              <w:t>范围占比</w:t>
            </w:r>
            <w:r>
              <w:rPr>
                <w:rFonts w:ascii="宋体" w:hAnsi="宋体" w:hint="eastAsia"/>
                <w:sz w:val="24"/>
              </w:rPr>
              <w:t>70%</w:t>
            </w:r>
            <w:r>
              <w:rPr>
                <w:rFonts w:ascii="宋体" w:hAnsi="宋体" w:hint="eastAsia"/>
                <w:sz w:val="24"/>
              </w:rPr>
              <w:t>左右，郁闭度</w:t>
            </w:r>
            <w:r>
              <w:rPr>
                <w:rFonts w:ascii="宋体" w:hAnsi="宋体" w:hint="eastAsia"/>
                <w:sz w:val="24"/>
              </w:rPr>
              <w:t>20%</w:t>
            </w:r>
            <w:r>
              <w:rPr>
                <w:rFonts w:ascii="宋体" w:hAnsi="宋体" w:hint="eastAsia"/>
                <w:sz w:val="24"/>
              </w:rPr>
              <w:t>，树径</w:t>
            </w:r>
            <w:r>
              <w:rPr>
                <w:rFonts w:ascii="宋体" w:hAnsi="宋体" w:hint="eastAsia"/>
                <w:sz w:val="24"/>
              </w:rPr>
              <w:t>3-20cm</w:t>
            </w:r>
            <w:r>
              <w:rPr>
                <w:rFonts w:ascii="宋体" w:hAnsi="宋体" w:hint="eastAsia"/>
                <w:sz w:val="24"/>
              </w:rPr>
              <w:t>不等，树高</w:t>
            </w:r>
            <w:r>
              <w:rPr>
                <w:rFonts w:ascii="宋体" w:hAnsi="宋体" w:hint="eastAsia"/>
                <w:sz w:val="24"/>
              </w:rPr>
              <w:t>3-10m</w:t>
            </w:r>
            <w:r>
              <w:rPr>
                <w:rFonts w:ascii="宋体" w:hAnsi="宋体" w:hint="eastAsia"/>
                <w:sz w:val="24"/>
              </w:rPr>
              <w:t>，生长态势较好，其次为乔木间的灌林从，</w:t>
            </w:r>
            <w:r>
              <w:rPr>
                <w:rFonts w:ascii="宋体" w:hAnsi="宋体"/>
                <w:sz w:val="24"/>
              </w:rPr>
              <w:t>灌丛以竹、沙棘、</w:t>
            </w:r>
            <w:r>
              <w:rPr>
                <w:rFonts w:ascii="宋体" w:hAnsi="宋体" w:hint="eastAsia"/>
                <w:sz w:val="24"/>
              </w:rPr>
              <w:t>红</w:t>
            </w:r>
            <w:r>
              <w:rPr>
                <w:rFonts w:ascii="宋体" w:hAnsi="宋体"/>
                <w:sz w:val="24"/>
              </w:rPr>
              <w:t>柳、杜鹃为主。</w:t>
            </w:r>
          </w:p>
          <w:p w14:paraId="36547BED" w14:textId="77777777" w:rsidR="00F968D3" w:rsidRDefault="00136611">
            <w:pPr>
              <w:spacing w:line="360" w:lineRule="auto"/>
              <w:rPr>
                <w:rFonts w:ascii="Times New Roman" w:cs="Times New Roman"/>
                <w:b/>
                <w:bCs/>
                <w:kern w:val="0"/>
                <w:sz w:val="24"/>
              </w:rPr>
            </w:pPr>
            <w:r>
              <w:rPr>
                <w:rFonts w:ascii="Times New Roman" w:cs="Times New Roman" w:hint="eastAsia"/>
                <w:b/>
                <w:bCs/>
                <w:kern w:val="0"/>
                <w:sz w:val="24"/>
              </w:rPr>
              <w:t>六、土壤</w:t>
            </w:r>
          </w:p>
          <w:p w14:paraId="622302AB" w14:textId="77777777" w:rsidR="00F968D3" w:rsidRDefault="00136611">
            <w:pPr>
              <w:spacing w:line="360" w:lineRule="auto"/>
              <w:ind w:firstLineChars="200" w:firstLine="480"/>
              <w:rPr>
                <w:rFonts w:asciiTheme="minorEastAsia" w:hAnsiTheme="minorEastAsia" w:cs="Times New Roman"/>
                <w:kern w:val="0"/>
                <w:sz w:val="24"/>
              </w:rPr>
            </w:pPr>
            <w:r>
              <w:rPr>
                <w:rFonts w:ascii="宋体" w:hAnsi="宋体" w:hint="eastAsia"/>
                <w:sz w:val="24"/>
              </w:rPr>
              <w:t>区内的土壤类型主要为壤土；土壤母质为变质砂岩、板岩等经风化形成风化壳，与各类沉积物互融构成的。结合本次调查分析，矿区及其周边的土壤类型为黄壤、黄棕壤，该土壤中有机质来源丰富，土层呈黄色、黄褐色。壤土中含沙量一般，颗粒一般，渗水速度一般，保水性能一般，通</w:t>
            </w:r>
            <w:r>
              <w:rPr>
                <w:rFonts w:ascii="宋体" w:hAnsi="宋体" w:hint="eastAsia"/>
                <w:sz w:val="24"/>
              </w:rPr>
              <w:t>风性能一般，较适合林地与灌木生长。</w:t>
            </w:r>
          </w:p>
          <w:p w14:paraId="742A5693" w14:textId="77777777" w:rsidR="00F968D3" w:rsidRDefault="00136611">
            <w:pPr>
              <w:spacing w:line="360" w:lineRule="auto"/>
              <w:rPr>
                <w:rFonts w:ascii="Times New Roman" w:hAnsi="Times New Roman" w:cs="Times New Roman"/>
                <w:b/>
                <w:bCs/>
                <w:kern w:val="0"/>
                <w:sz w:val="24"/>
              </w:rPr>
            </w:pPr>
            <w:r>
              <w:rPr>
                <w:rFonts w:ascii="Times New Roman" w:cs="Times New Roman" w:hint="eastAsia"/>
                <w:b/>
                <w:bCs/>
                <w:kern w:val="0"/>
                <w:sz w:val="24"/>
              </w:rPr>
              <w:t>七、旅游资源</w:t>
            </w:r>
          </w:p>
          <w:p w14:paraId="17483A4B" w14:textId="77777777" w:rsidR="00F968D3" w:rsidRDefault="00136611">
            <w:pPr>
              <w:spacing w:line="360" w:lineRule="auto"/>
              <w:ind w:firstLineChars="200" w:firstLine="480"/>
              <w:rPr>
                <w:sz w:val="24"/>
              </w:rPr>
            </w:pPr>
            <w:r>
              <w:rPr>
                <w:sz w:val="24"/>
              </w:rPr>
              <w:t>松潘历史文化和自然景观资源都极为丰富。自然景观资源以拥有世界自然遗产、世界人与生物圈保护区、绿色环球</w:t>
            </w:r>
            <w:r>
              <w:rPr>
                <w:sz w:val="24"/>
              </w:rPr>
              <w:t>21</w:t>
            </w:r>
            <w:r>
              <w:rPr>
                <w:sz w:val="24"/>
              </w:rPr>
              <w:t>、国家级</w:t>
            </w:r>
            <w:r>
              <w:rPr>
                <w:sz w:val="24"/>
              </w:rPr>
              <w:t>5A</w:t>
            </w:r>
            <w:r>
              <w:rPr>
                <w:sz w:val="24"/>
              </w:rPr>
              <w:t>景区四项桂冠的黄龙风景名胜区为核心，被誉为</w:t>
            </w:r>
            <w:r>
              <w:rPr>
                <w:sz w:val="24"/>
              </w:rPr>
              <w:t>“</w:t>
            </w:r>
            <w:r>
              <w:rPr>
                <w:sz w:val="24"/>
              </w:rPr>
              <w:t>人间瑶池</w:t>
            </w:r>
            <w:r>
              <w:rPr>
                <w:sz w:val="24"/>
              </w:rPr>
              <w:t>”</w:t>
            </w:r>
            <w:r>
              <w:rPr>
                <w:sz w:val="24"/>
              </w:rPr>
              <w:t>、</w:t>
            </w:r>
            <w:r>
              <w:rPr>
                <w:sz w:val="24"/>
              </w:rPr>
              <w:t>“</w:t>
            </w:r>
            <w:r>
              <w:rPr>
                <w:sz w:val="24"/>
              </w:rPr>
              <w:t>人间仙境</w:t>
            </w:r>
            <w:r>
              <w:rPr>
                <w:sz w:val="24"/>
              </w:rPr>
              <w:t>”</w:t>
            </w:r>
            <w:r>
              <w:rPr>
                <w:sz w:val="24"/>
              </w:rPr>
              <w:t>、</w:t>
            </w:r>
            <w:r>
              <w:rPr>
                <w:sz w:val="24"/>
              </w:rPr>
              <w:t>“</w:t>
            </w:r>
            <w:r>
              <w:rPr>
                <w:sz w:val="24"/>
              </w:rPr>
              <w:t>浓缩的锦绣中华</w:t>
            </w:r>
            <w:r>
              <w:rPr>
                <w:sz w:val="24"/>
              </w:rPr>
              <w:t>”</w:t>
            </w:r>
            <w:r>
              <w:rPr>
                <w:sz w:val="24"/>
              </w:rPr>
              <w:t>；另外，牟尼沟、丹云峡、奇峡沟、雪宝顶、红星岩、大草原等自然风光也吸引着大量的游客。</w:t>
            </w:r>
            <w:r>
              <w:rPr>
                <w:sz w:val="24"/>
              </w:rPr>
              <w:t xml:space="preserve"> </w:t>
            </w:r>
          </w:p>
          <w:p w14:paraId="48F11082" w14:textId="77777777" w:rsidR="00F968D3" w:rsidRDefault="00136611">
            <w:pPr>
              <w:spacing w:line="360" w:lineRule="auto"/>
              <w:ind w:firstLineChars="200" w:firstLine="480"/>
              <w:rPr>
                <w:sz w:val="24"/>
              </w:rPr>
            </w:pPr>
            <w:r>
              <w:rPr>
                <w:sz w:val="24"/>
              </w:rPr>
              <w:t>松潘悠久的历史、多样的人口组成，构成了多元共融、历史积淀的独具特色的文化形态。各类古遗迹、古遗址、民族村寨散布松潘境内，四川省历史文化名城松潘古城，体现古代军事争战的国家</w:t>
            </w:r>
            <w:r>
              <w:rPr>
                <w:sz w:val="24"/>
              </w:rPr>
              <w:t>级文物保护单位松潘古城墙和代表宗教文化的寺院、图腾象征等，都蕴含了极其丰富的文化意义；以红军长征纪念碑碑园、</w:t>
            </w:r>
            <w:r>
              <w:rPr>
                <w:sz w:val="24"/>
              </w:rPr>
              <w:t>“</w:t>
            </w:r>
            <w:r>
              <w:rPr>
                <w:sz w:val="24"/>
              </w:rPr>
              <w:t>毛尔盖会议</w:t>
            </w:r>
            <w:r>
              <w:rPr>
                <w:sz w:val="24"/>
              </w:rPr>
              <w:t>”</w:t>
            </w:r>
            <w:r>
              <w:rPr>
                <w:sz w:val="24"/>
              </w:rPr>
              <w:t>和</w:t>
            </w:r>
            <w:r>
              <w:rPr>
                <w:sz w:val="24"/>
              </w:rPr>
              <w:t>“</w:t>
            </w:r>
            <w:r>
              <w:rPr>
                <w:sz w:val="24"/>
              </w:rPr>
              <w:t>沙窝会议</w:t>
            </w:r>
            <w:r>
              <w:rPr>
                <w:sz w:val="24"/>
              </w:rPr>
              <w:t>”</w:t>
            </w:r>
            <w:r>
              <w:rPr>
                <w:sz w:val="24"/>
              </w:rPr>
              <w:t>遗址为载体的红色旅游资源已成为重要的爱国主义教育基地。这些丰富的历史、宗教、文化遗址以及红色旅游资源，是促进松潘县经济增长和社会发展的重要资源，合理有效地开发利用，以此启动文化旅游板块，弥补单纯以自然景观旅游的松潘旅游业的不足，是松潘旅游业可持续发展的必然选择。</w:t>
            </w:r>
          </w:p>
          <w:p w14:paraId="63132D15" w14:textId="77777777" w:rsidR="00F968D3" w:rsidRDefault="00136611">
            <w:pPr>
              <w:spacing w:line="360" w:lineRule="auto"/>
              <w:rPr>
                <w:rFonts w:ascii="Times New Roman" w:hAnsi="Times New Roman" w:cs="Times New Roman"/>
                <w:b/>
                <w:bCs/>
                <w:sz w:val="24"/>
              </w:rPr>
            </w:pPr>
            <w:r>
              <w:rPr>
                <w:rFonts w:ascii="Times New Roman" w:cs="Times New Roman" w:hint="eastAsia"/>
                <w:b/>
                <w:bCs/>
                <w:sz w:val="24"/>
              </w:rPr>
              <w:t>八、动植物资源</w:t>
            </w:r>
          </w:p>
          <w:p w14:paraId="71B56102" w14:textId="77777777" w:rsidR="00F968D3" w:rsidRDefault="00136611">
            <w:pPr>
              <w:spacing w:line="360" w:lineRule="auto"/>
              <w:ind w:firstLineChars="200" w:firstLine="480"/>
              <w:rPr>
                <w:sz w:val="24"/>
              </w:rPr>
            </w:pPr>
            <w:r>
              <w:rPr>
                <w:sz w:val="24"/>
              </w:rPr>
              <w:t>松潘县动植物资源丰富，主要牲畜有牦牛、犏牛、黄杂牛、马、骡、驴、绵羊、山羊、猪等；</w:t>
            </w:r>
            <w:r>
              <w:rPr>
                <w:sz w:val="24"/>
              </w:rPr>
              <w:t>2009</w:t>
            </w:r>
            <w:r>
              <w:rPr>
                <w:sz w:val="24"/>
              </w:rPr>
              <w:t>年底各</w:t>
            </w:r>
            <w:r>
              <w:rPr>
                <w:sz w:val="24"/>
              </w:rPr>
              <w:t>类牲畜存栏</w:t>
            </w:r>
            <w:r>
              <w:rPr>
                <w:sz w:val="24"/>
              </w:rPr>
              <w:t>26.3</w:t>
            </w:r>
            <w:r>
              <w:rPr>
                <w:sz w:val="24"/>
              </w:rPr>
              <w:t>万头（匹、只）。野生动物种类繁多，仅脊椎动物就有</w:t>
            </w:r>
            <w:r>
              <w:rPr>
                <w:sz w:val="24"/>
              </w:rPr>
              <w:t>258</w:t>
            </w:r>
            <w:r>
              <w:rPr>
                <w:sz w:val="24"/>
              </w:rPr>
              <w:t>种，其中：鸟类</w:t>
            </w:r>
            <w:r>
              <w:rPr>
                <w:sz w:val="24"/>
              </w:rPr>
              <w:t>110</w:t>
            </w:r>
            <w:r>
              <w:rPr>
                <w:sz w:val="24"/>
              </w:rPr>
              <w:t>种；兽类</w:t>
            </w:r>
            <w:r>
              <w:rPr>
                <w:sz w:val="24"/>
              </w:rPr>
              <w:t>120</w:t>
            </w:r>
            <w:r>
              <w:rPr>
                <w:sz w:val="24"/>
              </w:rPr>
              <w:t>种；爬行类</w:t>
            </w:r>
            <w:r>
              <w:rPr>
                <w:sz w:val="24"/>
              </w:rPr>
              <w:t>14</w:t>
            </w:r>
            <w:r>
              <w:rPr>
                <w:sz w:val="24"/>
              </w:rPr>
              <w:t>种；两栖类</w:t>
            </w:r>
            <w:r>
              <w:rPr>
                <w:sz w:val="24"/>
              </w:rPr>
              <w:t>6</w:t>
            </w:r>
            <w:r>
              <w:rPr>
                <w:sz w:val="24"/>
              </w:rPr>
              <w:t>种；鱼类</w:t>
            </w:r>
            <w:r>
              <w:rPr>
                <w:sz w:val="24"/>
              </w:rPr>
              <w:t>8</w:t>
            </w:r>
            <w:r>
              <w:rPr>
                <w:sz w:val="24"/>
              </w:rPr>
              <w:t>种。有大熊猫、金丝猴、云豹、牛羚等国家一级保护珍稀动物</w:t>
            </w:r>
            <w:r>
              <w:rPr>
                <w:sz w:val="24"/>
              </w:rPr>
              <w:t>10</w:t>
            </w:r>
            <w:r>
              <w:rPr>
                <w:sz w:val="24"/>
              </w:rPr>
              <w:t>余种，猕猴、大灵猫、</w:t>
            </w:r>
            <w:r>
              <w:rPr>
                <w:sz w:val="24"/>
              </w:rPr>
              <w:lastRenderedPageBreak/>
              <w:t>盘羊、岩羊、蓝马鸡等国家二级保护动物</w:t>
            </w:r>
            <w:r>
              <w:rPr>
                <w:sz w:val="24"/>
              </w:rPr>
              <w:t>30</w:t>
            </w:r>
            <w:r>
              <w:rPr>
                <w:sz w:val="24"/>
              </w:rPr>
              <w:t>余种。松潘的农作物主要为玉米、小麦、胡豆、青稞、洋芋，低海拔地区可一年两熟或三年两熟；有乔木树种</w:t>
            </w:r>
            <w:r>
              <w:rPr>
                <w:sz w:val="24"/>
              </w:rPr>
              <w:t>230</w:t>
            </w:r>
            <w:r>
              <w:rPr>
                <w:sz w:val="24"/>
              </w:rPr>
              <w:t>多种，以优质用材林云杉、冷杉、桦木为主。灌丛以竹、沙棘、柳、杜鹃为主。牦牛资源：牦牛肉是世界公认的绿色食品，松潘非常适宜牦牛等优质牲畜的养殖。全县牦牛</w:t>
            </w:r>
            <w:r>
              <w:rPr>
                <w:sz w:val="24"/>
              </w:rPr>
              <w:t>存栏</w:t>
            </w:r>
            <w:r>
              <w:rPr>
                <w:sz w:val="24"/>
              </w:rPr>
              <w:t>9.9</w:t>
            </w:r>
            <w:r>
              <w:rPr>
                <w:sz w:val="24"/>
              </w:rPr>
              <w:t>万头，年出栏</w:t>
            </w:r>
            <w:r>
              <w:rPr>
                <w:sz w:val="24"/>
              </w:rPr>
              <w:t>3.5</w:t>
            </w:r>
            <w:r>
              <w:rPr>
                <w:sz w:val="24"/>
              </w:rPr>
              <w:t>万头。野生中药材资源：松潘县盛产贝母、天麻、冬虫夏草、大黄、黄芪等野生中药材，总蕴藏量在</w:t>
            </w:r>
            <w:r>
              <w:rPr>
                <w:sz w:val="24"/>
              </w:rPr>
              <w:t>250</w:t>
            </w:r>
            <w:r>
              <w:rPr>
                <w:sz w:val="24"/>
              </w:rPr>
              <w:t>万公斤以上。贝母：川贝母是享誉世界的名贵中药材，松潘贝母是川贝母的代表。我县贝母人工种植技术基本成熟，已发展贝母种子基地</w:t>
            </w:r>
            <w:r>
              <w:rPr>
                <w:sz w:val="24"/>
              </w:rPr>
              <w:t>20</w:t>
            </w:r>
            <w:r>
              <w:rPr>
                <w:sz w:val="24"/>
              </w:rPr>
              <w:t>亩、种植基地</w:t>
            </w:r>
            <w:r>
              <w:rPr>
                <w:sz w:val="24"/>
              </w:rPr>
              <w:t>1000</w:t>
            </w:r>
            <w:r>
              <w:rPr>
                <w:sz w:val="24"/>
              </w:rPr>
              <w:t>亩。计划种植</w:t>
            </w:r>
            <w:r>
              <w:rPr>
                <w:sz w:val="24"/>
              </w:rPr>
              <w:t>2</w:t>
            </w:r>
            <w:r>
              <w:rPr>
                <w:sz w:val="24"/>
              </w:rPr>
              <w:t>万亩。</w:t>
            </w:r>
            <w:r>
              <w:rPr>
                <w:sz w:val="24"/>
              </w:rPr>
              <w:t>“</w:t>
            </w:r>
            <w:r>
              <w:rPr>
                <w:sz w:val="24"/>
              </w:rPr>
              <w:t>三木药材</w:t>
            </w:r>
            <w:r>
              <w:rPr>
                <w:sz w:val="24"/>
              </w:rPr>
              <w:t>”</w:t>
            </w:r>
            <w:r>
              <w:rPr>
                <w:sz w:val="24"/>
              </w:rPr>
              <w:t>：我县</w:t>
            </w:r>
            <w:r>
              <w:rPr>
                <w:sz w:val="24"/>
              </w:rPr>
              <w:t>“</w:t>
            </w:r>
            <w:r>
              <w:rPr>
                <w:sz w:val="24"/>
              </w:rPr>
              <w:t>三木药材</w:t>
            </w:r>
            <w:r>
              <w:rPr>
                <w:sz w:val="24"/>
              </w:rPr>
              <w:t>”</w:t>
            </w:r>
            <w:r>
              <w:rPr>
                <w:sz w:val="24"/>
              </w:rPr>
              <w:t>即杜仲、厚朴、黄柏，种植面积已达</w:t>
            </w:r>
            <w:r>
              <w:rPr>
                <w:sz w:val="24"/>
              </w:rPr>
              <w:t>2.1</w:t>
            </w:r>
            <w:r>
              <w:rPr>
                <w:sz w:val="24"/>
              </w:rPr>
              <w:t>万余亩，年产量在</w:t>
            </w:r>
            <w:r>
              <w:rPr>
                <w:sz w:val="24"/>
              </w:rPr>
              <w:t>100</w:t>
            </w:r>
            <w:r>
              <w:rPr>
                <w:sz w:val="24"/>
              </w:rPr>
              <w:t>万公斤以上。计划种植</w:t>
            </w:r>
            <w:r>
              <w:rPr>
                <w:sz w:val="24"/>
              </w:rPr>
              <w:t>3.5</w:t>
            </w:r>
            <w:r>
              <w:rPr>
                <w:sz w:val="24"/>
              </w:rPr>
              <w:t>万亩、年产量达</w:t>
            </w:r>
            <w:r>
              <w:rPr>
                <w:sz w:val="24"/>
              </w:rPr>
              <w:t>200</w:t>
            </w:r>
            <w:r>
              <w:rPr>
                <w:sz w:val="24"/>
              </w:rPr>
              <w:t>万公斤以上，建成阿坝州最大的</w:t>
            </w:r>
            <w:r>
              <w:rPr>
                <w:sz w:val="24"/>
              </w:rPr>
              <w:t>“</w:t>
            </w:r>
            <w:r>
              <w:rPr>
                <w:sz w:val="24"/>
              </w:rPr>
              <w:t>三木药材</w:t>
            </w:r>
            <w:r>
              <w:rPr>
                <w:sz w:val="24"/>
              </w:rPr>
              <w:t>”</w:t>
            </w:r>
            <w:r>
              <w:rPr>
                <w:sz w:val="24"/>
              </w:rPr>
              <w:t>基地。</w:t>
            </w:r>
          </w:p>
          <w:p w14:paraId="56577685" w14:textId="77777777" w:rsidR="00F968D3" w:rsidRDefault="00136611">
            <w:pPr>
              <w:spacing w:line="360" w:lineRule="auto"/>
              <w:ind w:firstLineChars="200" w:firstLine="480"/>
              <w:rPr>
                <w:sz w:val="24"/>
              </w:rPr>
            </w:pPr>
            <w:r>
              <w:rPr>
                <w:sz w:val="24"/>
              </w:rPr>
              <w:t>岷江上游共有鱼类</w:t>
            </w:r>
            <w:r>
              <w:rPr>
                <w:sz w:val="24"/>
              </w:rPr>
              <w:t>28</w:t>
            </w:r>
            <w:r>
              <w:rPr>
                <w:sz w:val="24"/>
              </w:rPr>
              <w:t>种，分隶于</w:t>
            </w:r>
            <w:r>
              <w:rPr>
                <w:sz w:val="24"/>
              </w:rPr>
              <w:t>4</w:t>
            </w:r>
            <w:r>
              <w:rPr>
                <w:sz w:val="24"/>
              </w:rPr>
              <w:t>目</w:t>
            </w:r>
            <w:r>
              <w:rPr>
                <w:sz w:val="24"/>
              </w:rPr>
              <w:t>8</w:t>
            </w:r>
            <w:r>
              <w:rPr>
                <w:sz w:val="24"/>
              </w:rPr>
              <w:t>科</w:t>
            </w:r>
            <w:r>
              <w:rPr>
                <w:sz w:val="24"/>
              </w:rPr>
              <w:t>16</w:t>
            </w:r>
            <w:r>
              <w:rPr>
                <w:sz w:val="24"/>
              </w:rPr>
              <w:t>属：鲑形目的鲑科</w:t>
            </w:r>
            <w:r>
              <w:rPr>
                <w:sz w:val="24"/>
              </w:rPr>
              <w:t>1</w:t>
            </w:r>
            <w:r>
              <w:rPr>
                <w:sz w:val="24"/>
              </w:rPr>
              <w:t>属</w:t>
            </w:r>
            <w:r>
              <w:rPr>
                <w:sz w:val="24"/>
              </w:rPr>
              <w:t>1</w:t>
            </w:r>
            <w:r>
              <w:rPr>
                <w:sz w:val="24"/>
              </w:rPr>
              <w:t>种；鲤形目的鳅科</w:t>
            </w:r>
            <w:r>
              <w:rPr>
                <w:sz w:val="24"/>
              </w:rPr>
              <w:t>3</w:t>
            </w:r>
            <w:r>
              <w:rPr>
                <w:sz w:val="24"/>
              </w:rPr>
              <w:t>属</w:t>
            </w:r>
            <w:r>
              <w:rPr>
                <w:sz w:val="24"/>
              </w:rPr>
              <w:t>10</w:t>
            </w:r>
            <w:r>
              <w:rPr>
                <w:sz w:val="24"/>
              </w:rPr>
              <w:t>种，鲤科</w:t>
            </w:r>
            <w:r>
              <w:rPr>
                <w:sz w:val="24"/>
              </w:rPr>
              <w:t>4</w:t>
            </w:r>
            <w:r>
              <w:rPr>
                <w:sz w:val="24"/>
              </w:rPr>
              <w:t>属</w:t>
            </w:r>
            <w:r>
              <w:rPr>
                <w:sz w:val="24"/>
              </w:rPr>
              <w:t>5</w:t>
            </w:r>
            <w:r>
              <w:rPr>
                <w:sz w:val="24"/>
              </w:rPr>
              <w:t>种。平鳍鳅科</w:t>
            </w:r>
            <w:r>
              <w:rPr>
                <w:sz w:val="24"/>
              </w:rPr>
              <w:t>2</w:t>
            </w:r>
            <w:r>
              <w:rPr>
                <w:sz w:val="24"/>
              </w:rPr>
              <w:t>属</w:t>
            </w:r>
            <w:r>
              <w:rPr>
                <w:sz w:val="24"/>
              </w:rPr>
              <w:t>2</w:t>
            </w:r>
            <w:r>
              <w:rPr>
                <w:sz w:val="24"/>
              </w:rPr>
              <w:t>种；鲶形目的鲶科</w:t>
            </w:r>
            <w:r>
              <w:rPr>
                <w:sz w:val="24"/>
              </w:rPr>
              <w:t>1</w:t>
            </w:r>
            <w:r>
              <w:rPr>
                <w:sz w:val="24"/>
              </w:rPr>
              <w:t>属</w:t>
            </w:r>
            <w:r>
              <w:rPr>
                <w:sz w:val="24"/>
              </w:rPr>
              <w:t>2</w:t>
            </w:r>
            <w:r>
              <w:rPr>
                <w:sz w:val="24"/>
              </w:rPr>
              <w:t>种，钝头跪科</w:t>
            </w:r>
            <w:r>
              <w:rPr>
                <w:sz w:val="24"/>
              </w:rPr>
              <w:t>1</w:t>
            </w:r>
            <w:r>
              <w:rPr>
                <w:sz w:val="24"/>
              </w:rPr>
              <w:t>属</w:t>
            </w:r>
            <w:r>
              <w:rPr>
                <w:sz w:val="24"/>
              </w:rPr>
              <w:t>2</w:t>
            </w:r>
            <w:r>
              <w:rPr>
                <w:sz w:val="24"/>
              </w:rPr>
              <w:t>种，鮡科</w:t>
            </w:r>
            <w:r>
              <w:rPr>
                <w:sz w:val="24"/>
              </w:rPr>
              <w:t>3</w:t>
            </w:r>
            <w:r>
              <w:rPr>
                <w:sz w:val="24"/>
              </w:rPr>
              <w:t>属</w:t>
            </w:r>
            <w:r>
              <w:rPr>
                <w:sz w:val="24"/>
              </w:rPr>
              <w:t>5</w:t>
            </w:r>
            <w:r>
              <w:rPr>
                <w:sz w:val="24"/>
              </w:rPr>
              <w:t>种；鲈形目的吓虎鱼科</w:t>
            </w:r>
            <w:r>
              <w:rPr>
                <w:sz w:val="24"/>
              </w:rPr>
              <w:t>1</w:t>
            </w:r>
            <w:r>
              <w:rPr>
                <w:sz w:val="24"/>
              </w:rPr>
              <w:t>属</w:t>
            </w:r>
            <w:r>
              <w:rPr>
                <w:sz w:val="24"/>
              </w:rPr>
              <w:t>I</w:t>
            </w:r>
            <w:r>
              <w:rPr>
                <w:sz w:val="24"/>
              </w:rPr>
              <w:t>种。在岷江上游鱼类中，鲤形目鱼类的种类较多，有</w:t>
            </w:r>
            <w:r>
              <w:rPr>
                <w:sz w:val="24"/>
              </w:rPr>
              <w:t>17</w:t>
            </w:r>
            <w:r>
              <w:rPr>
                <w:sz w:val="24"/>
              </w:rPr>
              <w:t>种，占色类总种数的</w:t>
            </w:r>
            <w:r>
              <w:rPr>
                <w:sz w:val="24"/>
              </w:rPr>
              <w:t>60.71 %</w:t>
            </w:r>
            <w:r>
              <w:rPr>
                <w:sz w:val="24"/>
              </w:rPr>
              <w:t>；其次鳃形目有</w:t>
            </w:r>
            <w:r>
              <w:rPr>
                <w:sz w:val="24"/>
              </w:rPr>
              <w:t>9</w:t>
            </w:r>
            <w:r>
              <w:rPr>
                <w:sz w:val="24"/>
              </w:rPr>
              <w:t>种，占</w:t>
            </w:r>
            <w:r>
              <w:rPr>
                <w:sz w:val="24"/>
              </w:rPr>
              <w:t>32.14%</w:t>
            </w:r>
            <w:r>
              <w:rPr>
                <w:sz w:val="24"/>
              </w:rPr>
              <w:t>。这两个目的种类占岷江上游鱼类总种数的</w:t>
            </w:r>
            <w:r>
              <w:rPr>
                <w:sz w:val="24"/>
              </w:rPr>
              <w:t>92.86%</w:t>
            </w:r>
            <w:r>
              <w:rPr>
                <w:sz w:val="24"/>
              </w:rPr>
              <w:t>。</w:t>
            </w:r>
          </w:p>
          <w:p w14:paraId="746AC2A0" w14:textId="77777777" w:rsidR="00F968D3" w:rsidRDefault="00136611">
            <w:pPr>
              <w:spacing w:line="360" w:lineRule="auto"/>
              <w:ind w:firstLineChars="200" w:firstLine="480"/>
              <w:rPr>
                <w:sz w:val="24"/>
              </w:rPr>
            </w:pPr>
            <w:r>
              <w:rPr>
                <w:sz w:val="24"/>
              </w:rPr>
              <w:t>岷江上游有珍稀和特有鱼类及保护鱼类</w:t>
            </w:r>
            <w:r>
              <w:rPr>
                <w:sz w:val="24"/>
              </w:rPr>
              <w:t>10</w:t>
            </w:r>
            <w:r>
              <w:rPr>
                <w:sz w:val="24"/>
              </w:rPr>
              <w:t>多种。其中网家和四川省重点保护种类有虎嘉鱼、多带高原鳅、重口裂腹鱼、松潘裸鲤、青石爬鮡和四川鮡等</w:t>
            </w:r>
            <w:r>
              <w:rPr>
                <w:sz w:val="24"/>
              </w:rPr>
              <w:t>6</w:t>
            </w:r>
            <w:r>
              <w:rPr>
                <w:sz w:val="24"/>
              </w:rPr>
              <w:t>种。目前虎嘉鱼、青石爬鮡和四川鮡等种类的种群数甚</w:t>
            </w:r>
            <w:r>
              <w:rPr>
                <w:sz w:val="24"/>
              </w:rPr>
              <w:t>少，在这一段濒临绝迹。如不采取有效措施加以保护，这种鱼的模式标本产地将不复见其踪影。</w:t>
            </w:r>
          </w:p>
          <w:p w14:paraId="3EB96D0F" w14:textId="77777777" w:rsidR="00F968D3" w:rsidRDefault="00136611">
            <w:pPr>
              <w:spacing w:line="360" w:lineRule="auto"/>
              <w:rPr>
                <w:rFonts w:ascii="Times New Roman" w:hAnsi="Times New Roman" w:cs="Times New Roman"/>
                <w:b/>
                <w:bCs/>
                <w:sz w:val="24"/>
              </w:rPr>
            </w:pPr>
            <w:r>
              <w:rPr>
                <w:rFonts w:ascii="Times New Roman" w:cs="Times New Roman" w:hint="eastAsia"/>
                <w:b/>
                <w:bCs/>
                <w:sz w:val="24"/>
              </w:rPr>
              <w:t>九、水利工程</w:t>
            </w:r>
          </w:p>
          <w:p w14:paraId="6A99B8E1" w14:textId="77777777" w:rsidR="00F968D3" w:rsidRDefault="00136611">
            <w:pPr>
              <w:adjustRightInd w:val="0"/>
              <w:snapToGrid w:val="0"/>
              <w:spacing w:line="360" w:lineRule="auto"/>
              <w:ind w:firstLineChars="200" w:firstLine="480"/>
              <w:rPr>
                <w:sz w:val="24"/>
              </w:rPr>
            </w:pPr>
            <w:r>
              <w:rPr>
                <w:sz w:val="24"/>
              </w:rPr>
              <w:t>岷江水资源的利用，据</w:t>
            </w:r>
            <w:r>
              <w:rPr>
                <w:sz w:val="24"/>
              </w:rPr>
              <w:t>1973</w:t>
            </w:r>
            <w:r>
              <w:rPr>
                <w:sz w:val="24"/>
              </w:rPr>
              <w:t>年资料：农田灌溉</w:t>
            </w:r>
            <w:r>
              <w:rPr>
                <w:sz w:val="24"/>
              </w:rPr>
              <w:t>50</w:t>
            </w:r>
            <w:r>
              <w:rPr>
                <w:sz w:val="24"/>
              </w:rPr>
              <w:t>亿立方米，工业用水</w:t>
            </w:r>
            <w:r>
              <w:rPr>
                <w:sz w:val="24"/>
              </w:rPr>
              <w:t>6.7</w:t>
            </w:r>
            <w:r>
              <w:rPr>
                <w:sz w:val="24"/>
              </w:rPr>
              <w:t>亿立方米：加工漂木</w:t>
            </w:r>
            <w:r>
              <w:rPr>
                <w:sz w:val="24"/>
              </w:rPr>
              <w:t>10.4</w:t>
            </w:r>
            <w:r>
              <w:rPr>
                <w:sz w:val="24"/>
              </w:rPr>
              <w:t>亿立方米（木材年漂运量是</w:t>
            </w:r>
            <w:r>
              <w:rPr>
                <w:sz w:val="24"/>
              </w:rPr>
              <w:t>50</w:t>
            </w:r>
            <w:r>
              <w:rPr>
                <w:sz w:val="24"/>
              </w:rPr>
              <w:t>万立方米）。岷江干支流水能理论蕴藏量为</w:t>
            </w:r>
            <w:r>
              <w:rPr>
                <w:sz w:val="24"/>
              </w:rPr>
              <w:t>1332</w:t>
            </w:r>
            <w:r>
              <w:rPr>
                <w:sz w:val="24"/>
              </w:rPr>
              <w:t>万千瓦（不包括大渡河、青衣江），其中干流为</w:t>
            </w:r>
            <w:r>
              <w:rPr>
                <w:sz w:val="24"/>
              </w:rPr>
              <w:t>821.7</w:t>
            </w:r>
            <w:r>
              <w:rPr>
                <w:sz w:val="24"/>
              </w:rPr>
              <w:t>万千瓦，而灌县至乐山段即育</w:t>
            </w:r>
            <w:r>
              <w:rPr>
                <w:sz w:val="24"/>
              </w:rPr>
              <w:t>106.3</w:t>
            </w:r>
            <w:r>
              <w:rPr>
                <w:sz w:val="24"/>
              </w:rPr>
              <w:t>万千瓦。乐山以下</w:t>
            </w:r>
            <w:r>
              <w:rPr>
                <w:sz w:val="24"/>
              </w:rPr>
              <w:t>287</w:t>
            </w:r>
            <w:r>
              <w:rPr>
                <w:sz w:val="24"/>
              </w:rPr>
              <w:t>万于瓦。岷江上游河道比降大，汶川至灌县平均每公里河长有水能资源</w:t>
            </w:r>
            <w:r>
              <w:rPr>
                <w:sz w:val="24"/>
              </w:rPr>
              <w:t>2.5</w:t>
            </w:r>
            <w:r>
              <w:rPr>
                <w:sz w:val="24"/>
              </w:rPr>
              <w:t>万千瓦。岷江干流上可以作为电站位置的有</w:t>
            </w:r>
            <w:r>
              <w:rPr>
                <w:sz w:val="24"/>
              </w:rPr>
              <w:t>30</w:t>
            </w:r>
            <w:r>
              <w:rPr>
                <w:sz w:val="24"/>
              </w:rPr>
              <w:t>处，上游有虹桥关、西</w:t>
            </w:r>
            <w:r>
              <w:rPr>
                <w:sz w:val="24"/>
              </w:rPr>
              <w:t>宁关、龙滩、五星堡、莲花岩、十里沟、石鼓、桃关等处，据干流梯级开发规划，共有引水式、河床式梯级</w:t>
            </w:r>
            <w:r>
              <w:rPr>
                <w:sz w:val="24"/>
              </w:rPr>
              <w:t>5</w:t>
            </w:r>
            <w:r>
              <w:rPr>
                <w:sz w:val="24"/>
              </w:rPr>
              <w:t>处，其中映秀湾电站已经建成；支流黑水河、杂谷脑河、渔子溪、寿江、白沙河还有</w:t>
            </w:r>
            <w:r>
              <w:rPr>
                <w:sz w:val="24"/>
              </w:rPr>
              <w:t>9</w:t>
            </w:r>
            <w:r>
              <w:rPr>
                <w:sz w:val="24"/>
              </w:rPr>
              <w:t>个梯级，其中渔子溪一级电站业已建成。</w:t>
            </w:r>
          </w:p>
          <w:p w14:paraId="2656872D" w14:textId="77777777" w:rsidR="00F968D3" w:rsidRDefault="00F968D3">
            <w:pPr>
              <w:adjustRightInd w:val="0"/>
              <w:snapToGrid w:val="0"/>
              <w:spacing w:line="360" w:lineRule="auto"/>
              <w:ind w:firstLineChars="200" w:firstLine="480"/>
              <w:rPr>
                <w:sz w:val="24"/>
              </w:rPr>
            </w:pPr>
          </w:p>
          <w:p w14:paraId="608C915A" w14:textId="77777777" w:rsidR="00F968D3" w:rsidRDefault="00F968D3">
            <w:pPr>
              <w:adjustRightInd w:val="0"/>
              <w:snapToGrid w:val="0"/>
              <w:spacing w:line="360" w:lineRule="auto"/>
              <w:ind w:firstLineChars="200" w:firstLine="480"/>
              <w:rPr>
                <w:sz w:val="24"/>
              </w:rPr>
            </w:pPr>
          </w:p>
          <w:p w14:paraId="0BB118E4" w14:textId="77777777" w:rsidR="00F968D3" w:rsidRDefault="00136611">
            <w:pPr>
              <w:adjustRightInd w:val="0"/>
              <w:snapToGrid w:val="0"/>
              <w:spacing w:line="360" w:lineRule="auto"/>
              <w:rPr>
                <w:rFonts w:ascii="Times New Roman" w:hAnsi="Times New Roman" w:cs="Times New Roman"/>
                <w:b/>
                <w:bCs/>
                <w:sz w:val="24"/>
              </w:rPr>
            </w:pPr>
            <w:r>
              <w:rPr>
                <w:rFonts w:ascii="Times New Roman" w:hAnsi="Times New Roman" w:cs="Times New Roman" w:hint="eastAsia"/>
                <w:b/>
                <w:bCs/>
                <w:sz w:val="24"/>
              </w:rPr>
              <w:lastRenderedPageBreak/>
              <w:t>十、社会经济概况</w:t>
            </w:r>
          </w:p>
          <w:p w14:paraId="2414AB96" w14:textId="77777777" w:rsidR="00F968D3" w:rsidRDefault="00136611">
            <w:pPr>
              <w:adjustRightInd w:val="0"/>
              <w:snapToGrid w:val="0"/>
              <w:spacing w:line="360" w:lineRule="auto"/>
              <w:ind w:firstLineChars="200" w:firstLine="480"/>
              <w:rPr>
                <w:rFonts w:ascii="Times New Roman" w:hAnsi="Times New Roman" w:cs="Times New Roman"/>
                <w:bCs/>
                <w:sz w:val="24"/>
              </w:rPr>
            </w:pPr>
            <w:r>
              <w:rPr>
                <w:rFonts w:ascii="Times New Roman" w:hAnsi="Times New Roman" w:cs="Times New Roman" w:hint="eastAsia"/>
                <w:bCs/>
                <w:sz w:val="24"/>
              </w:rPr>
              <w:t>松潘县是高原山区县，属老、少、边、穷、病地区，地域辽阔，人口稀少，是多民族杂居地，境内有</w:t>
            </w:r>
            <w:r>
              <w:rPr>
                <w:rFonts w:ascii="Times New Roman" w:hAnsi="Times New Roman" w:cs="Times New Roman" w:hint="eastAsia"/>
                <w:bCs/>
                <w:sz w:val="24"/>
              </w:rPr>
              <w:t>2</w:t>
            </w:r>
            <w:r>
              <w:rPr>
                <w:rFonts w:ascii="Times New Roman" w:hAnsi="Times New Roman" w:cs="Times New Roman" w:hint="eastAsia"/>
                <w:bCs/>
                <w:sz w:val="24"/>
              </w:rPr>
              <w:t>个镇，</w:t>
            </w:r>
            <w:r>
              <w:rPr>
                <w:rFonts w:ascii="Times New Roman" w:hAnsi="Times New Roman" w:cs="Times New Roman" w:hint="eastAsia"/>
                <w:bCs/>
                <w:sz w:val="24"/>
              </w:rPr>
              <w:t>23</w:t>
            </w:r>
            <w:r>
              <w:rPr>
                <w:rFonts w:ascii="Times New Roman" w:hAnsi="Times New Roman" w:cs="Times New Roman" w:hint="eastAsia"/>
                <w:bCs/>
                <w:sz w:val="24"/>
              </w:rPr>
              <w:t>个乡，</w:t>
            </w:r>
            <w:r>
              <w:rPr>
                <w:rFonts w:ascii="Times New Roman" w:hAnsi="Times New Roman" w:cs="Times New Roman" w:hint="eastAsia"/>
                <w:bCs/>
                <w:sz w:val="24"/>
              </w:rPr>
              <w:t>142</w:t>
            </w:r>
            <w:r>
              <w:rPr>
                <w:rFonts w:ascii="Times New Roman" w:hAnsi="Times New Roman" w:cs="Times New Roman" w:hint="eastAsia"/>
                <w:bCs/>
                <w:sz w:val="24"/>
              </w:rPr>
              <w:t>个村，</w:t>
            </w:r>
            <w:r>
              <w:rPr>
                <w:rFonts w:ascii="Times New Roman" w:hAnsi="Times New Roman" w:cs="Times New Roman" w:hint="eastAsia"/>
                <w:bCs/>
                <w:sz w:val="24"/>
              </w:rPr>
              <w:t>306</w:t>
            </w:r>
            <w:r>
              <w:rPr>
                <w:rFonts w:ascii="Times New Roman" w:hAnsi="Times New Roman" w:cs="Times New Roman" w:hint="eastAsia"/>
                <w:bCs/>
                <w:sz w:val="24"/>
              </w:rPr>
              <w:t>个村民小组，</w:t>
            </w:r>
            <w:r>
              <w:rPr>
                <w:rFonts w:ascii="Times New Roman" w:hAnsi="Times New Roman" w:cs="Times New Roman" w:hint="eastAsia"/>
                <w:bCs/>
                <w:sz w:val="24"/>
              </w:rPr>
              <w:t>387</w:t>
            </w:r>
            <w:r>
              <w:rPr>
                <w:rFonts w:ascii="Times New Roman" w:hAnsi="Times New Roman" w:cs="Times New Roman" w:hint="eastAsia"/>
                <w:bCs/>
                <w:sz w:val="24"/>
              </w:rPr>
              <w:t>个自然村。全县绝大部分村寨居住在高半山，且居民居住极其分散，高山村寨交通不便，通讯不畅，信息闭塞，生活水平普遍低下。到</w:t>
            </w:r>
            <w:r>
              <w:rPr>
                <w:rFonts w:ascii="Times New Roman" w:hAnsi="Times New Roman" w:cs="Times New Roman" w:hint="eastAsia"/>
                <w:bCs/>
                <w:sz w:val="24"/>
              </w:rPr>
              <w:t>2017</w:t>
            </w:r>
            <w:r>
              <w:rPr>
                <w:rFonts w:ascii="Times New Roman" w:hAnsi="Times New Roman" w:cs="Times New Roman" w:hint="eastAsia"/>
                <w:bCs/>
                <w:sz w:val="24"/>
              </w:rPr>
              <w:t>年末，全县总</w:t>
            </w:r>
            <w:r>
              <w:rPr>
                <w:rFonts w:ascii="Times New Roman" w:hAnsi="Times New Roman" w:cs="Times New Roman" w:hint="eastAsia"/>
                <w:bCs/>
                <w:sz w:val="24"/>
              </w:rPr>
              <w:t>人口</w:t>
            </w:r>
            <w:r>
              <w:rPr>
                <w:rFonts w:ascii="Times New Roman" w:hAnsi="Times New Roman" w:cs="Times New Roman" w:hint="eastAsia"/>
                <w:bCs/>
                <w:sz w:val="24"/>
              </w:rPr>
              <w:t>74648</w:t>
            </w:r>
            <w:r>
              <w:rPr>
                <w:rFonts w:ascii="Times New Roman" w:hAnsi="Times New Roman" w:cs="Times New Roman" w:hint="eastAsia"/>
                <w:bCs/>
                <w:sz w:val="24"/>
              </w:rPr>
              <w:t>人，由</w:t>
            </w:r>
            <w:r>
              <w:rPr>
                <w:rFonts w:ascii="Times New Roman" w:hAnsi="Times New Roman" w:cs="Times New Roman" w:hint="eastAsia"/>
                <w:bCs/>
                <w:sz w:val="24"/>
              </w:rPr>
              <w:t>22</w:t>
            </w:r>
            <w:r>
              <w:rPr>
                <w:rFonts w:ascii="Times New Roman" w:hAnsi="Times New Roman" w:cs="Times New Roman" w:hint="eastAsia"/>
                <w:bCs/>
                <w:sz w:val="24"/>
              </w:rPr>
              <w:t>个民族构成，藏族占</w:t>
            </w:r>
            <w:r>
              <w:rPr>
                <w:rFonts w:ascii="Times New Roman" w:hAnsi="Times New Roman" w:cs="Times New Roman" w:hint="eastAsia"/>
                <w:bCs/>
                <w:sz w:val="24"/>
              </w:rPr>
              <w:t>43.53%</w:t>
            </w:r>
            <w:r>
              <w:rPr>
                <w:rFonts w:ascii="Times New Roman" w:hAnsi="Times New Roman" w:cs="Times New Roman" w:hint="eastAsia"/>
                <w:bCs/>
                <w:sz w:val="24"/>
              </w:rPr>
              <w:t>、羌族占</w:t>
            </w:r>
            <w:r>
              <w:rPr>
                <w:rFonts w:ascii="Times New Roman" w:hAnsi="Times New Roman" w:cs="Times New Roman" w:hint="eastAsia"/>
                <w:bCs/>
                <w:sz w:val="24"/>
              </w:rPr>
              <w:t>10.38%</w:t>
            </w:r>
            <w:r>
              <w:rPr>
                <w:rFonts w:ascii="Times New Roman" w:hAnsi="Times New Roman" w:cs="Times New Roman" w:hint="eastAsia"/>
                <w:bCs/>
                <w:sz w:val="24"/>
              </w:rPr>
              <w:t>、回族占</w:t>
            </w:r>
            <w:r>
              <w:rPr>
                <w:rFonts w:ascii="Times New Roman" w:hAnsi="Times New Roman" w:cs="Times New Roman" w:hint="eastAsia"/>
                <w:bCs/>
                <w:sz w:val="24"/>
              </w:rPr>
              <w:t>15.04%</w:t>
            </w:r>
            <w:r>
              <w:rPr>
                <w:rFonts w:ascii="Times New Roman" w:hAnsi="Times New Roman" w:cs="Times New Roman" w:hint="eastAsia"/>
                <w:bCs/>
                <w:sz w:val="24"/>
              </w:rPr>
              <w:t>、汉族占</w:t>
            </w:r>
            <w:r>
              <w:rPr>
                <w:rFonts w:ascii="Times New Roman" w:hAnsi="Times New Roman" w:cs="Times New Roman" w:hint="eastAsia"/>
                <w:bCs/>
                <w:sz w:val="24"/>
              </w:rPr>
              <w:t>30.95%</w:t>
            </w:r>
            <w:r>
              <w:rPr>
                <w:rFonts w:ascii="Times New Roman" w:hAnsi="Times New Roman" w:cs="Times New Roman" w:hint="eastAsia"/>
                <w:bCs/>
                <w:sz w:val="24"/>
              </w:rPr>
              <w:t>、其他民族占</w:t>
            </w:r>
            <w:r>
              <w:rPr>
                <w:rFonts w:ascii="Times New Roman" w:hAnsi="Times New Roman" w:cs="Times New Roman" w:hint="eastAsia"/>
                <w:bCs/>
                <w:sz w:val="24"/>
              </w:rPr>
              <w:t>0.1%</w:t>
            </w:r>
            <w:r>
              <w:rPr>
                <w:rFonts w:ascii="Times New Roman" w:hAnsi="Times New Roman" w:cs="Times New Roman" w:hint="eastAsia"/>
                <w:bCs/>
                <w:sz w:val="24"/>
              </w:rPr>
              <w:t>。非农业人口</w:t>
            </w:r>
            <w:r>
              <w:rPr>
                <w:rFonts w:ascii="Times New Roman" w:hAnsi="Times New Roman" w:cs="Times New Roman" w:hint="eastAsia"/>
                <w:bCs/>
                <w:sz w:val="24"/>
              </w:rPr>
              <w:t>14567</w:t>
            </w:r>
            <w:r>
              <w:rPr>
                <w:rFonts w:ascii="Times New Roman" w:hAnsi="Times New Roman" w:cs="Times New Roman" w:hint="eastAsia"/>
                <w:bCs/>
                <w:sz w:val="24"/>
              </w:rPr>
              <w:t>人，农业人口</w:t>
            </w:r>
            <w:r>
              <w:rPr>
                <w:rFonts w:ascii="Times New Roman" w:hAnsi="Times New Roman" w:cs="Times New Roman" w:hint="eastAsia"/>
                <w:bCs/>
                <w:sz w:val="24"/>
              </w:rPr>
              <w:t>60081</w:t>
            </w:r>
            <w:r>
              <w:rPr>
                <w:rFonts w:ascii="Times New Roman" w:hAnsi="Times New Roman" w:cs="Times New Roman" w:hint="eastAsia"/>
                <w:bCs/>
                <w:sz w:val="24"/>
              </w:rPr>
              <w:t>人；人口自然增长率</w:t>
            </w:r>
            <w:r>
              <w:rPr>
                <w:rFonts w:ascii="Times New Roman" w:hAnsi="Times New Roman" w:cs="Times New Roman" w:hint="eastAsia"/>
                <w:bCs/>
                <w:sz w:val="24"/>
              </w:rPr>
              <w:t>6.08</w:t>
            </w:r>
            <w:r>
              <w:rPr>
                <w:rFonts w:ascii="Times New Roman" w:hAnsi="Times New Roman" w:cs="Times New Roman" w:hint="eastAsia"/>
                <w:bCs/>
                <w:sz w:val="24"/>
              </w:rPr>
              <w:t>‰。全县辖</w:t>
            </w:r>
            <w:r>
              <w:rPr>
                <w:rFonts w:ascii="Times New Roman" w:hAnsi="Times New Roman" w:cs="Times New Roman" w:hint="eastAsia"/>
                <w:bCs/>
                <w:sz w:val="24"/>
              </w:rPr>
              <w:t>2</w:t>
            </w:r>
            <w:r>
              <w:rPr>
                <w:rFonts w:ascii="Times New Roman" w:hAnsi="Times New Roman" w:cs="Times New Roman" w:hint="eastAsia"/>
                <w:bCs/>
                <w:sz w:val="24"/>
              </w:rPr>
              <w:t>镇</w:t>
            </w:r>
            <w:r>
              <w:rPr>
                <w:rFonts w:ascii="Times New Roman" w:hAnsi="Times New Roman" w:cs="Times New Roman" w:hint="eastAsia"/>
                <w:bCs/>
                <w:sz w:val="24"/>
              </w:rPr>
              <w:t>23</w:t>
            </w:r>
            <w:r>
              <w:rPr>
                <w:rFonts w:ascii="Times New Roman" w:hAnsi="Times New Roman" w:cs="Times New Roman" w:hint="eastAsia"/>
                <w:bCs/>
                <w:sz w:val="24"/>
              </w:rPr>
              <w:t>个乡、</w:t>
            </w:r>
            <w:r>
              <w:rPr>
                <w:rFonts w:ascii="Times New Roman" w:hAnsi="Times New Roman" w:cs="Times New Roman" w:hint="eastAsia"/>
                <w:bCs/>
                <w:sz w:val="24"/>
              </w:rPr>
              <w:t>142</w:t>
            </w:r>
            <w:r>
              <w:rPr>
                <w:rFonts w:ascii="Times New Roman" w:hAnsi="Times New Roman" w:cs="Times New Roman" w:hint="eastAsia"/>
                <w:bCs/>
                <w:sz w:val="24"/>
              </w:rPr>
              <w:t>个村、</w:t>
            </w:r>
            <w:r>
              <w:rPr>
                <w:rFonts w:ascii="Times New Roman" w:hAnsi="Times New Roman" w:cs="Times New Roman" w:hint="eastAsia"/>
                <w:bCs/>
                <w:sz w:val="24"/>
              </w:rPr>
              <w:t>4</w:t>
            </w:r>
            <w:r>
              <w:rPr>
                <w:rFonts w:ascii="Times New Roman" w:hAnsi="Times New Roman" w:cs="Times New Roman" w:hint="eastAsia"/>
                <w:bCs/>
                <w:sz w:val="24"/>
              </w:rPr>
              <w:t>个居民委员会、</w:t>
            </w:r>
            <w:r>
              <w:rPr>
                <w:rFonts w:ascii="Times New Roman" w:hAnsi="Times New Roman" w:cs="Times New Roman" w:hint="eastAsia"/>
                <w:bCs/>
                <w:sz w:val="24"/>
              </w:rPr>
              <w:t>306</w:t>
            </w:r>
            <w:r>
              <w:rPr>
                <w:rFonts w:ascii="Times New Roman" w:hAnsi="Times New Roman" w:cs="Times New Roman" w:hint="eastAsia"/>
                <w:bCs/>
                <w:sz w:val="24"/>
              </w:rPr>
              <w:t>个村民小组，有</w:t>
            </w:r>
            <w:r>
              <w:rPr>
                <w:rFonts w:ascii="Times New Roman" w:hAnsi="Times New Roman" w:cs="Times New Roman" w:hint="eastAsia"/>
                <w:bCs/>
                <w:sz w:val="24"/>
              </w:rPr>
              <w:t>2</w:t>
            </w:r>
            <w:r>
              <w:rPr>
                <w:rFonts w:ascii="Times New Roman" w:hAnsi="Times New Roman" w:cs="Times New Roman" w:hint="eastAsia"/>
                <w:bCs/>
                <w:sz w:val="24"/>
              </w:rPr>
              <w:t>个建置镇</w:t>
            </w:r>
            <w:r>
              <w:rPr>
                <w:rFonts w:ascii="Times New Roman" w:hAnsi="Times New Roman" w:cs="Times New Roman" w:hint="eastAsia"/>
                <w:bCs/>
                <w:sz w:val="24"/>
              </w:rPr>
              <w:t>:</w:t>
            </w:r>
            <w:r>
              <w:rPr>
                <w:rFonts w:ascii="Times New Roman" w:hAnsi="Times New Roman" w:cs="Times New Roman" w:hint="eastAsia"/>
                <w:bCs/>
                <w:sz w:val="24"/>
              </w:rPr>
              <w:t>川主寺镇、进安镇，</w:t>
            </w:r>
            <w:r>
              <w:rPr>
                <w:rFonts w:ascii="Times New Roman" w:hAnsi="Times New Roman" w:cs="Times New Roman" w:hint="eastAsia"/>
                <w:bCs/>
                <w:sz w:val="24"/>
              </w:rPr>
              <w:t>2</w:t>
            </w:r>
            <w:r>
              <w:rPr>
                <w:rFonts w:ascii="Times New Roman" w:hAnsi="Times New Roman" w:cs="Times New Roman" w:hint="eastAsia"/>
                <w:bCs/>
                <w:sz w:val="24"/>
              </w:rPr>
              <w:t>个回族乡：十里乡、进安乡，进安镇为县府所在地。</w:t>
            </w:r>
            <w:r>
              <w:rPr>
                <w:rFonts w:ascii="Times New Roman" w:hAnsi="Times New Roman" w:cs="Times New Roman" w:hint="eastAsia"/>
                <w:bCs/>
                <w:sz w:val="24"/>
              </w:rPr>
              <w:t>2017</w:t>
            </w:r>
            <w:r>
              <w:rPr>
                <w:rFonts w:ascii="Times New Roman" w:hAnsi="Times New Roman" w:cs="Times New Roman" w:hint="eastAsia"/>
                <w:bCs/>
                <w:sz w:val="24"/>
              </w:rPr>
              <w:t>年实现地方生产总值</w:t>
            </w:r>
            <w:r>
              <w:rPr>
                <w:rFonts w:ascii="Times New Roman" w:hAnsi="Times New Roman" w:cs="Times New Roman" w:hint="eastAsia"/>
                <w:bCs/>
                <w:sz w:val="24"/>
              </w:rPr>
              <w:t>107520</w:t>
            </w:r>
            <w:r>
              <w:rPr>
                <w:rFonts w:ascii="Times New Roman" w:hAnsi="Times New Roman" w:cs="Times New Roman" w:hint="eastAsia"/>
                <w:bCs/>
                <w:sz w:val="24"/>
              </w:rPr>
              <w:t>万元、增长</w:t>
            </w:r>
            <w:r>
              <w:rPr>
                <w:rFonts w:ascii="Times New Roman" w:hAnsi="Times New Roman" w:cs="Times New Roman" w:hint="eastAsia"/>
                <w:bCs/>
                <w:sz w:val="24"/>
              </w:rPr>
              <w:t>25%</w:t>
            </w:r>
            <w:r>
              <w:rPr>
                <w:rFonts w:ascii="Times New Roman" w:hAnsi="Times New Roman" w:cs="Times New Roman" w:hint="eastAsia"/>
                <w:bCs/>
                <w:sz w:val="24"/>
              </w:rPr>
              <w:t>。固定资产投资达到</w:t>
            </w:r>
            <w:r>
              <w:rPr>
                <w:rFonts w:ascii="Times New Roman" w:hAnsi="Times New Roman" w:cs="Times New Roman" w:hint="eastAsia"/>
                <w:bCs/>
                <w:sz w:val="24"/>
              </w:rPr>
              <w:t>466249</w:t>
            </w:r>
            <w:r>
              <w:rPr>
                <w:rFonts w:ascii="Times New Roman" w:hAnsi="Times New Roman" w:cs="Times New Roman" w:hint="eastAsia"/>
                <w:bCs/>
                <w:sz w:val="24"/>
              </w:rPr>
              <w:t>万元、增长</w:t>
            </w:r>
            <w:r>
              <w:rPr>
                <w:rFonts w:ascii="Times New Roman" w:hAnsi="Times New Roman" w:cs="Times New Roman" w:hint="eastAsia"/>
                <w:bCs/>
                <w:sz w:val="24"/>
              </w:rPr>
              <w:t>49%</w:t>
            </w:r>
            <w:r>
              <w:rPr>
                <w:rFonts w:ascii="Times New Roman" w:hAnsi="Times New Roman" w:cs="Times New Roman" w:hint="eastAsia"/>
                <w:bCs/>
                <w:sz w:val="24"/>
              </w:rPr>
              <w:t>。规模以上工业增加值完成</w:t>
            </w:r>
            <w:r>
              <w:rPr>
                <w:rFonts w:ascii="Times New Roman" w:hAnsi="Times New Roman" w:cs="Times New Roman" w:hint="eastAsia"/>
                <w:bCs/>
                <w:sz w:val="24"/>
              </w:rPr>
              <w:t>7680</w:t>
            </w:r>
            <w:r>
              <w:rPr>
                <w:rFonts w:ascii="Times New Roman" w:hAnsi="Times New Roman" w:cs="Times New Roman" w:hint="eastAsia"/>
                <w:bCs/>
                <w:sz w:val="24"/>
              </w:rPr>
              <w:t>万元、增长</w:t>
            </w:r>
            <w:r>
              <w:rPr>
                <w:rFonts w:ascii="Times New Roman" w:hAnsi="Times New Roman" w:cs="Times New Roman" w:hint="eastAsia"/>
                <w:bCs/>
                <w:sz w:val="24"/>
              </w:rPr>
              <w:t>60%</w:t>
            </w:r>
            <w:r>
              <w:rPr>
                <w:rFonts w:ascii="Times New Roman" w:hAnsi="Times New Roman" w:cs="Times New Roman" w:hint="eastAsia"/>
                <w:bCs/>
                <w:sz w:val="24"/>
              </w:rPr>
              <w:t>。实现旅游</w:t>
            </w:r>
            <w:r>
              <w:rPr>
                <w:rFonts w:ascii="Times New Roman" w:hAnsi="Times New Roman" w:cs="Times New Roman" w:hint="eastAsia"/>
                <w:bCs/>
                <w:sz w:val="24"/>
              </w:rPr>
              <w:t>综合收入</w:t>
            </w:r>
            <w:r>
              <w:rPr>
                <w:rFonts w:ascii="Times New Roman" w:hAnsi="Times New Roman" w:cs="Times New Roman" w:hint="eastAsia"/>
                <w:bCs/>
                <w:sz w:val="24"/>
              </w:rPr>
              <w:t>235300</w:t>
            </w:r>
            <w:r>
              <w:rPr>
                <w:rFonts w:ascii="Times New Roman" w:hAnsi="Times New Roman" w:cs="Times New Roman" w:hint="eastAsia"/>
                <w:bCs/>
                <w:sz w:val="24"/>
              </w:rPr>
              <w:t>万元、增长</w:t>
            </w:r>
            <w:r>
              <w:rPr>
                <w:rFonts w:ascii="Times New Roman" w:hAnsi="Times New Roman" w:cs="Times New Roman" w:hint="eastAsia"/>
                <w:bCs/>
                <w:sz w:val="24"/>
              </w:rPr>
              <w:t>27%</w:t>
            </w:r>
            <w:r>
              <w:rPr>
                <w:rFonts w:ascii="Times New Roman" w:hAnsi="Times New Roman" w:cs="Times New Roman" w:hint="eastAsia"/>
                <w:bCs/>
                <w:sz w:val="24"/>
              </w:rPr>
              <w:t>，接待游客</w:t>
            </w:r>
            <w:r>
              <w:rPr>
                <w:rFonts w:ascii="Times New Roman" w:hAnsi="Times New Roman" w:cs="Times New Roman" w:hint="eastAsia"/>
                <w:bCs/>
                <w:sz w:val="24"/>
              </w:rPr>
              <w:t>210</w:t>
            </w:r>
            <w:r>
              <w:rPr>
                <w:rFonts w:ascii="Times New Roman" w:hAnsi="Times New Roman" w:cs="Times New Roman" w:hint="eastAsia"/>
                <w:bCs/>
                <w:sz w:val="24"/>
              </w:rPr>
              <w:t>万人次、增长</w:t>
            </w:r>
            <w:r>
              <w:rPr>
                <w:rFonts w:ascii="Times New Roman" w:hAnsi="Times New Roman" w:cs="Times New Roman" w:hint="eastAsia"/>
                <w:bCs/>
                <w:sz w:val="24"/>
              </w:rPr>
              <w:t>16%</w:t>
            </w:r>
            <w:r>
              <w:rPr>
                <w:rFonts w:ascii="Times New Roman" w:hAnsi="Times New Roman" w:cs="Times New Roman" w:hint="eastAsia"/>
                <w:bCs/>
                <w:sz w:val="24"/>
              </w:rPr>
              <w:t>。社会消费品零售总额达到</w:t>
            </w:r>
            <w:r>
              <w:rPr>
                <w:rFonts w:ascii="Times New Roman" w:hAnsi="Times New Roman" w:cs="Times New Roman" w:hint="eastAsia"/>
                <w:bCs/>
                <w:sz w:val="24"/>
              </w:rPr>
              <w:t>29835</w:t>
            </w:r>
            <w:r>
              <w:rPr>
                <w:rFonts w:ascii="Times New Roman" w:hAnsi="Times New Roman" w:cs="Times New Roman" w:hint="eastAsia"/>
                <w:bCs/>
                <w:sz w:val="24"/>
              </w:rPr>
              <w:t>万元、增长</w:t>
            </w:r>
            <w:r>
              <w:rPr>
                <w:rFonts w:ascii="Times New Roman" w:hAnsi="Times New Roman" w:cs="Times New Roman" w:hint="eastAsia"/>
                <w:bCs/>
                <w:sz w:val="24"/>
              </w:rPr>
              <w:t>8%</w:t>
            </w:r>
            <w:r>
              <w:rPr>
                <w:rFonts w:ascii="Times New Roman" w:hAnsi="Times New Roman" w:cs="Times New Roman" w:hint="eastAsia"/>
                <w:bCs/>
                <w:sz w:val="24"/>
              </w:rPr>
              <w:t>。实现财政一般预算收入</w:t>
            </w:r>
            <w:r>
              <w:rPr>
                <w:rFonts w:ascii="Times New Roman" w:hAnsi="Times New Roman" w:cs="Times New Roman" w:hint="eastAsia"/>
                <w:bCs/>
                <w:sz w:val="24"/>
              </w:rPr>
              <w:t>8395</w:t>
            </w:r>
            <w:r>
              <w:rPr>
                <w:rFonts w:ascii="Times New Roman" w:hAnsi="Times New Roman" w:cs="Times New Roman" w:hint="eastAsia"/>
                <w:bCs/>
                <w:sz w:val="24"/>
              </w:rPr>
              <w:t>万元、增长</w:t>
            </w:r>
            <w:r>
              <w:rPr>
                <w:rFonts w:ascii="Times New Roman" w:hAnsi="Times New Roman" w:cs="Times New Roman" w:hint="eastAsia"/>
                <w:bCs/>
                <w:sz w:val="24"/>
              </w:rPr>
              <w:t>25%</w:t>
            </w:r>
            <w:r>
              <w:rPr>
                <w:rFonts w:ascii="Times New Roman" w:hAnsi="Times New Roman" w:cs="Times New Roman" w:hint="eastAsia"/>
                <w:bCs/>
                <w:sz w:val="24"/>
              </w:rPr>
              <w:t>。城镇登记失业率控制在</w:t>
            </w:r>
            <w:r>
              <w:rPr>
                <w:rFonts w:ascii="Times New Roman" w:hAnsi="Times New Roman" w:cs="Times New Roman" w:hint="eastAsia"/>
                <w:bCs/>
                <w:sz w:val="24"/>
              </w:rPr>
              <w:t>4%</w:t>
            </w:r>
            <w:r>
              <w:rPr>
                <w:rFonts w:ascii="Times New Roman" w:hAnsi="Times New Roman" w:cs="Times New Roman" w:hint="eastAsia"/>
                <w:bCs/>
                <w:sz w:val="24"/>
              </w:rPr>
              <w:t>以内。农牧民人均纯收入达到</w:t>
            </w:r>
            <w:r>
              <w:rPr>
                <w:rFonts w:ascii="Times New Roman" w:hAnsi="Times New Roman" w:cs="Times New Roman" w:hint="eastAsia"/>
                <w:bCs/>
                <w:sz w:val="24"/>
              </w:rPr>
              <w:t>4602</w:t>
            </w:r>
            <w:r>
              <w:rPr>
                <w:rFonts w:ascii="Times New Roman" w:hAnsi="Times New Roman" w:cs="Times New Roman" w:hint="eastAsia"/>
                <w:bCs/>
                <w:sz w:val="24"/>
              </w:rPr>
              <w:t>元，城镇居民人均可支配收入达到</w:t>
            </w:r>
            <w:r>
              <w:rPr>
                <w:rFonts w:ascii="Times New Roman" w:hAnsi="Times New Roman" w:cs="Times New Roman" w:hint="eastAsia"/>
                <w:bCs/>
                <w:sz w:val="24"/>
              </w:rPr>
              <w:t>18747</w:t>
            </w:r>
            <w:r>
              <w:rPr>
                <w:rFonts w:ascii="Times New Roman" w:hAnsi="Times New Roman" w:cs="Times New Roman" w:hint="eastAsia"/>
                <w:bCs/>
                <w:sz w:val="24"/>
              </w:rPr>
              <w:t>元。人口自然增长率控制在</w:t>
            </w:r>
            <w:r>
              <w:rPr>
                <w:rFonts w:ascii="Times New Roman" w:hAnsi="Times New Roman" w:cs="Times New Roman" w:hint="eastAsia"/>
                <w:bCs/>
                <w:sz w:val="24"/>
              </w:rPr>
              <w:t>6.5</w:t>
            </w:r>
            <w:r>
              <w:rPr>
                <w:rFonts w:ascii="Times New Roman" w:hAnsi="Times New Roman" w:cs="Times New Roman" w:hint="eastAsia"/>
                <w:bCs/>
                <w:sz w:val="24"/>
              </w:rPr>
              <w:t>‰以内。</w:t>
            </w:r>
          </w:p>
          <w:p w14:paraId="48075B47" w14:textId="77777777" w:rsidR="00F968D3" w:rsidRDefault="00136611">
            <w:pPr>
              <w:adjustRightInd w:val="0"/>
              <w:snapToGrid w:val="0"/>
              <w:spacing w:line="360" w:lineRule="auto"/>
              <w:ind w:firstLineChars="200" w:firstLine="480"/>
              <w:rPr>
                <w:rFonts w:ascii="Times New Roman" w:hAnsi="Times New Roman" w:cs="Times New Roman"/>
                <w:bCs/>
                <w:sz w:val="24"/>
              </w:rPr>
            </w:pPr>
            <w:r>
              <w:rPr>
                <w:rFonts w:ascii="Times New Roman" w:hAnsi="Times New Roman" w:cs="Times New Roman" w:hint="eastAsia"/>
                <w:bCs/>
                <w:sz w:val="24"/>
              </w:rPr>
              <w:t>本工程位于安宏乡境内，安宏乡位于松潘县境南部，距县府</w:t>
            </w:r>
            <w:r>
              <w:rPr>
                <w:rFonts w:ascii="Times New Roman" w:hAnsi="Times New Roman" w:cs="Times New Roman" w:hint="eastAsia"/>
                <w:bCs/>
                <w:sz w:val="24"/>
              </w:rPr>
              <w:t>14</w:t>
            </w:r>
            <w:r>
              <w:rPr>
                <w:rFonts w:ascii="Times New Roman" w:hAnsi="Times New Roman" w:cs="Times New Roman" w:hint="eastAsia"/>
                <w:bCs/>
                <w:sz w:val="24"/>
              </w:rPr>
              <w:t>公里。面积</w:t>
            </w:r>
            <w:r>
              <w:rPr>
                <w:rFonts w:ascii="Times New Roman" w:hAnsi="Times New Roman" w:cs="Times New Roman" w:hint="eastAsia"/>
                <w:bCs/>
                <w:sz w:val="24"/>
              </w:rPr>
              <w:t>125</w:t>
            </w:r>
            <w:r>
              <w:rPr>
                <w:rFonts w:ascii="Times New Roman" w:hAnsi="Times New Roman" w:cs="Times New Roman" w:hint="eastAsia"/>
                <w:bCs/>
                <w:sz w:val="24"/>
              </w:rPr>
              <w:t>平方公里，人口</w:t>
            </w:r>
            <w:r>
              <w:rPr>
                <w:rFonts w:ascii="Times New Roman" w:hAnsi="Times New Roman" w:cs="Times New Roman" w:hint="eastAsia"/>
                <w:bCs/>
                <w:sz w:val="24"/>
              </w:rPr>
              <w:t>0.4</w:t>
            </w:r>
            <w:r>
              <w:rPr>
                <w:rFonts w:ascii="Times New Roman" w:hAnsi="Times New Roman" w:cs="Times New Roman" w:hint="eastAsia"/>
                <w:bCs/>
                <w:sz w:val="24"/>
              </w:rPr>
              <w:t>万。辖</w:t>
            </w:r>
            <w:r>
              <w:rPr>
                <w:rFonts w:ascii="Times New Roman" w:hAnsi="Times New Roman" w:cs="Times New Roman" w:hint="eastAsia"/>
                <w:bCs/>
                <w:sz w:val="24"/>
              </w:rPr>
              <w:t>10</w:t>
            </w:r>
            <w:r>
              <w:rPr>
                <w:rFonts w:ascii="Times New Roman" w:hAnsi="Times New Roman" w:cs="Times New Roman" w:hint="eastAsia"/>
                <w:bCs/>
                <w:sz w:val="24"/>
              </w:rPr>
              <w:t>个村委会。安宏乡农业主产小麦、青稞、蚕豆；牧业以猪、牛、羊为主。境内有丰富的森林资源，产松贝、雪莲等中药材，有扎嘎峡谷和扎嘎瀑布。改革开放以来，安宏乡经济主要靠旅游方面，其辖区内牟尼沟风景区旅游，为全乡带来经济收入。</w:t>
            </w:r>
          </w:p>
          <w:p w14:paraId="5D459F10" w14:textId="77777777" w:rsidR="00F968D3" w:rsidRDefault="00F968D3">
            <w:pPr>
              <w:adjustRightInd w:val="0"/>
              <w:snapToGrid w:val="0"/>
              <w:spacing w:line="360" w:lineRule="auto"/>
              <w:ind w:firstLineChars="200" w:firstLine="480"/>
              <w:rPr>
                <w:rFonts w:ascii="Times New Roman" w:hAnsi="Times New Roman" w:cs="Times New Roman"/>
                <w:bCs/>
                <w:sz w:val="24"/>
              </w:rPr>
            </w:pPr>
          </w:p>
          <w:p w14:paraId="52F414B5" w14:textId="77777777" w:rsidR="00F968D3" w:rsidRDefault="00F968D3">
            <w:pPr>
              <w:adjustRightInd w:val="0"/>
              <w:snapToGrid w:val="0"/>
              <w:spacing w:line="360" w:lineRule="auto"/>
              <w:ind w:firstLineChars="200" w:firstLine="480"/>
              <w:rPr>
                <w:rFonts w:ascii="Times New Roman" w:hAnsi="Times New Roman" w:cs="Times New Roman"/>
                <w:bCs/>
                <w:sz w:val="24"/>
              </w:rPr>
            </w:pPr>
          </w:p>
          <w:p w14:paraId="78CB532B" w14:textId="77777777" w:rsidR="00F968D3" w:rsidRDefault="00F968D3">
            <w:pPr>
              <w:adjustRightInd w:val="0"/>
              <w:snapToGrid w:val="0"/>
              <w:spacing w:line="360" w:lineRule="auto"/>
              <w:ind w:firstLineChars="200" w:firstLine="480"/>
              <w:rPr>
                <w:rFonts w:ascii="Times New Roman" w:hAnsi="Times New Roman" w:cs="Times New Roman"/>
                <w:bCs/>
                <w:sz w:val="24"/>
              </w:rPr>
            </w:pPr>
          </w:p>
          <w:p w14:paraId="2B429CA5" w14:textId="77777777" w:rsidR="00F968D3" w:rsidRDefault="00F968D3">
            <w:pPr>
              <w:adjustRightInd w:val="0"/>
              <w:snapToGrid w:val="0"/>
              <w:spacing w:line="360" w:lineRule="auto"/>
              <w:ind w:firstLineChars="200" w:firstLine="480"/>
              <w:rPr>
                <w:rFonts w:ascii="Times New Roman" w:hAnsi="Times New Roman" w:cs="Times New Roman"/>
                <w:bCs/>
                <w:sz w:val="24"/>
              </w:rPr>
            </w:pPr>
          </w:p>
          <w:p w14:paraId="358041E1" w14:textId="77777777" w:rsidR="00F968D3" w:rsidRDefault="00F968D3">
            <w:pPr>
              <w:adjustRightInd w:val="0"/>
              <w:snapToGrid w:val="0"/>
              <w:spacing w:line="360" w:lineRule="auto"/>
              <w:ind w:firstLineChars="200" w:firstLine="480"/>
              <w:rPr>
                <w:rFonts w:ascii="Times New Roman" w:hAnsi="Times New Roman" w:cs="Times New Roman"/>
                <w:bCs/>
                <w:sz w:val="24"/>
              </w:rPr>
            </w:pPr>
          </w:p>
          <w:p w14:paraId="146C29B6" w14:textId="77777777" w:rsidR="00F968D3" w:rsidRDefault="00F968D3">
            <w:pPr>
              <w:adjustRightInd w:val="0"/>
              <w:snapToGrid w:val="0"/>
              <w:spacing w:line="360" w:lineRule="auto"/>
              <w:ind w:firstLineChars="200" w:firstLine="480"/>
              <w:rPr>
                <w:rFonts w:ascii="Times New Roman" w:hAnsi="Times New Roman" w:cs="Times New Roman"/>
                <w:bCs/>
                <w:sz w:val="24"/>
              </w:rPr>
            </w:pPr>
          </w:p>
          <w:p w14:paraId="1488DDD9" w14:textId="77777777" w:rsidR="00F968D3" w:rsidRDefault="00F968D3">
            <w:pPr>
              <w:adjustRightInd w:val="0"/>
              <w:snapToGrid w:val="0"/>
              <w:spacing w:line="360" w:lineRule="auto"/>
              <w:ind w:firstLineChars="200" w:firstLine="480"/>
              <w:rPr>
                <w:rFonts w:ascii="Times New Roman" w:hAnsi="Times New Roman" w:cs="Times New Roman"/>
                <w:bCs/>
                <w:sz w:val="24"/>
              </w:rPr>
            </w:pPr>
          </w:p>
          <w:p w14:paraId="61B3802F" w14:textId="77777777" w:rsidR="00F968D3" w:rsidRDefault="00F968D3">
            <w:pPr>
              <w:adjustRightInd w:val="0"/>
              <w:snapToGrid w:val="0"/>
              <w:spacing w:line="360" w:lineRule="auto"/>
              <w:ind w:firstLineChars="200" w:firstLine="480"/>
              <w:rPr>
                <w:rFonts w:ascii="Times New Roman" w:hAnsi="Times New Roman" w:cs="Times New Roman"/>
                <w:bCs/>
                <w:sz w:val="24"/>
              </w:rPr>
            </w:pPr>
          </w:p>
          <w:p w14:paraId="3E496750" w14:textId="77777777" w:rsidR="00F968D3" w:rsidRDefault="00F968D3">
            <w:pPr>
              <w:adjustRightInd w:val="0"/>
              <w:snapToGrid w:val="0"/>
              <w:spacing w:line="360" w:lineRule="auto"/>
              <w:ind w:firstLineChars="200" w:firstLine="480"/>
              <w:rPr>
                <w:rFonts w:ascii="Times New Roman" w:hAnsi="Times New Roman" w:cs="Times New Roman"/>
                <w:bCs/>
                <w:sz w:val="24"/>
              </w:rPr>
            </w:pPr>
          </w:p>
          <w:p w14:paraId="210D328B" w14:textId="77777777" w:rsidR="00F968D3" w:rsidRDefault="00F968D3">
            <w:pPr>
              <w:adjustRightInd w:val="0"/>
              <w:snapToGrid w:val="0"/>
              <w:spacing w:line="360" w:lineRule="auto"/>
              <w:ind w:firstLineChars="200" w:firstLine="480"/>
              <w:rPr>
                <w:rFonts w:ascii="Times New Roman" w:hAnsi="Times New Roman" w:cs="Times New Roman"/>
                <w:bCs/>
                <w:sz w:val="24"/>
              </w:rPr>
            </w:pPr>
          </w:p>
          <w:p w14:paraId="1258C71B" w14:textId="77777777" w:rsidR="00F968D3" w:rsidRDefault="00F968D3">
            <w:pPr>
              <w:adjustRightInd w:val="0"/>
              <w:snapToGrid w:val="0"/>
              <w:spacing w:line="360" w:lineRule="auto"/>
              <w:rPr>
                <w:rFonts w:ascii="Times New Roman" w:hAnsi="Times New Roman" w:cs="Times New Roman"/>
                <w:bCs/>
                <w:sz w:val="24"/>
              </w:rPr>
            </w:pPr>
          </w:p>
          <w:p w14:paraId="72DB0AA8" w14:textId="77777777" w:rsidR="00F968D3" w:rsidRDefault="00F968D3">
            <w:pPr>
              <w:rPr>
                <w:rFonts w:ascii="Times New Roman" w:hAnsi="Times New Roman" w:cs="Times New Roman"/>
                <w:bCs/>
                <w:sz w:val="24"/>
              </w:rPr>
            </w:pPr>
          </w:p>
        </w:tc>
      </w:tr>
    </w:tbl>
    <w:p w14:paraId="7B3E96B7" w14:textId="77777777" w:rsidR="00F968D3" w:rsidRDefault="00F968D3">
      <w:pPr>
        <w:spacing w:line="360" w:lineRule="auto"/>
        <w:ind w:firstLineChars="200" w:firstLine="480"/>
        <w:rPr>
          <w:rFonts w:ascii="Times New Roman" w:hAnsi="Times New Roman" w:cs="Times New Roman"/>
          <w:sz w:val="24"/>
        </w:rPr>
        <w:sectPr w:rsidR="00F968D3">
          <w:pgSz w:w="11906" w:h="16838"/>
          <w:pgMar w:top="1418" w:right="1418" w:bottom="1418" w:left="1418" w:header="851" w:footer="992" w:gutter="0"/>
          <w:cols w:space="720"/>
          <w:docGrid w:type="linesAndChars" w:linePitch="312"/>
        </w:sectPr>
      </w:pPr>
    </w:p>
    <w:p w14:paraId="2B28E7E9" w14:textId="77777777" w:rsidR="00F968D3" w:rsidRDefault="00136611">
      <w:pPr>
        <w:tabs>
          <w:tab w:val="left" w:pos="5760"/>
        </w:tabs>
        <w:adjustRightInd w:val="0"/>
        <w:snapToGrid w:val="0"/>
        <w:spacing w:beforeLines="50" w:before="156"/>
        <w:outlineLvl w:val="0"/>
        <w:rPr>
          <w:rFonts w:ascii="Times New Roman" w:hAnsi="Times New Roman" w:cs="Times New Roman"/>
          <w:b/>
          <w:sz w:val="30"/>
          <w:szCs w:val="30"/>
        </w:rPr>
      </w:pPr>
      <w:r>
        <w:rPr>
          <w:rFonts w:ascii="Times New Roman" w:hAnsi="Times New Roman" w:cs="Times New Roman" w:hint="eastAsia"/>
          <w:b/>
          <w:sz w:val="30"/>
          <w:szCs w:val="30"/>
        </w:rPr>
        <w:lastRenderedPageBreak/>
        <w:t>环境质量状况</w:t>
      </w:r>
      <w:r>
        <w:rPr>
          <w:rFonts w:ascii="Times New Roman" w:hAnsi="Times New Roman" w:cs="Times New Roman" w:hint="eastAsia"/>
          <w:b/>
          <w:sz w:val="30"/>
          <w:szCs w:val="30"/>
        </w:rPr>
        <w:t xml:space="preserve">                                        (</w:t>
      </w:r>
      <w:r>
        <w:rPr>
          <w:rFonts w:ascii="Times New Roman" w:hAnsi="Times New Roman" w:cs="Times New Roman" w:hint="eastAsia"/>
          <w:b/>
          <w:snapToGrid w:val="0"/>
          <w:kern w:val="0"/>
          <w:sz w:val="30"/>
          <w:szCs w:val="30"/>
        </w:rPr>
        <w:t>表三</w:t>
      </w:r>
      <w:r>
        <w:rPr>
          <w:rFonts w:ascii="Times New Roman" w:hAnsi="Times New Roman" w:cs="Times New Roman" w:hint="eastAsia"/>
          <w:b/>
          <w:snapToGrid w:val="0"/>
          <w:kern w:val="0"/>
          <w:sz w:val="30"/>
          <w:szCs w:val="3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F968D3" w14:paraId="2665FF32" w14:textId="77777777">
        <w:trPr>
          <w:jc w:val="center"/>
        </w:trPr>
        <w:tc>
          <w:tcPr>
            <w:tcW w:w="9639" w:type="dxa"/>
          </w:tcPr>
          <w:p w14:paraId="5B55B22E" w14:textId="77777777" w:rsidR="00F968D3" w:rsidRDefault="00136611">
            <w:pPr>
              <w:spacing w:line="360" w:lineRule="auto"/>
              <w:rPr>
                <w:rFonts w:ascii="Times New Roman" w:hAnsi="Times New Roman" w:cs="Times New Roman"/>
                <w:b/>
                <w:sz w:val="28"/>
                <w:szCs w:val="28"/>
              </w:rPr>
            </w:pPr>
            <w:r>
              <w:rPr>
                <w:rFonts w:ascii="Times New Roman" w:hAnsi="t" w:cs="Times New Roman"/>
                <w:b/>
                <w:sz w:val="28"/>
                <w:szCs w:val="28"/>
              </w:rPr>
              <w:t>建设项目所在地区域环境质量现状及主要环境问题</w:t>
            </w:r>
            <w:r>
              <w:rPr>
                <w:rFonts w:ascii="Times New Roman" w:hAnsi="Times New Roman" w:cs="Times New Roman"/>
                <w:b/>
                <w:sz w:val="28"/>
                <w:szCs w:val="28"/>
              </w:rPr>
              <w:t>(</w:t>
            </w:r>
            <w:r>
              <w:rPr>
                <w:rFonts w:ascii="Times New Roman" w:hAnsi="t" w:cs="Times New Roman"/>
                <w:b/>
                <w:sz w:val="28"/>
                <w:szCs w:val="28"/>
              </w:rPr>
              <w:t>环境空气、地表水、地下水、声环境、生态环境等</w:t>
            </w:r>
            <w:r>
              <w:rPr>
                <w:rFonts w:ascii="Times New Roman" w:hAnsi="Times New Roman" w:cs="Times New Roman"/>
                <w:b/>
                <w:sz w:val="28"/>
                <w:szCs w:val="28"/>
              </w:rPr>
              <w:t>)</w:t>
            </w:r>
            <w:r>
              <w:rPr>
                <w:rFonts w:ascii="Times New Roman" w:hAnsi="t" w:cs="Times New Roman"/>
                <w:b/>
                <w:sz w:val="28"/>
                <w:szCs w:val="28"/>
              </w:rPr>
              <w:t>：</w:t>
            </w:r>
            <w:bookmarkStart w:id="8" w:name="OLE_LINK2"/>
            <w:bookmarkStart w:id="9" w:name="OLE_LINK1"/>
          </w:p>
          <w:p w14:paraId="01A17511" w14:textId="77777777" w:rsidR="00F968D3" w:rsidRDefault="00136611">
            <w:pPr>
              <w:spacing w:line="360" w:lineRule="auto"/>
              <w:rPr>
                <w:rFonts w:ascii="Times New Roman" w:hAnsi="t" w:cs="Times New Roman"/>
                <w:b/>
                <w:sz w:val="24"/>
              </w:rPr>
            </w:pPr>
            <w:r>
              <w:rPr>
                <w:rFonts w:ascii="Times New Roman" w:hAnsi="t" w:cs="Times New Roman"/>
                <w:b/>
                <w:sz w:val="24"/>
              </w:rPr>
              <w:t>一、空气环境质量</w:t>
            </w:r>
          </w:p>
          <w:bookmarkEnd w:id="8"/>
          <w:bookmarkEnd w:id="9"/>
          <w:p w14:paraId="2A14C54C" w14:textId="77777777" w:rsidR="00F968D3" w:rsidRDefault="00136611">
            <w:pPr>
              <w:pStyle w:val="affffff8"/>
              <w:ind w:firstLine="480"/>
              <w:rPr>
                <w:snapToGrid w:val="0"/>
              </w:rPr>
            </w:pPr>
            <w:r>
              <w:rPr>
                <w:rFonts w:hint="eastAsia"/>
                <w:snapToGrid w:val="0"/>
              </w:rPr>
              <w:t>根据《环境影响评价技术导则</w:t>
            </w:r>
            <w:r>
              <w:rPr>
                <w:rFonts w:hint="eastAsia"/>
                <w:snapToGrid w:val="0"/>
              </w:rPr>
              <w:t xml:space="preserve"> </w:t>
            </w:r>
            <w:r>
              <w:rPr>
                <w:rFonts w:hint="eastAsia"/>
                <w:snapToGrid w:val="0"/>
              </w:rPr>
              <w:t>大气环境》（</w:t>
            </w:r>
            <w:r>
              <w:rPr>
                <w:rFonts w:hint="eastAsia"/>
                <w:snapToGrid w:val="0"/>
              </w:rPr>
              <w:t>HJ2.2-2018</w:t>
            </w:r>
            <w:r>
              <w:rPr>
                <w:rFonts w:hint="eastAsia"/>
                <w:snapToGrid w:val="0"/>
              </w:rPr>
              <w:t>），环境空气质量现状调查与评价中规定，项目所在区域达标判定，优先选用国家或地方生态环境主管部门公开发布的评价基准年环境质量公告或环境质量报告中的数据或结论。</w:t>
            </w:r>
          </w:p>
          <w:p w14:paraId="79E1D052" w14:textId="77777777" w:rsidR="00F968D3" w:rsidRDefault="00136611">
            <w:pPr>
              <w:spacing w:line="360" w:lineRule="auto"/>
              <w:ind w:firstLineChars="200" w:firstLine="480"/>
              <w:rPr>
                <w:rFonts w:ascii="Times New Roman" w:eastAsia="宋体" w:hAnsi="Times New Roman" w:cs="Times New Roman"/>
                <w:snapToGrid w:val="0"/>
                <w:sz w:val="24"/>
                <w:szCs w:val="21"/>
              </w:rPr>
            </w:pPr>
            <w:r>
              <w:rPr>
                <w:rFonts w:ascii="Times New Roman" w:eastAsia="宋体" w:hAnsi="Times New Roman" w:cs="Times New Roman" w:hint="eastAsia"/>
                <w:snapToGrid w:val="0"/>
                <w:sz w:val="24"/>
                <w:szCs w:val="21"/>
              </w:rPr>
              <w:t>本项目位于松潘县川主寺东北村、牧场村，所在地行政区划属于阿坝州，因此，本次评价选引用</w:t>
            </w:r>
            <w:r>
              <w:rPr>
                <w:rFonts w:ascii="Times New Roman" w:eastAsia="宋体" w:hAnsi="Times New Roman" w:cs="Times New Roman" w:hint="eastAsia"/>
                <w:snapToGrid w:val="0"/>
                <w:sz w:val="24"/>
                <w:szCs w:val="21"/>
              </w:rPr>
              <w:t>2020</w:t>
            </w:r>
            <w:r>
              <w:rPr>
                <w:rFonts w:ascii="Times New Roman" w:eastAsia="宋体" w:hAnsi="Times New Roman" w:cs="Times New Roman" w:hint="eastAsia"/>
                <w:snapToGrid w:val="0"/>
                <w:sz w:val="24"/>
                <w:szCs w:val="21"/>
              </w:rPr>
              <w:t>年</w:t>
            </w:r>
            <w:r>
              <w:rPr>
                <w:rFonts w:ascii="Times New Roman" w:eastAsia="宋体" w:hAnsi="Times New Roman" w:cs="Times New Roman" w:hint="eastAsia"/>
                <w:snapToGrid w:val="0"/>
                <w:sz w:val="24"/>
                <w:szCs w:val="21"/>
              </w:rPr>
              <w:t>4</w:t>
            </w:r>
            <w:r>
              <w:rPr>
                <w:rFonts w:ascii="Times New Roman" w:eastAsia="宋体" w:hAnsi="Times New Roman" w:cs="Times New Roman" w:hint="eastAsia"/>
                <w:snapToGrid w:val="0"/>
                <w:sz w:val="24"/>
                <w:szCs w:val="21"/>
              </w:rPr>
              <w:t>月阿坝州生态环境局发布的《阿坝州环境质量报告书（</w:t>
            </w:r>
            <w:r>
              <w:rPr>
                <w:rFonts w:ascii="Times New Roman" w:eastAsia="宋体" w:hAnsi="Times New Roman" w:cs="Times New Roman" w:hint="eastAsia"/>
                <w:snapToGrid w:val="0"/>
                <w:sz w:val="24"/>
                <w:szCs w:val="21"/>
              </w:rPr>
              <w:t>2019</w:t>
            </w:r>
            <w:r>
              <w:rPr>
                <w:rFonts w:ascii="Times New Roman" w:eastAsia="宋体" w:hAnsi="Times New Roman" w:cs="Times New Roman" w:hint="eastAsia"/>
                <w:snapToGrid w:val="0"/>
                <w:sz w:val="24"/>
                <w:szCs w:val="21"/>
              </w:rPr>
              <w:t>年）》中阿坝州环境空气中六项基本污染物</w:t>
            </w:r>
            <w:r>
              <w:rPr>
                <w:rFonts w:ascii="Times New Roman" w:eastAsia="宋体" w:hAnsi="Times New Roman" w:cs="Times New Roman" w:hint="eastAsia"/>
                <w:snapToGrid w:val="0"/>
                <w:sz w:val="24"/>
                <w:szCs w:val="21"/>
              </w:rPr>
              <w:t>SO</w:t>
            </w:r>
            <w:r>
              <w:rPr>
                <w:rFonts w:ascii="Times New Roman" w:eastAsia="宋体" w:hAnsi="Times New Roman" w:cs="Times New Roman" w:hint="eastAsia"/>
                <w:snapToGrid w:val="0"/>
                <w:sz w:val="24"/>
                <w:szCs w:val="21"/>
                <w:vertAlign w:val="subscript"/>
              </w:rPr>
              <w:t>2</w:t>
            </w:r>
            <w:r>
              <w:rPr>
                <w:rFonts w:ascii="Times New Roman" w:eastAsia="宋体" w:hAnsi="Times New Roman" w:cs="Times New Roman" w:hint="eastAsia"/>
                <w:snapToGrid w:val="0"/>
                <w:sz w:val="24"/>
                <w:szCs w:val="21"/>
              </w:rPr>
              <w:t>、</w:t>
            </w:r>
            <w:r>
              <w:rPr>
                <w:rFonts w:ascii="Times New Roman" w:eastAsia="宋体" w:hAnsi="Times New Roman" w:cs="Times New Roman" w:hint="eastAsia"/>
                <w:snapToGrid w:val="0"/>
                <w:sz w:val="24"/>
                <w:szCs w:val="21"/>
              </w:rPr>
              <w:t>NO</w:t>
            </w:r>
            <w:r>
              <w:rPr>
                <w:rFonts w:ascii="Times New Roman" w:eastAsia="宋体" w:hAnsi="Times New Roman" w:cs="Times New Roman" w:hint="eastAsia"/>
                <w:snapToGrid w:val="0"/>
                <w:sz w:val="24"/>
                <w:szCs w:val="21"/>
                <w:vertAlign w:val="subscript"/>
              </w:rPr>
              <w:t>2</w:t>
            </w:r>
            <w:r>
              <w:rPr>
                <w:rFonts w:ascii="Times New Roman" w:eastAsia="宋体" w:hAnsi="Times New Roman" w:cs="Times New Roman" w:hint="eastAsia"/>
                <w:snapToGrid w:val="0"/>
                <w:sz w:val="24"/>
                <w:szCs w:val="21"/>
              </w:rPr>
              <w:t>、</w:t>
            </w:r>
            <w:r>
              <w:rPr>
                <w:rFonts w:ascii="Times New Roman" w:eastAsia="宋体" w:hAnsi="Times New Roman" w:cs="Times New Roman" w:hint="eastAsia"/>
                <w:snapToGrid w:val="0"/>
                <w:sz w:val="24"/>
                <w:szCs w:val="21"/>
              </w:rPr>
              <w:t>PM</w:t>
            </w:r>
            <w:r>
              <w:rPr>
                <w:rFonts w:ascii="Times New Roman" w:eastAsia="宋体" w:hAnsi="Times New Roman" w:cs="Times New Roman" w:hint="eastAsia"/>
                <w:snapToGrid w:val="0"/>
                <w:sz w:val="24"/>
                <w:szCs w:val="21"/>
                <w:vertAlign w:val="subscript"/>
              </w:rPr>
              <w:t>10</w:t>
            </w:r>
            <w:r>
              <w:rPr>
                <w:rFonts w:ascii="Times New Roman" w:eastAsia="宋体" w:hAnsi="Times New Roman" w:cs="Times New Roman" w:hint="eastAsia"/>
                <w:snapToGrid w:val="0"/>
                <w:sz w:val="24"/>
                <w:szCs w:val="21"/>
              </w:rPr>
              <w:t>、</w:t>
            </w:r>
            <w:r>
              <w:rPr>
                <w:rFonts w:ascii="Times New Roman" w:eastAsia="宋体" w:hAnsi="Times New Roman" w:cs="Times New Roman" w:hint="eastAsia"/>
                <w:snapToGrid w:val="0"/>
                <w:sz w:val="24"/>
                <w:szCs w:val="21"/>
              </w:rPr>
              <w:t>PM</w:t>
            </w:r>
            <w:r>
              <w:rPr>
                <w:rFonts w:ascii="Times New Roman" w:eastAsia="宋体" w:hAnsi="Times New Roman" w:cs="Times New Roman" w:hint="eastAsia"/>
                <w:snapToGrid w:val="0"/>
                <w:sz w:val="24"/>
                <w:szCs w:val="21"/>
                <w:vertAlign w:val="subscript"/>
              </w:rPr>
              <w:t>2.5</w:t>
            </w:r>
            <w:r>
              <w:rPr>
                <w:rFonts w:ascii="Times New Roman" w:eastAsia="宋体" w:hAnsi="Times New Roman" w:cs="Times New Roman" w:hint="eastAsia"/>
                <w:snapToGrid w:val="0"/>
                <w:sz w:val="24"/>
                <w:szCs w:val="21"/>
              </w:rPr>
              <w:t>、</w:t>
            </w:r>
            <w:r>
              <w:rPr>
                <w:rFonts w:ascii="Times New Roman" w:eastAsia="宋体" w:hAnsi="Times New Roman" w:cs="Times New Roman" w:hint="eastAsia"/>
                <w:snapToGrid w:val="0"/>
                <w:sz w:val="24"/>
                <w:szCs w:val="21"/>
              </w:rPr>
              <w:t>CO</w:t>
            </w:r>
            <w:r>
              <w:rPr>
                <w:rFonts w:ascii="Times New Roman" w:eastAsia="宋体" w:hAnsi="Times New Roman" w:cs="Times New Roman" w:hint="eastAsia"/>
                <w:snapToGrid w:val="0"/>
                <w:sz w:val="24"/>
                <w:szCs w:val="21"/>
              </w:rPr>
              <w:t>、</w:t>
            </w:r>
            <w:r>
              <w:rPr>
                <w:rFonts w:ascii="Times New Roman" w:eastAsia="宋体" w:hAnsi="Times New Roman" w:cs="Times New Roman" w:hint="eastAsia"/>
                <w:snapToGrid w:val="0"/>
                <w:sz w:val="24"/>
                <w:szCs w:val="21"/>
              </w:rPr>
              <w:t>O</w:t>
            </w:r>
            <w:r>
              <w:rPr>
                <w:rFonts w:ascii="Times New Roman" w:eastAsia="宋体" w:hAnsi="Times New Roman" w:cs="Times New Roman" w:hint="eastAsia"/>
                <w:snapToGrid w:val="0"/>
                <w:sz w:val="24"/>
                <w:szCs w:val="21"/>
                <w:vertAlign w:val="subscript"/>
              </w:rPr>
              <w:t>3</w:t>
            </w:r>
            <w:r>
              <w:rPr>
                <w:rFonts w:ascii="Times New Roman" w:eastAsia="宋体" w:hAnsi="Times New Roman" w:cs="Times New Roman" w:hint="eastAsia"/>
                <w:snapToGrid w:val="0"/>
                <w:sz w:val="24"/>
                <w:szCs w:val="21"/>
              </w:rPr>
              <w:t>的检测结果，对区域环境空气质量现状进行说明。根据《阿坝州</w:t>
            </w:r>
            <w:r>
              <w:rPr>
                <w:rFonts w:ascii="Times New Roman" w:eastAsia="宋体" w:hAnsi="Times New Roman" w:cs="Times New Roman" w:hint="eastAsia"/>
                <w:snapToGrid w:val="0"/>
                <w:sz w:val="24"/>
                <w:szCs w:val="21"/>
              </w:rPr>
              <w:t>2019</w:t>
            </w:r>
            <w:r>
              <w:rPr>
                <w:rFonts w:ascii="Times New Roman" w:eastAsia="宋体" w:hAnsi="Times New Roman" w:cs="Times New Roman" w:hint="eastAsia"/>
                <w:snapToGrid w:val="0"/>
                <w:sz w:val="24"/>
                <w:szCs w:val="21"/>
              </w:rPr>
              <w:t>年环境质量公报》，</w:t>
            </w:r>
            <w:r>
              <w:rPr>
                <w:rFonts w:ascii="Times New Roman" w:eastAsia="宋体" w:hAnsi="Times New Roman" w:cs="Times New Roman" w:hint="eastAsia"/>
                <w:snapToGrid w:val="0"/>
                <w:sz w:val="24"/>
                <w:szCs w:val="21"/>
              </w:rPr>
              <w:t>2019</w:t>
            </w:r>
            <w:r>
              <w:rPr>
                <w:rFonts w:ascii="Times New Roman" w:eastAsia="宋体" w:hAnsi="Times New Roman" w:cs="Times New Roman" w:hint="eastAsia"/>
                <w:snapToGrid w:val="0"/>
                <w:sz w:val="24"/>
                <w:szCs w:val="21"/>
              </w:rPr>
              <w:t>年，全州</w:t>
            </w:r>
            <w:r>
              <w:rPr>
                <w:rFonts w:ascii="Times New Roman" w:eastAsia="宋体" w:hAnsi="Times New Roman" w:cs="Times New Roman" w:hint="eastAsia"/>
                <w:snapToGrid w:val="0"/>
                <w:sz w:val="24"/>
                <w:szCs w:val="21"/>
              </w:rPr>
              <w:t>13</w:t>
            </w:r>
            <w:r>
              <w:rPr>
                <w:rFonts w:ascii="Times New Roman" w:eastAsia="宋体" w:hAnsi="Times New Roman" w:cs="Times New Roman" w:hint="eastAsia"/>
                <w:snapToGrid w:val="0"/>
                <w:sz w:val="24"/>
                <w:szCs w:val="21"/>
              </w:rPr>
              <w:t>个县（市）环境空气质量按照《环境空气质量标准》（</w:t>
            </w:r>
            <w:r>
              <w:rPr>
                <w:rFonts w:ascii="Times New Roman" w:eastAsia="宋体" w:hAnsi="Times New Roman" w:cs="Times New Roman" w:hint="eastAsia"/>
                <w:snapToGrid w:val="0"/>
                <w:sz w:val="24"/>
                <w:szCs w:val="21"/>
              </w:rPr>
              <w:t>GB3095-2012</w:t>
            </w:r>
            <w:r>
              <w:rPr>
                <w:rFonts w:ascii="Times New Roman" w:eastAsia="宋体" w:hAnsi="Times New Roman" w:cs="Times New Roman" w:hint="eastAsia"/>
                <w:snapToGrid w:val="0"/>
                <w:sz w:val="24"/>
                <w:szCs w:val="21"/>
              </w:rPr>
              <w:t>）评价，全年环境空气质量平均达标率为</w:t>
            </w:r>
            <w:r>
              <w:rPr>
                <w:rFonts w:ascii="Times New Roman" w:eastAsia="宋体" w:hAnsi="Times New Roman" w:cs="Times New Roman" w:hint="eastAsia"/>
                <w:snapToGrid w:val="0"/>
                <w:sz w:val="24"/>
                <w:szCs w:val="21"/>
              </w:rPr>
              <w:t>100%</w:t>
            </w:r>
            <w:r>
              <w:rPr>
                <w:rFonts w:ascii="Times New Roman" w:eastAsia="宋体" w:hAnsi="Times New Roman" w:cs="Times New Roman" w:hint="eastAsia"/>
                <w:snapToGrid w:val="0"/>
                <w:sz w:val="24"/>
                <w:szCs w:val="21"/>
              </w:rPr>
              <w:t>。</w:t>
            </w:r>
          </w:p>
          <w:p w14:paraId="6701CBB7" w14:textId="77777777" w:rsidR="00F968D3" w:rsidRDefault="00136611">
            <w:pPr>
              <w:spacing w:line="360" w:lineRule="auto"/>
              <w:ind w:firstLineChars="200" w:firstLine="480"/>
              <w:rPr>
                <w:rFonts w:ascii="Times New Roman" w:eastAsia="宋体" w:hAnsi="Times New Roman" w:cs="Times New Roman"/>
                <w:snapToGrid w:val="0"/>
                <w:sz w:val="24"/>
                <w:szCs w:val="21"/>
              </w:rPr>
            </w:pPr>
            <w:r>
              <w:rPr>
                <w:rFonts w:ascii="Times New Roman" w:eastAsia="宋体" w:hAnsi="Times New Roman" w:cs="Times New Roman" w:hint="eastAsia"/>
                <w:snapToGrid w:val="0"/>
                <w:sz w:val="24"/>
                <w:szCs w:val="21"/>
              </w:rPr>
              <w:t>根据《阿坝州环境质量报告书（</w:t>
            </w:r>
            <w:r>
              <w:rPr>
                <w:rFonts w:ascii="Times New Roman" w:eastAsia="宋体" w:hAnsi="Times New Roman" w:cs="Times New Roman" w:hint="eastAsia"/>
                <w:snapToGrid w:val="0"/>
                <w:sz w:val="24"/>
                <w:szCs w:val="21"/>
              </w:rPr>
              <w:t>2019</w:t>
            </w:r>
            <w:r>
              <w:rPr>
                <w:rFonts w:ascii="Times New Roman" w:eastAsia="宋体" w:hAnsi="Times New Roman" w:cs="Times New Roman" w:hint="eastAsia"/>
                <w:snapToGrid w:val="0"/>
                <w:sz w:val="24"/>
                <w:szCs w:val="21"/>
              </w:rPr>
              <w:t>年）》的数据，</w:t>
            </w:r>
            <w:r>
              <w:rPr>
                <w:rFonts w:ascii="Times New Roman" w:eastAsia="宋体" w:hAnsi="Times New Roman" w:cs="Times New Roman" w:hint="eastAsia"/>
                <w:snapToGrid w:val="0"/>
                <w:sz w:val="24"/>
                <w:szCs w:val="21"/>
              </w:rPr>
              <w:t>20</w:t>
            </w:r>
            <w:r>
              <w:rPr>
                <w:rFonts w:ascii="Times New Roman" w:eastAsia="宋体" w:hAnsi="Times New Roman" w:cs="Times New Roman" w:hint="eastAsia"/>
                <w:snapToGrid w:val="0"/>
                <w:sz w:val="24"/>
                <w:szCs w:val="21"/>
              </w:rPr>
              <w:t>19</w:t>
            </w:r>
            <w:r>
              <w:rPr>
                <w:rFonts w:ascii="Times New Roman" w:eastAsia="宋体" w:hAnsi="Times New Roman" w:cs="Times New Roman" w:hint="eastAsia"/>
                <w:snapToGrid w:val="0"/>
                <w:sz w:val="24"/>
                <w:szCs w:val="21"/>
              </w:rPr>
              <w:t>年阿坝州环境空气质量如下：</w:t>
            </w:r>
          </w:p>
          <w:p w14:paraId="4AF11FB2" w14:textId="77777777" w:rsidR="00F968D3" w:rsidRDefault="00136611">
            <w:pPr>
              <w:pStyle w:val="Default"/>
              <w:adjustRightInd w:val="0"/>
              <w:snapToGrid w:val="0"/>
              <w:spacing w:line="360" w:lineRule="auto"/>
              <w:ind w:firstLineChars="200" w:firstLine="480"/>
              <w:rPr>
                <w:color w:val="auto"/>
              </w:rPr>
            </w:pPr>
            <w:r>
              <w:rPr>
                <w:rFonts w:hint="eastAsia"/>
                <w:color w:val="auto"/>
              </w:rPr>
              <w:t>1</w:t>
            </w:r>
            <w:r>
              <w:rPr>
                <w:rFonts w:hint="eastAsia"/>
                <w:color w:val="auto"/>
              </w:rPr>
              <w:t>、二氧化硫（</w:t>
            </w:r>
            <w:r>
              <w:rPr>
                <w:rFonts w:ascii="Times New Roman" w:hAnsi="Times New Roman" w:hint="eastAsia"/>
                <w:snapToGrid w:val="0"/>
                <w:color w:val="auto"/>
                <w:szCs w:val="21"/>
              </w:rPr>
              <w:t>SO</w:t>
            </w:r>
            <w:r>
              <w:rPr>
                <w:rFonts w:ascii="Times New Roman" w:hAnsi="Times New Roman" w:hint="eastAsia"/>
                <w:snapToGrid w:val="0"/>
                <w:color w:val="auto"/>
                <w:szCs w:val="21"/>
                <w:vertAlign w:val="subscript"/>
              </w:rPr>
              <w:t>2</w:t>
            </w:r>
            <w:r>
              <w:rPr>
                <w:rFonts w:hint="eastAsia"/>
                <w:color w:val="auto"/>
              </w:rPr>
              <w:t>）</w:t>
            </w:r>
          </w:p>
          <w:p w14:paraId="1F59BEF1" w14:textId="77777777" w:rsidR="00F968D3" w:rsidRDefault="00136611">
            <w:pPr>
              <w:pStyle w:val="Default"/>
              <w:adjustRightInd w:val="0"/>
              <w:snapToGrid w:val="0"/>
              <w:spacing w:line="360" w:lineRule="auto"/>
              <w:ind w:firstLineChars="200" w:firstLine="480"/>
              <w:rPr>
                <w:color w:val="auto"/>
              </w:rPr>
            </w:pPr>
            <w:r>
              <w:rPr>
                <w:rFonts w:hint="eastAsia"/>
                <w:color w:val="auto"/>
              </w:rPr>
              <w:t>2019</w:t>
            </w:r>
            <w:r>
              <w:rPr>
                <w:rFonts w:hint="eastAsia"/>
                <w:color w:val="auto"/>
              </w:rPr>
              <w:t>年，全州</w:t>
            </w:r>
            <w:r>
              <w:rPr>
                <w:rFonts w:hint="eastAsia"/>
                <w:color w:val="auto"/>
              </w:rPr>
              <w:t>13</w:t>
            </w:r>
            <w:r>
              <w:rPr>
                <w:rFonts w:hint="eastAsia"/>
                <w:color w:val="auto"/>
              </w:rPr>
              <w:t>个县（市）城区二氧化硫年平均浓度范围为</w:t>
            </w:r>
            <w:r>
              <w:rPr>
                <w:rFonts w:hint="eastAsia"/>
                <w:color w:val="auto"/>
              </w:rPr>
              <w:t>4-17</w:t>
            </w:r>
            <w:r>
              <w:rPr>
                <w:rFonts w:hint="eastAsia"/>
                <w:color w:val="auto"/>
              </w:rPr>
              <w:t>微克</w:t>
            </w:r>
            <w:r>
              <w:rPr>
                <w:rFonts w:hint="eastAsia"/>
                <w:color w:val="auto"/>
              </w:rPr>
              <w:t>/</w:t>
            </w:r>
            <w:r>
              <w:rPr>
                <w:rFonts w:hint="eastAsia"/>
                <w:color w:val="auto"/>
              </w:rPr>
              <w:t>立方米，全州年平均浓度为</w:t>
            </w:r>
            <w:r>
              <w:rPr>
                <w:rFonts w:hint="eastAsia"/>
                <w:color w:val="auto"/>
              </w:rPr>
              <w:t>9</w:t>
            </w:r>
            <w:r>
              <w:rPr>
                <w:rFonts w:hint="eastAsia"/>
                <w:color w:val="auto"/>
              </w:rPr>
              <w:t>微克</w:t>
            </w:r>
            <w:r>
              <w:rPr>
                <w:rFonts w:hint="eastAsia"/>
                <w:color w:val="auto"/>
              </w:rPr>
              <w:t>/</w:t>
            </w:r>
            <w:r>
              <w:rPr>
                <w:rFonts w:hint="eastAsia"/>
                <w:color w:val="auto"/>
              </w:rPr>
              <w:t>立方米。</w:t>
            </w:r>
            <w:r>
              <w:rPr>
                <w:rFonts w:hint="eastAsia"/>
                <w:color w:val="auto"/>
              </w:rPr>
              <w:t>13</w:t>
            </w:r>
            <w:r>
              <w:rPr>
                <w:rFonts w:hint="eastAsia"/>
                <w:color w:val="auto"/>
              </w:rPr>
              <w:t>个县（市）年平均浓度均达标。</w:t>
            </w:r>
          </w:p>
          <w:p w14:paraId="50FEDDC5" w14:textId="77777777" w:rsidR="00F968D3" w:rsidRDefault="00136611">
            <w:pPr>
              <w:pStyle w:val="Default"/>
              <w:adjustRightInd w:val="0"/>
              <w:snapToGrid w:val="0"/>
              <w:spacing w:line="360" w:lineRule="auto"/>
              <w:ind w:firstLineChars="200" w:firstLine="480"/>
              <w:rPr>
                <w:color w:val="auto"/>
              </w:rPr>
            </w:pPr>
            <w:r>
              <w:rPr>
                <w:rFonts w:hint="eastAsia"/>
                <w:color w:val="auto"/>
              </w:rPr>
              <w:t>2</w:t>
            </w:r>
            <w:r>
              <w:rPr>
                <w:rFonts w:hint="eastAsia"/>
                <w:color w:val="auto"/>
              </w:rPr>
              <w:t>、二氧化氮（</w:t>
            </w:r>
            <w:r>
              <w:rPr>
                <w:rFonts w:ascii="Times New Roman" w:hAnsi="Times New Roman" w:hint="eastAsia"/>
                <w:snapToGrid w:val="0"/>
                <w:color w:val="auto"/>
                <w:szCs w:val="21"/>
              </w:rPr>
              <w:t>NO</w:t>
            </w:r>
            <w:r>
              <w:rPr>
                <w:rFonts w:ascii="Times New Roman" w:hAnsi="Times New Roman" w:hint="eastAsia"/>
                <w:snapToGrid w:val="0"/>
                <w:color w:val="auto"/>
                <w:szCs w:val="21"/>
                <w:vertAlign w:val="subscript"/>
              </w:rPr>
              <w:t>2</w:t>
            </w:r>
            <w:r>
              <w:rPr>
                <w:rFonts w:hint="eastAsia"/>
                <w:color w:val="auto"/>
              </w:rPr>
              <w:t>）</w:t>
            </w:r>
          </w:p>
          <w:p w14:paraId="5C8EAD93" w14:textId="77777777" w:rsidR="00F968D3" w:rsidRDefault="00136611">
            <w:pPr>
              <w:pStyle w:val="Default"/>
              <w:adjustRightInd w:val="0"/>
              <w:snapToGrid w:val="0"/>
              <w:spacing w:line="360" w:lineRule="auto"/>
              <w:ind w:firstLineChars="200" w:firstLine="480"/>
              <w:rPr>
                <w:color w:val="auto"/>
              </w:rPr>
            </w:pPr>
            <w:r>
              <w:rPr>
                <w:rFonts w:hint="eastAsia"/>
                <w:color w:val="auto"/>
              </w:rPr>
              <w:t>2019</w:t>
            </w:r>
            <w:r>
              <w:rPr>
                <w:rFonts w:hint="eastAsia"/>
                <w:color w:val="auto"/>
              </w:rPr>
              <w:t>年，全州</w:t>
            </w:r>
            <w:r>
              <w:rPr>
                <w:rFonts w:hint="eastAsia"/>
                <w:color w:val="auto"/>
              </w:rPr>
              <w:t>13</w:t>
            </w:r>
            <w:r>
              <w:rPr>
                <w:rFonts w:hint="eastAsia"/>
                <w:color w:val="auto"/>
              </w:rPr>
              <w:t>个县（市）城区二氧化氮年平均浓度范围为</w:t>
            </w:r>
            <w:r>
              <w:rPr>
                <w:rFonts w:hint="eastAsia"/>
                <w:color w:val="auto"/>
              </w:rPr>
              <w:t>5-18</w:t>
            </w:r>
            <w:r>
              <w:rPr>
                <w:rFonts w:hint="eastAsia"/>
                <w:color w:val="auto"/>
              </w:rPr>
              <w:t>微克</w:t>
            </w:r>
            <w:r>
              <w:rPr>
                <w:rFonts w:hint="eastAsia"/>
                <w:color w:val="auto"/>
              </w:rPr>
              <w:t>/</w:t>
            </w:r>
            <w:r>
              <w:rPr>
                <w:rFonts w:hint="eastAsia"/>
                <w:color w:val="auto"/>
              </w:rPr>
              <w:t>立方米，全州年平均浓度为</w:t>
            </w:r>
            <w:r>
              <w:rPr>
                <w:rFonts w:hint="eastAsia"/>
                <w:color w:val="auto"/>
              </w:rPr>
              <w:t>11</w:t>
            </w:r>
            <w:r>
              <w:rPr>
                <w:rFonts w:hint="eastAsia"/>
                <w:color w:val="auto"/>
              </w:rPr>
              <w:t>微克</w:t>
            </w:r>
            <w:r>
              <w:rPr>
                <w:rFonts w:hint="eastAsia"/>
                <w:color w:val="auto"/>
              </w:rPr>
              <w:t>/</w:t>
            </w:r>
            <w:r>
              <w:rPr>
                <w:rFonts w:hint="eastAsia"/>
                <w:color w:val="auto"/>
              </w:rPr>
              <w:t>立方米。</w:t>
            </w:r>
            <w:r>
              <w:rPr>
                <w:rFonts w:hint="eastAsia"/>
                <w:color w:val="auto"/>
              </w:rPr>
              <w:t>13</w:t>
            </w:r>
            <w:r>
              <w:rPr>
                <w:rFonts w:hint="eastAsia"/>
                <w:color w:val="auto"/>
              </w:rPr>
              <w:t>个县（市）年平均浓度均达标。</w:t>
            </w:r>
          </w:p>
          <w:p w14:paraId="68A5C687" w14:textId="77777777" w:rsidR="00F968D3" w:rsidRDefault="00136611">
            <w:pPr>
              <w:pStyle w:val="Default"/>
              <w:adjustRightInd w:val="0"/>
              <w:snapToGrid w:val="0"/>
              <w:spacing w:line="360" w:lineRule="auto"/>
              <w:ind w:firstLineChars="200" w:firstLine="480"/>
              <w:rPr>
                <w:color w:val="auto"/>
              </w:rPr>
            </w:pPr>
            <w:r>
              <w:rPr>
                <w:rFonts w:hint="eastAsia"/>
                <w:color w:val="auto"/>
              </w:rPr>
              <w:t>3</w:t>
            </w:r>
            <w:r>
              <w:rPr>
                <w:rFonts w:hint="eastAsia"/>
                <w:color w:val="auto"/>
              </w:rPr>
              <w:t>、可吸入颗粒物（</w:t>
            </w:r>
            <w:r>
              <w:rPr>
                <w:rFonts w:ascii="Times New Roman" w:hAnsi="Times New Roman" w:hint="eastAsia"/>
                <w:snapToGrid w:val="0"/>
                <w:color w:val="auto"/>
                <w:szCs w:val="21"/>
              </w:rPr>
              <w:t>PM</w:t>
            </w:r>
            <w:r>
              <w:rPr>
                <w:rFonts w:ascii="Times New Roman" w:hAnsi="Times New Roman" w:hint="eastAsia"/>
                <w:snapToGrid w:val="0"/>
                <w:color w:val="auto"/>
                <w:szCs w:val="21"/>
                <w:vertAlign w:val="subscript"/>
              </w:rPr>
              <w:t>10</w:t>
            </w:r>
            <w:r>
              <w:rPr>
                <w:rFonts w:hint="eastAsia"/>
                <w:color w:val="auto"/>
              </w:rPr>
              <w:t>）</w:t>
            </w:r>
          </w:p>
          <w:p w14:paraId="3ABE18FD" w14:textId="77777777" w:rsidR="00F968D3" w:rsidRDefault="00136611">
            <w:pPr>
              <w:pStyle w:val="Default"/>
              <w:adjustRightInd w:val="0"/>
              <w:snapToGrid w:val="0"/>
              <w:spacing w:line="360" w:lineRule="auto"/>
              <w:ind w:firstLineChars="200" w:firstLine="480"/>
              <w:rPr>
                <w:color w:val="auto"/>
              </w:rPr>
            </w:pPr>
            <w:r>
              <w:rPr>
                <w:rFonts w:hint="eastAsia"/>
                <w:color w:val="auto"/>
              </w:rPr>
              <w:t>2019</w:t>
            </w:r>
            <w:r>
              <w:rPr>
                <w:rFonts w:hint="eastAsia"/>
                <w:color w:val="auto"/>
              </w:rPr>
              <w:t>年，全州</w:t>
            </w:r>
            <w:r>
              <w:rPr>
                <w:rFonts w:hint="eastAsia"/>
                <w:color w:val="auto"/>
              </w:rPr>
              <w:t>13</w:t>
            </w:r>
            <w:r>
              <w:rPr>
                <w:rFonts w:hint="eastAsia"/>
                <w:color w:val="auto"/>
              </w:rPr>
              <w:t>个县（市）城区可吸入颗粒物（</w:t>
            </w:r>
            <w:r>
              <w:rPr>
                <w:rFonts w:hint="eastAsia"/>
                <w:color w:val="auto"/>
              </w:rPr>
              <w:t>PM10</w:t>
            </w:r>
            <w:r>
              <w:rPr>
                <w:rFonts w:hint="eastAsia"/>
                <w:color w:val="auto"/>
              </w:rPr>
              <w:t>）年平均浓度范围为</w:t>
            </w:r>
            <w:r>
              <w:rPr>
                <w:rFonts w:hint="eastAsia"/>
                <w:color w:val="auto"/>
              </w:rPr>
              <w:t>15-43</w:t>
            </w:r>
            <w:r>
              <w:rPr>
                <w:rFonts w:hint="eastAsia"/>
                <w:color w:val="auto"/>
              </w:rPr>
              <w:t>微克</w:t>
            </w:r>
            <w:r>
              <w:rPr>
                <w:rFonts w:hint="eastAsia"/>
                <w:color w:val="auto"/>
              </w:rPr>
              <w:t>/</w:t>
            </w:r>
            <w:r>
              <w:rPr>
                <w:rFonts w:hint="eastAsia"/>
                <w:color w:val="auto"/>
              </w:rPr>
              <w:t>立方米，全州年平均</w:t>
            </w:r>
            <w:r>
              <w:rPr>
                <w:rFonts w:hint="eastAsia"/>
                <w:color w:val="auto"/>
              </w:rPr>
              <w:t>浓度为</w:t>
            </w:r>
            <w:r>
              <w:rPr>
                <w:rFonts w:hint="eastAsia"/>
                <w:color w:val="auto"/>
              </w:rPr>
              <w:t>25</w:t>
            </w:r>
            <w:r>
              <w:rPr>
                <w:rFonts w:hint="eastAsia"/>
                <w:color w:val="auto"/>
              </w:rPr>
              <w:t>微克</w:t>
            </w:r>
            <w:r>
              <w:rPr>
                <w:rFonts w:hint="eastAsia"/>
                <w:color w:val="auto"/>
              </w:rPr>
              <w:t>/</w:t>
            </w:r>
            <w:r>
              <w:rPr>
                <w:rFonts w:hint="eastAsia"/>
                <w:color w:val="auto"/>
              </w:rPr>
              <w:t>立方米。</w:t>
            </w:r>
            <w:r>
              <w:rPr>
                <w:rFonts w:hint="eastAsia"/>
                <w:color w:val="auto"/>
              </w:rPr>
              <w:t>13</w:t>
            </w:r>
            <w:r>
              <w:rPr>
                <w:rFonts w:hint="eastAsia"/>
                <w:color w:val="auto"/>
              </w:rPr>
              <w:t>个县（市）年平均浓度均达标。</w:t>
            </w:r>
          </w:p>
          <w:p w14:paraId="29D163A0" w14:textId="77777777" w:rsidR="00F968D3" w:rsidRDefault="00136611">
            <w:pPr>
              <w:pStyle w:val="Default"/>
              <w:adjustRightInd w:val="0"/>
              <w:snapToGrid w:val="0"/>
              <w:spacing w:line="360" w:lineRule="auto"/>
              <w:ind w:firstLineChars="200" w:firstLine="480"/>
              <w:rPr>
                <w:color w:val="auto"/>
              </w:rPr>
            </w:pPr>
            <w:r>
              <w:rPr>
                <w:rFonts w:hint="eastAsia"/>
                <w:color w:val="auto"/>
              </w:rPr>
              <w:t>4</w:t>
            </w:r>
            <w:r>
              <w:rPr>
                <w:rFonts w:hint="eastAsia"/>
                <w:color w:val="auto"/>
              </w:rPr>
              <w:t>、细颗粒物（</w:t>
            </w:r>
            <w:r>
              <w:rPr>
                <w:rFonts w:ascii="Times New Roman" w:hAnsi="Times New Roman" w:hint="eastAsia"/>
                <w:snapToGrid w:val="0"/>
                <w:color w:val="auto"/>
                <w:szCs w:val="21"/>
              </w:rPr>
              <w:t>PM</w:t>
            </w:r>
            <w:r>
              <w:rPr>
                <w:rFonts w:ascii="Times New Roman" w:hAnsi="Times New Roman" w:hint="eastAsia"/>
                <w:snapToGrid w:val="0"/>
                <w:color w:val="auto"/>
                <w:szCs w:val="21"/>
                <w:vertAlign w:val="subscript"/>
              </w:rPr>
              <w:t>2.5</w:t>
            </w:r>
            <w:r>
              <w:rPr>
                <w:rFonts w:hint="eastAsia"/>
                <w:color w:val="auto"/>
              </w:rPr>
              <w:t>）</w:t>
            </w:r>
          </w:p>
          <w:p w14:paraId="60E7B010" w14:textId="77777777" w:rsidR="00F968D3" w:rsidRDefault="00136611">
            <w:pPr>
              <w:pStyle w:val="Default"/>
              <w:adjustRightInd w:val="0"/>
              <w:snapToGrid w:val="0"/>
              <w:spacing w:line="360" w:lineRule="auto"/>
              <w:ind w:firstLineChars="200" w:firstLine="480"/>
              <w:rPr>
                <w:color w:val="auto"/>
              </w:rPr>
            </w:pPr>
            <w:r>
              <w:rPr>
                <w:rFonts w:hint="eastAsia"/>
                <w:color w:val="auto"/>
              </w:rPr>
              <w:t>2019</w:t>
            </w:r>
            <w:r>
              <w:rPr>
                <w:rFonts w:hint="eastAsia"/>
                <w:color w:val="auto"/>
              </w:rPr>
              <w:t>年，全州</w:t>
            </w:r>
            <w:r>
              <w:rPr>
                <w:rFonts w:hint="eastAsia"/>
                <w:color w:val="auto"/>
              </w:rPr>
              <w:t>13</w:t>
            </w:r>
            <w:r>
              <w:rPr>
                <w:rFonts w:hint="eastAsia"/>
                <w:color w:val="auto"/>
              </w:rPr>
              <w:t>个县（市）城区细颗粒物（</w:t>
            </w:r>
            <w:r>
              <w:rPr>
                <w:rFonts w:hint="eastAsia"/>
                <w:color w:val="auto"/>
              </w:rPr>
              <w:t>PM2.5</w:t>
            </w:r>
            <w:r>
              <w:rPr>
                <w:rFonts w:hint="eastAsia"/>
                <w:color w:val="auto"/>
              </w:rPr>
              <w:t>）年平均浓度范围为</w:t>
            </w:r>
            <w:r>
              <w:rPr>
                <w:rFonts w:hint="eastAsia"/>
                <w:color w:val="auto"/>
              </w:rPr>
              <w:t>7-20</w:t>
            </w:r>
            <w:r>
              <w:rPr>
                <w:rFonts w:hint="eastAsia"/>
                <w:color w:val="auto"/>
              </w:rPr>
              <w:t>微克</w:t>
            </w:r>
            <w:r>
              <w:rPr>
                <w:rFonts w:hint="eastAsia"/>
                <w:color w:val="auto"/>
              </w:rPr>
              <w:t>/</w:t>
            </w:r>
            <w:r>
              <w:rPr>
                <w:rFonts w:hint="eastAsia"/>
                <w:color w:val="auto"/>
              </w:rPr>
              <w:t>立方米，全州年平均浓度为</w:t>
            </w:r>
            <w:r>
              <w:rPr>
                <w:rFonts w:hint="eastAsia"/>
                <w:color w:val="auto"/>
              </w:rPr>
              <w:t>13</w:t>
            </w:r>
            <w:r>
              <w:rPr>
                <w:rFonts w:hint="eastAsia"/>
                <w:color w:val="auto"/>
              </w:rPr>
              <w:t>微克</w:t>
            </w:r>
            <w:r>
              <w:rPr>
                <w:rFonts w:hint="eastAsia"/>
                <w:color w:val="auto"/>
              </w:rPr>
              <w:t>/</w:t>
            </w:r>
            <w:r>
              <w:rPr>
                <w:rFonts w:hint="eastAsia"/>
                <w:color w:val="auto"/>
              </w:rPr>
              <w:t>立方米。</w:t>
            </w:r>
            <w:r>
              <w:rPr>
                <w:rFonts w:hint="eastAsia"/>
                <w:color w:val="auto"/>
              </w:rPr>
              <w:t>13</w:t>
            </w:r>
            <w:r>
              <w:rPr>
                <w:rFonts w:hint="eastAsia"/>
                <w:color w:val="auto"/>
              </w:rPr>
              <w:t>个县（市）年平均浓度均达标。</w:t>
            </w:r>
          </w:p>
          <w:p w14:paraId="335A45D5" w14:textId="77777777" w:rsidR="00F968D3" w:rsidRDefault="00136611">
            <w:pPr>
              <w:pStyle w:val="Default"/>
              <w:adjustRightInd w:val="0"/>
              <w:snapToGrid w:val="0"/>
              <w:spacing w:line="360" w:lineRule="auto"/>
              <w:ind w:firstLineChars="200" w:firstLine="480"/>
              <w:rPr>
                <w:color w:val="auto"/>
              </w:rPr>
            </w:pPr>
            <w:r>
              <w:rPr>
                <w:rFonts w:hint="eastAsia"/>
                <w:color w:val="auto"/>
              </w:rPr>
              <w:t>5</w:t>
            </w:r>
            <w:r>
              <w:rPr>
                <w:rFonts w:hint="eastAsia"/>
                <w:color w:val="auto"/>
              </w:rPr>
              <w:t>、臭氧（</w:t>
            </w:r>
            <w:r>
              <w:rPr>
                <w:rFonts w:ascii="Times New Roman" w:hAnsi="Times New Roman" w:hint="eastAsia"/>
                <w:snapToGrid w:val="0"/>
                <w:color w:val="auto"/>
                <w:szCs w:val="21"/>
              </w:rPr>
              <w:t>O</w:t>
            </w:r>
            <w:r>
              <w:rPr>
                <w:rFonts w:ascii="Times New Roman" w:hAnsi="Times New Roman" w:hint="eastAsia"/>
                <w:snapToGrid w:val="0"/>
                <w:color w:val="auto"/>
                <w:szCs w:val="21"/>
                <w:vertAlign w:val="subscript"/>
              </w:rPr>
              <w:t>3</w:t>
            </w:r>
            <w:r>
              <w:rPr>
                <w:rFonts w:hint="eastAsia"/>
                <w:color w:val="auto"/>
              </w:rPr>
              <w:t>）</w:t>
            </w:r>
          </w:p>
          <w:p w14:paraId="2935C510" w14:textId="77777777" w:rsidR="00F968D3" w:rsidRDefault="00136611">
            <w:pPr>
              <w:pStyle w:val="Default"/>
              <w:adjustRightInd w:val="0"/>
              <w:snapToGrid w:val="0"/>
              <w:spacing w:line="360" w:lineRule="auto"/>
              <w:ind w:firstLineChars="200" w:firstLine="480"/>
              <w:rPr>
                <w:color w:val="auto"/>
              </w:rPr>
            </w:pPr>
            <w:r>
              <w:rPr>
                <w:rFonts w:hint="eastAsia"/>
                <w:color w:val="auto"/>
              </w:rPr>
              <w:t>2019</w:t>
            </w:r>
            <w:r>
              <w:rPr>
                <w:rFonts w:hint="eastAsia"/>
                <w:color w:val="auto"/>
              </w:rPr>
              <w:t>年，全州</w:t>
            </w:r>
            <w:r>
              <w:rPr>
                <w:rFonts w:hint="eastAsia"/>
                <w:color w:val="auto"/>
              </w:rPr>
              <w:t>13</w:t>
            </w:r>
            <w:r>
              <w:rPr>
                <w:rFonts w:hint="eastAsia"/>
                <w:color w:val="auto"/>
              </w:rPr>
              <w:t>个县（市）城区臭氧日最大</w:t>
            </w:r>
            <w:r>
              <w:rPr>
                <w:rFonts w:hint="eastAsia"/>
                <w:color w:val="auto"/>
              </w:rPr>
              <w:t>8</w:t>
            </w:r>
            <w:r>
              <w:rPr>
                <w:rFonts w:hint="eastAsia"/>
                <w:color w:val="auto"/>
              </w:rPr>
              <w:t>小时滑动平均值的第</w:t>
            </w:r>
            <w:r>
              <w:rPr>
                <w:rFonts w:hint="eastAsia"/>
                <w:color w:val="auto"/>
              </w:rPr>
              <w:t>90</w:t>
            </w:r>
            <w:r>
              <w:rPr>
                <w:rFonts w:hint="eastAsia"/>
                <w:color w:val="auto"/>
              </w:rPr>
              <w:t>百分位数浓度范围为</w:t>
            </w:r>
            <w:r>
              <w:rPr>
                <w:rFonts w:hint="eastAsia"/>
                <w:color w:val="auto"/>
              </w:rPr>
              <w:t>82-124</w:t>
            </w:r>
            <w:r>
              <w:rPr>
                <w:rFonts w:hint="eastAsia"/>
                <w:color w:val="auto"/>
              </w:rPr>
              <w:t>微克</w:t>
            </w:r>
            <w:r>
              <w:rPr>
                <w:rFonts w:hint="eastAsia"/>
                <w:color w:val="auto"/>
              </w:rPr>
              <w:t>/</w:t>
            </w:r>
            <w:r>
              <w:rPr>
                <w:rFonts w:hint="eastAsia"/>
                <w:color w:val="auto"/>
              </w:rPr>
              <w:t>立方米，全州年平均浓度为</w:t>
            </w:r>
            <w:r>
              <w:rPr>
                <w:rFonts w:hint="eastAsia"/>
                <w:color w:val="auto"/>
              </w:rPr>
              <w:t>106</w:t>
            </w:r>
            <w:r>
              <w:rPr>
                <w:rFonts w:hint="eastAsia"/>
                <w:color w:val="auto"/>
              </w:rPr>
              <w:t>微克</w:t>
            </w:r>
            <w:r>
              <w:rPr>
                <w:rFonts w:hint="eastAsia"/>
                <w:color w:val="auto"/>
              </w:rPr>
              <w:t>/</w:t>
            </w:r>
            <w:r>
              <w:rPr>
                <w:rFonts w:hint="eastAsia"/>
                <w:color w:val="auto"/>
              </w:rPr>
              <w:t>立方米。</w:t>
            </w:r>
            <w:r>
              <w:rPr>
                <w:rFonts w:hint="eastAsia"/>
                <w:color w:val="auto"/>
              </w:rPr>
              <w:t>13</w:t>
            </w:r>
            <w:r>
              <w:rPr>
                <w:rFonts w:hint="eastAsia"/>
                <w:color w:val="auto"/>
              </w:rPr>
              <w:t>个县（市）日最大</w:t>
            </w:r>
            <w:r>
              <w:rPr>
                <w:rFonts w:hint="eastAsia"/>
                <w:color w:val="auto"/>
              </w:rPr>
              <w:t>8</w:t>
            </w:r>
            <w:r>
              <w:rPr>
                <w:rFonts w:hint="eastAsia"/>
                <w:color w:val="auto"/>
              </w:rPr>
              <w:t>小时滑</w:t>
            </w:r>
            <w:r>
              <w:rPr>
                <w:rFonts w:hint="eastAsia"/>
                <w:color w:val="auto"/>
              </w:rPr>
              <w:lastRenderedPageBreak/>
              <w:t>动平均值的第</w:t>
            </w:r>
            <w:r>
              <w:rPr>
                <w:rFonts w:hint="eastAsia"/>
                <w:color w:val="auto"/>
              </w:rPr>
              <w:t>90</w:t>
            </w:r>
            <w:r>
              <w:rPr>
                <w:rFonts w:hint="eastAsia"/>
                <w:color w:val="auto"/>
              </w:rPr>
              <w:t>百分位数浓度均达标。</w:t>
            </w:r>
          </w:p>
          <w:p w14:paraId="0ED5B1A2" w14:textId="77777777" w:rsidR="00F968D3" w:rsidRDefault="00136611">
            <w:pPr>
              <w:pStyle w:val="Default"/>
              <w:adjustRightInd w:val="0"/>
              <w:snapToGrid w:val="0"/>
              <w:spacing w:line="360" w:lineRule="auto"/>
              <w:ind w:firstLineChars="200" w:firstLine="480"/>
              <w:rPr>
                <w:color w:val="auto"/>
              </w:rPr>
            </w:pPr>
            <w:r>
              <w:rPr>
                <w:rFonts w:hint="eastAsia"/>
                <w:color w:val="auto"/>
              </w:rPr>
              <w:t>6</w:t>
            </w:r>
            <w:r>
              <w:rPr>
                <w:rFonts w:hint="eastAsia"/>
                <w:color w:val="auto"/>
              </w:rPr>
              <w:t>、一氧化碳（</w:t>
            </w:r>
            <w:r>
              <w:rPr>
                <w:rFonts w:hint="eastAsia"/>
                <w:color w:val="auto"/>
              </w:rPr>
              <w:t>CO</w:t>
            </w:r>
            <w:r>
              <w:rPr>
                <w:rFonts w:hint="eastAsia"/>
                <w:color w:val="auto"/>
              </w:rPr>
              <w:t>）</w:t>
            </w:r>
          </w:p>
          <w:p w14:paraId="370C5DE2" w14:textId="77777777" w:rsidR="00F968D3" w:rsidRDefault="00136611">
            <w:pPr>
              <w:pStyle w:val="Default"/>
              <w:adjustRightInd w:val="0"/>
              <w:snapToGrid w:val="0"/>
              <w:spacing w:line="360" w:lineRule="auto"/>
              <w:ind w:firstLineChars="200" w:firstLine="480"/>
              <w:rPr>
                <w:color w:val="auto"/>
              </w:rPr>
            </w:pPr>
            <w:r>
              <w:rPr>
                <w:rFonts w:hint="eastAsia"/>
                <w:color w:val="auto"/>
              </w:rPr>
              <w:t>2019</w:t>
            </w:r>
            <w:r>
              <w:rPr>
                <w:rFonts w:hint="eastAsia"/>
                <w:color w:val="auto"/>
              </w:rPr>
              <w:t>年</w:t>
            </w:r>
            <w:r>
              <w:rPr>
                <w:rFonts w:hint="eastAsia"/>
                <w:color w:val="auto"/>
              </w:rPr>
              <w:t>，全州</w:t>
            </w:r>
            <w:r>
              <w:rPr>
                <w:rFonts w:hint="eastAsia"/>
                <w:color w:val="auto"/>
              </w:rPr>
              <w:t>13</w:t>
            </w:r>
            <w:r>
              <w:rPr>
                <w:rFonts w:hint="eastAsia"/>
                <w:color w:val="auto"/>
              </w:rPr>
              <w:t>个县（市）城区一氧化碳</w:t>
            </w:r>
            <w:r>
              <w:rPr>
                <w:rFonts w:hint="eastAsia"/>
                <w:color w:val="auto"/>
              </w:rPr>
              <w:t>24</w:t>
            </w:r>
            <w:r>
              <w:rPr>
                <w:rFonts w:hint="eastAsia"/>
                <w:color w:val="auto"/>
              </w:rPr>
              <w:t>小时平均第</w:t>
            </w:r>
            <w:r>
              <w:rPr>
                <w:rFonts w:hint="eastAsia"/>
                <w:color w:val="auto"/>
              </w:rPr>
              <w:t>95</w:t>
            </w:r>
            <w:r>
              <w:rPr>
                <w:rFonts w:hint="eastAsia"/>
                <w:color w:val="auto"/>
              </w:rPr>
              <w:t>百分位数浓度范围为</w:t>
            </w:r>
            <w:r>
              <w:rPr>
                <w:rFonts w:hint="eastAsia"/>
                <w:color w:val="auto"/>
              </w:rPr>
              <w:t>0.6-2.8</w:t>
            </w:r>
            <w:r>
              <w:rPr>
                <w:rFonts w:hint="eastAsia"/>
                <w:color w:val="auto"/>
              </w:rPr>
              <w:t>微克</w:t>
            </w:r>
            <w:r>
              <w:rPr>
                <w:rFonts w:hint="eastAsia"/>
                <w:color w:val="auto"/>
              </w:rPr>
              <w:t>/</w:t>
            </w:r>
            <w:r>
              <w:rPr>
                <w:rFonts w:hint="eastAsia"/>
                <w:color w:val="auto"/>
              </w:rPr>
              <w:t>立方米，全州年平均浓度为</w:t>
            </w:r>
            <w:r>
              <w:rPr>
                <w:rFonts w:hint="eastAsia"/>
                <w:color w:val="auto"/>
              </w:rPr>
              <w:t>1.2</w:t>
            </w:r>
            <w:r>
              <w:rPr>
                <w:rFonts w:hint="eastAsia"/>
                <w:color w:val="auto"/>
              </w:rPr>
              <w:t>微克</w:t>
            </w:r>
            <w:r>
              <w:rPr>
                <w:rFonts w:hint="eastAsia"/>
                <w:color w:val="auto"/>
              </w:rPr>
              <w:t>/</w:t>
            </w:r>
            <w:r>
              <w:rPr>
                <w:rFonts w:hint="eastAsia"/>
                <w:color w:val="auto"/>
              </w:rPr>
              <w:t>立方米。</w:t>
            </w:r>
            <w:r>
              <w:rPr>
                <w:rFonts w:hint="eastAsia"/>
                <w:color w:val="auto"/>
              </w:rPr>
              <w:t>13</w:t>
            </w:r>
            <w:r>
              <w:rPr>
                <w:rFonts w:hint="eastAsia"/>
                <w:color w:val="auto"/>
              </w:rPr>
              <w:t>个县（市）</w:t>
            </w:r>
            <w:r>
              <w:rPr>
                <w:rFonts w:hint="eastAsia"/>
                <w:color w:val="auto"/>
              </w:rPr>
              <w:t>24</w:t>
            </w:r>
            <w:r>
              <w:rPr>
                <w:rFonts w:hint="eastAsia"/>
                <w:color w:val="auto"/>
              </w:rPr>
              <w:t>小时平均第</w:t>
            </w:r>
            <w:r>
              <w:rPr>
                <w:rFonts w:hint="eastAsia"/>
                <w:color w:val="auto"/>
              </w:rPr>
              <w:t>95</w:t>
            </w:r>
            <w:r>
              <w:rPr>
                <w:rFonts w:hint="eastAsia"/>
                <w:color w:val="auto"/>
              </w:rPr>
              <w:t>百分位数浓度均达标。</w:t>
            </w:r>
          </w:p>
          <w:p w14:paraId="707A6C42" w14:textId="77777777" w:rsidR="00F968D3" w:rsidRDefault="00136611">
            <w:pPr>
              <w:pStyle w:val="3"/>
              <w:spacing w:before="0" w:after="0" w:line="360" w:lineRule="auto"/>
              <w:jc w:val="center"/>
              <w:rPr>
                <w:rFonts w:ascii="Times New Roman" w:hAnsi="t" w:cs="Times New Roman"/>
                <w:sz w:val="24"/>
              </w:rPr>
            </w:pPr>
            <w:r>
              <w:rPr>
                <w:rFonts w:ascii="Times New Roman" w:hAnsi="t" w:cs="Times New Roman" w:hint="eastAsia"/>
                <w:noProof/>
                <w:sz w:val="24"/>
              </w:rPr>
              <w:drawing>
                <wp:inline distT="0" distB="0" distL="114300" distR="114300" wp14:anchorId="59CAA22C" wp14:editId="4DBC5A82">
                  <wp:extent cx="4714875" cy="3667125"/>
                  <wp:effectExtent l="0" t="0" r="9525" b="9525"/>
                  <wp:docPr id="2" name="图片 2" descr="1592203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2203290(1)"/>
                          <pic:cNvPicPr>
                            <a:picLocks noChangeAspect="1"/>
                          </pic:cNvPicPr>
                        </pic:nvPicPr>
                        <pic:blipFill>
                          <a:blip r:embed="rId34" cstate="print"/>
                          <a:stretch>
                            <a:fillRect/>
                          </a:stretch>
                        </pic:blipFill>
                        <pic:spPr>
                          <a:xfrm>
                            <a:off x="0" y="0"/>
                            <a:ext cx="4714875" cy="3667125"/>
                          </a:xfrm>
                          <a:prstGeom prst="rect">
                            <a:avLst/>
                          </a:prstGeom>
                        </pic:spPr>
                      </pic:pic>
                    </a:graphicData>
                  </a:graphic>
                </wp:inline>
              </w:drawing>
            </w:r>
          </w:p>
          <w:p w14:paraId="239812EB" w14:textId="77777777" w:rsidR="00F968D3" w:rsidRDefault="00136611">
            <w:pPr>
              <w:pStyle w:val="3"/>
              <w:spacing w:before="0" w:after="0" w:line="360" w:lineRule="auto"/>
              <w:ind w:firstLineChars="196" w:firstLine="472"/>
              <w:rPr>
                <w:rFonts w:ascii="Times New Roman" w:hAnsi="t" w:cs="Times New Roman"/>
                <w:sz w:val="24"/>
              </w:rPr>
            </w:pPr>
            <w:r>
              <w:rPr>
                <w:rFonts w:ascii="Times New Roman" w:hAnsi="t" w:cs="Times New Roman" w:hint="eastAsia"/>
                <w:sz w:val="24"/>
              </w:rPr>
              <w:t>综上所述，本项目所在区域内环境质量均达标，因此本项目属于达标区域。</w:t>
            </w:r>
          </w:p>
          <w:p w14:paraId="1C1A8D6D" w14:textId="77777777" w:rsidR="00F968D3" w:rsidRDefault="00136611">
            <w:pPr>
              <w:spacing w:line="360" w:lineRule="auto"/>
              <w:rPr>
                <w:rFonts w:ascii="Times New Roman" w:cs="Times New Roman"/>
                <w:b/>
                <w:bCs/>
                <w:sz w:val="24"/>
              </w:rPr>
            </w:pPr>
            <w:r>
              <w:rPr>
                <w:rFonts w:ascii="Times New Roman" w:cs="Times New Roman" w:hint="eastAsia"/>
                <w:b/>
                <w:bCs/>
                <w:sz w:val="24"/>
              </w:rPr>
              <w:t>二、地表水环境质量</w:t>
            </w:r>
          </w:p>
          <w:p w14:paraId="41B05016"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为了了解本项目地区的地表水环境质量现状，本次评价采用阿坝州生态环境局发布的“阿坝州环境质量报告书（</w:t>
            </w:r>
            <w:r>
              <w:rPr>
                <w:rFonts w:ascii="Times New Roman" w:hAnsi="Times New Roman" w:cs="Times New Roman" w:hint="eastAsia"/>
                <w:sz w:val="24"/>
              </w:rPr>
              <w:t>2019</w:t>
            </w:r>
            <w:r>
              <w:rPr>
                <w:rFonts w:ascii="Times New Roman" w:hAnsi="Times New Roman" w:cs="Times New Roman" w:hint="eastAsia"/>
                <w:sz w:val="24"/>
              </w:rPr>
              <w:t>年）”的地表水环境质量现状的有关数据及结论对本项目所在地区地表水环境质量现状进行说明。</w:t>
            </w:r>
          </w:p>
          <w:p w14:paraId="23FD2C64" w14:textId="77777777" w:rsidR="00F968D3" w:rsidRDefault="00136611">
            <w:pPr>
              <w:spacing w:line="360" w:lineRule="auto"/>
              <w:ind w:firstLineChars="200" w:firstLine="480"/>
              <w:rPr>
                <w:rFonts w:asciiTheme="minorEastAsia" w:hAnsiTheme="minorEastAsia" w:cs="Times New Roman"/>
                <w:sz w:val="24"/>
              </w:rPr>
            </w:pPr>
            <w:r>
              <w:rPr>
                <w:rFonts w:ascii="Times New Roman" w:hAnsi="Times New Roman" w:cs="Times New Roman" w:hint="eastAsia"/>
                <w:sz w:val="24"/>
              </w:rPr>
              <w:t>全州水质：</w:t>
            </w:r>
            <w:r>
              <w:rPr>
                <w:rFonts w:ascii="Times New Roman" w:hAnsi="Times New Roman" w:cs="Times New Roman" w:hint="eastAsia"/>
                <w:sz w:val="24"/>
              </w:rPr>
              <w:t>2019</w:t>
            </w:r>
            <w:r>
              <w:rPr>
                <w:rFonts w:ascii="Times New Roman" w:hAnsi="Times New Roman" w:cs="Times New Roman" w:hint="eastAsia"/>
                <w:sz w:val="24"/>
              </w:rPr>
              <w:t>年，全州</w:t>
            </w:r>
            <w:r>
              <w:rPr>
                <w:rFonts w:ascii="Times New Roman" w:hAnsi="Times New Roman" w:cs="Times New Roman" w:hint="eastAsia"/>
                <w:sz w:val="24"/>
              </w:rPr>
              <w:t>32</w:t>
            </w:r>
            <w:r>
              <w:rPr>
                <w:rFonts w:ascii="Times New Roman" w:hAnsi="Times New Roman" w:cs="Times New Roman" w:hint="eastAsia"/>
                <w:sz w:val="24"/>
              </w:rPr>
              <w:t>个河流监测断面，水质断面达标率为</w:t>
            </w:r>
            <w:r>
              <w:rPr>
                <w:rFonts w:ascii="Times New Roman" w:hAnsi="Times New Roman" w:cs="Times New Roman" w:hint="eastAsia"/>
                <w:sz w:val="24"/>
              </w:rPr>
              <w:t>100%</w:t>
            </w:r>
            <w:r>
              <w:rPr>
                <w:rFonts w:ascii="Times New Roman" w:hAnsi="Times New Roman" w:cs="Times New Roman" w:hint="eastAsia"/>
                <w:sz w:val="24"/>
              </w:rPr>
              <w:t>，其中</w:t>
            </w:r>
            <w:r>
              <w:rPr>
                <w:rFonts w:ascii="Times New Roman" w:hAnsi="Times New Roman" w:cs="Times New Roman" w:hint="eastAsia"/>
                <w:sz w:val="24"/>
              </w:rPr>
              <w:t>5</w:t>
            </w:r>
            <w:r>
              <w:rPr>
                <w:rFonts w:ascii="Times New Roman" w:hAnsi="Times New Roman" w:cs="Times New Roman" w:hint="eastAsia"/>
                <w:sz w:val="24"/>
              </w:rPr>
              <w:t>个国控监测断面达标率为</w:t>
            </w:r>
            <w:r>
              <w:rPr>
                <w:rFonts w:ascii="Times New Roman" w:hAnsi="Times New Roman" w:cs="Times New Roman" w:hint="eastAsia"/>
                <w:sz w:val="24"/>
              </w:rPr>
              <w:t>100%</w:t>
            </w: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个省控监测断面水质达标率为</w:t>
            </w:r>
            <w:r>
              <w:rPr>
                <w:rFonts w:ascii="Times New Roman" w:hAnsi="Times New Roman" w:cs="Times New Roman" w:hint="eastAsia"/>
                <w:sz w:val="24"/>
              </w:rPr>
              <w:t>100%</w:t>
            </w:r>
            <w:r>
              <w:rPr>
                <w:rFonts w:ascii="Times New Roman" w:hAnsi="Times New Roman" w:cs="Times New Roman" w:hint="eastAsia"/>
                <w:sz w:val="24"/>
              </w:rPr>
              <w:t>，</w:t>
            </w:r>
            <w:r>
              <w:rPr>
                <w:rFonts w:asciiTheme="minorEastAsia" w:hAnsiTheme="minorEastAsia" w:cs="Times New Roman" w:hint="eastAsia"/>
                <w:sz w:val="24"/>
              </w:rPr>
              <w:t>25</w:t>
            </w:r>
            <w:r>
              <w:rPr>
                <w:rFonts w:asciiTheme="minorEastAsia" w:hAnsiTheme="minorEastAsia" w:cs="Times New Roman" w:hint="eastAsia"/>
                <w:sz w:val="24"/>
              </w:rPr>
              <w:t>个县控监测断面达标率为</w:t>
            </w:r>
            <w:r>
              <w:rPr>
                <w:rFonts w:asciiTheme="minorEastAsia" w:hAnsiTheme="minorEastAsia" w:cs="Times New Roman" w:hint="eastAsia"/>
                <w:sz w:val="24"/>
              </w:rPr>
              <w:t>100%</w:t>
            </w:r>
            <w:r>
              <w:rPr>
                <w:rFonts w:asciiTheme="minorEastAsia" w:hAnsiTheme="minorEastAsia" w:cs="Times New Roman" w:hint="eastAsia"/>
                <w:sz w:val="24"/>
              </w:rPr>
              <w:t>。</w:t>
            </w:r>
          </w:p>
          <w:p w14:paraId="429CCE59" w14:textId="77777777" w:rsidR="00F968D3" w:rsidRDefault="00136611">
            <w:pPr>
              <w:spacing w:line="360" w:lineRule="auto"/>
              <w:ind w:firstLineChars="200" w:firstLine="480"/>
              <w:rPr>
                <w:rFonts w:asciiTheme="minorEastAsia" w:hAnsiTheme="minorEastAsia" w:cs="Times New Roman"/>
                <w:sz w:val="24"/>
              </w:rPr>
            </w:pPr>
            <w:r>
              <w:rPr>
                <w:rFonts w:asciiTheme="minorEastAsia" w:hAnsiTheme="minorEastAsia" w:cs="Times New Roman" w:hint="eastAsia"/>
                <w:sz w:val="24"/>
              </w:rPr>
              <w:t>6</w:t>
            </w:r>
            <w:r>
              <w:rPr>
                <w:rFonts w:asciiTheme="minorEastAsia" w:hAnsiTheme="minorEastAsia" w:cs="Times New Roman" w:hint="eastAsia"/>
                <w:sz w:val="24"/>
              </w:rPr>
              <w:t>个出州断面：嘉陵江青龙桥（九寨沟县流入甘肃省）、嘉陵江冻列乡（若尔盖县流入甘肃省）、黄河泽修村（若尔盖县流入甘肃省）、岷江映秀（汶</w:t>
            </w:r>
            <w:r>
              <w:rPr>
                <w:rFonts w:asciiTheme="minorEastAsia" w:hAnsiTheme="minorEastAsia" w:cs="Times New Roman" w:hint="eastAsia"/>
                <w:sz w:val="24"/>
              </w:rPr>
              <w:t>川县流入成都市）、岷江新格乡松矶砂石场（小金县流入甘孜州）和马尔邦碉王山庄（金川县流入甘孜州）均达到</w:t>
            </w:r>
            <w:r>
              <w:rPr>
                <w:rFonts w:ascii="黑体" w:eastAsia="黑体" w:hAnsi="黑体" w:cs="黑体" w:hint="eastAsia"/>
                <w:sz w:val="24"/>
              </w:rPr>
              <w:t>Ⅱ</w:t>
            </w:r>
            <w:r>
              <w:rPr>
                <w:rFonts w:asciiTheme="minorEastAsia" w:hAnsiTheme="minorEastAsia" w:cs="Times New Roman" w:hint="eastAsia"/>
                <w:sz w:val="24"/>
              </w:rPr>
              <w:t>类水质，水质全部达标。</w:t>
            </w:r>
          </w:p>
          <w:p w14:paraId="14A4F3E4" w14:textId="77777777" w:rsidR="00F968D3" w:rsidRDefault="00136611">
            <w:pPr>
              <w:pStyle w:val="23"/>
            </w:pPr>
            <w:r>
              <w:rPr>
                <w:rFonts w:asciiTheme="minorEastAsia" w:hAnsiTheme="minorEastAsia" w:cs="Times New Roman" w:hint="eastAsia"/>
                <w:sz w:val="24"/>
              </w:rPr>
              <w:lastRenderedPageBreak/>
              <w:t>全州</w:t>
            </w:r>
            <w:r>
              <w:rPr>
                <w:rFonts w:asciiTheme="minorEastAsia" w:hAnsiTheme="minorEastAsia" w:cs="Times New Roman" w:hint="eastAsia"/>
                <w:sz w:val="24"/>
              </w:rPr>
              <w:t>32</w:t>
            </w:r>
            <w:r>
              <w:rPr>
                <w:rFonts w:asciiTheme="minorEastAsia" w:hAnsiTheme="minorEastAsia" w:cs="Times New Roman" w:hint="eastAsia"/>
                <w:sz w:val="24"/>
              </w:rPr>
              <w:t>个地表水监测断面，</w:t>
            </w:r>
            <w:r>
              <w:rPr>
                <w:rFonts w:asciiTheme="minorEastAsia" w:hAnsiTheme="minorEastAsia" w:cs="Times New Roman" w:hint="eastAsia"/>
                <w:sz w:val="24"/>
              </w:rPr>
              <w:t>10</w:t>
            </w:r>
            <w:r>
              <w:rPr>
                <w:rFonts w:asciiTheme="minorEastAsia" w:hAnsiTheme="minorEastAsia" w:cs="Times New Roman" w:hint="eastAsia"/>
                <w:sz w:val="24"/>
              </w:rPr>
              <w:t>个监测断面达到</w:t>
            </w:r>
            <w:r>
              <w:rPr>
                <w:rFonts w:ascii="宋体" w:eastAsia="宋体" w:hAnsi="宋体" w:cs="宋体" w:hint="eastAsia"/>
                <w:sz w:val="24"/>
              </w:rPr>
              <w:t>Ⅰ</w:t>
            </w:r>
            <w:r>
              <w:rPr>
                <w:rFonts w:asciiTheme="minorEastAsia" w:hAnsiTheme="minorEastAsia" w:cs="Times New Roman" w:hint="eastAsia"/>
                <w:sz w:val="24"/>
              </w:rPr>
              <w:t>类水质，</w:t>
            </w:r>
            <w:r>
              <w:rPr>
                <w:rFonts w:asciiTheme="minorEastAsia" w:hAnsiTheme="minorEastAsia" w:cs="Times New Roman" w:hint="eastAsia"/>
                <w:sz w:val="24"/>
              </w:rPr>
              <w:t>22</w:t>
            </w:r>
            <w:r>
              <w:rPr>
                <w:rFonts w:asciiTheme="minorEastAsia" w:hAnsiTheme="minorEastAsia" w:cs="Times New Roman" w:hint="eastAsia"/>
                <w:sz w:val="24"/>
              </w:rPr>
              <w:t>个监测断面达到</w:t>
            </w:r>
            <w:r>
              <w:rPr>
                <w:rFonts w:ascii="黑体" w:eastAsia="黑体" w:hAnsi="黑体" w:cs="黑体" w:hint="eastAsia"/>
                <w:sz w:val="24"/>
              </w:rPr>
              <w:t>Ⅱ</w:t>
            </w:r>
            <w:r>
              <w:rPr>
                <w:rFonts w:asciiTheme="minorEastAsia" w:hAnsiTheme="minorEastAsia" w:cs="Times New Roman" w:hint="eastAsia"/>
                <w:sz w:val="24"/>
              </w:rPr>
              <w:t>类水质。</w:t>
            </w:r>
          </w:p>
          <w:p w14:paraId="172D3737" w14:textId="77777777" w:rsidR="00F968D3" w:rsidRDefault="00136611">
            <w:pPr>
              <w:spacing w:line="360" w:lineRule="auto"/>
              <w:jc w:val="center"/>
              <w:rPr>
                <w:rFonts w:asciiTheme="minorEastAsia" w:hAnsiTheme="minorEastAsia" w:cs="Times New Roman"/>
                <w:sz w:val="24"/>
              </w:rPr>
            </w:pPr>
            <w:r>
              <w:rPr>
                <w:rFonts w:asciiTheme="minorEastAsia" w:hAnsiTheme="minorEastAsia" w:cs="Times New Roman" w:hint="eastAsia"/>
                <w:noProof/>
                <w:sz w:val="24"/>
              </w:rPr>
              <w:drawing>
                <wp:inline distT="0" distB="0" distL="114300" distR="114300" wp14:anchorId="4DE915FA" wp14:editId="01FCEF1E">
                  <wp:extent cx="4619625" cy="3267075"/>
                  <wp:effectExtent l="0" t="0" r="9525" b="9525"/>
                  <wp:docPr id="3" name="图片 3" descr="1592206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92206857(1)"/>
                          <pic:cNvPicPr>
                            <a:picLocks noChangeAspect="1"/>
                          </pic:cNvPicPr>
                        </pic:nvPicPr>
                        <pic:blipFill>
                          <a:blip r:embed="rId35" cstate="print"/>
                          <a:stretch>
                            <a:fillRect/>
                          </a:stretch>
                        </pic:blipFill>
                        <pic:spPr>
                          <a:xfrm>
                            <a:off x="0" y="0"/>
                            <a:ext cx="4619625" cy="3267075"/>
                          </a:xfrm>
                          <a:prstGeom prst="rect">
                            <a:avLst/>
                          </a:prstGeom>
                        </pic:spPr>
                      </pic:pic>
                    </a:graphicData>
                  </a:graphic>
                </wp:inline>
              </w:drawing>
            </w:r>
          </w:p>
          <w:p w14:paraId="3CABF419"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图</w:t>
            </w:r>
            <w:r>
              <w:rPr>
                <w:rFonts w:ascii="Times New Roman" w:hAnsiTheme="minorEastAsia" w:cs="Times New Roman" w:hint="eastAsia"/>
                <w:b/>
                <w:szCs w:val="21"/>
              </w:rPr>
              <w:t>3-2 2019</w:t>
            </w:r>
            <w:r>
              <w:rPr>
                <w:rFonts w:ascii="Times New Roman" w:hAnsiTheme="minorEastAsia" w:cs="Times New Roman" w:hint="eastAsia"/>
                <w:b/>
                <w:szCs w:val="21"/>
              </w:rPr>
              <w:t>年阿坝州地表水水质状况空间图</w:t>
            </w:r>
          </w:p>
          <w:p w14:paraId="2BC048FC" w14:textId="77777777" w:rsidR="00F968D3" w:rsidRDefault="00136611">
            <w:pPr>
              <w:spacing w:line="360" w:lineRule="auto"/>
              <w:ind w:firstLineChars="200" w:firstLine="480"/>
              <w:rPr>
                <w:rFonts w:asciiTheme="minorEastAsia" w:hAnsiTheme="minorEastAsia" w:cs="Times New Roman"/>
                <w:sz w:val="24"/>
              </w:rPr>
            </w:pPr>
            <w:r>
              <w:rPr>
                <w:rFonts w:asciiTheme="minorEastAsia" w:hAnsiTheme="minorEastAsia" w:cs="Times New Roman" w:hint="eastAsia"/>
                <w:sz w:val="24"/>
              </w:rPr>
              <w:t>2019</w:t>
            </w:r>
            <w:r>
              <w:rPr>
                <w:rFonts w:asciiTheme="minorEastAsia" w:hAnsiTheme="minorEastAsia" w:cs="Times New Roman" w:hint="eastAsia"/>
                <w:sz w:val="24"/>
              </w:rPr>
              <w:t>年，三大水系水质总体保持优，黄河流域</w:t>
            </w:r>
            <w:r>
              <w:rPr>
                <w:rFonts w:asciiTheme="minorEastAsia" w:hAnsiTheme="minorEastAsia" w:cs="Times New Roman" w:hint="eastAsia"/>
                <w:sz w:val="24"/>
              </w:rPr>
              <w:t>3</w:t>
            </w:r>
            <w:r>
              <w:rPr>
                <w:rFonts w:asciiTheme="minorEastAsia" w:hAnsiTheme="minorEastAsia" w:cs="Times New Roman" w:hint="eastAsia"/>
                <w:sz w:val="24"/>
              </w:rPr>
              <w:t>个断面，达标率为</w:t>
            </w:r>
            <w:r>
              <w:rPr>
                <w:rFonts w:asciiTheme="minorEastAsia" w:hAnsiTheme="minorEastAsia" w:cs="Times New Roman" w:hint="eastAsia"/>
                <w:sz w:val="24"/>
              </w:rPr>
              <w:t>100%</w:t>
            </w:r>
            <w:r>
              <w:rPr>
                <w:rFonts w:asciiTheme="minorEastAsia" w:hAnsiTheme="minorEastAsia" w:cs="Times New Roman" w:hint="eastAsia"/>
                <w:sz w:val="24"/>
              </w:rPr>
              <w:t>；岷江流域</w:t>
            </w:r>
            <w:r>
              <w:rPr>
                <w:rFonts w:asciiTheme="minorEastAsia" w:hAnsiTheme="minorEastAsia" w:cs="Times New Roman" w:hint="eastAsia"/>
                <w:sz w:val="24"/>
              </w:rPr>
              <w:t>22</w:t>
            </w:r>
            <w:r>
              <w:rPr>
                <w:rFonts w:asciiTheme="minorEastAsia" w:hAnsiTheme="minorEastAsia" w:cs="Times New Roman" w:hint="eastAsia"/>
                <w:sz w:val="24"/>
              </w:rPr>
              <w:t>个断面，达标率为</w:t>
            </w:r>
            <w:r>
              <w:rPr>
                <w:rFonts w:asciiTheme="minorEastAsia" w:hAnsiTheme="minorEastAsia" w:cs="Times New Roman" w:hint="eastAsia"/>
                <w:sz w:val="24"/>
              </w:rPr>
              <w:t>100%</w:t>
            </w:r>
            <w:r>
              <w:rPr>
                <w:rFonts w:asciiTheme="minorEastAsia" w:hAnsiTheme="minorEastAsia" w:cs="Times New Roman" w:hint="eastAsia"/>
                <w:sz w:val="24"/>
              </w:rPr>
              <w:t>，嘉陵江流域</w:t>
            </w:r>
            <w:r>
              <w:rPr>
                <w:rFonts w:asciiTheme="minorEastAsia" w:hAnsiTheme="minorEastAsia" w:cs="Times New Roman" w:hint="eastAsia"/>
                <w:sz w:val="24"/>
              </w:rPr>
              <w:t>7</w:t>
            </w:r>
            <w:r>
              <w:rPr>
                <w:rFonts w:asciiTheme="minorEastAsia" w:hAnsiTheme="minorEastAsia" w:cs="Times New Roman" w:hint="eastAsia"/>
                <w:sz w:val="24"/>
              </w:rPr>
              <w:t>个断面，达标率为</w:t>
            </w:r>
            <w:r>
              <w:rPr>
                <w:rFonts w:asciiTheme="minorEastAsia" w:hAnsiTheme="minorEastAsia" w:cs="Times New Roman" w:hint="eastAsia"/>
                <w:sz w:val="24"/>
              </w:rPr>
              <w:t>100%</w:t>
            </w:r>
            <w:r>
              <w:rPr>
                <w:rFonts w:asciiTheme="minorEastAsia" w:hAnsiTheme="minorEastAsia" w:cs="Times New Roman" w:hint="eastAsia"/>
                <w:sz w:val="24"/>
              </w:rPr>
              <w:t>。</w:t>
            </w:r>
          </w:p>
          <w:p w14:paraId="0ABCC697" w14:textId="77777777" w:rsidR="00F968D3" w:rsidRDefault="00136611">
            <w:pPr>
              <w:widowControl/>
              <w:jc w:val="center"/>
              <w:rPr>
                <w:rFonts w:ascii="宋体" w:eastAsia="宋体" w:hAnsi="宋体" w:cs="宋体"/>
                <w:kern w:val="0"/>
                <w:sz w:val="24"/>
              </w:rPr>
            </w:pPr>
            <w:r>
              <w:rPr>
                <w:rFonts w:ascii="宋体" w:eastAsia="宋体" w:hAnsi="宋体" w:cs="宋体"/>
                <w:noProof/>
                <w:kern w:val="0"/>
                <w:sz w:val="24"/>
              </w:rPr>
              <w:drawing>
                <wp:inline distT="0" distB="0" distL="114300" distR="114300" wp14:anchorId="5F6DF676" wp14:editId="1894FF4A">
                  <wp:extent cx="3829050" cy="2419350"/>
                  <wp:effectExtent l="0" t="0" r="0" b="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36" cstate="print"/>
                          <a:stretch>
                            <a:fillRect/>
                          </a:stretch>
                        </pic:blipFill>
                        <pic:spPr>
                          <a:xfrm>
                            <a:off x="0" y="0"/>
                            <a:ext cx="3829050" cy="2419350"/>
                          </a:xfrm>
                          <a:prstGeom prst="rect">
                            <a:avLst/>
                          </a:prstGeom>
                          <a:noFill/>
                          <a:ln w="9525">
                            <a:noFill/>
                          </a:ln>
                        </pic:spPr>
                      </pic:pic>
                    </a:graphicData>
                  </a:graphic>
                </wp:inline>
              </w:drawing>
            </w:r>
          </w:p>
          <w:p w14:paraId="071B3692"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图</w:t>
            </w:r>
            <w:r>
              <w:rPr>
                <w:rFonts w:ascii="Times New Roman" w:hAnsiTheme="minorEastAsia" w:cs="Times New Roman" w:hint="eastAsia"/>
                <w:b/>
                <w:szCs w:val="21"/>
              </w:rPr>
              <w:t>3-3 2019</w:t>
            </w:r>
            <w:r>
              <w:rPr>
                <w:rFonts w:ascii="Times New Roman" w:hAnsiTheme="minorEastAsia" w:cs="Times New Roman" w:hint="eastAsia"/>
                <w:b/>
                <w:szCs w:val="21"/>
              </w:rPr>
              <w:t>年三大水系水质类别比例分布情况</w:t>
            </w:r>
          </w:p>
          <w:p w14:paraId="3A093CDB"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本项目位于四川省阿坝藏族羌族自治州松潘县川主寺东北村、牧场村，项目所在区域属于岷江水系，地表水水质达标率</w:t>
            </w:r>
            <w:r>
              <w:rPr>
                <w:rFonts w:ascii="Times New Roman" w:hAnsi="Times New Roman" w:cs="Times New Roman" w:hint="eastAsia"/>
                <w:sz w:val="24"/>
              </w:rPr>
              <w:t>100%</w:t>
            </w:r>
            <w:r>
              <w:rPr>
                <w:rFonts w:ascii="Times New Roman" w:hAnsi="Times New Roman" w:cs="Times New Roman" w:hint="eastAsia"/>
                <w:sz w:val="24"/>
              </w:rPr>
              <w:t>。因此，本项目所在区水质情况良好，尚有一定环境容量。</w:t>
            </w:r>
          </w:p>
          <w:p w14:paraId="0F7071C8" w14:textId="77777777" w:rsidR="00F968D3" w:rsidRDefault="00136611">
            <w:pPr>
              <w:spacing w:line="360" w:lineRule="auto"/>
              <w:ind w:firstLineChars="200" w:firstLine="480"/>
              <w:rPr>
                <w:rFonts w:ascii="Times New Roman" w:cs="Times New Roman"/>
                <w:sz w:val="24"/>
              </w:rPr>
            </w:pPr>
            <w:r>
              <w:rPr>
                <w:rFonts w:ascii="Times New Roman" w:hAnsi="Times New Roman" w:cs="Times New Roman" w:hint="eastAsia"/>
                <w:sz w:val="24"/>
              </w:rPr>
              <w:t>为详细掌握区域内地表水环境质量现状情况，本次地表水现状评价引用四川中斯诺检测技术有限公司于</w:t>
            </w:r>
            <w:r>
              <w:rPr>
                <w:rFonts w:ascii="Times New Roman" w:hAnsi="Times New Roman" w:cs="Times New Roman" w:hint="eastAsia"/>
                <w:sz w:val="24"/>
              </w:rPr>
              <w:t>2020</w:t>
            </w:r>
            <w:r>
              <w:rPr>
                <w:rFonts w:ascii="Times New Roman" w:hAnsi="Times New Roman" w:cs="Times New Roman" w:hint="eastAsia"/>
                <w:sz w:val="24"/>
              </w:rPr>
              <w:t>年</w:t>
            </w:r>
            <w:r>
              <w:rPr>
                <w:rFonts w:ascii="Times New Roman" w:hAnsi="Times New Roman" w:cs="Times New Roman" w:hint="eastAsia"/>
                <w:sz w:val="24"/>
              </w:rPr>
              <w:t>6</w:t>
            </w:r>
            <w:r>
              <w:rPr>
                <w:rFonts w:ascii="Times New Roman" w:hAnsi="Times New Roman" w:cs="Times New Roman" w:hint="eastAsia"/>
                <w:sz w:val="24"/>
              </w:rPr>
              <w:t>月</w:t>
            </w:r>
            <w:r>
              <w:rPr>
                <w:rFonts w:ascii="Times New Roman" w:hAnsi="Times New Roman" w:cs="Times New Roman" w:hint="eastAsia"/>
                <w:sz w:val="24"/>
              </w:rPr>
              <w:t>13</w:t>
            </w:r>
            <w:r>
              <w:rPr>
                <w:rFonts w:ascii="Times New Roman" w:hAnsi="Times New Roman" w:cs="Times New Roman" w:hint="eastAsia"/>
                <w:sz w:val="24"/>
              </w:rPr>
              <w:t>日——</w:t>
            </w:r>
            <w:r>
              <w:rPr>
                <w:rFonts w:ascii="Times New Roman" w:hAnsi="Times New Roman" w:cs="Times New Roman" w:hint="eastAsia"/>
                <w:sz w:val="24"/>
              </w:rPr>
              <w:t>15</w:t>
            </w:r>
            <w:r>
              <w:rPr>
                <w:rFonts w:ascii="Times New Roman" w:hAnsi="Times New Roman" w:cs="Times New Roman" w:hint="eastAsia"/>
                <w:sz w:val="24"/>
              </w:rPr>
              <w:t>日对项目所在地区域内地表</w:t>
            </w:r>
            <w:r>
              <w:rPr>
                <w:rFonts w:ascii="Times New Roman" w:hAnsi="Times New Roman" w:cs="Times New Roman" w:hint="eastAsia"/>
                <w:sz w:val="24"/>
              </w:rPr>
              <w:t>水进行实测，监测</w:t>
            </w:r>
            <w:r>
              <w:rPr>
                <w:rFonts w:ascii="Times New Roman" w:hAnsi="Times New Roman" w:cs="Times New Roman" w:hint="eastAsia"/>
                <w:sz w:val="24"/>
              </w:rPr>
              <w:lastRenderedPageBreak/>
              <w:t>的数据如下</w:t>
            </w:r>
            <w:r>
              <w:rPr>
                <w:rFonts w:ascii="Times New Roman" w:cs="Times New Roman" w:hint="eastAsia"/>
                <w:sz w:val="24"/>
              </w:rPr>
              <w:t>。</w:t>
            </w:r>
          </w:p>
          <w:p w14:paraId="67C9BF6D" w14:textId="77777777" w:rsidR="00F968D3" w:rsidRDefault="00136611">
            <w:pPr>
              <w:spacing w:line="360" w:lineRule="auto"/>
              <w:ind w:firstLineChars="200" w:firstLine="480"/>
              <w:jc w:val="left"/>
              <w:rPr>
                <w:rFonts w:ascii="Times New Roman" w:hAnsi="Times New Roman" w:cs="Times New Roman"/>
                <w:sz w:val="24"/>
              </w:rPr>
            </w:pPr>
            <w:r>
              <w:rPr>
                <w:rFonts w:ascii="Times New Roman" w:hAnsiTheme="minorEastAsia" w:cs="Times New Roman" w:hint="eastAsia"/>
                <w:bCs/>
                <w:sz w:val="24"/>
              </w:rPr>
              <w:t>1</w:t>
            </w:r>
            <w:r>
              <w:rPr>
                <w:rFonts w:ascii="Times New Roman" w:hAnsiTheme="minorEastAsia" w:cs="Times New Roman"/>
                <w:bCs/>
                <w:sz w:val="24"/>
              </w:rPr>
              <w:t>、监测项目：</w:t>
            </w:r>
            <w:r>
              <w:rPr>
                <w:rFonts w:ascii="Times New Roman" w:hAnsi="Times New Roman" w:cs="Times New Roman"/>
                <w:sz w:val="24"/>
              </w:rPr>
              <w:t>pH</w:t>
            </w:r>
            <w:r>
              <w:rPr>
                <w:rFonts w:ascii="Times New Roman" w:hAnsiTheme="minorEastAsia" w:cs="Times New Roman"/>
                <w:sz w:val="24"/>
              </w:rPr>
              <w:t>、</w:t>
            </w:r>
            <w:r>
              <w:rPr>
                <w:rFonts w:ascii="Times New Roman" w:hAnsiTheme="minorEastAsia" w:cs="Times New Roman" w:hint="eastAsia"/>
                <w:sz w:val="24"/>
              </w:rPr>
              <w:t>SS</w:t>
            </w:r>
            <w:r>
              <w:rPr>
                <w:rFonts w:ascii="Times New Roman" w:hAnsiTheme="minorEastAsia" w:cs="Times New Roman" w:hint="eastAsia"/>
                <w:sz w:val="24"/>
              </w:rPr>
              <w:t>、</w:t>
            </w:r>
            <w:r>
              <w:rPr>
                <w:rFonts w:ascii="Times New Roman" w:hAnsiTheme="minorEastAsia" w:cs="Times New Roman"/>
                <w:sz w:val="24"/>
              </w:rPr>
              <w:t>化学需氧量、五日生化需氧量、氨氮、</w:t>
            </w:r>
            <w:r>
              <w:rPr>
                <w:rFonts w:ascii="Times New Roman" w:hAnsiTheme="minorEastAsia" w:cs="Times New Roman" w:hint="eastAsia"/>
                <w:sz w:val="24"/>
              </w:rPr>
              <w:t>总氮、</w:t>
            </w:r>
            <w:r>
              <w:rPr>
                <w:rFonts w:ascii="Times New Roman" w:hAnsiTheme="minorEastAsia" w:cs="Times New Roman"/>
                <w:sz w:val="24"/>
              </w:rPr>
              <w:t>总磷</w:t>
            </w:r>
            <w:r>
              <w:rPr>
                <w:rFonts w:ascii="Times New Roman" w:hAnsiTheme="minorEastAsia" w:cs="Times New Roman" w:hint="eastAsia"/>
                <w:sz w:val="24"/>
              </w:rPr>
              <w:t>、石油类、铅、砷、镉</w:t>
            </w:r>
            <w:r>
              <w:rPr>
                <w:rFonts w:ascii="Times New Roman" w:hAnsiTheme="minorEastAsia" w:cs="Times New Roman"/>
                <w:sz w:val="24"/>
              </w:rPr>
              <w:t>。</w:t>
            </w:r>
          </w:p>
          <w:p w14:paraId="41C19429" w14:textId="77777777" w:rsidR="00F968D3" w:rsidRDefault="00136611">
            <w:pPr>
              <w:spacing w:line="360" w:lineRule="auto"/>
              <w:ind w:firstLineChars="200" w:firstLine="480"/>
              <w:jc w:val="left"/>
              <w:textAlignment w:val="baseline"/>
              <w:rPr>
                <w:rFonts w:ascii="Times New Roman" w:hAnsi="Times New Roman" w:cs="Times New Roman"/>
                <w:sz w:val="24"/>
              </w:rPr>
            </w:pPr>
            <w:r>
              <w:rPr>
                <w:rFonts w:ascii="Times New Roman" w:hAnsi="Times New Roman" w:cs="Times New Roman" w:hint="eastAsia"/>
                <w:bCs/>
                <w:sz w:val="24"/>
              </w:rPr>
              <w:t>2</w:t>
            </w:r>
            <w:r>
              <w:rPr>
                <w:rFonts w:ascii="Times New Roman" w:hAnsiTheme="minorEastAsia" w:cs="Times New Roman"/>
                <w:bCs/>
                <w:sz w:val="24"/>
              </w:rPr>
              <w:t>、监测断面：</w:t>
            </w:r>
            <w:r>
              <w:rPr>
                <w:rFonts w:ascii="Times New Roman" w:hAnsiTheme="minorEastAsia" w:cs="Times New Roman"/>
                <w:sz w:val="24"/>
              </w:rPr>
              <w:t>共设置</w:t>
            </w:r>
            <w:r>
              <w:rPr>
                <w:rFonts w:ascii="Times New Roman" w:hAnsi="Times New Roman" w:cs="Times New Roman" w:hint="eastAsia"/>
                <w:sz w:val="24"/>
              </w:rPr>
              <w:t>2</w:t>
            </w:r>
            <w:r>
              <w:rPr>
                <w:rFonts w:ascii="Times New Roman" w:hAnsiTheme="minorEastAsia" w:cs="Times New Roman"/>
                <w:sz w:val="24"/>
              </w:rPr>
              <w:t>个监测断面，具体为：</w:t>
            </w:r>
          </w:p>
          <w:p w14:paraId="3A5DC163"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 xml:space="preserve">3-1  </w:t>
            </w:r>
            <w:r>
              <w:rPr>
                <w:rFonts w:ascii="Times New Roman" w:hAnsiTheme="minorEastAsia" w:cs="Times New Roman" w:hint="eastAsia"/>
                <w:b/>
                <w:szCs w:val="21"/>
              </w:rPr>
              <w:t>地表水体监测断面布设一览表</w:t>
            </w:r>
          </w:p>
          <w:tbl>
            <w:tblPr>
              <w:tblW w:w="9332"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92"/>
              <w:gridCol w:w="1588"/>
              <w:gridCol w:w="6052"/>
            </w:tblGrid>
            <w:tr w:rsidR="00F968D3" w14:paraId="5E6AC98A" w14:textId="77777777">
              <w:trPr>
                <w:trHeight w:val="425"/>
                <w:jc w:val="center"/>
              </w:trPr>
              <w:tc>
                <w:tcPr>
                  <w:tcW w:w="1692" w:type="dxa"/>
                  <w:tcBorders>
                    <w:tl2br w:val="nil"/>
                    <w:tr2bl w:val="nil"/>
                  </w:tcBorders>
                  <w:vAlign w:val="center"/>
                </w:tcPr>
                <w:p w14:paraId="39D0BA4C" w14:textId="77777777" w:rsidR="00F968D3" w:rsidRDefault="00136611">
                  <w:pPr>
                    <w:adjustRightInd w:val="0"/>
                    <w:snapToGrid w:val="0"/>
                    <w:jc w:val="center"/>
                    <w:rPr>
                      <w:rFonts w:ascii="Times New Roman" w:hAnsi="Times New Roman" w:cs="Times New Roman"/>
                      <w:bCs/>
                      <w:szCs w:val="21"/>
                    </w:rPr>
                  </w:pPr>
                  <w:r>
                    <w:rPr>
                      <w:rFonts w:ascii="Times New Roman" w:hAnsiTheme="minorEastAsia" w:cs="Times New Roman"/>
                      <w:bCs/>
                      <w:szCs w:val="21"/>
                    </w:rPr>
                    <w:t>监测点位</w:t>
                  </w:r>
                </w:p>
              </w:tc>
              <w:tc>
                <w:tcPr>
                  <w:tcW w:w="1588" w:type="dxa"/>
                  <w:tcBorders>
                    <w:tl2br w:val="nil"/>
                    <w:tr2bl w:val="nil"/>
                  </w:tcBorders>
                  <w:vAlign w:val="center"/>
                </w:tcPr>
                <w:p w14:paraId="1787CC74" w14:textId="77777777" w:rsidR="00F968D3" w:rsidRDefault="00136611">
                  <w:pPr>
                    <w:adjustRightInd w:val="0"/>
                    <w:snapToGrid w:val="0"/>
                    <w:jc w:val="center"/>
                    <w:rPr>
                      <w:rFonts w:ascii="Times New Roman" w:hAnsi="Times New Roman" w:cs="Times New Roman"/>
                      <w:bCs/>
                      <w:szCs w:val="21"/>
                    </w:rPr>
                  </w:pPr>
                  <w:r>
                    <w:rPr>
                      <w:rFonts w:ascii="Times New Roman" w:hAnsiTheme="minorEastAsia" w:cs="Times New Roman"/>
                      <w:bCs/>
                      <w:szCs w:val="21"/>
                    </w:rPr>
                    <w:t>监测水体</w:t>
                  </w:r>
                </w:p>
              </w:tc>
              <w:tc>
                <w:tcPr>
                  <w:tcW w:w="6052" w:type="dxa"/>
                  <w:tcBorders>
                    <w:tl2br w:val="nil"/>
                    <w:tr2bl w:val="nil"/>
                  </w:tcBorders>
                  <w:vAlign w:val="center"/>
                </w:tcPr>
                <w:p w14:paraId="4FBB459F" w14:textId="77777777" w:rsidR="00F968D3" w:rsidRDefault="00136611">
                  <w:pPr>
                    <w:adjustRightInd w:val="0"/>
                    <w:snapToGrid w:val="0"/>
                    <w:jc w:val="center"/>
                    <w:rPr>
                      <w:rFonts w:ascii="Times New Roman" w:hAnsi="Times New Roman" w:cs="Times New Roman"/>
                      <w:bCs/>
                      <w:szCs w:val="21"/>
                    </w:rPr>
                  </w:pPr>
                  <w:r>
                    <w:rPr>
                      <w:rFonts w:ascii="Times New Roman" w:hAnsiTheme="minorEastAsia" w:cs="Times New Roman"/>
                      <w:bCs/>
                      <w:szCs w:val="21"/>
                    </w:rPr>
                    <w:t>断面位置</w:t>
                  </w:r>
                </w:p>
              </w:tc>
            </w:tr>
            <w:tr w:rsidR="00F968D3" w14:paraId="0024B44D" w14:textId="77777777">
              <w:trPr>
                <w:trHeight w:val="296"/>
                <w:jc w:val="center"/>
              </w:trPr>
              <w:tc>
                <w:tcPr>
                  <w:tcW w:w="1692" w:type="dxa"/>
                  <w:tcBorders>
                    <w:tl2br w:val="nil"/>
                    <w:tr2bl w:val="nil"/>
                  </w:tcBorders>
                  <w:vAlign w:val="center"/>
                </w:tcPr>
                <w:p w14:paraId="41C298BC" w14:textId="77777777" w:rsidR="00F968D3" w:rsidRDefault="00136611">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1588" w:type="dxa"/>
                  <w:tcBorders>
                    <w:tl2br w:val="nil"/>
                    <w:tr2bl w:val="nil"/>
                  </w:tcBorders>
                  <w:vAlign w:val="center"/>
                </w:tcPr>
                <w:p w14:paraId="616A49D3" w14:textId="77777777" w:rsidR="00F968D3" w:rsidRDefault="00136611">
                  <w:pPr>
                    <w:adjustRightInd w:val="0"/>
                    <w:snapToGrid w:val="0"/>
                    <w:jc w:val="center"/>
                    <w:rPr>
                      <w:rFonts w:ascii="Times New Roman" w:hAnsi="Times New Roman" w:cs="Times New Roman"/>
                      <w:szCs w:val="21"/>
                    </w:rPr>
                  </w:pPr>
                  <w:r>
                    <w:rPr>
                      <w:rFonts w:ascii="Times New Roman" w:hAnsi="Times New Roman" w:cs="Times New Roman" w:hint="eastAsia"/>
                      <w:szCs w:val="21"/>
                    </w:rPr>
                    <w:t>羊洞河</w:t>
                  </w:r>
                </w:p>
              </w:tc>
              <w:tc>
                <w:tcPr>
                  <w:tcW w:w="6052" w:type="dxa"/>
                  <w:tcBorders>
                    <w:tl2br w:val="nil"/>
                    <w:tr2bl w:val="nil"/>
                  </w:tcBorders>
                  <w:vAlign w:val="center"/>
                </w:tcPr>
                <w:p w14:paraId="459F0236" w14:textId="77777777" w:rsidR="00F968D3" w:rsidRDefault="00136611">
                  <w:pPr>
                    <w:pStyle w:val="TableParagraph"/>
                    <w:adjustRightInd w:val="0"/>
                    <w:snapToGrid w:val="0"/>
                    <w:jc w:val="center"/>
                    <w:rPr>
                      <w:rFonts w:ascii="Times New Roman" w:cs="Times New Roman"/>
                      <w:sz w:val="21"/>
                      <w:szCs w:val="21"/>
                      <w:lang w:eastAsia="zh-CN"/>
                    </w:rPr>
                  </w:pPr>
                  <w:r>
                    <w:rPr>
                      <w:rFonts w:ascii="Times New Roman" w:hAnsi="Times New Roman" w:cs="Times New Roman" w:hint="eastAsia"/>
                      <w:sz w:val="21"/>
                      <w:szCs w:val="21"/>
                      <w:lang w:eastAsia="zh-CN"/>
                    </w:rPr>
                    <w:t>1#</w:t>
                  </w:r>
                  <w:r>
                    <w:rPr>
                      <w:rFonts w:ascii="Times New Roman" w:hAnsi="Times New Roman" w:cs="Times New Roman" w:hint="eastAsia"/>
                      <w:sz w:val="21"/>
                      <w:szCs w:val="21"/>
                      <w:lang w:eastAsia="zh-CN"/>
                    </w:rPr>
                    <w:t>项目所在地（川主寺镇东北村、牧场村）河流上游</w:t>
                  </w:r>
                  <w:r>
                    <w:rPr>
                      <w:rFonts w:ascii="Times New Roman" w:hAnsi="Times New Roman" w:cs="Times New Roman" w:hint="eastAsia"/>
                      <w:sz w:val="21"/>
                      <w:szCs w:val="21"/>
                      <w:lang w:eastAsia="zh-CN"/>
                    </w:rPr>
                    <w:t>500m</w:t>
                  </w:r>
                  <w:r>
                    <w:rPr>
                      <w:rFonts w:ascii="Times New Roman" w:hAnsi="Times New Roman" w:cs="Times New Roman" w:hint="eastAsia"/>
                      <w:sz w:val="21"/>
                      <w:szCs w:val="21"/>
                      <w:lang w:eastAsia="zh-CN"/>
                    </w:rPr>
                    <w:t>处</w:t>
                  </w:r>
                </w:p>
              </w:tc>
            </w:tr>
            <w:tr w:rsidR="00F968D3" w14:paraId="30AB88EE" w14:textId="77777777">
              <w:trPr>
                <w:trHeight w:val="147"/>
                <w:jc w:val="center"/>
              </w:trPr>
              <w:tc>
                <w:tcPr>
                  <w:tcW w:w="1692" w:type="dxa"/>
                  <w:tcBorders>
                    <w:tl2br w:val="nil"/>
                    <w:tr2bl w:val="nil"/>
                  </w:tcBorders>
                  <w:vAlign w:val="center"/>
                </w:tcPr>
                <w:p w14:paraId="1B25A9EB" w14:textId="77777777" w:rsidR="00F968D3" w:rsidRDefault="00136611">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1588" w:type="dxa"/>
                  <w:tcBorders>
                    <w:tl2br w:val="nil"/>
                    <w:tr2bl w:val="nil"/>
                  </w:tcBorders>
                  <w:vAlign w:val="center"/>
                </w:tcPr>
                <w:p w14:paraId="0EF45BD7" w14:textId="77777777" w:rsidR="00F968D3" w:rsidRDefault="00136611">
                  <w:pPr>
                    <w:adjustRightInd w:val="0"/>
                    <w:snapToGrid w:val="0"/>
                    <w:jc w:val="center"/>
                    <w:rPr>
                      <w:rFonts w:ascii="Times New Roman" w:hAnsi="Times New Roman" w:cs="Times New Roman"/>
                      <w:szCs w:val="21"/>
                    </w:rPr>
                  </w:pPr>
                  <w:r>
                    <w:rPr>
                      <w:rFonts w:ascii="Times New Roman" w:hAnsi="Times New Roman" w:cs="Times New Roman" w:hint="eastAsia"/>
                      <w:szCs w:val="21"/>
                    </w:rPr>
                    <w:t>羊洞河</w:t>
                  </w:r>
                </w:p>
              </w:tc>
              <w:tc>
                <w:tcPr>
                  <w:tcW w:w="6052" w:type="dxa"/>
                  <w:tcBorders>
                    <w:tl2br w:val="nil"/>
                    <w:tr2bl w:val="nil"/>
                  </w:tcBorders>
                  <w:vAlign w:val="center"/>
                </w:tcPr>
                <w:p w14:paraId="4F740333" w14:textId="77777777" w:rsidR="00F968D3" w:rsidRDefault="00136611">
                  <w:pPr>
                    <w:pStyle w:val="TableParagraph"/>
                    <w:adjustRightInd w:val="0"/>
                    <w:snapToGrid w:val="0"/>
                    <w:jc w:val="center"/>
                    <w:rPr>
                      <w:rFonts w:ascii="Times New Roman" w:cs="Times New Roman"/>
                      <w:sz w:val="21"/>
                      <w:szCs w:val="21"/>
                      <w:lang w:eastAsia="zh-CN"/>
                    </w:rPr>
                  </w:pPr>
                  <w:r>
                    <w:rPr>
                      <w:rFonts w:ascii="Times New Roman" w:hAnsi="Times New Roman" w:cs="Times New Roman" w:hint="eastAsia"/>
                      <w:sz w:val="21"/>
                      <w:szCs w:val="21"/>
                      <w:lang w:eastAsia="zh-CN"/>
                    </w:rPr>
                    <w:t>2#</w:t>
                  </w:r>
                  <w:r>
                    <w:rPr>
                      <w:rFonts w:ascii="Times New Roman" w:hAnsi="Times New Roman" w:cs="Times New Roman" w:hint="eastAsia"/>
                      <w:sz w:val="21"/>
                      <w:szCs w:val="21"/>
                      <w:lang w:eastAsia="zh-CN"/>
                    </w:rPr>
                    <w:t>项目所在地（川主寺镇东北村、牧场村）河流下游</w:t>
                  </w:r>
                  <w:r>
                    <w:rPr>
                      <w:rFonts w:ascii="Times New Roman" w:hAnsi="Times New Roman" w:cs="Times New Roman" w:hint="eastAsia"/>
                      <w:sz w:val="21"/>
                      <w:szCs w:val="21"/>
                      <w:lang w:eastAsia="zh-CN"/>
                    </w:rPr>
                    <w:t>1000m</w:t>
                  </w:r>
                  <w:r>
                    <w:rPr>
                      <w:rFonts w:ascii="Times New Roman" w:hAnsi="Times New Roman" w:cs="Times New Roman" w:hint="eastAsia"/>
                      <w:sz w:val="21"/>
                      <w:szCs w:val="21"/>
                      <w:lang w:eastAsia="zh-CN"/>
                    </w:rPr>
                    <w:t>处</w:t>
                  </w:r>
                </w:p>
              </w:tc>
            </w:tr>
          </w:tbl>
          <w:p w14:paraId="3FB0DE4A" w14:textId="77777777" w:rsidR="00F968D3" w:rsidRDefault="00136611">
            <w:pPr>
              <w:spacing w:line="360" w:lineRule="auto"/>
              <w:ind w:firstLineChars="200" w:firstLine="480"/>
              <w:jc w:val="left"/>
              <w:textAlignment w:val="baseline"/>
              <w:rPr>
                <w:rFonts w:ascii="Times New Roman" w:hAnsi="Times New Roman" w:cs="Times New Roman"/>
                <w:sz w:val="24"/>
              </w:rPr>
            </w:pPr>
            <w:r>
              <w:rPr>
                <w:rFonts w:ascii="Times New Roman" w:hAnsi="Times New Roman" w:cs="Times New Roman"/>
                <w:bCs/>
                <w:sz w:val="24"/>
              </w:rPr>
              <w:t>3</w:t>
            </w:r>
            <w:r>
              <w:rPr>
                <w:rFonts w:ascii="Times New Roman" w:hAnsiTheme="minorEastAsia" w:cs="Times New Roman"/>
                <w:bCs/>
                <w:sz w:val="24"/>
              </w:rPr>
              <w:t>、采样时间：</w:t>
            </w:r>
            <w:r>
              <w:rPr>
                <w:rFonts w:ascii="Times New Roman" w:hAnsi="Times New Roman" w:cs="Times New Roman"/>
                <w:sz w:val="24"/>
              </w:rPr>
              <w:t>20</w:t>
            </w:r>
            <w:r>
              <w:rPr>
                <w:rFonts w:ascii="Times New Roman" w:hAnsi="Times New Roman" w:cs="Times New Roman" w:hint="eastAsia"/>
                <w:sz w:val="24"/>
              </w:rPr>
              <w:t>20</w:t>
            </w:r>
            <w:r>
              <w:rPr>
                <w:rFonts w:ascii="Times New Roman" w:hAnsiTheme="minorEastAsia" w:cs="Times New Roman"/>
                <w:sz w:val="24"/>
              </w:rPr>
              <w:t>年</w:t>
            </w:r>
            <w:r>
              <w:rPr>
                <w:rFonts w:ascii="Times New Roman" w:hAnsiTheme="minorEastAsia" w:cs="Times New Roman" w:hint="eastAsia"/>
                <w:sz w:val="24"/>
              </w:rPr>
              <w:t>6</w:t>
            </w:r>
            <w:r>
              <w:rPr>
                <w:rFonts w:ascii="Times New Roman" w:hAnsiTheme="minorEastAsia" w:cs="Times New Roman"/>
                <w:sz w:val="24"/>
              </w:rPr>
              <w:t>月</w:t>
            </w:r>
            <w:r>
              <w:rPr>
                <w:rFonts w:ascii="Times New Roman" w:hAnsi="Times New Roman" w:cs="Times New Roman" w:hint="eastAsia"/>
                <w:sz w:val="24"/>
              </w:rPr>
              <w:t>13</w:t>
            </w:r>
            <w:r>
              <w:rPr>
                <w:rFonts w:ascii="Times New Roman" w:hAnsiTheme="minorEastAsia" w:cs="Times New Roman"/>
                <w:sz w:val="24"/>
              </w:rPr>
              <w:t>日</w:t>
            </w:r>
            <w:r>
              <w:rPr>
                <w:rFonts w:ascii="Times New Roman" w:hAnsi="Times New Roman" w:cs="Times New Roman"/>
                <w:sz w:val="24"/>
              </w:rPr>
              <w:t>~</w:t>
            </w:r>
            <w:r>
              <w:rPr>
                <w:rFonts w:ascii="Times New Roman" w:hAnsi="Times New Roman" w:cs="Times New Roman" w:hint="eastAsia"/>
                <w:sz w:val="24"/>
              </w:rPr>
              <w:t>15</w:t>
            </w:r>
            <w:r>
              <w:rPr>
                <w:rFonts w:ascii="Times New Roman" w:hAnsiTheme="minorEastAsia" w:cs="Times New Roman"/>
                <w:sz w:val="24"/>
              </w:rPr>
              <w:t>日。</w:t>
            </w:r>
          </w:p>
          <w:p w14:paraId="7F4C8FD3" w14:textId="77777777" w:rsidR="00F968D3" w:rsidRDefault="00136611">
            <w:pPr>
              <w:spacing w:line="360" w:lineRule="auto"/>
              <w:ind w:firstLineChars="200" w:firstLine="480"/>
              <w:jc w:val="left"/>
              <w:textAlignment w:val="baseline"/>
              <w:rPr>
                <w:rFonts w:ascii="Times New Roman" w:hAnsi="Times New Roman" w:cs="Times New Roman"/>
                <w:sz w:val="24"/>
              </w:rPr>
            </w:pPr>
            <w:r>
              <w:rPr>
                <w:rFonts w:ascii="Times New Roman" w:hAnsi="Times New Roman" w:cs="Times New Roman"/>
                <w:bCs/>
                <w:sz w:val="24"/>
              </w:rPr>
              <w:t>4</w:t>
            </w:r>
            <w:r>
              <w:rPr>
                <w:rFonts w:ascii="Times New Roman" w:hAnsiTheme="minorEastAsia" w:cs="Times New Roman"/>
                <w:bCs/>
                <w:sz w:val="24"/>
              </w:rPr>
              <w:t>、采样及监测方法：</w:t>
            </w:r>
            <w:r>
              <w:rPr>
                <w:rFonts w:ascii="Times New Roman" w:hAnsiTheme="minorEastAsia" w:cs="Times New Roman"/>
                <w:sz w:val="24"/>
              </w:rPr>
              <w:t>按《地表水环境质量标准》（</w:t>
            </w:r>
            <w:r>
              <w:rPr>
                <w:rFonts w:ascii="Times New Roman" w:hAnsi="Times New Roman" w:cs="Times New Roman"/>
                <w:sz w:val="24"/>
              </w:rPr>
              <w:t>GB3838-2002</w:t>
            </w:r>
            <w:r>
              <w:rPr>
                <w:rFonts w:ascii="Times New Roman" w:hAnsiTheme="minorEastAsia" w:cs="Times New Roman"/>
                <w:sz w:val="24"/>
              </w:rPr>
              <w:t>）推荐的方法进行。</w:t>
            </w:r>
          </w:p>
          <w:p w14:paraId="373694C7" w14:textId="77777777" w:rsidR="00F968D3" w:rsidRDefault="00136611">
            <w:pPr>
              <w:tabs>
                <w:tab w:val="left" w:pos="2105"/>
              </w:tabs>
              <w:spacing w:line="360" w:lineRule="auto"/>
              <w:ind w:firstLineChars="200" w:firstLine="480"/>
              <w:jc w:val="left"/>
              <w:rPr>
                <w:rFonts w:ascii="Times New Roman" w:hAnsi="Times New Roman" w:cs="Times New Roman"/>
                <w:bCs/>
                <w:sz w:val="24"/>
              </w:rPr>
            </w:pPr>
            <w:r>
              <w:rPr>
                <w:rFonts w:ascii="Times New Roman" w:hAnsi="Times New Roman" w:cs="Times New Roman"/>
                <w:bCs/>
                <w:sz w:val="24"/>
              </w:rPr>
              <w:t>5</w:t>
            </w:r>
            <w:r>
              <w:rPr>
                <w:rFonts w:ascii="Times New Roman" w:hAnsiTheme="minorEastAsia" w:cs="Times New Roman"/>
                <w:bCs/>
                <w:sz w:val="24"/>
              </w:rPr>
              <w:t>、评价标准</w:t>
            </w:r>
          </w:p>
          <w:p w14:paraId="43F66B56" w14:textId="77777777" w:rsidR="00F968D3" w:rsidRDefault="00136611">
            <w:pPr>
              <w:spacing w:line="360" w:lineRule="auto"/>
              <w:ind w:firstLineChars="200" w:firstLine="480"/>
              <w:jc w:val="left"/>
              <w:rPr>
                <w:rFonts w:ascii="Times New Roman" w:hAnsiTheme="minorEastAsia" w:cs="Times New Roman"/>
                <w:sz w:val="24"/>
              </w:rPr>
            </w:pPr>
            <w:r>
              <w:rPr>
                <w:rFonts w:ascii="Times New Roman" w:hAnsiTheme="minorEastAsia" w:cs="Times New Roman"/>
                <w:sz w:val="24"/>
              </w:rPr>
              <w:t>地表水执行《地表水环境质量标准》</w:t>
            </w:r>
            <w:r>
              <w:rPr>
                <w:rFonts w:ascii="Times New Roman" w:hAnsi="Times New Roman" w:cs="Times New Roman"/>
                <w:sz w:val="24"/>
              </w:rPr>
              <w:t>GB3838-2002</w:t>
            </w:r>
            <w:r>
              <w:rPr>
                <w:rFonts w:ascii="Times New Roman" w:hAnsiTheme="minorEastAsia" w:cs="Times New Roman"/>
                <w:sz w:val="24"/>
              </w:rPr>
              <w:t>中水域</w:t>
            </w:r>
            <w:r>
              <w:rPr>
                <w:rFonts w:asciiTheme="minorEastAsia" w:hAnsiTheme="minorEastAsia" w:cs="Times New Roman" w:hint="eastAsia"/>
                <w:szCs w:val="21"/>
              </w:rPr>
              <w:t>Ⅱ类</w:t>
            </w:r>
            <w:r>
              <w:rPr>
                <w:rFonts w:ascii="Times New Roman" w:hAnsiTheme="minorEastAsia" w:cs="Times New Roman"/>
                <w:sz w:val="24"/>
              </w:rPr>
              <w:t>标准。</w:t>
            </w:r>
          </w:p>
          <w:p w14:paraId="5F80A24C" w14:textId="77777777" w:rsidR="00F968D3" w:rsidRDefault="00136611">
            <w:pPr>
              <w:tabs>
                <w:tab w:val="left" w:pos="2105"/>
              </w:tabs>
              <w:spacing w:line="360" w:lineRule="auto"/>
              <w:ind w:firstLineChars="200" w:firstLine="480"/>
              <w:jc w:val="left"/>
              <w:rPr>
                <w:rFonts w:ascii="Times New Roman" w:hAnsi="Times New Roman" w:cs="Times New Roman"/>
                <w:bCs/>
                <w:sz w:val="24"/>
              </w:rPr>
            </w:pPr>
            <w:r>
              <w:rPr>
                <w:rFonts w:ascii="Times New Roman" w:hAnsi="Times New Roman" w:cs="Times New Roman"/>
                <w:bCs/>
                <w:sz w:val="24"/>
              </w:rPr>
              <w:t>6</w:t>
            </w:r>
            <w:r>
              <w:rPr>
                <w:rFonts w:ascii="Times New Roman" w:hAnsiTheme="minorEastAsia" w:cs="Times New Roman"/>
                <w:bCs/>
                <w:sz w:val="24"/>
              </w:rPr>
              <w:t>、</w:t>
            </w:r>
            <w:r>
              <w:rPr>
                <w:rFonts w:ascii="Times New Roman" w:hAnsi="Times New Roman" w:cs="Times New Roman" w:hint="eastAsia"/>
                <w:bCs/>
                <w:sz w:val="24"/>
              </w:rPr>
              <w:t>评价方法</w:t>
            </w:r>
          </w:p>
          <w:p w14:paraId="64DF3891" w14:textId="77777777" w:rsidR="00F968D3" w:rsidRDefault="00136611">
            <w:pPr>
              <w:spacing w:line="360" w:lineRule="auto"/>
              <w:ind w:firstLineChars="200" w:firstLine="480"/>
              <w:rPr>
                <w:rFonts w:asciiTheme="minorEastAsia" w:hAnsiTheme="minorEastAsia" w:cstheme="minorEastAsia"/>
                <w:kern w:val="0"/>
                <w:sz w:val="24"/>
              </w:rPr>
            </w:pPr>
            <w:r>
              <w:rPr>
                <w:rFonts w:asciiTheme="minorEastAsia" w:hAnsiTheme="minorEastAsia" w:cstheme="minorEastAsia" w:hint="eastAsia"/>
                <w:kern w:val="0"/>
                <w:sz w:val="24"/>
              </w:rPr>
              <w:t>采用单项标准指数法。标准指数</w:t>
            </w:r>
            <w:r>
              <w:rPr>
                <w:rFonts w:asciiTheme="minorEastAsia" w:hAnsiTheme="minorEastAsia" w:cstheme="minorEastAsia" w:hint="eastAsia"/>
                <w:kern w:val="0"/>
                <w:sz w:val="24"/>
              </w:rPr>
              <w:t>P</w:t>
            </w:r>
            <w:r>
              <w:rPr>
                <w:rFonts w:asciiTheme="minorEastAsia" w:hAnsiTheme="minorEastAsia" w:cstheme="minorEastAsia" w:hint="eastAsia"/>
                <w:kern w:val="0"/>
                <w:sz w:val="24"/>
                <w:vertAlign w:val="subscript"/>
              </w:rPr>
              <w:t>i</w:t>
            </w:r>
            <w:r>
              <w:rPr>
                <w:rFonts w:asciiTheme="minorEastAsia" w:hAnsiTheme="minorEastAsia" w:cstheme="minorEastAsia" w:hint="eastAsia"/>
                <w:kern w:val="0"/>
                <w:sz w:val="24"/>
              </w:rPr>
              <w:t>计算表达式：</w:t>
            </w:r>
          </w:p>
          <w:p w14:paraId="6289EF49" w14:textId="77777777" w:rsidR="00F968D3" w:rsidRDefault="00136611">
            <w:pPr>
              <w:spacing w:line="360" w:lineRule="auto"/>
              <w:ind w:firstLineChars="500" w:firstLine="1200"/>
              <w:rPr>
                <w:rFonts w:asciiTheme="minorEastAsia" w:hAnsiTheme="minorEastAsia" w:cstheme="minorEastAsia"/>
                <w:bCs/>
                <w:kern w:val="0"/>
                <w:sz w:val="24"/>
              </w:rPr>
            </w:pPr>
            <w:r>
              <w:rPr>
                <w:rFonts w:asciiTheme="minorEastAsia" w:hAnsiTheme="minorEastAsia" w:cstheme="minorEastAsia" w:hint="eastAsia"/>
                <w:bCs/>
                <w:kern w:val="0"/>
                <w:sz w:val="24"/>
              </w:rPr>
              <w:t>P</w:t>
            </w:r>
            <w:r>
              <w:rPr>
                <w:rFonts w:asciiTheme="minorEastAsia" w:hAnsiTheme="minorEastAsia" w:cstheme="minorEastAsia" w:hint="eastAsia"/>
                <w:bCs/>
                <w:kern w:val="0"/>
                <w:sz w:val="24"/>
                <w:vertAlign w:val="subscript"/>
              </w:rPr>
              <w:t>i</w:t>
            </w:r>
            <w:r>
              <w:rPr>
                <w:rFonts w:asciiTheme="minorEastAsia" w:hAnsiTheme="minorEastAsia" w:cstheme="minorEastAsia" w:hint="eastAsia"/>
                <w:bCs/>
                <w:kern w:val="0"/>
                <w:sz w:val="24"/>
              </w:rPr>
              <w:t>=C</w:t>
            </w:r>
            <w:r>
              <w:rPr>
                <w:rFonts w:asciiTheme="minorEastAsia" w:hAnsiTheme="minorEastAsia" w:cstheme="minorEastAsia" w:hint="eastAsia"/>
                <w:bCs/>
                <w:kern w:val="0"/>
                <w:sz w:val="24"/>
                <w:vertAlign w:val="subscript"/>
              </w:rPr>
              <w:t>i</w:t>
            </w:r>
            <w:r>
              <w:rPr>
                <w:rFonts w:asciiTheme="minorEastAsia" w:hAnsiTheme="minorEastAsia" w:cstheme="minorEastAsia" w:hint="eastAsia"/>
                <w:bCs/>
                <w:kern w:val="0"/>
                <w:sz w:val="24"/>
              </w:rPr>
              <w:t>/Co</w:t>
            </w:r>
            <w:r>
              <w:rPr>
                <w:rFonts w:asciiTheme="minorEastAsia" w:hAnsiTheme="minorEastAsia" w:cstheme="minorEastAsia" w:hint="eastAsia"/>
                <w:bCs/>
                <w:kern w:val="0"/>
                <w:sz w:val="24"/>
                <w:vertAlign w:val="subscript"/>
              </w:rPr>
              <w:t>i</w:t>
            </w:r>
          </w:p>
          <w:p w14:paraId="60ADB0D7" w14:textId="77777777" w:rsidR="00F968D3" w:rsidRDefault="00136611">
            <w:pPr>
              <w:spacing w:line="360" w:lineRule="auto"/>
              <w:ind w:firstLineChars="200" w:firstLine="480"/>
              <w:rPr>
                <w:rFonts w:asciiTheme="minorEastAsia" w:hAnsiTheme="minorEastAsia" w:cstheme="minorEastAsia"/>
                <w:kern w:val="0"/>
                <w:sz w:val="24"/>
              </w:rPr>
            </w:pPr>
            <w:r>
              <w:rPr>
                <w:rFonts w:asciiTheme="minorEastAsia" w:hAnsiTheme="minorEastAsia" w:cstheme="minorEastAsia" w:hint="eastAsia"/>
                <w:kern w:val="0"/>
                <w:sz w:val="24"/>
              </w:rPr>
              <w:t xml:space="preserve"> </w:t>
            </w:r>
            <w:r>
              <w:rPr>
                <w:rFonts w:asciiTheme="minorEastAsia" w:hAnsiTheme="minorEastAsia" w:cstheme="minorEastAsia" w:hint="eastAsia"/>
                <w:kern w:val="0"/>
                <w:sz w:val="24"/>
              </w:rPr>
              <w:t>式中：</w:t>
            </w:r>
            <w:r>
              <w:rPr>
                <w:rFonts w:asciiTheme="minorEastAsia" w:hAnsiTheme="minorEastAsia" w:cstheme="minorEastAsia" w:hint="eastAsia"/>
                <w:kern w:val="0"/>
                <w:sz w:val="24"/>
              </w:rPr>
              <w:t>P</w:t>
            </w:r>
            <w:r>
              <w:rPr>
                <w:rFonts w:asciiTheme="minorEastAsia" w:hAnsiTheme="minorEastAsia" w:cstheme="minorEastAsia" w:hint="eastAsia"/>
                <w:kern w:val="0"/>
                <w:sz w:val="24"/>
                <w:vertAlign w:val="subscript"/>
              </w:rPr>
              <w:t>i</w:t>
            </w:r>
            <w:r>
              <w:rPr>
                <w:rFonts w:asciiTheme="minorEastAsia" w:hAnsiTheme="minorEastAsia" w:cstheme="minorEastAsia" w:hint="eastAsia"/>
                <w:kern w:val="0"/>
                <w:sz w:val="24"/>
              </w:rPr>
              <w:t>——</w:t>
            </w:r>
            <w:r>
              <w:rPr>
                <w:rFonts w:asciiTheme="minorEastAsia" w:hAnsiTheme="minorEastAsia" w:cstheme="minorEastAsia" w:hint="eastAsia"/>
                <w:kern w:val="0"/>
                <w:sz w:val="24"/>
              </w:rPr>
              <w:t>i</w:t>
            </w:r>
            <w:r>
              <w:rPr>
                <w:rFonts w:asciiTheme="minorEastAsia" w:hAnsiTheme="minorEastAsia" w:cstheme="minorEastAsia" w:hint="eastAsia"/>
                <w:kern w:val="0"/>
                <w:sz w:val="24"/>
              </w:rPr>
              <w:t>种污染物标准指数值；</w:t>
            </w:r>
          </w:p>
          <w:p w14:paraId="02660279" w14:textId="77777777" w:rsidR="00F968D3" w:rsidRDefault="00136611">
            <w:pPr>
              <w:spacing w:line="360" w:lineRule="auto"/>
              <w:ind w:firstLineChars="500" w:firstLine="1200"/>
              <w:rPr>
                <w:rFonts w:asciiTheme="minorEastAsia" w:hAnsiTheme="minorEastAsia" w:cstheme="minorEastAsia"/>
                <w:kern w:val="0"/>
                <w:sz w:val="24"/>
              </w:rPr>
            </w:pPr>
            <w:r>
              <w:rPr>
                <w:rFonts w:asciiTheme="minorEastAsia" w:hAnsiTheme="minorEastAsia" w:cstheme="minorEastAsia" w:hint="eastAsia"/>
                <w:kern w:val="0"/>
                <w:sz w:val="24"/>
              </w:rPr>
              <w:t>C</w:t>
            </w:r>
            <w:r>
              <w:rPr>
                <w:rFonts w:asciiTheme="minorEastAsia" w:hAnsiTheme="minorEastAsia" w:cstheme="minorEastAsia" w:hint="eastAsia"/>
                <w:kern w:val="0"/>
                <w:sz w:val="24"/>
                <w:vertAlign w:val="subscript"/>
              </w:rPr>
              <w:t>i</w:t>
            </w:r>
            <w:r>
              <w:rPr>
                <w:rFonts w:asciiTheme="minorEastAsia" w:hAnsiTheme="minorEastAsia" w:cstheme="minorEastAsia" w:hint="eastAsia"/>
                <w:kern w:val="0"/>
                <w:sz w:val="24"/>
              </w:rPr>
              <w:t>——</w:t>
            </w:r>
            <w:r>
              <w:rPr>
                <w:rFonts w:asciiTheme="minorEastAsia" w:hAnsiTheme="minorEastAsia" w:cstheme="minorEastAsia" w:hint="eastAsia"/>
                <w:kern w:val="0"/>
                <w:sz w:val="24"/>
              </w:rPr>
              <w:t>i</w:t>
            </w:r>
            <w:r>
              <w:rPr>
                <w:rFonts w:asciiTheme="minorEastAsia" w:hAnsiTheme="minorEastAsia" w:cstheme="minorEastAsia" w:hint="eastAsia"/>
                <w:kern w:val="0"/>
                <w:sz w:val="24"/>
              </w:rPr>
              <w:t>种污染物实测浓度值，</w:t>
            </w:r>
            <w:r>
              <w:rPr>
                <w:rFonts w:asciiTheme="minorEastAsia" w:hAnsiTheme="minorEastAsia" w:cstheme="minorEastAsia" w:hint="eastAsia"/>
                <w:kern w:val="0"/>
                <w:sz w:val="24"/>
              </w:rPr>
              <w:t>mg/L</w:t>
            </w:r>
            <w:r>
              <w:rPr>
                <w:rFonts w:asciiTheme="minorEastAsia" w:hAnsiTheme="minorEastAsia" w:cstheme="minorEastAsia" w:hint="eastAsia"/>
                <w:kern w:val="0"/>
                <w:sz w:val="24"/>
              </w:rPr>
              <w:t>；</w:t>
            </w:r>
          </w:p>
          <w:p w14:paraId="1E7991AF" w14:textId="77777777" w:rsidR="00F968D3" w:rsidRDefault="00136611">
            <w:pPr>
              <w:spacing w:line="360" w:lineRule="auto"/>
              <w:ind w:firstLineChars="500" w:firstLine="1200"/>
              <w:rPr>
                <w:rFonts w:asciiTheme="minorEastAsia" w:hAnsiTheme="minorEastAsia" w:cstheme="minorEastAsia"/>
                <w:kern w:val="0"/>
                <w:sz w:val="24"/>
              </w:rPr>
            </w:pPr>
            <w:r>
              <w:rPr>
                <w:rFonts w:asciiTheme="minorEastAsia" w:hAnsiTheme="minorEastAsia" w:cstheme="minorEastAsia" w:hint="eastAsia"/>
                <w:kern w:val="0"/>
                <w:sz w:val="24"/>
              </w:rPr>
              <w:t>Co</w:t>
            </w:r>
            <w:r>
              <w:rPr>
                <w:rFonts w:asciiTheme="minorEastAsia" w:hAnsiTheme="minorEastAsia" w:cstheme="minorEastAsia" w:hint="eastAsia"/>
                <w:kern w:val="0"/>
                <w:sz w:val="24"/>
                <w:vertAlign w:val="subscript"/>
              </w:rPr>
              <w:t>i</w:t>
            </w:r>
            <w:r>
              <w:rPr>
                <w:rFonts w:asciiTheme="minorEastAsia" w:hAnsiTheme="minorEastAsia" w:cstheme="minorEastAsia" w:hint="eastAsia"/>
                <w:kern w:val="0"/>
                <w:sz w:val="24"/>
              </w:rPr>
              <w:t>——</w:t>
            </w:r>
            <w:r>
              <w:rPr>
                <w:rFonts w:asciiTheme="minorEastAsia" w:hAnsiTheme="minorEastAsia" w:cstheme="minorEastAsia" w:hint="eastAsia"/>
                <w:kern w:val="0"/>
                <w:sz w:val="24"/>
              </w:rPr>
              <w:t>i</w:t>
            </w:r>
            <w:r>
              <w:rPr>
                <w:rFonts w:asciiTheme="minorEastAsia" w:hAnsiTheme="minorEastAsia" w:cstheme="minorEastAsia" w:hint="eastAsia"/>
                <w:kern w:val="0"/>
                <w:sz w:val="24"/>
              </w:rPr>
              <w:t>种污染物标准浓度值，</w:t>
            </w:r>
            <w:r>
              <w:rPr>
                <w:rFonts w:asciiTheme="minorEastAsia" w:hAnsiTheme="minorEastAsia" w:cstheme="minorEastAsia" w:hint="eastAsia"/>
                <w:kern w:val="0"/>
                <w:sz w:val="24"/>
              </w:rPr>
              <w:t>mg/L</w:t>
            </w:r>
            <w:r>
              <w:rPr>
                <w:rFonts w:asciiTheme="minorEastAsia" w:hAnsiTheme="minorEastAsia" w:cstheme="minorEastAsia" w:hint="eastAsia"/>
                <w:kern w:val="0"/>
                <w:sz w:val="24"/>
              </w:rPr>
              <w:t>。</w:t>
            </w:r>
          </w:p>
          <w:p w14:paraId="38D6A31F" w14:textId="77777777" w:rsidR="00F968D3" w:rsidRDefault="00136611">
            <w:pPr>
              <w:spacing w:line="360" w:lineRule="auto"/>
              <w:ind w:firstLineChars="250" w:firstLine="600"/>
              <w:rPr>
                <w:rFonts w:asciiTheme="minorEastAsia" w:hAnsiTheme="minorEastAsia" w:cstheme="minorEastAsia"/>
                <w:kern w:val="0"/>
                <w:sz w:val="24"/>
              </w:rPr>
            </w:pPr>
            <w:r>
              <w:rPr>
                <w:rFonts w:asciiTheme="minorEastAsia" w:hAnsiTheme="minorEastAsia" w:cstheme="minorEastAsia" w:hint="eastAsia"/>
                <w:kern w:val="0"/>
                <w:sz w:val="24"/>
              </w:rPr>
              <w:t>pH</w:t>
            </w:r>
            <w:r>
              <w:rPr>
                <w:rFonts w:asciiTheme="minorEastAsia" w:hAnsiTheme="minorEastAsia" w:cstheme="minorEastAsia" w:hint="eastAsia"/>
                <w:kern w:val="0"/>
                <w:sz w:val="24"/>
              </w:rPr>
              <w:t>的标准指数为：</w:t>
            </w:r>
          </w:p>
          <w:p w14:paraId="1D3C9DC0" w14:textId="77777777" w:rsidR="00F968D3" w:rsidRDefault="00136611">
            <w:pPr>
              <w:spacing w:line="360" w:lineRule="auto"/>
              <w:ind w:firstLineChars="500" w:firstLine="1200"/>
              <w:rPr>
                <w:rFonts w:asciiTheme="minorEastAsia" w:hAnsiTheme="minorEastAsia" w:cstheme="minorEastAsia"/>
                <w:kern w:val="0"/>
                <w:sz w:val="24"/>
              </w:rPr>
            </w:pPr>
            <w:r>
              <w:rPr>
                <w:rFonts w:asciiTheme="minorEastAsia" w:hAnsiTheme="minorEastAsia" w:cstheme="minorEastAsia" w:hint="eastAsia"/>
                <w:kern w:val="0"/>
                <w:sz w:val="24"/>
              </w:rPr>
              <w:t>P</w:t>
            </w:r>
            <w:r>
              <w:rPr>
                <w:rFonts w:asciiTheme="minorEastAsia" w:hAnsiTheme="minorEastAsia" w:cstheme="minorEastAsia" w:hint="eastAsia"/>
                <w:kern w:val="0"/>
                <w:sz w:val="24"/>
                <w:vertAlign w:val="subscript"/>
              </w:rPr>
              <w:t>i</w:t>
            </w:r>
            <w:r>
              <w:rPr>
                <w:rFonts w:asciiTheme="minorEastAsia" w:hAnsiTheme="minorEastAsia" w:cstheme="minorEastAsia" w:hint="eastAsia"/>
                <w:kern w:val="0"/>
                <w:sz w:val="24"/>
              </w:rPr>
              <w:t>=(pH</w:t>
            </w:r>
            <w:r>
              <w:rPr>
                <w:rFonts w:asciiTheme="minorEastAsia" w:hAnsiTheme="minorEastAsia" w:cstheme="minorEastAsia" w:hint="eastAsia"/>
                <w:kern w:val="0"/>
                <w:sz w:val="24"/>
                <w:vertAlign w:val="subscript"/>
              </w:rPr>
              <w:t>i</w:t>
            </w:r>
            <w:r>
              <w:rPr>
                <w:rFonts w:asciiTheme="minorEastAsia" w:hAnsiTheme="minorEastAsia" w:cstheme="minorEastAsia" w:hint="eastAsia"/>
                <w:kern w:val="0"/>
                <w:sz w:val="24"/>
              </w:rPr>
              <w:t>-7.0)/( pH</w:t>
            </w:r>
            <w:r>
              <w:rPr>
                <w:rFonts w:asciiTheme="minorEastAsia" w:hAnsiTheme="minorEastAsia" w:cstheme="minorEastAsia" w:hint="eastAsia"/>
                <w:kern w:val="0"/>
                <w:sz w:val="24"/>
                <w:vertAlign w:val="subscript"/>
              </w:rPr>
              <w:t>S</w:t>
            </w:r>
            <w:r>
              <w:rPr>
                <w:rFonts w:asciiTheme="minorEastAsia" w:hAnsiTheme="minorEastAsia" w:cstheme="minorEastAsia" w:hint="eastAsia"/>
                <w:kern w:val="0"/>
                <w:sz w:val="24"/>
              </w:rPr>
              <w:t xml:space="preserve"> -7.0)         </w:t>
            </w:r>
            <w:r>
              <w:rPr>
                <w:rFonts w:asciiTheme="minorEastAsia" w:hAnsiTheme="minorEastAsia" w:cstheme="minorEastAsia" w:hint="eastAsia"/>
                <w:kern w:val="0"/>
                <w:sz w:val="24"/>
              </w:rPr>
              <w:t>当</w:t>
            </w:r>
            <w:r>
              <w:rPr>
                <w:rFonts w:asciiTheme="minorEastAsia" w:hAnsiTheme="minorEastAsia" w:cstheme="minorEastAsia" w:hint="eastAsia"/>
                <w:kern w:val="0"/>
                <w:sz w:val="24"/>
              </w:rPr>
              <w:t>pH&gt;7.0</w:t>
            </w:r>
            <w:r>
              <w:rPr>
                <w:rFonts w:asciiTheme="minorEastAsia" w:hAnsiTheme="minorEastAsia" w:cstheme="minorEastAsia" w:hint="eastAsia"/>
                <w:kern w:val="0"/>
                <w:sz w:val="24"/>
              </w:rPr>
              <w:t>时</w:t>
            </w:r>
          </w:p>
          <w:p w14:paraId="397C9F26" w14:textId="77777777" w:rsidR="00F968D3" w:rsidRDefault="00136611">
            <w:pPr>
              <w:spacing w:line="360" w:lineRule="auto"/>
              <w:ind w:firstLineChars="500" w:firstLine="1200"/>
              <w:rPr>
                <w:rFonts w:asciiTheme="minorEastAsia" w:hAnsiTheme="minorEastAsia" w:cstheme="minorEastAsia"/>
                <w:kern w:val="0"/>
                <w:sz w:val="24"/>
              </w:rPr>
            </w:pPr>
            <w:r>
              <w:rPr>
                <w:rFonts w:asciiTheme="minorEastAsia" w:hAnsiTheme="minorEastAsia" w:cstheme="minorEastAsia" w:hint="eastAsia"/>
                <w:kern w:val="0"/>
                <w:sz w:val="24"/>
              </w:rPr>
              <w:t>P</w:t>
            </w:r>
            <w:r>
              <w:rPr>
                <w:rFonts w:asciiTheme="minorEastAsia" w:hAnsiTheme="minorEastAsia" w:cstheme="minorEastAsia" w:hint="eastAsia"/>
                <w:kern w:val="0"/>
                <w:sz w:val="24"/>
                <w:vertAlign w:val="subscript"/>
              </w:rPr>
              <w:t>i</w:t>
            </w:r>
            <w:r>
              <w:rPr>
                <w:rFonts w:asciiTheme="minorEastAsia" w:hAnsiTheme="minorEastAsia" w:cstheme="minorEastAsia" w:hint="eastAsia"/>
                <w:kern w:val="0"/>
                <w:sz w:val="24"/>
              </w:rPr>
              <w:t>=(7.0- pH</w:t>
            </w:r>
            <w:r>
              <w:rPr>
                <w:rFonts w:asciiTheme="minorEastAsia" w:hAnsiTheme="minorEastAsia" w:cstheme="minorEastAsia" w:hint="eastAsia"/>
                <w:kern w:val="0"/>
                <w:sz w:val="24"/>
                <w:vertAlign w:val="subscript"/>
              </w:rPr>
              <w:t>i</w:t>
            </w:r>
            <w:r>
              <w:rPr>
                <w:rFonts w:asciiTheme="minorEastAsia" w:hAnsiTheme="minorEastAsia" w:cstheme="minorEastAsia" w:hint="eastAsia"/>
                <w:kern w:val="0"/>
                <w:sz w:val="24"/>
              </w:rPr>
              <w:t>)/( 7.0 -pH</w:t>
            </w:r>
            <w:r>
              <w:rPr>
                <w:rFonts w:asciiTheme="minorEastAsia" w:hAnsiTheme="minorEastAsia" w:cstheme="minorEastAsia" w:hint="eastAsia"/>
                <w:kern w:val="0"/>
                <w:sz w:val="24"/>
                <w:vertAlign w:val="subscript"/>
              </w:rPr>
              <w:t>S</w:t>
            </w:r>
            <w:r>
              <w:rPr>
                <w:rFonts w:asciiTheme="minorEastAsia" w:hAnsiTheme="minorEastAsia" w:cstheme="minorEastAsia" w:hint="eastAsia"/>
                <w:kern w:val="0"/>
                <w:sz w:val="24"/>
              </w:rPr>
              <w:t xml:space="preserve">)        </w:t>
            </w:r>
            <w:r>
              <w:rPr>
                <w:rFonts w:asciiTheme="minorEastAsia" w:hAnsiTheme="minorEastAsia" w:cstheme="minorEastAsia" w:hint="eastAsia"/>
                <w:kern w:val="0"/>
                <w:sz w:val="24"/>
              </w:rPr>
              <w:t>当</w:t>
            </w:r>
            <w:r>
              <w:rPr>
                <w:rFonts w:asciiTheme="minorEastAsia" w:hAnsiTheme="minorEastAsia" w:cstheme="minorEastAsia" w:hint="eastAsia"/>
                <w:kern w:val="0"/>
                <w:sz w:val="24"/>
              </w:rPr>
              <w:t>pH</w:t>
            </w:r>
            <w:r>
              <w:rPr>
                <w:rFonts w:asciiTheme="minorEastAsia" w:hAnsiTheme="minorEastAsia" w:cstheme="minorEastAsia" w:hint="eastAsia"/>
                <w:kern w:val="0"/>
                <w:sz w:val="24"/>
              </w:rPr>
              <w:t>≤</w:t>
            </w:r>
            <w:r>
              <w:rPr>
                <w:rFonts w:asciiTheme="minorEastAsia" w:hAnsiTheme="minorEastAsia" w:cstheme="minorEastAsia" w:hint="eastAsia"/>
                <w:kern w:val="0"/>
                <w:sz w:val="24"/>
              </w:rPr>
              <w:t>7.0</w:t>
            </w:r>
            <w:r>
              <w:rPr>
                <w:rFonts w:asciiTheme="minorEastAsia" w:hAnsiTheme="minorEastAsia" w:cstheme="minorEastAsia" w:hint="eastAsia"/>
                <w:kern w:val="0"/>
                <w:sz w:val="24"/>
              </w:rPr>
              <w:t>时</w:t>
            </w:r>
          </w:p>
          <w:p w14:paraId="7CF24AD2" w14:textId="77777777" w:rsidR="00F968D3" w:rsidRDefault="00136611">
            <w:pPr>
              <w:spacing w:line="360" w:lineRule="auto"/>
              <w:ind w:firstLineChars="250" w:firstLine="600"/>
              <w:rPr>
                <w:rFonts w:asciiTheme="minorEastAsia" w:hAnsiTheme="minorEastAsia" w:cstheme="minorEastAsia"/>
                <w:kern w:val="0"/>
                <w:sz w:val="24"/>
              </w:rPr>
            </w:pPr>
            <w:r>
              <w:rPr>
                <w:rFonts w:asciiTheme="minorEastAsia" w:hAnsiTheme="minorEastAsia" w:cstheme="minorEastAsia" w:hint="eastAsia"/>
                <w:kern w:val="0"/>
                <w:sz w:val="24"/>
              </w:rPr>
              <w:t>式中：</w:t>
            </w:r>
            <w:r>
              <w:rPr>
                <w:rFonts w:asciiTheme="minorEastAsia" w:hAnsiTheme="minorEastAsia" w:cstheme="minorEastAsia" w:hint="eastAsia"/>
                <w:kern w:val="0"/>
                <w:sz w:val="24"/>
              </w:rPr>
              <w:t>P</w:t>
            </w:r>
            <w:r>
              <w:rPr>
                <w:rFonts w:asciiTheme="minorEastAsia" w:hAnsiTheme="minorEastAsia" w:cstheme="minorEastAsia" w:hint="eastAsia"/>
                <w:kern w:val="0"/>
                <w:sz w:val="24"/>
                <w:vertAlign w:val="subscript"/>
              </w:rPr>
              <w:t>i</w:t>
            </w:r>
            <w:r>
              <w:rPr>
                <w:rFonts w:asciiTheme="minorEastAsia" w:hAnsiTheme="minorEastAsia" w:cstheme="minorEastAsia" w:hint="eastAsia"/>
                <w:kern w:val="0"/>
                <w:sz w:val="24"/>
              </w:rPr>
              <w:t xml:space="preserve"> ------</w:t>
            </w:r>
            <w:r>
              <w:rPr>
                <w:rFonts w:asciiTheme="minorEastAsia" w:hAnsiTheme="minorEastAsia" w:cstheme="minorEastAsia" w:hint="eastAsia"/>
                <w:kern w:val="0"/>
                <w:sz w:val="24"/>
              </w:rPr>
              <w:t>为</w:t>
            </w:r>
            <w:r>
              <w:rPr>
                <w:rFonts w:asciiTheme="minorEastAsia" w:hAnsiTheme="minorEastAsia" w:cstheme="minorEastAsia" w:hint="eastAsia"/>
                <w:kern w:val="0"/>
                <w:sz w:val="24"/>
              </w:rPr>
              <w:t>pH</w:t>
            </w:r>
            <w:r>
              <w:rPr>
                <w:rFonts w:asciiTheme="minorEastAsia" w:hAnsiTheme="minorEastAsia" w:cstheme="minorEastAsia" w:hint="eastAsia"/>
                <w:kern w:val="0"/>
                <w:sz w:val="24"/>
              </w:rPr>
              <w:t>因子的标准质量指数值；</w:t>
            </w:r>
          </w:p>
          <w:p w14:paraId="762D4835" w14:textId="77777777" w:rsidR="00F968D3" w:rsidRDefault="00136611">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 xml:space="preserve">           pH</w:t>
            </w:r>
            <w:r>
              <w:rPr>
                <w:rFonts w:asciiTheme="minorEastAsia" w:hAnsiTheme="minorEastAsia" w:cstheme="minorEastAsia" w:hint="eastAsia"/>
                <w:kern w:val="0"/>
                <w:sz w:val="24"/>
                <w:vertAlign w:val="subscript"/>
              </w:rPr>
              <w:t>i</w:t>
            </w:r>
            <w:r>
              <w:rPr>
                <w:rFonts w:asciiTheme="minorEastAsia" w:hAnsiTheme="minorEastAsia" w:cstheme="minorEastAsia" w:hint="eastAsia"/>
                <w:kern w:val="0"/>
                <w:sz w:val="24"/>
              </w:rPr>
              <w:t xml:space="preserve">  ------</w:t>
            </w:r>
            <w:r>
              <w:rPr>
                <w:rFonts w:asciiTheme="minorEastAsia" w:hAnsiTheme="minorEastAsia" w:cstheme="minorEastAsia" w:hint="eastAsia"/>
                <w:kern w:val="0"/>
                <w:sz w:val="24"/>
              </w:rPr>
              <w:t>为</w:t>
            </w:r>
            <w:r>
              <w:rPr>
                <w:rFonts w:asciiTheme="minorEastAsia" w:hAnsiTheme="minorEastAsia" w:cstheme="minorEastAsia" w:hint="eastAsia"/>
                <w:kern w:val="0"/>
                <w:sz w:val="24"/>
              </w:rPr>
              <w:t>pH</w:t>
            </w:r>
            <w:r>
              <w:rPr>
                <w:rFonts w:asciiTheme="minorEastAsia" w:hAnsiTheme="minorEastAsia" w:cstheme="minorEastAsia" w:hint="eastAsia"/>
                <w:kern w:val="0"/>
                <w:sz w:val="24"/>
              </w:rPr>
              <w:t>的实测</w:t>
            </w:r>
            <w:r>
              <w:rPr>
                <w:rFonts w:asciiTheme="minorEastAsia" w:hAnsiTheme="minorEastAsia" w:cstheme="minorEastAsia" w:hint="eastAsia"/>
                <w:kern w:val="0"/>
                <w:sz w:val="24"/>
              </w:rPr>
              <w:t>pH</w:t>
            </w:r>
            <w:r>
              <w:rPr>
                <w:rFonts w:asciiTheme="minorEastAsia" w:hAnsiTheme="minorEastAsia" w:cstheme="minorEastAsia" w:hint="eastAsia"/>
                <w:kern w:val="0"/>
                <w:sz w:val="24"/>
              </w:rPr>
              <w:t>值；</w:t>
            </w:r>
          </w:p>
          <w:p w14:paraId="42380513" w14:textId="77777777" w:rsidR="00F968D3" w:rsidRDefault="00136611">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 xml:space="preserve">           pH</w:t>
            </w:r>
            <w:r>
              <w:rPr>
                <w:rFonts w:asciiTheme="minorEastAsia" w:hAnsiTheme="minorEastAsia" w:cstheme="minorEastAsia" w:hint="eastAsia"/>
                <w:kern w:val="0"/>
                <w:sz w:val="24"/>
                <w:vertAlign w:val="subscript"/>
              </w:rPr>
              <w:t>S</w:t>
            </w:r>
            <w:r>
              <w:rPr>
                <w:rFonts w:asciiTheme="minorEastAsia" w:hAnsiTheme="minorEastAsia" w:cstheme="minorEastAsia" w:hint="eastAsia"/>
                <w:kern w:val="0"/>
                <w:sz w:val="24"/>
              </w:rPr>
              <w:t xml:space="preserve">  ------</w:t>
            </w:r>
            <w:r>
              <w:rPr>
                <w:rFonts w:asciiTheme="minorEastAsia" w:hAnsiTheme="minorEastAsia" w:cstheme="minorEastAsia" w:hint="eastAsia"/>
                <w:kern w:val="0"/>
                <w:sz w:val="24"/>
              </w:rPr>
              <w:t>为</w:t>
            </w:r>
            <w:r>
              <w:rPr>
                <w:rFonts w:asciiTheme="minorEastAsia" w:hAnsiTheme="minorEastAsia" w:cstheme="minorEastAsia" w:hint="eastAsia"/>
                <w:kern w:val="0"/>
                <w:sz w:val="24"/>
              </w:rPr>
              <w:t>pH</w:t>
            </w:r>
            <w:r>
              <w:rPr>
                <w:rFonts w:asciiTheme="minorEastAsia" w:hAnsiTheme="minorEastAsia" w:cstheme="minorEastAsia" w:hint="eastAsia"/>
                <w:kern w:val="0"/>
                <w:sz w:val="24"/>
              </w:rPr>
              <w:t>的评价标准上限值或下限值。</w:t>
            </w:r>
          </w:p>
          <w:p w14:paraId="7A27926D" w14:textId="77777777" w:rsidR="00F968D3" w:rsidRDefault="00136611">
            <w:pPr>
              <w:spacing w:line="360" w:lineRule="auto"/>
              <w:ind w:firstLineChars="250" w:firstLine="600"/>
              <w:rPr>
                <w:rFonts w:asciiTheme="minorEastAsia" w:hAnsiTheme="minorEastAsia" w:cstheme="minorEastAsia"/>
                <w:kern w:val="0"/>
                <w:sz w:val="24"/>
              </w:rPr>
            </w:pPr>
            <w:r>
              <w:rPr>
                <w:rFonts w:asciiTheme="minorEastAsia" w:hAnsiTheme="minorEastAsia" w:cstheme="minorEastAsia" w:hint="eastAsia"/>
                <w:kern w:val="0"/>
                <w:sz w:val="24"/>
              </w:rPr>
              <w:t>当</w:t>
            </w:r>
            <w:r>
              <w:rPr>
                <w:rFonts w:asciiTheme="minorEastAsia" w:hAnsiTheme="minorEastAsia" w:cstheme="minorEastAsia" w:hint="eastAsia"/>
                <w:kern w:val="0"/>
                <w:sz w:val="24"/>
              </w:rPr>
              <w:t>P</w:t>
            </w:r>
            <w:r>
              <w:rPr>
                <w:rFonts w:asciiTheme="minorEastAsia" w:hAnsiTheme="minorEastAsia" w:cstheme="minorEastAsia" w:hint="eastAsia"/>
                <w:kern w:val="0"/>
                <w:sz w:val="24"/>
                <w:vertAlign w:val="subscript"/>
              </w:rPr>
              <w:t>i</w:t>
            </w:r>
            <w:r>
              <w:rPr>
                <w:rFonts w:asciiTheme="minorEastAsia" w:hAnsiTheme="minorEastAsia" w:cstheme="minorEastAsia" w:hint="eastAsia"/>
                <w:kern w:val="0"/>
                <w:sz w:val="24"/>
              </w:rPr>
              <w:t>值大于</w:t>
            </w:r>
            <w:r>
              <w:rPr>
                <w:rFonts w:asciiTheme="minorEastAsia" w:hAnsiTheme="minorEastAsia" w:cstheme="minorEastAsia" w:hint="eastAsia"/>
                <w:kern w:val="0"/>
                <w:sz w:val="24"/>
              </w:rPr>
              <w:t>1.0</w:t>
            </w:r>
            <w:r>
              <w:rPr>
                <w:rFonts w:asciiTheme="minorEastAsia" w:hAnsiTheme="minorEastAsia" w:cstheme="minorEastAsia" w:hint="eastAsia"/>
                <w:kern w:val="0"/>
                <w:sz w:val="24"/>
              </w:rPr>
              <w:t>时，表明地表水体已受到该项评价因子所表征的污染物的污染，</w:t>
            </w:r>
            <w:r>
              <w:rPr>
                <w:rFonts w:asciiTheme="minorEastAsia" w:hAnsiTheme="minorEastAsia" w:cstheme="minorEastAsia" w:hint="eastAsia"/>
                <w:kern w:val="0"/>
                <w:sz w:val="24"/>
              </w:rPr>
              <w:t>Pi</w:t>
            </w:r>
            <w:r>
              <w:rPr>
                <w:rFonts w:asciiTheme="minorEastAsia" w:hAnsiTheme="minorEastAsia" w:cstheme="minorEastAsia" w:hint="eastAsia"/>
                <w:kern w:val="0"/>
                <w:sz w:val="24"/>
              </w:rPr>
              <w:t>值越大，水体受污染程度越重，否则反之。</w:t>
            </w:r>
          </w:p>
          <w:p w14:paraId="5B294859" w14:textId="77777777" w:rsidR="00F968D3" w:rsidRDefault="00136611">
            <w:pPr>
              <w:tabs>
                <w:tab w:val="left" w:pos="2105"/>
              </w:tabs>
              <w:spacing w:line="360" w:lineRule="auto"/>
              <w:ind w:firstLineChars="200" w:firstLine="480"/>
              <w:jc w:val="left"/>
              <w:rPr>
                <w:rFonts w:ascii="Times New Roman" w:hAnsi="Times New Roman" w:cs="Times New Roman"/>
                <w:bCs/>
                <w:sz w:val="24"/>
              </w:rPr>
            </w:pPr>
            <w:r>
              <w:rPr>
                <w:rFonts w:ascii="Times New Roman" w:hAnsi="Times New Roman" w:cs="Times New Roman" w:hint="eastAsia"/>
                <w:bCs/>
                <w:sz w:val="24"/>
              </w:rPr>
              <w:t>7</w:t>
            </w:r>
            <w:r>
              <w:rPr>
                <w:rFonts w:ascii="Times New Roman" w:hAnsiTheme="minorEastAsia" w:cs="Times New Roman"/>
                <w:bCs/>
                <w:sz w:val="24"/>
              </w:rPr>
              <w:t>、监测结果</w:t>
            </w:r>
          </w:p>
          <w:p w14:paraId="59C955C6" w14:textId="77777777" w:rsidR="00F968D3" w:rsidRDefault="00136611">
            <w:pPr>
              <w:spacing w:line="360" w:lineRule="auto"/>
              <w:ind w:firstLineChars="200" w:firstLine="480"/>
              <w:jc w:val="left"/>
              <w:textAlignment w:val="baseline"/>
              <w:rPr>
                <w:rFonts w:ascii="Times New Roman" w:hAnsi="Times New Roman" w:cs="Times New Roman"/>
                <w:sz w:val="24"/>
              </w:rPr>
            </w:pPr>
            <w:r>
              <w:rPr>
                <w:rFonts w:ascii="Times New Roman" w:hAnsiTheme="minorEastAsia" w:cs="Times New Roman"/>
                <w:sz w:val="24"/>
              </w:rPr>
              <w:t>地表水现状监测结果统计表见表</w:t>
            </w:r>
            <w:r>
              <w:rPr>
                <w:rFonts w:ascii="Times New Roman" w:hAnsi="Times New Roman" w:cs="Times New Roman"/>
                <w:sz w:val="24"/>
              </w:rPr>
              <w:t>3-</w:t>
            </w:r>
            <w:r>
              <w:rPr>
                <w:rFonts w:ascii="Times New Roman" w:hAnsi="Times New Roman" w:cs="Times New Roman" w:hint="eastAsia"/>
                <w:sz w:val="24"/>
              </w:rPr>
              <w:t>2</w:t>
            </w:r>
            <w:r>
              <w:rPr>
                <w:rFonts w:ascii="Times New Roman" w:hAnsiTheme="minorEastAsia" w:cs="Times New Roman"/>
                <w:sz w:val="24"/>
              </w:rPr>
              <w:t>。</w:t>
            </w:r>
          </w:p>
          <w:p w14:paraId="1BEC65CC"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 xml:space="preserve">3-2 </w:t>
            </w:r>
            <w:r>
              <w:rPr>
                <w:rFonts w:ascii="Times New Roman" w:hAnsiTheme="minorEastAsia" w:cs="Times New Roman" w:hint="eastAsia"/>
                <w:b/>
                <w:szCs w:val="21"/>
              </w:rPr>
              <w:t>地表水环境现状监测结果统计表</w:t>
            </w:r>
            <w:r>
              <w:rPr>
                <w:rFonts w:ascii="Times New Roman" w:hAnsiTheme="minorEastAsia" w:cs="Times New Roman" w:hint="eastAsia"/>
                <w:b/>
                <w:szCs w:val="21"/>
              </w:rPr>
              <w:t xml:space="preserve">       </w:t>
            </w:r>
            <w:r>
              <w:rPr>
                <w:rFonts w:ascii="Times New Roman" w:hAnsiTheme="minorEastAsia" w:cs="Times New Roman" w:hint="eastAsia"/>
                <w:b/>
                <w:szCs w:val="21"/>
              </w:rPr>
              <w:t>单位：</w:t>
            </w:r>
            <w:r>
              <w:rPr>
                <w:rFonts w:ascii="Times New Roman" w:hAnsiTheme="minorEastAsia" w:cs="Times New Roman" w:hint="eastAsia"/>
                <w:b/>
                <w:szCs w:val="21"/>
              </w:rPr>
              <w:t>mg/L</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0"/>
              <w:gridCol w:w="1977"/>
              <w:gridCol w:w="956"/>
              <w:gridCol w:w="1366"/>
              <w:gridCol w:w="1265"/>
              <w:gridCol w:w="1272"/>
            </w:tblGrid>
            <w:tr w:rsidR="00F968D3" w14:paraId="37BF9E91" w14:textId="77777777">
              <w:trPr>
                <w:trHeight w:val="283"/>
                <w:jc w:val="center"/>
              </w:trPr>
              <w:tc>
                <w:tcPr>
                  <w:tcW w:w="2110" w:type="dxa"/>
                  <w:vMerge w:val="restart"/>
                  <w:tcBorders>
                    <w:left w:val="nil"/>
                    <w:right w:val="single" w:sz="4" w:space="0" w:color="auto"/>
                  </w:tcBorders>
                  <w:vAlign w:val="center"/>
                </w:tcPr>
                <w:p w14:paraId="570A06EB" w14:textId="77777777" w:rsidR="00F968D3" w:rsidRDefault="00136611">
                  <w:pPr>
                    <w:jc w:val="center"/>
                    <w:rPr>
                      <w:rFonts w:ascii="Times New Roman" w:hAnsi="Times New Roman" w:cs="Times New Roman"/>
                      <w:szCs w:val="21"/>
                    </w:rPr>
                  </w:pPr>
                  <w:r>
                    <w:rPr>
                      <w:rFonts w:ascii="Times New Roman" w:hAnsi="Times New Roman" w:cs="Times New Roman"/>
                      <w:szCs w:val="21"/>
                    </w:rPr>
                    <w:t>检测</w:t>
                  </w:r>
                </w:p>
                <w:p w14:paraId="36B84DF9" w14:textId="77777777" w:rsidR="00F968D3" w:rsidRDefault="00136611">
                  <w:pPr>
                    <w:jc w:val="center"/>
                    <w:rPr>
                      <w:rFonts w:ascii="Times New Roman" w:hAnsi="Times New Roman" w:cs="Times New Roman"/>
                      <w:szCs w:val="21"/>
                    </w:rPr>
                  </w:pPr>
                  <w:r>
                    <w:rPr>
                      <w:rFonts w:ascii="Times New Roman" w:hAnsi="Times New Roman" w:cs="Times New Roman"/>
                      <w:szCs w:val="21"/>
                    </w:rPr>
                    <w:t>点位</w:t>
                  </w:r>
                </w:p>
              </w:tc>
              <w:tc>
                <w:tcPr>
                  <w:tcW w:w="1977" w:type="dxa"/>
                  <w:vMerge w:val="restart"/>
                  <w:tcBorders>
                    <w:left w:val="single" w:sz="4" w:space="0" w:color="auto"/>
                  </w:tcBorders>
                  <w:vAlign w:val="center"/>
                </w:tcPr>
                <w:p w14:paraId="579412D0" w14:textId="77777777" w:rsidR="00F968D3" w:rsidRDefault="00136611">
                  <w:pPr>
                    <w:jc w:val="center"/>
                    <w:rPr>
                      <w:rFonts w:ascii="Times New Roman" w:hAnsi="Times New Roman" w:cs="Times New Roman"/>
                      <w:szCs w:val="21"/>
                    </w:rPr>
                  </w:pPr>
                  <w:r>
                    <w:rPr>
                      <w:rFonts w:ascii="Times New Roman" w:hAnsi="Times New Roman" w:cs="Times New Roman"/>
                      <w:szCs w:val="21"/>
                    </w:rPr>
                    <w:t>检测</w:t>
                  </w:r>
                </w:p>
                <w:p w14:paraId="66A288BB" w14:textId="77777777" w:rsidR="00F968D3" w:rsidRDefault="00136611">
                  <w:pPr>
                    <w:jc w:val="center"/>
                    <w:rPr>
                      <w:rFonts w:ascii="Times New Roman" w:hAnsi="Times New Roman" w:cs="Times New Roman"/>
                      <w:szCs w:val="21"/>
                    </w:rPr>
                  </w:pPr>
                  <w:r>
                    <w:rPr>
                      <w:rFonts w:ascii="Times New Roman" w:hAnsi="Times New Roman" w:cs="Times New Roman"/>
                      <w:szCs w:val="21"/>
                    </w:rPr>
                    <w:t>项目</w:t>
                  </w:r>
                </w:p>
              </w:tc>
              <w:tc>
                <w:tcPr>
                  <w:tcW w:w="956" w:type="dxa"/>
                  <w:vMerge w:val="restart"/>
                  <w:vAlign w:val="center"/>
                </w:tcPr>
                <w:p w14:paraId="04645F9B" w14:textId="77777777" w:rsidR="00F968D3" w:rsidRDefault="00136611">
                  <w:pPr>
                    <w:jc w:val="center"/>
                    <w:rPr>
                      <w:rFonts w:ascii="Times New Roman" w:hAnsi="Times New Roman" w:cs="Times New Roman"/>
                      <w:szCs w:val="21"/>
                    </w:rPr>
                  </w:pPr>
                  <w:r>
                    <w:rPr>
                      <w:rFonts w:ascii="Times New Roman" w:hAnsi="Times New Roman" w:cs="Times New Roman"/>
                      <w:szCs w:val="21"/>
                    </w:rPr>
                    <w:t>单位</w:t>
                  </w:r>
                </w:p>
              </w:tc>
              <w:tc>
                <w:tcPr>
                  <w:tcW w:w="3903" w:type="dxa"/>
                  <w:gridSpan w:val="3"/>
                  <w:tcBorders>
                    <w:right w:val="nil"/>
                  </w:tcBorders>
                  <w:vAlign w:val="center"/>
                </w:tcPr>
                <w:p w14:paraId="19B45F7B" w14:textId="77777777" w:rsidR="00F968D3" w:rsidRDefault="00136611">
                  <w:pPr>
                    <w:jc w:val="center"/>
                    <w:rPr>
                      <w:rFonts w:ascii="Times New Roman" w:hAnsi="Times New Roman" w:cs="Times New Roman"/>
                      <w:szCs w:val="21"/>
                    </w:rPr>
                  </w:pPr>
                  <w:r>
                    <w:rPr>
                      <w:rFonts w:ascii="Times New Roman" w:hAnsi="Times New Roman" w:cs="Times New Roman"/>
                      <w:szCs w:val="21"/>
                    </w:rPr>
                    <w:t>检测结果</w:t>
                  </w:r>
                </w:p>
              </w:tc>
            </w:tr>
            <w:tr w:rsidR="00F968D3" w14:paraId="68BCEF9C" w14:textId="77777777">
              <w:trPr>
                <w:trHeight w:val="283"/>
                <w:jc w:val="center"/>
              </w:trPr>
              <w:tc>
                <w:tcPr>
                  <w:tcW w:w="2110" w:type="dxa"/>
                  <w:vMerge/>
                  <w:tcBorders>
                    <w:left w:val="nil"/>
                    <w:right w:val="single" w:sz="4" w:space="0" w:color="auto"/>
                  </w:tcBorders>
                  <w:vAlign w:val="center"/>
                </w:tcPr>
                <w:p w14:paraId="4D32F2F2" w14:textId="77777777" w:rsidR="00F968D3" w:rsidRDefault="00F968D3">
                  <w:pPr>
                    <w:jc w:val="center"/>
                    <w:rPr>
                      <w:rFonts w:ascii="Times New Roman" w:hAnsi="Times New Roman" w:cs="Times New Roman"/>
                      <w:szCs w:val="21"/>
                    </w:rPr>
                  </w:pPr>
                </w:p>
              </w:tc>
              <w:tc>
                <w:tcPr>
                  <w:tcW w:w="1977" w:type="dxa"/>
                  <w:vMerge/>
                  <w:tcBorders>
                    <w:left w:val="single" w:sz="4" w:space="0" w:color="auto"/>
                  </w:tcBorders>
                  <w:vAlign w:val="center"/>
                </w:tcPr>
                <w:p w14:paraId="369F18B0" w14:textId="77777777" w:rsidR="00F968D3" w:rsidRDefault="00F968D3">
                  <w:pPr>
                    <w:jc w:val="center"/>
                    <w:rPr>
                      <w:rFonts w:ascii="Times New Roman" w:hAnsi="Times New Roman" w:cs="Times New Roman"/>
                      <w:szCs w:val="21"/>
                    </w:rPr>
                  </w:pPr>
                </w:p>
              </w:tc>
              <w:tc>
                <w:tcPr>
                  <w:tcW w:w="956" w:type="dxa"/>
                  <w:vMerge/>
                  <w:vAlign w:val="center"/>
                </w:tcPr>
                <w:p w14:paraId="1082EB90" w14:textId="77777777" w:rsidR="00F968D3" w:rsidRDefault="00F968D3">
                  <w:pPr>
                    <w:jc w:val="center"/>
                    <w:rPr>
                      <w:rFonts w:ascii="Times New Roman" w:hAnsi="Times New Roman" w:cs="Times New Roman"/>
                      <w:szCs w:val="21"/>
                    </w:rPr>
                  </w:pPr>
                </w:p>
              </w:tc>
              <w:tc>
                <w:tcPr>
                  <w:tcW w:w="1366" w:type="dxa"/>
                  <w:vAlign w:val="center"/>
                </w:tcPr>
                <w:p w14:paraId="09939BB4" w14:textId="77777777" w:rsidR="00F968D3" w:rsidRDefault="00136611">
                  <w:pPr>
                    <w:jc w:val="center"/>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szCs w:val="21"/>
                    </w:rPr>
                    <w:t>月</w:t>
                  </w:r>
                  <w:r>
                    <w:rPr>
                      <w:rFonts w:ascii="Times New Roman" w:hAnsi="Times New Roman" w:cs="Times New Roman" w:hint="eastAsia"/>
                      <w:szCs w:val="21"/>
                    </w:rPr>
                    <w:t>12</w:t>
                  </w:r>
                  <w:r>
                    <w:rPr>
                      <w:rFonts w:ascii="Times New Roman" w:hAnsi="Times New Roman" w:cs="Times New Roman"/>
                      <w:szCs w:val="21"/>
                    </w:rPr>
                    <w:t>日</w:t>
                  </w:r>
                </w:p>
              </w:tc>
              <w:tc>
                <w:tcPr>
                  <w:tcW w:w="1265" w:type="dxa"/>
                  <w:vAlign w:val="center"/>
                </w:tcPr>
                <w:p w14:paraId="7EC8F831" w14:textId="77777777" w:rsidR="00F968D3" w:rsidRDefault="00136611">
                  <w:pPr>
                    <w:jc w:val="center"/>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szCs w:val="21"/>
                    </w:rPr>
                    <w:t>月</w:t>
                  </w:r>
                  <w:r>
                    <w:rPr>
                      <w:rFonts w:ascii="Times New Roman" w:hAnsi="Times New Roman" w:cs="Times New Roman" w:hint="eastAsia"/>
                      <w:szCs w:val="21"/>
                    </w:rPr>
                    <w:t>13</w:t>
                  </w:r>
                  <w:r>
                    <w:rPr>
                      <w:rFonts w:ascii="Times New Roman" w:hAnsi="Times New Roman" w:cs="Times New Roman"/>
                      <w:szCs w:val="21"/>
                    </w:rPr>
                    <w:t>日</w:t>
                  </w:r>
                </w:p>
              </w:tc>
              <w:tc>
                <w:tcPr>
                  <w:tcW w:w="1272" w:type="dxa"/>
                  <w:tcBorders>
                    <w:right w:val="nil"/>
                  </w:tcBorders>
                  <w:vAlign w:val="center"/>
                </w:tcPr>
                <w:p w14:paraId="7EE66BA7" w14:textId="77777777" w:rsidR="00F968D3" w:rsidRDefault="00136611">
                  <w:pPr>
                    <w:jc w:val="center"/>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szCs w:val="21"/>
                    </w:rPr>
                    <w:t>月</w:t>
                  </w:r>
                  <w:r>
                    <w:rPr>
                      <w:rFonts w:ascii="Times New Roman" w:hAnsi="Times New Roman" w:cs="Times New Roman" w:hint="eastAsia"/>
                      <w:szCs w:val="21"/>
                    </w:rPr>
                    <w:t>14</w:t>
                  </w:r>
                  <w:r>
                    <w:rPr>
                      <w:rFonts w:ascii="Times New Roman" w:hAnsi="Times New Roman" w:cs="Times New Roman"/>
                      <w:szCs w:val="21"/>
                    </w:rPr>
                    <w:t>日</w:t>
                  </w:r>
                </w:p>
              </w:tc>
            </w:tr>
            <w:tr w:rsidR="00F968D3" w14:paraId="58763DA3" w14:textId="77777777">
              <w:trPr>
                <w:trHeight w:val="283"/>
                <w:jc w:val="center"/>
              </w:trPr>
              <w:tc>
                <w:tcPr>
                  <w:tcW w:w="2110" w:type="dxa"/>
                  <w:vMerge w:val="restart"/>
                  <w:tcBorders>
                    <w:left w:val="nil"/>
                    <w:right w:val="single" w:sz="4" w:space="0" w:color="auto"/>
                  </w:tcBorders>
                  <w:vAlign w:val="center"/>
                </w:tcPr>
                <w:p w14:paraId="33411CF2" w14:textId="77777777" w:rsidR="00F968D3" w:rsidRDefault="00136611">
                  <w:pPr>
                    <w:pStyle w:val="1f"/>
                    <w:adjustRightInd/>
                    <w:spacing w:line="300" w:lineRule="atLeast"/>
                    <w:ind w:firstLineChars="0" w:firstLine="0"/>
                    <w:jc w:val="center"/>
                    <w:textAlignment w:val="auto"/>
                    <w:rPr>
                      <w:szCs w:val="21"/>
                    </w:rPr>
                  </w:pPr>
                  <w:r>
                    <w:rPr>
                      <w:rFonts w:eastAsiaTheme="minorEastAsia" w:hint="eastAsia"/>
                      <w:szCs w:val="21"/>
                    </w:rPr>
                    <w:t>1#</w:t>
                  </w:r>
                  <w:r>
                    <w:rPr>
                      <w:rFonts w:eastAsiaTheme="minorEastAsia" w:hint="eastAsia"/>
                      <w:szCs w:val="21"/>
                    </w:rPr>
                    <w:t>项目所在地（川主</w:t>
                  </w:r>
                  <w:r>
                    <w:rPr>
                      <w:rFonts w:eastAsiaTheme="minorEastAsia" w:hint="eastAsia"/>
                      <w:szCs w:val="21"/>
                    </w:rPr>
                    <w:lastRenderedPageBreak/>
                    <w:t>寺镇东北村、牧场村）河流上游</w:t>
                  </w:r>
                  <w:r>
                    <w:rPr>
                      <w:rFonts w:eastAsiaTheme="minorEastAsia" w:hint="eastAsia"/>
                      <w:szCs w:val="21"/>
                    </w:rPr>
                    <w:t>500m</w:t>
                  </w:r>
                  <w:r>
                    <w:rPr>
                      <w:rFonts w:eastAsiaTheme="minorEastAsia" w:hint="eastAsia"/>
                      <w:szCs w:val="21"/>
                    </w:rPr>
                    <w:t>处</w:t>
                  </w:r>
                </w:p>
              </w:tc>
              <w:tc>
                <w:tcPr>
                  <w:tcW w:w="1977" w:type="dxa"/>
                  <w:tcBorders>
                    <w:left w:val="single" w:sz="4" w:space="0" w:color="auto"/>
                  </w:tcBorders>
                  <w:vAlign w:val="center"/>
                </w:tcPr>
                <w:p w14:paraId="6400519E" w14:textId="77777777" w:rsidR="00F968D3" w:rsidRDefault="00136611">
                  <w:pPr>
                    <w:spacing w:line="260" w:lineRule="exact"/>
                    <w:jc w:val="center"/>
                    <w:rPr>
                      <w:rFonts w:ascii="Times New Roman" w:eastAsia="宋体" w:hAnsi="Times New Roman" w:cs="Times New Roman"/>
                      <w:szCs w:val="21"/>
                    </w:rPr>
                  </w:pPr>
                  <w:r>
                    <w:rPr>
                      <w:rFonts w:ascii="Times New Roman" w:hAnsi="Times New Roman" w:cs="Times New Roman" w:hint="eastAsia"/>
                      <w:szCs w:val="21"/>
                    </w:rPr>
                    <w:lastRenderedPageBreak/>
                    <w:t>pH</w:t>
                  </w:r>
                  <w:r>
                    <w:rPr>
                      <w:rFonts w:ascii="Times New Roman" w:hAnsi="Times New Roman" w:cs="Times New Roman" w:hint="eastAsia"/>
                      <w:szCs w:val="21"/>
                    </w:rPr>
                    <w:t>值</w:t>
                  </w:r>
                </w:p>
              </w:tc>
              <w:tc>
                <w:tcPr>
                  <w:tcW w:w="956" w:type="dxa"/>
                  <w:vAlign w:val="center"/>
                </w:tcPr>
                <w:p w14:paraId="7B481534" w14:textId="77777777" w:rsidR="00F968D3" w:rsidRDefault="00136611">
                  <w:pPr>
                    <w:jc w:val="center"/>
                    <w:rPr>
                      <w:rFonts w:ascii="Times New Roman" w:hAnsi="Times New Roman" w:cs="Times New Roman"/>
                      <w:szCs w:val="21"/>
                    </w:rPr>
                  </w:pPr>
                  <w:r>
                    <w:rPr>
                      <w:rFonts w:ascii="Times New Roman" w:hAnsi="Times New Roman" w:cs="Times New Roman"/>
                      <w:szCs w:val="21"/>
                    </w:rPr>
                    <w:t>无量纲</w:t>
                  </w:r>
                </w:p>
              </w:tc>
              <w:tc>
                <w:tcPr>
                  <w:tcW w:w="1366" w:type="dxa"/>
                  <w:vAlign w:val="center"/>
                </w:tcPr>
                <w:p w14:paraId="176260EE"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7.72</w:t>
                  </w:r>
                </w:p>
              </w:tc>
              <w:tc>
                <w:tcPr>
                  <w:tcW w:w="1265" w:type="dxa"/>
                  <w:vAlign w:val="center"/>
                </w:tcPr>
                <w:p w14:paraId="342D59D0"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7.68</w:t>
                  </w:r>
                </w:p>
              </w:tc>
              <w:tc>
                <w:tcPr>
                  <w:tcW w:w="1272" w:type="dxa"/>
                  <w:tcBorders>
                    <w:right w:val="nil"/>
                  </w:tcBorders>
                  <w:vAlign w:val="center"/>
                </w:tcPr>
                <w:p w14:paraId="4ADB41C0"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7.75</w:t>
                  </w:r>
                </w:p>
              </w:tc>
            </w:tr>
            <w:tr w:rsidR="00F968D3" w14:paraId="2DB133B8" w14:textId="77777777">
              <w:trPr>
                <w:trHeight w:val="283"/>
                <w:jc w:val="center"/>
              </w:trPr>
              <w:tc>
                <w:tcPr>
                  <w:tcW w:w="2110" w:type="dxa"/>
                  <w:vMerge/>
                  <w:tcBorders>
                    <w:left w:val="nil"/>
                    <w:right w:val="single" w:sz="4" w:space="0" w:color="auto"/>
                  </w:tcBorders>
                  <w:vAlign w:val="center"/>
                </w:tcPr>
                <w:p w14:paraId="4B277CB7" w14:textId="77777777" w:rsidR="00F968D3" w:rsidRDefault="00F968D3">
                  <w:pPr>
                    <w:jc w:val="center"/>
                    <w:rPr>
                      <w:rFonts w:ascii="Times New Roman" w:hAnsi="Times New Roman" w:cs="Times New Roman"/>
                      <w:szCs w:val="21"/>
                    </w:rPr>
                  </w:pPr>
                </w:p>
              </w:tc>
              <w:tc>
                <w:tcPr>
                  <w:tcW w:w="1977" w:type="dxa"/>
                  <w:tcBorders>
                    <w:left w:val="single" w:sz="4" w:space="0" w:color="auto"/>
                  </w:tcBorders>
                  <w:vAlign w:val="center"/>
                </w:tcPr>
                <w:p w14:paraId="44E864E7" w14:textId="77777777" w:rsidR="00F968D3" w:rsidRDefault="00136611">
                  <w:pPr>
                    <w:spacing w:line="260" w:lineRule="exact"/>
                    <w:jc w:val="center"/>
                    <w:rPr>
                      <w:rFonts w:ascii="Times New Roman" w:eastAsia="宋体" w:hAnsi="Times New Roman" w:cs="Times New Roman"/>
                      <w:szCs w:val="21"/>
                    </w:rPr>
                  </w:pPr>
                  <w:r>
                    <w:rPr>
                      <w:rFonts w:ascii="Times New Roman" w:hAnsi="Times New Roman" w:cs="Times New Roman"/>
                      <w:szCs w:val="21"/>
                    </w:rPr>
                    <w:t>总氮</w:t>
                  </w:r>
                </w:p>
              </w:tc>
              <w:tc>
                <w:tcPr>
                  <w:tcW w:w="956" w:type="dxa"/>
                  <w:vAlign w:val="center"/>
                </w:tcPr>
                <w:p w14:paraId="2273C564" w14:textId="77777777" w:rsidR="00F968D3" w:rsidRDefault="00136611">
                  <w:pPr>
                    <w:jc w:val="center"/>
                    <w:rPr>
                      <w:rFonts w:ascii="Times New Roman" w:hAnsi="Times New Roman" w:cs="Times New Roman"/>
                      <w:szCs w:val="21"/>
                    </w:rPr>
                  </w:pPr>
                  <w:r>
                    <w:rPr>
                      <w:rFonts w:ascii="Times New Roman" w:hAnsi="Times New Roman" w:cs="Times New Roman"/>
                      <w:szCs w:val="21"/>
                    </w:rPr>
                    <w:t>mg/L</w:t>
                  </w:r>
                </w:p>
              </w:tc>
              <w:tc>
                <w:tcPr>
                  <w:tcW w:w="1366" w:type="dxa"/>
                  <w:vAlign w:val="center"/>
                </w:tcPr>
                <w:p w14:paraId="4E684E24"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0.419</w:t>
                  </w:r>
                </w:p>
              </w:tc>
              <w:tc>
                <w:tcPr>
                  <w:tcW w:w="1265" w:type="dxa"/>
                  <w:vAlign w:val="center"/>
                </w:tcPr>
                <w:p w14:paraId="128A997E"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0.408</w:t>
                  </w:r>
                </w:p>
              </w:tc>
              <w:tc>
                <w:tcPr>
                  <w:tcW w:w="1272" w:type="dxa"/>
                  <w:tcBorders>
                    <w:right w:val="nil"/>
                  </w:tcBorders>
                  <w:vAlign w:val="center"/>
                </w:tcPr>
                <w:p w14:paraId="6A2F2527"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0.429</w:t>
                  </w:r>
                </w:p>
              </w:tc>
            </w:tr>
            <w:tr w:rsidR="00F968D3" w14:paraId="5BB7E48F" w14:textId="77777777">
              <w:trPr>
                <w:trHeight w:val="283"/>
                <w:jc w:val="center"/>
              </w:trPr>
              <w:tc>
                <w:tcPr>
                  <w:tcW w:w="2110" w:type="dxa"/>
                  <w:vMerge/>
                  <w:tcBorders>
                    <w:left w:val="nil"/>
                    <w:right w:val="single" w:sz="4" w:space="0" w:color="auto"/>
                  </w:tcBorders>
                  <w:vAlign w:val="center"/>
                </w:tcPr>
                <w:p w14:paraId="0219D890" w14:textId="77777777" w:rsidR="00F968D3" w:rsidRDefault="00F968D3">
                  <w:pPr>
                    <w:jc w:val="center"/>
                    <w:rPr>
                      <w:rFonts w:ascii="Times New Roman" w:hAnsi="Times New Roman" w:cs="Times New Roman"/>
                      <w:szCs w:val="21"/>
                    </w:rPr>
                  </w:pPr>
                </w:p>
              </w:tc>
              <w:tc>
                <w:tcPr>
                  <w:tcW w:w="1977" w:type="dxa"/>
                  <w:tcBorders>
                    <w:left w:val="single" w:sz="4" w:space="0" w:color="auto"/>
                  </w:tcBorders>
                  <w:vAlign w:val="center"/>
                </w:tcPr>
                <w:p w14:paraId="3495C110" w14:textId="77777777" w:rsidR="00F968D3" w:rsidRDefault="00136611">
                  <w:pPr>
                    <w:spacing w:line="260" w:lineRule="exact"/>
                    <w:jc w:val="center"/>
                    <w:rPr>
                      <w:rFonts w:ascii="Times New Roman" w:eastAsia="宋体" w:hAnsi="Times New Roman" w:cs="Times New Roman"/>
                      <w:szCs w:val="21"/>
                    </w:rPr>
                  </w:pPr>
                  <w:r>
                    <w:rPr>
                      <w:rFonts w:ascii="Times New Roman" w:hAnsi="Times New Roman" w:cs="Times New Roman"/>
                      <w:szCs w:val="21"/>
                    </w:rPr>
                    <w:t>总磷</w:t>
                  </w:r>
                </w:p>
              </w:tc>
              <w:tc>
                <w:tcPr>
                  <w:tcW w:w="956" w:type="dxa"/>
                  <w:vAlign w:val="center"/>
                </w:tcPr>
                <w:p w14:paraId="701C57DB" w14:textId="77777777" w:rsidR="00F968D3" w:rsidRDefault="00136611">
                  <w:pPr>
                    <w:jc w:val="center"/>
                    <w:rPr>
                      <w:rFonts w:ascii="Times New Roman" w:hAnsi="Times New Roman" w:cs="Times New Roman"/>
                      <w:szCs w:val="21"/>
                    </w:rPr>
                  </w:pPr>
                  <w:r>
                    <w:rPr>
                      <w:rFonts w:ascii="Times New Roman" w:hAnsi="Times New Roman" w:cs="Times New Roman"/>
                      <w:szCs w:val="21"/>
                    </w:rPr>
                    <w:t>mg/L</w:t>
                  </w:r>
                </w:p>
              </w:tc>
              <w:tc>
                <w:tcPr>
                  <w:tcW w:w="1366" w:type="dxa"/>
                  <w:vAlign w:val="center"/>
                </w:tcPr>
                <w:p w14:paraId="0A6363A0"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0.0646</w:t>
                  </w:r>
                </w:p>
              </w:tc>
              <w:tc>
                <w:tcPr>
                  <w:tcW w:w="1265" w:type="dxa"/>
                  <w:vAlign w:val="center"/>
                </w:tcPr>
                <w:p w14:paraId="21F1965E"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0.0728</w:t>
                  </w:r>
                </w:p>
              </w:tc>
              <w:tc>
                <w:tcPr>
                  <w:tcW w:w="1272" w:type="dxa"/>
                  <w:tcBorders>
                    <w:right w:val="nil"/>
                  </w:tcBorders>
                  <w:vAlign w:val="center"/>
                </w:tcPr>
                <w:p w14:paraId="4C225230"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0.0701</w:t>
                  </w:r>
                </w:p>
              </w:tc>
            </w:tr>
            <w:tr w:rsidR="00F968D3" w14:paraId="5C19CB95" w14:textId="77777777">
              <w:trPr>
                <w:trHeight w:val="283"/>
                <w:jc w:val="center"/>
              </w:trPr>
              <w:tc>
                <w:tcPr>
                  <w:tcW w:w="2110" w:type="dxa"/>
                  <w:vMerge/>
                  <w:tcBorders>
                    <w:left w:val="nil"/>
                    <w:right w:val="single" w:sz="4" w:space="0" w:color="auto"/>
                  </w:tcBorders>
                  <w:vAlign w:val="center"/>
                </w:tcPr>
                <w:p w14:paraId="38C83C15" w14:textId="77777777" w:rsidR="00F968D3" w:rsidRDefault="00F968D3">
                  <w:pPr>
                    <w:jc w:val="center"/>
                    <w:rPr>
                      <w:rFonts w:ascii="Times New Roman" w:hAnsi="Times New Roman" w:cs="Times New Roman"/>
                      <w:szCs w:val="21"/>
                    </w:rPr>
                  </w:pPr>
                </w:p>
              </w:tc>
              <w:tc>
                <w:tcPr>
                  <w:tcW w:w="1977" w:type="dxa"/>
                  <w:tcBorders>
                    <w:left w:val="single" w:sz="4" w:space="0" w:color="auto"/>
                  </w:tcBorders>
                  <w:vAlign w:val="center"/>
                </w:tcPr>
                <w:p w14:paraId="74B5CE50" w14:textId="77777777" w:rsidR="00F968D3" w:rsidRDefault="00136611">
                  <w:pPr>
                    <w:spacing w:line="260" w:lineRule="exact"/>
                    <w:jc w:val="center"/>
                    <w:rPr>
                      <w:rFonts w:ascii="Times New Roman" w:eastAsia="宋体" w:hAnsi="Times New Roman" w:cs="Times New Roman"/>
                      <w:szCs w:val="21"/>
                    </w:rPr>
                  </w:pPr>
                  <w:r>
                    <w:rPr>
                      <w:rFonts w:ascii="Times New Roman" w:eastAsia="宋体" w:hAnsi="Times New Roman" w:cs="Times New Roman" w:hint="eastAsia"/>
                      <w:szCs w:val="21"/>
                    </w:rPr>
                    <w:t>悬浮物</w:t>
                  </w:r>
                </w:p>
              </w:tc>
              <w:tc>
                <w:tcPr>
                  <w:tcW w:w="956" w:type="dxa"/>
                  <w:vAlign w:val="center"/>
                </w:tcPr>
                <w:p w14:paraId="7DB8C759" w14:textId="77777777" w:rsidR="00F968D3" w:rsidRDefault="00136611">
                  <w:pPr>
                    <w:jc w:val="center"/>
                    <w:rPr>
                      <w:rFonts w:ascii="Times New Roman" w:hAnsi="Times New Roman" w:cs="Times New Roman"/>
                      <w:szCs w:val="21"/>
                    </w:rPr>
                  </w:pPr>
                  <w:r>
                    <w:rPr>
                      <w:rFonts w:ascii="Times New Roman" w:hAnsi="Times New Roman" w:cs="Times New Roman"/>
                      <w:szCs w:val="21"/>
                    </w:rPr>
                    <w:t>mg/L</w:t>
                  </w:r>
                </w:p>
              </w:tc>
              <w:tc>
                <w:tcPr>
                  <w:tcW w:w="1366" w:type="dxa"/>
                  <w:vAlign w:val="center"/>
                </w:tcPr>
                <w:p w14:paraId="34C49DF0"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29</w:t>
                  </w:r>
                </w:p>
              </w:tc>
              <w:tc>
                <w:tcPr>
                  <w:tcW w:w="1265" w:type="dxa"/>
                  <w:vAlign w:val="center"/>
                </w:tcPr>
                <w:p w14:paraId="75EBDCB9"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28</w:t>
                  </w:r>
                </w:p>
              </w:tc>
              <w:tc>
                <w:tcPr>
                  <w:tcW w:w="1272" w:type="dxa"/>
                  <w:tcBorders>
                    <w:right w:val="nil"/>
                  </w:tcBorders>
                  <w:vAlign w:val="center"/>
                </w:tcPr>
                <w:p w14:paraId="747F8B8E"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26</w:t>
                  </w:r>
                </w:p>
              </w:tc>
            </w:tr>
            <w:tr w:rsidR="00F968D3" w14:paraId="18D6C9A5" w14:textId="77777777">
              <w:trPr>
                <w:trHeight w:val="283"/>
                <w:jc w:val="center"/>
              </w:trPr>
              <w:tc>
                <w:tcPr>
                  <w:tcW w:w="2110" w:type="dxa"/>
                  <w:vMerge/>
                  <w:tcBorders>
                    <w:left w:val="nil"/>
                    <w:right w:val="single" w:sz="4" w:space="0" w:color="auto"/>
                  </w:tcBorders>
                  <w:vAlign w:val="center"/>
                </w:tcPr>
                <w:p w14:paraId="64A3FCDA" w14:textId="77777777" w:rsidR="00F968D3" w:rsidRDefault="00F968D3">
                  <w:pPr>
                    <w:jc w:val="center"/>
                    <w:rPr>
                      <w:rFonts w:ascii="Times New Roman" w:hAnsi="Times New Roman" w:cs="Times New Roman"/>
                      <w:szCs w:val="21"/>
                    </w:rPr>
                  </w:pPr>
                </w:p>
              </w:tc>
              <w:tc>
                <w:tcPr>
                  <w:tcW w:w="1977" w:type="dxa"/>
                  <w:tcBorders>
                    <w:left w:val="single" w:sz="4" w:space="0" w:color="auto"/>
                  </w:tcBorders>
                  <w:vAlign w:val="center"/>
                </w:tcPr>
                <w:p w14:paraId="02281C5A" w14:textId="77777777" w:rsidR="00F968D3" w:rsidRDefault="00136611">
                  <w:pPr>
                    <w:spacing w:line="260" w:lineRule="exact"/>
                    <w:jc w:val="center"/>
                    <w:rPr>
                      <w:rFonts w:ascii="Times New Roman" w:eastAsia="宋体" w:hAnsi="Times New Roman" w:cs="Times New Roman"/>
                      <w:szCs w:val="21"/>
                    </w:rPr>
                  </w:pPr>
                  <w:r>
                    <w:rPr>
                      <w:rFonts w:ascii="Times New Roman" w:hAnsi="Times New Roman" w:cs="Times New Roman" w:hint="eastAsia"/>
                      <w:szCs w:val="21"/>
                    </w:rPr>
                    <w:t>五日生化需氧量</w:t>
                  </w:r>
                </w:p>
              </w:tc>
              <w:tc>
                <w:tcPr>
                  <w:tcW w:w="956" w:type="dxa"/>
                  <w:vAlign w:val="center"/>
                </w:tcPr>
                <w:p w14:paraId="57D46469" w14:textId="77777777" w:rsidR="00F968D3" w:rsidRDefault="00136611">
                  <w:pPr>
                    <w:jc w:val="center"/>
                    <w:rPr>
                      <w:rFonts w:ascii="Times New Roman" w:hAnsi="Times New Roman" w:cs="Times New Roman"/>
                      <w:szCs w:val="21"/>
                    </w:rPr>
                  </w:pPr>
                  <w:r>
                    <w:rPr>
                      <w:rFonts w:ascii="Times New Roman" w:hAnsi="Times New Roman" w:cs="Times New Roman"/>
                      <w:szCs w:val="21"/>
                    </w:rPr>
                    <w:t>mg/L</w:t>
                  </w:r>
                </w:p>
              </w:tc>
              <w:tc>
                <w:tcPr>
                  <w:tcW w:w="1366" w:type="dxa"/>
                  <w:vAlign w:val="center"/>
                </w:tcPr>
                <w:p w14:paraId="0A1D0770"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2.0</w:t>
                  </w:r>
                </w:p>
              </w:tc>
              <w:tc>
                <w:tcPr>
                  <w:tcW w:w="1265" w:type="dxa"/>
                  <w:vAlign w:val="center"/>
                </w:tcPr>
                <w:p w14:paraId="16B2FE66"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1.8</w:t>
                  </w:r>
                </w:p>
              </w:tc>
              <w:tc>
                <w:tcPr>
                  <w:tcW w:w="1272" w:type="dxa"/>
                  <w:tcBorders>
                    <w:right w:val="nil"/>
                  </w:tcBorders>
                  <w:vAlign w:val="center"/>
                </w:tcPr>
                <w:p w14:paraId="6BD6570F"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1.5</w:t>
                  </w:r>
                </w:p>
              </w:tc>
            </w:tr>
            <w:tr w:rsidR="00F968D3" w14:paraId="29277EE3" w14:textId="77777777">
              <w:trPr>
                <w:trHeight w:val="283"/>
                <w:jc w:val="center"/>
              </w:trPr>
              <w:tc>
                <w:tcPr>
                  <w:tcW w:w="2110" w:type="dxa"/>
                  <w:vMerge/>
                  <w:tcBorders>
                    <w:left w:val="nil"/>
                    <w:right w:val="single" w:sz="4" w:space="0" w:color="auto"/>
                  </w:tcBorders>
                </w:tcPr>
                <w:p w14:paraId="030287B3" w14:textId="77777777" w:rsidR="00F968D3" w:rsidRDefault="00F968D3">
                  <w:pPr>
                    <w:jc w:val="center"/>
                    <w:rPr>
                      <w:rFonts w:ascii="Times New Roman" w:hAnsi="Times New Roman" w:cs="Times New Roman"/>
                      <w:szCs w:val="21"/>
                    </w:rPr>
                  </w:pPr>
                </w:p>
              </w:tc>
              <w:tc>
                <w:tcPr>
                  <w:tcW w:w="1977" w:type="dxa"/>
                  <w:vAlign w:val="center"/>
                </w:tcPr>
                <w:p w14:paraId="131C9FD1" w14:textId="77777777" w:rsidR="00F968D3" w:rsidRDefault="00136611">
                  <w:pPr>
                    <w:spacing w:line="260" w:lineRule="exact"/>
                    <w:jc w:val="center"/>
                    <w:rPr>
                      <w:rFonts w:ascii="Times New Roman" w:eastAsia="宋体" w:hAnsi="Times New Roman" w:cs="Times New Roman"/>
                      <w:szCs w:val="21"/>
                    </w:rPr>
                  </w:pPr>
                  <w:r>
                    <w:rPr>
                      <w:rFonts w:ascii="Times New Roman" w:hAnsi="Times New Roman" w:cs="Times New Roman" w:hint="eastAsia"/>
                      <w:szCs w:val="21"/>
                    </w:rPr>
                    <w:t>氨氮</w:t>
                  </w:r>
                </w:p>
              </w:tc>
              <w:tc>
                <w:tcPr>
                  <w:tcW w:w="956" w:type="dxa"/>
                  <w:vAlign w:val="center"/>
                </w:tcPr>
                <w:p w14:paraId="4C2BDAD6" w14:textId="77777777" w:rsidR="00F968D3" w:rsidRDefault="00136611">
                  <w:pPr>
                    <w:jc w:val="center"/>
                    <w:rPr>
                      <w:rFonts w:ascii="Times New Roman" w:hAnsi="Times New Roman" w:cs="Times New Roman"/>
                      <w:szCs w:val="21"/>
                    </w:rPr>
                  </w:pPr>
                  <w:r>
                    <w:rPr>
                      <w:rFonts w:ascii="Times New Roman" w:hAnsi="Times New Roman" w:cs="Times New Roman"/>
                      <w:szCs w:val="21"/>
                    </w:rPr>
                    <w:t>mg/L</w:t>
                  </w:r>
                </w:p>
              </w:tc>
              <w:tc>
                <w:tcPr>
                  <w:tcW w:w="1366" w:type="dxa"/>
                </w:tcPr>
                <w:p w14:paraId="49772047"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0.251</w:t>
                  </w:r>
                </w:p>
              </w:tc>
              <w:tc>
                <w:tcPr>
                  <w:tcW w:w="1265" w:type="dxa"/>
                </w:tcPr>
                <w:p w14:paraId="7A1E2A24"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0.265</w:t>
                  </w:r>
                </w:p>
              </w:tc>
              <w:tc>
                <w:tcPr>
                  <w:tcW w:w="1272" w:type="dxa"/>
                  <w:tcBorders>
                    <w:right w:val="nil"/>
                  </w:tcBorders>
                </w:tcPr>
                <w:p w14:paraId="7243ABEC"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0.258</w:t>
                  </w:r>
                </w:p>
              </w:tc>
            </w:tr>
            <w:tr w:rsidR="00F968D3" w14:paraId="48F4A108" w14:textId="77777777">
              <w:trPr>
                <w:trHeight w:val="283"/>
                <w:jc w:val="center"/>
              </w:trPr>
              <w:tc>
                <w:tcPr>
                  <w:tcW w:w="2110" w:type="dxa"/>
                  <w:vMerge/>
                  <w:tcBorders>
                    <w:left w:val="nil"/>
                    <w:right w:val="single" w:sz="4" w:space="0" w:color="auto"/>
                  </w:tcBorders>
                </w:tcPr>
                <w:p w14:paraId="6B3B9192" w14:textId="77777777" w:rsidR="00F968D3" w:rsidRDefault="00F968D3">
                  <w:pPr>
                    <w:jc w:val="center"/>
                    <w:rPr>
                      <w:rFonts w:ascii="Times New Roman" w:hAnsi="Times New Roman" w:cs="Times New Roman"/>
                      <w:szCs w:val="21"/>
                    </w:rPr>
                  </w:pPr>
                </w:p>
              </w:tc>
              <w:tc>
                <w:tcPr>
                  <w:tcW w:w="1977" w:type="dxa"/>
                  <w:vAlign w:val="center"/>
                </w:tcPr>
                <w:p w14:paraId="674C7656" w14:textId="77777777" w:rsidR="00F968D3" w:rsidRDefault="00136611">
                  <w:pPr>
                    <w:spacing w:line="260" w:lineRule="exact"/>
                    <w:jc w:val="center"/>
                    <w:rPr>
                      <w:rFonts w:ascii="Times New Roman" w:eastAsia="宋体" w:hAnsi="Times New Roman" w:cs="Times New Roman"/>
                      <w:szCs w:val="21"/>
                    </w:rPr>
                  </w:pPr>
                  <w:r>
                    <w:rPr>
                      <w:rFonts w:ascii="Times New Roman" w:hAnsi="Times New Roman" w:cs="Times New Roman" w:hint="eastAsia"/>
                      <w:szCs w:val="21"/>
                    </w:rPr>
                    <w:t>石油类</w:t>
                  </w:r>
                </w:p>
              </w:tc>
              <w:tc>
                <w:tcPr>
                  <w:tcW w:w="956" w:type="dxa"/>
                  <w:vAlign w:val="center"/>
                </w:tcPr>
                <w:p w14:paraId="7B64BB72" w14:textId="77777777" w:rsidR="00F968D3" w:rsidRDefault="00136611">
                  <w:pPr>
                    <w:jc w:val="center"/>
                    <w:rPr>
                      <w:rFonts w:ascii="Times New Roman" w:hAnsi="Times New Roman" w:cs="Times New Roman"/>
                      <w:szCs w:val="21"/>
                    </w:rPr>
                  </w:pPr>
                  <w:r>
                    <w:rPr>
                      <w:rFonts w:ascii="Times New Roman" w:hAnsi="Times New Roman" w:cs="Times New Roman"/>
                      <w:szCs w:val="21"/>
                    </w:rPr>
                    <w:t>mg/L</w:t>
                  </w:r>
                </w:p>
              </w:tc>
              <w:tc>
                <w:tcPr>
                  <w:tcW w:w="1366" w:type="dxa"/>
                </w:tcPr>
                <w:p w14:paraId="62780E6E"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c>
                <w:tcPr>
                  <w:tcW w:w="1265" w:type="dxa"/>
                </w:tcPr>
                <w:p w14:paraId="32CE8248"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c>
                <w:tcPr>
                  <w:tcW w:w="1272" w:type="dxa"/>
                  <w:tcBorders>
                    <w:right w:val="nil"/>
                  </w:tcBorders>
                </w:tcPr>
                <w:p w14:paraId="3768C259"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r>
            <w:tr w:rsidR="00F968D3" w14:paraId="39B105A3" w14:textId="77777777">
              <w:trPr>
                <w:trHeight w:val="283"/>
                <w:jc w:val="center"/>
              </w:trPr>
              <w:tc>
                <w:tcPr>
                  <w:tcW w:w="2110" w:type="dxa"/>
                  <w:vMerge/>
                  <w:tcBorders>
                    <w:left w:val="nil"/>
                    <w:right w:val="single" w:sz="4" w:space="0" w:color="auto"/>
                  </w:tcBorders>
                </w:tcPr>
                <w:p w14:paraId="6BD27B6E" w14:textId="77777777" w:rsidR="00F968D3" w:rsidRDefault="00F968D3">
                  <w:pPr>
                    <w:jc w:val="center"/>
                    <w:rPr>
                      <w:rFonts w:ascii="Times New Roman" w:hAnsi="Times New Roman" w:cs="Times New Roman"/>
                      <w:szCs w:val="21"/>
                    </w:rPr>
                  </w:pPr>
                </w:p>
              </w:tc>
              <w:tc>
                <w:tcPr>
                  <w:tcW w:w="1977" w:type="dxa"/>
                  <w:vAlign w:val="center"/>
                </w:tcPr>
                <w:p w14:paraId="04D62EC4" w14:textId="77777777" w:rsidR="00F968D3" w:rsidRDefault="00136611">
                  <w:pPr>
                    <w:spacing w:line="280" w:lineRule="exact"/>
                    <w:jc w:val="center"/>
                    <w:rPr>
                      <w:rFonts w:ascii="Times New Roman" w:eastAsia="宋体" w:hAnsi="Times New Roman" w:cs="Times New Roman"/>
                      <w:szCs w:val="21"/>
                    </w:rPr>
                  </w:pPr>
                  <w:r>
                    <w:rPr>
                      <w:rFonts w:ascii="Times New Roman" w:eastAsia="宋体" w:hAnsi="Times New Roman" w:cs="Times New Roman" w:hint="eastAsia"/>
                      <w:szCs w:val="21"/>
                    </w:rPr>
                    <w:t>砷</w:t>
                  </w:r>
                </w:p>
              </w:tc>
              <w:tc>
                <w:tcPr>
                  <w:tcW w:w="956" w:type="dxa"/>
                  <w:vAlign w:val="center"/>
                </w:tcPr>
                <w:p w14:paraId="27CCB5CC" w14:textId="77777777" w:rsidR="00F968D3" w:rsidRDefault="00136611">
                  <w:pPr>
                    <w:jc w:val="center"/>
                    <w:rPr>
                      <w:rFonts w:ascii="Times New Roman" w:hAnsi="Times New Roman" w:cs="Times New Roman"/>
                      <w:szCs w:val="21"/>
                    </w:rPr>
                  </w:pPr>
                  <w:r>
                    <w:rPr>
                      <w:rFonts w:ascii="Times New Roman" w:hAnsi="Times New Roman" w:cs="Times New Roman"/>
                      <w:szCs w:val="21"/>
                    </w:rPr>
                    <w:t>mg/L</w:t>
                  </w:r>
                </w:p>
              </w:tc>
              <w:tc>
                <w:tcPr>
                  <w:tcW w:w="1366" w:type="dxa"/>
                </w:tcPr>
                <w:p w14:paraId="73672D78"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c>
                <w:tcPr>
                  <w:tcW w:w="1265" w:type="dxa"/>
                </w:tcPr>
                <w:p w14:paraId="5848570B"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c>
                <w:tcPr>
                  <w:tcW w:w="1272" w:type="dxa"/>
                  <w:tcBorders>
                    <w:right w:val="nil"/>
                  </w:tcBorders>
                </w:tcPr>
                <w:p w14:paraId="6A4023F9"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r>
            <w:tr w:rsidR="00F968D3" w14:paraId="31ABB859" w14:textId="77777777">
              <w:trPr>
                <w:trHeight w:val="283"/>
                <w:jc w:val="center"/>
              </w:trPr>
              <w:tc>
                <w:tcPr>
                  <w:tcW w:w="2110" w:type="dxa"/>
                  <w:vMerge/>
                  <w:tcBorders>
                    <w:left w:val="nil"/>
                    <w:right w:val="single" w:sz="4" w:space="0" w:color="auto"/>
                  </w:tcBorders>
                </w:tcPr>
                <w:p w14:paraId="5732138F" w14:textId="77777777" w:rsidR="00F968D3" w:rsidRDefault="00F968D3">
                  <w:pPr>
                    <w:jc w:val="center"/>
                    <w:rPr>
                      <w:rFonts w:ascii="Times New Roman" w:hAnsi="Times New Roman" w:cs="Times New Roman"/>
                      <w:szCs w:val="21"/>
                    </w:rPr>
                  </w:pPr>
                </w:p>
              </w:tc>
              <w:tc>
                <w:tcPr>
                  <w:tcW w:w="1977" w:type="dxa"/>
                  <w:vAlign w:val="center"/>
                </w:tcPr>
                <w:p w14:paraId="37252A85" w14:textId="77777777" w:rsidR="00F968D3" w:rsidRDefault="00136611">
                  <w:pPr>
                    <w:spacing w:line="280" w:lineRule="exact"/>
                    <w:jc w:val="center"/>
                    <w:rPr>
                      <w:rFonts w:ascii="Times New Roman" w:eastAsia="宋体" w:hAnsi="Times New Roman" w:cs="Times New Roman"/>
                      <w:szCs w:val="21"/>
                    </w:rPr>
                  </w:pPr>
                  <w:r>
                    <w:rPr>
                      <w:rFonts w:ascii="Times New Roman" w:hAnsi="Times New Roman" w:cs="Times New Roman" w:hint="eastAsia"/>
                      <w:szCs w:val="21"/>
                    </w:rPr>
                    <w:t>铅</w:t>
                  </w:r>
                </w:p>
              </w:tc>
              <w:tc>
                <w:tcPr>
                  <w:tcW w:w="956" w:type="dxa"/>
                  <w:vAlign w:val="center"/>
                </w:tcPr>
                <w:p w14:paraId="27DCF46E" w14:textId="77777777" w:rsidR="00F968D3" w:rsidRDefault="00136611">
                  <w:pPr>
                    <w:jc w:val="center"/>
                    <w:rPr>
                      <w:rFonts w:ascii="Times New Roman" w:hAnsi="Times New Roman" w:cs="Times New Roman"/>
                      <w:szCs w:val="21"/>
                    </w:rPr>
                  </w:pPr>
                  <w:r>
                    <w:rPr>
                      <w:rFonts w:ascii="Times New Roman" w:hAnsi="Times New Roman" w:cs="Times New Roman"/>
                      <w:szCs w:val="21"/>
                    </w:rPr>
                    <w:t>mg/L</w:t>
                  </w:r>
                </w:p>
              </w:tc>
              <w:tc>
                <w:tcPr>
                  <w:tcW w:w="1366" w:type="dxa"/>
                </w:tcPr>
                <w:p w14:paraId="6299D7B5"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c>
                <w:tcPr>
                  <w:tcW w:w="1265" w:type="dxa"/>
                </w:tcPr>
                <w:p w14:paraId="42F519FD"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c>
                <w:tcPr>
                  <w:tcW w:w="1272" w:type="dxa"/>
                  <w:tcBorders>
                    <w:right w:val="nil"/>
                  </w:tcBorders>
                </w:tcPr>
                <w:p w14:paraId="4FF2D394"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r>
            <w:tr w:rsidR="00F968D3" w14:paraId="265D2520" w14:textId="77777777">
              <w:trPr>
                <w:trHeight w:val="283"/>
                <w:jc w:val="center"/>
              </w:trPr>
              <w:tc>
                <w:tcPr>
                  <w:tcW w:w="2110" w:type="dxa"/>
                  <w:vMerge/>
                  <w:tcBorders>
                    <w:left w:val="nil"/>
                    <w:right w:val="single" w:sz="4" w:space="0" w:color="auto"/>
                  </w:tcBorders>
                </w:tcPr>
                <w:p w14:paraId="23CBF12C" w14:textId="77777777" w:rsidR="00F968D3" w:rsidRDefault="00F968D3">
                  <w:pPr>
                    <w:jc w:val="center"/>
                    <w:rPr>
                      <w:rFonts w:ascii="Times New Roman" w:hAnsi="Times New Roman" w:cs="Times New Roman"/>
                      <w:szCs w:val="21"/>
                    </w:rPr>
                  </w:pPr>
                </w:p>
              </w:tc>
              <w:tc>
                <w:tcPr>
                  <w:tcW w:w="1977" w:type="dxa"/>
                  <w:vAlign w:val="center"/>
                </w:tcPr>
                <w:p w14:paraId="61EFD95C" w14:textId="77777777" w:rsidR="00F968D3" w:rsidRDefault="00136611">
                  <w:pPr>
                    <w:spacing w:line="280" w:lineRule="exact"/>
                    <w:jc w:val="center"/>
                    <w:rPr>
                      <w:rFonts w:ascii="Times New Roman" w:eastAsia="宋体" w:hAnsi="Times New Roman" w:cs="Times New Roman"/>
                      <w:szCs w:val="21"/>
                    </w:rPr>
                  </w:pPr>
                  <w:r>
                    <w:rPr>
                      <w:rFonts w:ascii="Times New Roman" w:hAnsi="Times New Roman" w:cs="Times New Roman"/>
                      <w:szCs w:val="21"/>
                    </w:rPr>
                    <w:t>镉</w:t>
                  </w:r>
                </w:p>
              </w:tc>
              <w:tc>
                <w:tcPr>
                  <w:tcW w:w="956" w:type="dxa"/>
                  <w:vAlign w:val="center"/>
                </w:tcPr>
                <w:p w14:paraId="497276FD" w14:textId="77777777" w:rsidR="00F968D3" w:rsidRDefault="00136611">
                  <w:pPr>
                    <w:jc w:val="center"/>
                    <w:rPr>
                      <w:rFonts w:ascii="Times New Roman" w:hAnsi="Times New Roman" w:cs="Times New Roman"/>
                      <w:szCs w:val="21"/>
                    </w:rPr>
                  </w:pPr>
                  <w:r>
                    <w:rPr>
                      <w:rFonts w:ascii="Times New Roman" w:hAnsi="Times New Roman" w:cs="Times New Roman"/>
                      <w:szCs w:val="21"/>
                    </w:rPr>
                    <w:t>mg/L</w:t>
                  </w:r>
                </w:p>
              </w:tc>
              <w:tc>
                <w:tcPr>
                  <w:tcW w:w="1366" w:type="dxa"/>
                </w:tcPr>
                <w:p w14:paraId="474B9636" w14:textId="77777777" w:rsidR="00F968D3" w:rsidRDefault="00136611">
                  <w:pPr>
                    <w:jc w:val="center"/>
                    <w:rPr>
                      <w:rFonts w:ascii="Times New Roman" w:eastAsia="宋体" w:hAnsi="Times New Roman" w:cs="Times New Roman"/>
                      <w:szCs w:val="21"/>
                    </w:rPr>
                  </w:pPr>
                  <w:r>
                    <w:rPr>
                      <w:rFonts w:ascii="Times New Roman" w:eastAsia="宋体" w:hAnsi="Times New Roman" w:cs="Times New Roman" w:hint="eastAsia"/>
                      <w:szCs w:val="21"/>
                    </w:rPr>
                    <w:t>7.5</w:t>
                  </w:r>
                  <w:r>
                    <w:rPr>
                      <w:rFonts w:ascii="Arial" w:eastAsia="宋体" w:hAnsi="Arial" w:cs="Arial"/>
                      <w:szCs w:val="21"/>
                    </w:rPr>
                    <w:t>×</w:t>
                  </w:r>
                  <w:r>
                    <w:rPr>
                      <w:rFonts w:ascii="Times New Roman" w:eastAsia="宋体" w:hAnsi="Times New Roman" w:cs="Times New Roman" w:hint="eastAsia"/>
                      <w:szCs w:val="21"/>
                    </w:rPr>
                    <w:t>10</w:t>
                  </w:r>
                  <w:r>
                    <w:rPr>
                      <w:rFonts w:ascii="Times New Roman" w:eastAsia="宋体" w:hAnsi="Times New Roman" w:cs="Times New Roman" w:hint="eastAsia"/>
                      <w:szCs w:val="21"/>
                      <w:vertAlign w:val="superscript"/>
                    </w:rPr>
                    <w:t>-5</w:t>
                  </w:r>
                </w:p>
              </w:tc>
              <w:tc>
                <w:tcPr>
                  <w:tcW w:w="1265" w:type="dxa"/>
                </w:tcPr>
                <w:p w14:paraId="39CE6857" w14:textId="77777777" w:rsidR="00F968D3" w:rsidRDefault="00136611">
                  <w:pPr>
                    <w:jc w:val="center"/>
                    <w:rPr>
                      <w:rFonts w:ascii="Times New Roman" w:eastAsia="宋体" w:hAnsi="Times New Roman" w:cs="Times New Roman"/>
                      <w:szCs w:val="21"/>
                    </w:rPr>
                  </w:pPr>
                  <w:r>
                    <w:rPr>
                      <w:rFonts w:ascii="Times New Roman" w:eastAsia="宋体" w:hAnsi="Times New Roman" w:cs="Times New Roman" w:hint="eastAsia"/>
                      <w:szCs w:val="21"/>
                    </w:rPr>
                    <w:t>7.8</w:t>
                  </w:r>
                  <w:r>
                    <w:rPr>
                      <w:rFonts w:ascii="Arial" w:eastAsia="宋体" w:hAnsi="Arial" w:cs="Arial"/>
                      <w:szCs w:val="21"/>
                    </w:rPr>
                    <w:t>×</w:t>
                  </w:r>
                  <w:r>
                    <w:rPr>
                      <w:rFonts w:ascii="Times New Roman" w:eastAsia="宋体" w:hAnsi="Times New Roman" w:cs="Times New Roman" w:hint="eastAsia"/>
                      <w:szCs w:val="21"/>
                    </w:rPr>
                    <w:t>10</w:t>
                  </w:r>
                  <w:r>
                    <w:rPr>
                      <w:rFonts w:ascii="Times New Roman" w:eastAsia="宋体" w:hAnsi="Times New Roman" w:cs="Times New Roman" w:hint="eastAsia"/>
                      <w:szCs w:val="21"/>
                      <w:vertAlign w:val="superscript"/>
                    </w:rPr>
                    <w:t>-5</w:t>
                  </w:r>
                </w:p>
              </w:tc>
              <w:tc>
                <w:tcPr>
                  <w:tcW w:w="1272" w:type="dxa"/>
                  <w:tcBorders>
                    <w:right w:val="nil"/>
                  </w:tcBorders>
                </w:tcPr>
                <w:p w14:paraId="3E859976" w14:textId="77777777" w:rsidR="00F968D3" w:rsidRDefault="00136611">
                  <w:pPr>
                    <w:jc w:val="center"/>
                    <w:rPr>
                      <w:rFonts w:ascii="Times New Roman" w:eastAsia="宋体" w:hAnsi="Times New Roman" w:cs="Times New Roman"/>
                      <w:szCs w:val="21"/>
                    </w:rPr>
                  </w:pPr>
                  <w:r>
                    <w:rPr>
                      <w:rFonts w:ascii="Times New Roman" w:eastAsia="宋体" w:hAnsi="Times New Roman" w:cs="Times New Roman" w:hint="eastAsia"/>
                      <w:szCs w:val="21"/>
                    </w:rPr>
                    <w:t>8.4</w:t>
                  </w:r>
                  <w:r>
                    <w:rPr>
                      <w:rFonts w:ascii="Arial" w:eastAsia="宋体" w:hAnsi="Arial" w:cs="Arial"/>
                      <w:szCs w:val="21"/>
                    </w:rPr>
                    <w:t>×</w:t>
                  </w:r>
                  <w:r>
                    <w:rPr>
                      <w:rFonts w:ascii="Times New Roman" w:eastAsia="宋体" w:hAnsi="Times New Roman" w:cs="Times New Roman" w:hint="eastAsia"/>
                      <w:szCs w:val="21"/>
                    </w:rPr>
                    <w:t>10</w:t>
                  </w:r>
                  <w:r>
                    <w:rPr>
                      <w:rFonts w:ascii="Times New Roman" w:eastAsia="宋体" w:hAnsi="Times New Roman" w:cs="Times New Roman" w:hint="eastAsia"/>
                      <w:szCs w:val="21"/>
                      <w:vertAlign w:val="superscript"/>
                    </w:rPr>
                    <w:t>-5</w:t>
                  </w:r>
                </w:p>
              </w:tc>
            </w:tr>
            <w:tr w:rsidR="00F968D3" w14:paraId="1A4E6EA5" w14:textId="77777777">
              <w:trPr>
                <w:trHeight w:val="283"/>
                <w:jc w:val="center"/>
              </w:trPr>
              <w:tc>
                <w:tcPr>
                  <w:tcW w:w="2110" w:type="dxa"/>
                  <w:vMerge/>
                  <w:tcBorders>
                    <w:left w:val="nil"/>
                    <w:right w:val="single" w:sz="4" w:space="0" w:color="auto"/>
                  </w:tcBorders>
                </w:tcPr>
                <w:p w14:paraId="5E660D9F" w14:textId="77777777" w:rsidR="00F968D3" w:rsidRDefault="00F968D3">
                  <w:pPr>
                    <w:jc w:val="center"/>
                    <w:rPr>
                      <w:rFonts w:ascii="Times New Roman" w:hAnsi="Times New Roman" w:cs="Times New Roman"/>
                      <w:szCs w:val="21"/>
                    </w:rPr>
                  </w:pPr>
                </w:p>
              </w:tc>
              <w:tc>
                <w:tcPr>
                  <w:tcW w:w="1977" w:type="dxa"/>
                  <w:vAlign w:val="center"/>
                </w:tcPr>
                <w:p w14:paraId="0C25742B" w14:textId="77777777" w:rsidR="00F968D3" w:rsidRDefault="00136611">
                  <w:pPr>
                    <w:spacing w:line="260" w:lineRule="exact"/>
                    <w:jc w:val="center"/>
                    <w:rPr>
                      <w:rFonts w:ascii="Times New Roman" w:eastAsia="宋体" w:hAnsi="Times New Roman" w:cs="Times New Roman"/>
                      <w:szCs w:val="21"/>
                    </w:rPr>
                  </w:pPr>
                  <w:r>
                    <w:rPr>
                      <w:rFonts w:ascii="Times New Roman" w:hAnsi="Times New Roman" w:cs="Times New Roman" w:hint="eastAsia"/>
                      <w:szCs w:val="21"/>
                    </w:rPr>
                    <w:t>化学需氧量</w:t>
                  </w:r>
                </w:p>
              </w:tc>
              <w:tc>
                <w:tcPr>
                  <w:tcW w:w="956" w:type="dxa"/>
                  <w:vAlign w:val="center"/>
                </w:tcPr>
                <w:p w14:paraId="13E63C36" w14:textId="77777777" w:rsidR="00F968D3" w:rsidRDefault="00136611">
                  <w:pPr>
                    <w:jc w:val="center"/>
                    <w:rPr>
                      <w:rFonts w:ascii="Times New Roman" w:hAnsi="Times New Roman" w:cs="Times New Roman"/>
                      <w:szCs w:val="21"/>
                    </w:rPr>
                  </w:pPr>
                  <w:r>
                    <w:rPr>
                      <w:rFonts w:ascii="Times New Roman" w:hAnsi="Times New Roman" w:cs="Times New Roman"/>
                      <w:szCs w:val="21"/>
                    </w:rPr>
                    <w:t>mg/L</w:t>
                  </w:r>
                </w:p>
              </w:tc>
              <w:tc>
                <w:tcPr>
                  <w:tcW w:w="1366" w:type="dxa"/>
                </w:tcPr>
                <w:p w14:paraId="02A0AC01" w14:textId="77777777" w:rsidR="00F968D3" w:rsidRDefault="00136611">
                  <w:pPr>
                    <w:jc w:val="center"/>
                    <w:rPr>
                      <w:rFonts w:ascii="Times New Roman" w:eastAsia="宋体" w:hAnsi="Times New Roman" w:cs="Times New Roman"/>
                      <w:szCs w:val="21"/>
                    </w:rPr>
                  </w:pPr>
                  <w:r>
                    <w:rPr>
                      <w:rFonts w:ascii="Times New Roman" w:eastAsia="宋体" w:hAnsi="Times New Roman" w:cs="Times New Roman" w:hint="eastAsia"/>
                      <w:szCs w:val="21"/>
                    </w:rPr>
                    <w:t>12</w:t>
                  </w:r>
                </w:p>
              </w:tc>
              <w:tc>
                <w:tcPr>
                  <w:tcW w:w="1265" w:type="dxa"/>
                </w:tcPr>
                <w:p w14:paraId="68F3414E" w14:textId="77777777" w:rsidR="00F968D3" w:rsidRDefault="00136611">
                  <w:pPr>
                    <w:jc w:val="center"/>
                    <w:rPr>
                      <w:rFonts w:ascii="Times New Roman" w:eastAsia="宋体" w:hAnsi="Times New Roman" w:cs="Times New Roman"/>
                      <w:szCs w:val="21"/>
                    </w:rPr>
                  </w:pPr>
                  <w:r>
                    <w:rPr>
                      <w:rFonts w:ascii="Times New Roman" w:eastAsia="宋体" w:hAnsi="Times New Roman" w:cs="Times New Roman" w:hint="eastAsia"/>
                      <w:szCs w:val="21"/>
                    </w:rPr>
                    <w:t>11</w:t>
                  </w:r>
                </w:p>
              </w:tc>
              <w:tc>
                <w:tcPr>
                  <w:tcW w:w="1272" w:type="dxa"/>
                  <w:tcBorders>
                    <w:right w:val="nil"/>
                  </w:tcBorders>
                </w:tcPr>
                <w:p w14:paraId="571D4E37" w14:textId="77777777" w:rsidR="00F968D3" w:rsidRDefault="00136611">
                  <w:pPr>
                    <w:jc w:val="center"/>
                    <w:rPr>
                      <w:rFonts w:ascii="Times New Roman" w:eastAsia="宋体" w:hAnsi="Times New Roman" w:cs="Times New Roman"/>
                      <w:szCs w:val="21"/>
                    </w:rPr>
                  </w:pPr>
                  <w:r>
                    <w:rPr>
                      <w:rFonts w:ascii="Times New Roman" w:eastAsia="宋体" w:hAnsi="Times New Roman" w:cs="Times New Roman" w:hint="eastAsia"/>
                      <w:szCs w:val="21"/>
                    </w:rPr>
                    <w:t>12</w:t>
                  </w:r>
                </w:p>
              </w:tc>
            </w:tr>
            <w:tr w:rsidR="00F968D3" w14:paraId="7AEF6BC9" w14:textId="77777777">
              <w:trPr>
                <w:trHeight w:val="283"/>
                <w:jc w:val="center"/>
              </w:trPr>
              <w:tc>
                <w:tcPr>
                  <w:tcW w:w="2110" w:type="dxa"/>
                  <w:vMerge w:val="restart"/>
                  <w:tcBorders>
                    <w:left w:val="nil"/>
                    <w:right w:val="single" w:sz="4" w:space="0" w:color="auto"/>
                  </w:tcBorders>
                  <w:vAlign w:val="center"/>
                </w:tcPr>
                <w:p w14:paraId="4DF7818A" w14:textId="77777777" w:rsidR="00F968D3" w:rsidRDefault="00136611">
                  <w:pPr>
                    <w:pStyle w:val="1f"/>
                    <w:adjustRightInd/>
                    <w:spacing w:line="300" w:lineRule="atLeast"/>
                    <w:ind w:firstLineChars="0" w:firstLine="0"/>
                    <w:jc w:val="center"/>
                    <w:textAlignment w:val="auto"/>
                    <w:rPr>
                      <w:szCs w:val="21"/>
                    </w:rPr>
                  </w:pPr>
                  <w:r>
                    <w:rPr>
                      <w:rFonts w:eastAsiaTheme="minorEastAsia" w:hint="eastAsia"/>
                      <w:szCs w:val="21"/>
                    </w:rPr>
                    <w:t>2#</w:t>
                  </w:r>
                  <w:r>
                    <w:rPr>
                      <w:rFonts w:eastAsiaTheme="minorEastAsia" w:hint="eastAsia"/>
                      <w:szCs w:val="21"/>
                    </w:rPr>
                    <w:t>项目所在地（川主寺镇东北村、牧场村）河流下游</w:t>
                  </w:r>
                  <w:r>
                    <w:rPr>
                      <w:rFonts w:eastAsiaTheme="minorEastAsia" w:hint="eastAsia"/>
                      <w:szCs w:val="21"/>
                    </w:rPr>
                    <w:t>1000m</w:t>
                  </w:r>
                  <w:r>
                    <w:rPr>
                      <w:rFonts w:eastAsiaTheme="minorEastAsia" w:hint="eastAsia"/>
                      <w:szCs w:val="21"/>
                    </w:rPr>
                    <w:t>处</w:t>
                  </w:r>
                </w:p>
              </w:tc>
              <w:tc>
                <w:tcPr>
                  <w:tcW w:w="1977" w:type="dxa"/>
                  <w:vAlign w:val="center"/>
                </w:tcPr>
                <w:p w14:paraId="2B315D8E" w14:textId="77777777" w:rsidR="00F968D3" w:rsidRDefault="00136611">
                  <w:pPr>
                    <w:spacing w:line="260" w:lineRule="exact"/>
                    <w:jc w:val="center"/>
                    <w:rPr>
                      <w:rFonts w:ascii="Times New Roman" w:eastAsia="宋体" w:hAnsi="Times New Roman" w:cs="Times New Roman"/>
                      <w:szCs w:val="21"/>
                    </w:rPr>
                  </w:pPr>
                  <w:r>
                    <w:rPr>
                      <w:rFonts w:ascii="Times New Roman" w:hAnsi="Times New Roman" w:cs="Times New Roman" w:hint="eastAsia"/>
                      <w:szCs w:val="21"/>
                    </w:rPr>
                    <w:t>pH</w:t>
                  </w:r>
                  <w:r>
                    <w:rPr>
                      <w:rFonts w:ascii="Times New Roman" w:hAnsi="Times New Roman" w:cs="Times New Roman" w:hint="eastAsia"/>
                      <w:szCs w:val="21"/>
                    </w:rPr>
                    <w:t>值</w:t>
                  </w:r>
                </w:p>
              </w:tc>
              <w:tc>
                <w:tcPr>
                  <w:tcW w:w="956" w:type="dxa"/>
                  <w:vAlign w:val="center"/>
                </w:tcPr>
                <w:p w14:paraId="1FDEE2EF" w14:textId="77777777" w:rsidR="00F968D3" w:rsidRDefault="00136611">
                  <w:pPr>
                    <w:jc w:val="center"/>
                    <w:rPr>
                      <w:rFonts w:ascii="Times New Roman" w:eastAsia="宋体" w:hAnsi="Times New Roman" w:cs="Times New Roman"/>
                      <w:szCs w:val="21"/>
                    </w:rPr>
                  </w:pPr>
                  <w:r>
                    <w:rPr>
                      <w:rFonts w:ascii="Times New Roman" w:hAnsi="Times New Roman" w:cs="Times New Roman"/>
                      <w:szCs w:val="21"/>
                    </w:rPr>
                    <w:t>无量纲</w:t>
                  </w:r>
                </w:p>
              </w:tc>
              <w:tc>
                <w:tcPr>
                  <w:tcW w:w="1366" w:type="dxa"/>
                </w:tcPr>
                <w:p w14:paraId="44B4B634"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7.28</w:t>
                  </w:r>
                </w:p>
              </w:tc>
              <w:tc>
                <w:tcPr>
                  <w:tcW w:w="1265" w:type="dxa"/>
                </w:tcPr>
                <w:p w14:paraId="63BEB863"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7.31</w:t>
                  </w:r>
                </w:p>
              </w:tc>
              <w:tc>
                <w:tcPr>
                  <w:tcW w:w="1272" w:type="dxa"/>
                  <w:tcBorders>
                    <w:right w:val="nil"/>
                  </w:tcBorders>
                </w:tcPr>
                <w:p w14:paraId="26B4A374"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7.30</w:t>
                  </w:r>
                </w:p>
              </w:tc>
            </w:tr>
            <w:tr w:rsidR="00F968D3" w14:paraId="76145E98" w14:textId="77777777">
              <w:trPr>
                <w:trHeight w:val="283"/>
                <w:jc w:val="center"/>
              </w:trPr>
              <w:tc>
                <w:tcPr>
                  <w:tcW w:w="2110" w:type="dxa"/>
                  <w:vMerge/>
                  <w:tcBorders>
                    <w:left w:val="nil"/>
                    <w:right w:val="single" w:sz="4" w:space="0" w:color="auto"/>
                  </w:tcBorders>
                </w:tcPr>
                <w:p w14:paraId="4E06E545" w14:textId="77777777" w:rsidR="00F968D3" w:rsidRDefault="00F968D3">
                  <w:pPr>
                    <w:jc w:val="center"/>
                    <w:rPr>
                      <w:rFonts w:ascii="Times New Roman" w:hAnsi="Times New Roman" w:cs="Times New Roman"/>
                      <w:szCs w:val="21"/>
                    </w:rPr>
                  </w:pPr>
                </w:p>
              </w:tc>
              <w:tc>
                <w:tcPr>
                  <w:tcW w:w="1977" w:type="dxa"/>
                  <w:vAlign w:val="center"/>
                </w:tcPr>
                <w:p w14:paraId="79966D97" w14:textId="77777777" w:rsidR="00F968D3" w:rsidRDefault="00136611">
                  <w:pPr>
                    <w:spacing w:line="260" w:lineRule="exact"/>
                    <w:jc w:val="center"/>
                    <w:rPr>
                      <w:rFonts w:ascii="Times New Roman" w:eastAsia="宋体" w:hAnsi="Times New Roman" w:cs="Times New Roman"/>
                      <w:szCs w:val="21"/>
                    </w:rPr>
                  </w:pPr>
                  <w:r>
                    <w:rPr>
                      <w:rFonts w:ascii="Times New Roman" w:hAnsi="Times New Roman" w:cs="Times New Roman"/>
                      <w:szCs w:val="21"/>
                    </w:rPr>
                    <w:t>总氮</w:t>
                  </w:r>
                </w:p>
              </w:tc>
              <w:tc>
                <w:tcPr>
                  <w:tcW w:w="956" w:type="dxa"/>
                  <w:vAlign w:val="center"/>
                </w:tcPr>
                <w:p w14:paraId="1AF73EC8" w14:textId="77777777" w:rsidR="00F968D3" w:rsidRDefault="00136611">
                  <w:pPr>
                    <w:jc w:val="center"/>
                    <w:rPr>
                      <w:rFonts w:ascii="Times New Roman" w:eastAsia="宋体" w:hAnsi="Times New Roman" w:cs="Times New Roman"/>
                      <w:szCs w:val="21"/>
                    </w:rPr>
                  </w:pPr>
                  <w:r>
                    <w:rPr>
                      <w:rFonts w:ascii="Times New Roman" w:hAnsi="Times New Roman" w:cs="Times New Roman"/>
                      <w:szCs w:val="21"/>
                    </w:rPr>
                    <w:t>mg/L</w:t>
                  </w:r>
                </w:p>
              </w:tc>
              <w:tc>
                <w:tcPr>
                  <w:tcW w:w="1366" w:type="dxa"/>
                </w:tcPr>
                <w:p w14:paraId="1A303B20"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0.429</w:t>
                  </w:r>
                </w:p>
              </w:tc>
              <w:tc>
                <w:tcPr>
                  <w:tcW w:w="1265" w:type="dxa"/>
                </w:tcPr>
                <w:p w14:paraId="47590481"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0.440</w:t>
                  </w:r>
                </w:p>
              </w:tc>
              <w:tc>
                <w:tcPr>
                  <w:tcW w:w="1272" w:type="dxa"/>
                  <w:tcBorders>
                    <w:right w:val="nil"/>
                  </w:tcBorders>
                </w:tcPr>
                <w:p w14:paraId="3D0EA673"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0.451</w:t>
                  </w:r>
                </w:p>
              </w:tc>
            </w:tr>
            <w:tr w:rsidR="00F968D3" w14:paraId="14A61C6E" w14:textId="77777777">
              <w:trPr>
                <w:trHeight w:val="283"/>
                <w:jc w:val="center"/>
              </w:trPr>
              <w:tc>
                <w:tcPr>
                  <w:tcW w:w="2110" w:type="dxa"/>
                  <w:vMerge/>
                  <w:tcBorders>
                    <w:left w:val="nil"/>
                    <w:right w:val="single" w:sz="4" w:space="0" w:color="auto"/>
                  </w:tcBorders>
                </w:tcPr>
                <w:p w14:paraId="067DDEBD" w14:textId="77777777" w:rsidR="00F968D3" w:rsidRDefault="00F968D3">
                  <w:pPr>
                    <w:jc w:val="center"/>
                    <w:rPr>
                      <w:rFonts w:ascii="Times New Roman" w:hAnsi="Times New Roman" w:cs="Times New Roman"/>
                      <w:szCs w:val="21"/>
                    </w:rPr>
                  </w:pPr>
                </w:p>
              </w:tc>
              <w:tc>
                <w:tcPr>
                  <w:tcW w:w="1977" w:type="dxa"/>
                  <w:vAlign w:val="center"/>
                </w:tcPr>
                <w:p w14:paraId="25D6B355" w14:textId="77777777" w:rsidR="00F968D3" w:rsidRDefault="00136611">
                  <w:pPr>
                    <w:spacing w:line="260" w:lineRule="exact"/>
                    <w:jc w:val="center"/>
                    <w:rPr>
                      <w:rFonts w:ascii="Times New Roman" w:eastAsia="宋体" w:hAnsi="Times New Roman" w:cs="Times New Roman"/>
                      <w:szCs w:val="21"/>
                    </w:rPr>
                  </w:pPr>
                  <w:r>
                    <w:rPr>
                      <w:rFonts w:ascii="Times New Roman" w:hAnsi="Times New Roman" w:cs="Times New Roman"/>
                      <w:szCs w:val="21"/>
                    </w:rPr>
                    <w:t>总磷</w:t>
                  </w:r>
                </w:p>
              </w:tc>
              <w:tc>
                <w:tcPr>
                  <w:tcW w:w="956" w:type="dxa"/>
                  <w:vAlign w:val="center"/>
                </w:tcPr>
                <w:p w14:paraId="38AA7FF9" w14:textId="77777777" w:rsidR="00F968D3" w:rsidRDefault="00136611">
                  <w:pPr>
                    <w:jc w:val="center"/>
                    <w:rPr>
                      <w:rFonts w:ascii="Times New Roman" w:eastAsia="宋体" w:hAnsi="Times New Roman" w:cs="Times New Roman"/>
                      <w:szCs w:val="21"/>
                    </w:rPr>
                  </w:pPr>
                  <w:r>
                    <w:rPr>
                      <w:rFonts w:ascii="Times New Roman" w:hAnsi="Times New Roman" w:cs="Times New Roman"/>
                      <w:szCs w:val="21"/>
                    </w:rPr>
                    <w:t>mg/L</w:t>
                  </w:r>
                </w:p>
              </w:tc>
              <w:tc>
                <w:tcPr>
                  <w:tcW w:w="1366" w:type="dxa"/>
                </w:tcPr>
                <w:p w14:paraId="7FFC40DB"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0.0769</w:t>
                  </w:r>
                </w:p>
              </w:tc>
              <w:tc>
                <w:tcPr>
                  <w:tcW w:w="1265" w:type="dxa"/>
                </w:tcPr>
                <w:p w14:paraId="0B5103C1"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0.0714</w:t>
                  </w:r>
                </w:p>
              </w:tc>
              <w:tc>
                <w:tcPr>
                  <w:tcW w:w="1272" w:type="dxa"/>
                  <w:tcBorders>
                    <w:right w:val="nil"/>
                  </w:tcBorders>
                </w:tcPr>
                <w:p w14:paraId="3E09AFB2"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0.0796</w:t>
                  </w:r>
                </w:p>
              </w:tc>
            </w:tr>
            <w:tr w:rsidR="00F968D3" w14:paraId="26526BFE" w14:textId="77777777">
              <w:trPr>
                <w:trHeight w:val="283"/>
                <w:jc w:val="center"/>
              </w:trPr>
              <w:tc>
                <w:tcPr>
                  <w:tcW w:w="2110" w:type="dxa"/>
                  <w:vMerge/>
                  <w:tcBorders>
                    <w:left w:val="nil"/>
                    <w:right w:val="single" w:sz="4" w:space="0" w:color="auto"/>
                  </w:tcBorders>
                </w:tcPr>
                <w:p w14:paraId="439D567E" w14:textId="77777777" w:rsidR="00F968D3" w:rsidRDefault="00F968D3">
                  <w:pPr>
                    <w:jc w:val="center"/>
                    <w:rPr>
                      <w:rFonts w:ascii="Times New Roman" w:hAnsi="Times New Roman" w:cs="Times New Roman"/>
                      <w:szCs w:val="21"/>
                    </w:rPr>
                  </w:pPr>
                </w:p>
              </w:tc>
              <w:tc>
                <w:tcPr>
                  <w:tcW w:w="1977" w:type="dxa"/>
                  <w:vAlign w:val="center"/>
                </w:tcPr>
                <w:p w14:paraId="060BF1E6" w14:textId="77777777" w:rsidR="00F968D3" w:rsidRDefault="00136611">
                  <w:pPr>
                    <w:spacing w:line="260" w:lineRule="exact"/>
                    <w:jc w:val="center"/>
                    <w:rPr>
                      <w:rFonts w:ascii="Times New Roman" w:eastAsia="宋体" w:hAnsi="Times New Roman" w:cs="Times New Roman"/>
                      <w:szCs w:val="21"/>
                    </w:rPr>
                  </w:pPr>
                  <w:r>
                    <w:rPr>
                      <w:rFonts w:ascii="Times New Roman" w:eastAsia="宋体" w:hAnsi="Times New Roman" w:cs="Times New Roman" w:hint="eastAsia"/>
                      <w:szCs w:val="21"/>
                    </w:rPr>
                    <w:t>悬浮物</w:t>
                  </w:r>
                </w:p>
              </w:tc>
              <w:tc>
                <w:tcPr>
                  <w:tcW w:w="956" w:type="dxa"/>
                  <w:vAlign w:val="center"/>
                </w:tcPr>
                <w:p w14:paraId="134BBB08" w14:textId="77777777" w:rsidR="00F968D3" w:rsidRDefault="00136611">
                  <w:pPr>
                    <w:jc w:val="center"/>
                    <w:rPr>
                      <w:rFonts w:ascii="Times New Roman" w:eastAsia="宋体" w:hAnsi="Times New Roman" w:cs="Times New Roman"/>
                      <w:szCs w:val="21"/>
                    </w:rPr>
                  </w:pPr>
                  <w:r>
                    <w:rPr>
                      <w:rFonts w:ascii="Times New Roman" w:hAnsi="Times New Roman" w:cs="Times New Roman"/>
                      <w:szCs w:val="21"/>
                    </w:rPr>
                    <w:t>mg/L</w:t>
                  </w:r>
                </w:p>
              </w:tc>
              <w:tc>
                <w:tcPr>
                  <w:tcW w:w="1366" w:type="dxa"/>
                </w:tcPr>
                <w:p w14:paraId="5B52D767"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30</w:t>
                  </w:r>
                </w:p>
              </w:tc>
              <w:tc>
                <w:tcPr>
                  <w:tcW w:w="1265" w:type="dxa"/>
                </w:tcPr>
                <w:p w14:paraId="141E7EC9"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27</w:t>
                  </w:r>
                </w:p>
              </w:tc>
              <w:tc>
                <w:tcPr>
                  <w:tcW w:w="1272" w:type="dxa"/>
                  <w:tcBorders>
                    <w:right w:val="nil"/>
                  </w:tcBorders>
                </w:tcPr>
                <w:p w14:paraId="70F29BDD"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26</w:t>
                  </w:r>
                </w:p>
              </w:tc>
            </w:tr>
            <w:tr w:rsidR="00F968D3" w14:paraId="4FD7F95A" w14:textId="77777777">
              <w:trPr>
                <w:trHeight w:val="283"/>
                <w:jc w:val="center"/>
              </w:trPr>
              <w:tc>
                <w:tcPr>
                  <w:tcW w:w="2110" w:type="dxa"/>
                  <w:vMerge/>
                  <w:tcBorders>
                    <w:left w:val="nil"/>
                    <w:right w:val="single" w:sz="4" w:space="0" w:color="auto"/>
                  </w:tcBorders>
                </w:tcPr>
                <w:p w14:paraId="4305A8BE" w14:textId="77777777" w:rsidR="00F968D3" w:rsidRDefault="00F968D3">
                  <w:pPr>
                    <w:jc w:val="center"/>
                    <w:rPr>
                      <w:rFonts w:ascii="Times New Roman" w:hAnsi="Times New Roman" w:cs="Times New Roman"/>
                      <w:szCs w:val="21"/>
                    </w:rPr>
                  </w:pPr>
                </w:p>
              </w:tc>
              <w:tc>
                <w:tcPr>
                  <w:tcW w:w="1977" w:type="dxa"/>
                  <w:vAlign w:val="center"/>
                </w:tcPr>
                <w:p w14:paraId="4B276713" w14:textId="77777777" w:rsidR="00F968D3" w:rsidRDefault="00136611">
                  <w:pPr>
                    <w:spacing w:line="260" w:lineRule="exact"/>
                    <w:jc w:val="center"/>
                    <w:rPr>
                      <w:rFonts w:ascii="Times New Roman" w:eastAsia="宋体" w:hAnsi="Times New Roman" w:cs="Times New Roman"/>
                      <w:szCs w:val="21"/>
                    </w:rPr>
                  </w:pPr>
                  <w:r>
                    <w:rPr>
                      <w:rFonts w:ascii="Times New Roman" w:hAnsi="Times New Roman" w:cs="Times New Roman" w:hint="eastAsia"/>
                      <w:szCs w:val="21"/>
                    </w:rPr>
                    <w:t>五日生化需氧量</w:t>
                  </w:r>
                </w:p>
              </w:tc>
              <w:tc>
                <w:tcPr>
                  <w:tcW w:w="956" w:type="dxa"/>
                  <w:vAlign w:val="center"/>
                </w:tcPr>
                <w:p w14:paraId="41AA2CE1" w14:textId="77777777" w:rsidR="00F968D3" w:rsidRDefault="00136611">
                  <w:pPr>
                    <w:jc w:val="center"/>
                    <w:rPr>
                      <w:rFonts w:ascii="Times New Roman" w:eastAsia="宋体" w:hAnsi="Times New Roman" w:cs="Times New Roman"/>
                      <w:szCs w:val="21"/>
                    </w:rPr>
                  </w:pPr>
                  <w:r>
                    <w:rPr>
                      <w:rFonts w:ascii="Times New Roman" w:hAnsi="Times New Roman" w:cs="Times New Roman"/>
                      <w:szCs w:val="21"/>
                    </w:rPr>
                    <w:t>mg/L</w:t>
                  </w:r>
                </w:p>
              </w:tc>
              <w:tc>
                <w:tcPr>
                  <w:tcW w:w="1366" w:type="dxa"/>
                </w:tcPr>
                <w:p w14:paraId="38887992"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2.3</w:t>
                  </w:r>
                </w:p>
              </w:tc>
              <w:tc>
                <w:tcPr>
                  <w:tcW w:w="1265" w:type="dxa"/>
                </w:tcPr>
                <w:p w14:paraId="66ACBAF7"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2.5</w:t>
                  </w:r>
                </w:p>
              </w:tc>
              <w:tc>
                <w:tcPr>
                  <w:tcW w:w="1272" w:type="dxa"/>
                  <w:tcBorders>
                    <w:right w:val="nil"/>
                  </w:tcBorders>
                </w:tcPr>
                <w:p w14:paraId="0B8D8946"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2.0</w:t>
                  </w:r>
                </w:p>
              </w:tc>
            </w:tr>
            <w:tr w:rsidR="00F968D3" w14:paraId="245B03FA" w14:textId="77777777">
              <w:trPr>
                <w:trHeight w:val="283"/>
                <w:jc w:val="center"/>
              </w:trPr>
              <w:tc>
                <w:tcPr>
                  <w:tcW w:w="2110" w:type="dxa"/>
                  <w:vMerge/>
                  <w:tcBorders>
                    <w:left w:val="nil"/>
                    <w:right w:val="single" w:sz="4" w:space="0" w:color="auto"/>
                  </w:tcBorders>
                </w:tcPr>
                <w:p w14:paraId="2B85D101" w14:textId="77777777" w:rsidR="00F968D3" w:rsidRDefault="00F968D3">
                  <w:pPr>
                    <w:jc w:val="center"/>
                    <w:rPr>
                      <w:rFonts w:ascii="Times New Roman" w:hAnsi="Times New Roman" w:cs="Times New Roman"/>
                      <w:szCs w:val="21"/>
                    </w:rPr>
                  </w:pPr>
                </w:p>
              </w:tc>
              <w:tc>
                <w:tcPr>
                  <w:tcW w:w="1977" w:type="dxa"/>
                  <w:vAlign w:val="center"/>
                </w:tcPr>
                <w:p w14:paraId="47AFEF00" w14:textId="77777777" w:rsidR="00F968D3" w:rsidRDefault="00136611">
                  <w:pPr>
                    <w:spacing w:line="260" w:lineRule="exact"/>
                    <w:jc w:val="center"/>
                    <w:rPr>
                      <w:rFonts w:ascii="Times New Roman" w:eastAsia="宋体" w:hAnsi="Times New Roman" w:cs="Times New Roman"/>
                      <w:szCs w:val="21"/>
                    </w:rPr>
                  </w:pPr>
                  <w:r>
                    <w:rPr>
                      <w:rFonts w:ascii="Times New Roman" w:hAnsi="Times New Roman" w:cs="Times New Roman" w:hint="eastAsia"/>
                      <w:szCs w:val="21"/>
                    </w:rPr>
                    <w:t>氨氮</w:t>
                  </w:r>
                </w:p>
              </w:tc>
              <w:tc>
                <w:tcPr>
                  <w:tcW w:w="956" w:type="dxa"/>
                  <w:vAlign w:val="center"/>
                </w:tcPr>
                <w:p w14:paraId="4370B275" w14:textId="77777777" w:rsidR="00F968D3" w:rsidRDefault="00136611">
                  <w:pPr>
                    <w:jc w:val="center"/>
                    <w:rPr>
                      <w:rFonts w:ascii="Times New Roman" w:eastAsia="宋体" w:hAnsi="Times New Roman" w:cs="Times New Roman"/>
                      <w:szCs w:val="21"/>
                    </w:rPr>
                  </w:pPr>
                  <w:r>
                    <w:rPr>
                      <w:rFonts w:ascii="Times New Roman" w:hAnsi="Times New Roman" w:cs="Times New Roman"/>
                      <w:szCs w:val="21"/>
                    </w:rPr>
                    <w:t>mg/L</w:t>
                  </w:r>
                </w:p>
              </w:tc>
              <w:tc>
                <w:tcPr>
                  <w:tcW w:w="1366" w:type="dxa"/>
                </w:tcPr>
                <w:p w14:paraId="557B1C14"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0.335</w:t>
                  </w:r>
                </w:p>
              </w:tc>
              <w:tc>
                <w:tcPr>
                  <w:tcW w:w="1265" w:type="dxa"/>
                </w:tcPr>
                <w:p w14:paraId="6EF1027B"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0.331</w:t>
                  </w:r>
                </w:p>
              </w:tc>
              <w:tc>
                <w:tcPr>
                  <w:tcW w:w="1272" w:type="dxa"/>
                  <w:tcBorders>
                    <w:right w:val="nil"/>
                  </w:tcBorders>
                </w:tcPr>
                <w:p w14:paraId="2EF91302"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0.321</w:t>
                  </w:r>
                </w:p>
              </w:tc>
            </w:tr>
            <w:tr w:rsidR="00F968D3" w14:paraId="6BB40B70" w14:textId="77777777">
              <w:trPr>
                <w:trHeight w:val="283"/>
                <w:jc w:val="center"/>
              </w:trPr>
              <w:tc>
                <w:tcPr>
                  <w:tcW w:w="2110" w:type="dxa"/>
                  <w:vMerge/>
                  <w:tcBorders>
                    <w:left w:val="nil"/>
                    <w:right w:val="single" w:sz="4" w:space="0" w:color="auto"/>
                  </w:tcBorders>
                </w:tcPr>
                <w:p w14:paraId="52B455E7" w14:textId="77777777" w:rsidR="00F968D3" w:rsidRDefault="00F968D3">
                  <w:pPr>
                    <w:jc w:val="center"/>
                    <w:rPr>
                      <w:rFonts w:ascii="Times New Roman" w:hAnsi="Times New Roman" w:cs="Times New Roman"/>
                      <w:szCs w:val="21"/>
                    </w:rPr>
                  </w:pPr>
                </w:p>
              </w:tc>
              <w:tc>
                <w:tcPr>
                  <w:tcW w:w="1977" w:type="dxa"/>
                  <w:vAlign w:val="center"/>
                </w:tcPr>
                <w:p w14:paraId="6B504EB7" w14:textId="77777777" w:rsidR="00F968D3" w:rsidRDefault="00136611">
                  <w:pPr>
                    <w:spacing w:line="260" w:lineRule="exact"/>
                    <w:jc w:val="center"/>
                    <w:rPr>
                      <w:rFonts w:ascii="Times New Roman" w:eastAsia="宋体" w:hAnsi="Times New Roman" w:cs="Times New Roman"/>
                      <w:szCs w:val="21"/>
                    </w:rPr>
                  </w:pPr>
                  <w:r>
                    <w:rPr>
                      <w:rFonts w:ascii="Times New Roman" w:hAnsi="Times New Roman" w:cs="Times New Roman" w:hint="eastAsia"/>
                      <w:szCs w:val="21"/>
                    </w:rPr>
                    <w:t>石油类</w:t>
                  </w:r>
                </w:p>
              </w:tc>
              <w:tc>
                <w:tcPr>
                  <w:tcW w:w="956" w:type="dxa"/>
                  <w:vAlign w:val="center"/>
                </w:tcPr>
                <w:p w14:paraId="02E8AD7B" w14:textId="77777777" w:rsidR="00F968D3" w:rsidRDefault="00136611">
                  <w:pPr>
                    <w:jc w:val="center"/>
                    <w:rPr>
                      <w:rFonts w:ascii="Times New Roman" w:eastAsia="宋体" w:hAnsi="Times New Roman" w:cs="Times New Roman"/>
                      <w:szCs w:val="21"/>
                    </w:rPr>
                  </w:pPr>
                  <w:r>
                    <w:rPr>
                      <w:rFonts w:ascii="Times New Roman" w:hAnsi="Times New Roman" w:cs="Times New Roman"/>
                      <w:szCs w:val="21"/>
                    </w:rPr>
                    <w:t>mg/L</w:t>
                  </w:r>
                </w:p>
              </w:tc>
              <w:tc>
                <w:tcPr>
                  <w:tcW w:w="1366" w:type="dxa"/>
                </w:tcPr>
                <w:p w14:paraId="335409D9"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c>
                <w:tcPr>
                  <w:tcW w:w="1265" w:type="dxa"/>
                </w:tcPr>
                <w:p w14:paraId="3A0A8C39"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c>
                <w:tcPr>
                  <w:tcW w:w="1272" w:type="dxa"/>
                  <w:tcBorders>
                    <w:right w:val="nil"/>
                  </w:tcBorders>
                </w:tcPr>
                <w:p w14:paraId="41B22EA3"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r>
            <w:tr w:rsidR="00F968D3" w14:paraId="62FA4FF8" w14:textId="77777777">
              <w:trPr>
                <w:trHeight w:val="283"/>
                <w:jc w:val="center"/>
              </w:trPr>
              <w:tc>
                <w:tcPr>
                  <w:tcW w:w="2110" w:type="dxa"/>
                  <w:vMerge/>
                  <w:tcBorders>
                    <w:left w:val="nil"/>
                    <w:right w:val="single" w:sz="4" w:space="0" w:color="auto"/>
                  </w:tcBorders>
                </w:tcPr>
                <w:p w14:paraId="7527BAED" w14:textId="77777777" w:rsidR="00F968D3" w:rsidRDefault="00F968D3">
                  <w:pPr>
                    <w:jc w:val="center"/>
                    <w:rPr>
                      <w:rFonts w:ascii="Times New Roman" w:hAnsi="Times New Roman" w:cs="Times New Roman"/>
                      <w:szCs w:val="21"/>
                    </w:rPr>
                  </w:pPr>
                </w:p>
              </w:tc>
              <w:tc>
                <w:tcPr>
                  <w:tcW w:w="1977" w:type="dxa"/>
                  <w:vAlign w:val="center"/>
                </w:tcPr>
                <w:p w14:paraId="103AFE07" w14:textId="77777777" w:rsidR="00F968D3" w:rsidRDefault="00136611">
                  <w:pPr>
                    <w:spacing w:line="280" w:lineRule="exact"/>
                    <w:jc w:val="center"/>
                    <w:rPr>
                      <w:rFonts w:ascii="Times New Roman" w:eastAsia="宋体" w:hAnsi="Times New Roman" w:cs="Times New Roman"/>
                      <w:szCs w:val="21"/>
                    </w:rPr>
                  </w:pPr>
                  <w:r>
                    <w:rPr>
                      <w:rFonts w:ascii="Times New Roman" w:eastAsia="宋体" w:hAnsi="Times New Roman" w:cs="Times New Roman" w:hint="eastAsia"/>
                      <w:szCs w:val="21"/>
                    </w:rPr>
                    <w:t>砷</w:t>
                  </w:r>
                </w:p>
              </w:tc>
              <w:tc>
                <w:tcPr>
                  <w:tcW w:w="956" w:type="dxa"/>
                  <w:vAlign w:val="center"/>
                </w:tcPr>
                <w:p w14:paraId="4230039F" w14:textId="77777777" w:rsidR="00F968D3" w:rsidRDefault="00136611">
                  <w:pPr>
                    <w:jc w:val="center"/>
                    <w:rPr>
                      <w:rFonts w:ascii="Times New Roman" w:eastAsia="宋体" w:hAnsi="Times New Roman" w:cs="Times New Roman"/>
                      <w:szCs w:val="21"/>
                    </w:rPr>
                  </w:pPr>
                  <w:r>
                    <w:rPr>
                      <w:rFonts w:ascii="Times New Roman" w:hAnsi="Times New Roman" w:cs="Times New Roman"/>
                      <w:szCs w:val="21"/>
                    </w:rPr>
                    <w:t>mg/L</w:t>
                  </w:r>
                </w:p>
              </w:tc>
              <w:tc>
                <w:tcPr>
                  <w:tcW w:w="1366" w:type="dxa"/>
                </w:tcPr>
                <w:p w14:paraId="4707C3A0"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c>
                <w:tcPr>
                  <w:tcW w:w="1265" w:type="dxa"/>
                </w:tcPr>
                <w:p w14:paraId="0FE8BB4D"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c>
                <w:tcPr>
                  <w:tcW w:w="1272" w:type="dxa"/>
                  <w:tcBorders>
                    <w:right w:val="nil"/>
                  </w:tcBorders>
                </w:tcPr>
                <w:p w14:paraId="6E663B35"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r>
            <w:tr w:rsidR="00F968D3" w14:paraId="2D5A573A" w14:textId="77777777">
              <w:trPr>
                <w:trHeight w:val="283"/>
                <w:jc w:val="center"/>
              </w:trPr>
              <w:tc>
                <w:tcPr>
                  <w:tcW w:w="2110" w:type="dxa"/>
                  <w:vMerge/>
                  <w:tcBorders>
                    <w:left w:val="nil"/>
                    <w:right w:val="single" w:sz="4" w:space="0" w:color="auto"/>
                  </w:tcBorders>
                </w:tcPr>
                <w:p w14:paraId="37DAD6B4" w14:textId="77777777" w:rsidR="00F968D3" w:rsidRDefault="00F968D3">
                  <w:pPr>
                    <w:jc w:val="center"/>
                    <w:rPr>
                      <w:rFonts w:ascii="Times New Roman" w:hAnsi="Times New Roman" w:cs="Times New Roman"/>
                      <w:szCs w:val="21"/>
                    </w:rPr>
                  </w:pPr>
                </w:p>
              </w:tc>
              <w:tc>
                <w:tcPr>
                  <w:tcW w:w="1977" w:type="dxa"/>
                  <w:vAlign w:val="center"/>
                </w:tcPr>
                <w:p w14:paraId="616B89A9" w14:textId="77777777" w:rsidR="00F968D3" w:rsidRDefault="00136611">
                  <w:pPr>
                    <w:spacing w:line="280" w:lineRule="exact"/>
                    <w:jc w:val="center"/>
                    <w:rPr>
                      <w:rFonts w:ascii="Times New Roman" w:eastAsia="宋体" w:hAnsi="Times New Roman" w:cs="Times New Roman"/>
                      <w:szCs w:val="21"/>
                    </w:rPr>
                  </w:pPr>
                  <w:r>
                    <w:rPr>
                      <w:rFonts w:ascii="Times New Roman" w:hAnsi="Times New Roman" w:cs="Times New Roman" w:hint="eastAsia"/>
                      <w:szCs w:val="21"/>
                    </w:rPr>
                    <w:t>铅</w:t>
                  </w:r>
                </w:p>
              </w:tc>
              <w:tc>
                <w:tcPr>
                  <w:tcW w:w="956" w:type="dxa"/>
                  <w:vAlign w:val="center"/>
                </w:tcPr>
                <w:p w14:paraId="758D032A" w14:textId="77777777" w:rsidR="00F968D3" w:rsidRDefault="00136611">
                  <w:pPr>
                    <w:jc w:val="center"/>
                    <w:rPr>
                      <w:rFonts w:ascii="Times New Roman" w:eastAsia="宋体" w:hAnsi="Times New Roman" w:cs="Times New Roman"/>
                      <w:szCs w:val="21"/>
                    </w:rPr>
                  </w:pPr>
                  <w:r>
                    <w:rPr>
                      <w:rFonts w:ascii="Times New Roman" w:hAnsi="Times New Roman" w:cs="Times New Roman"/>
                      <w:szCs w:val="21"/>
                    </w:rPr>
                    <w:t>mg/L</w:t>
                  </w:r>
                </w:p>
              </w:tc>
              <w:tc>
                <w:tcPr>
                  <w:tcW w:w="1366" w:type="dxa"/>
                </w:tcPr>
                <w:p w14:paraId="3DBF5C3E"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c>
                <w:tcPr>
                  <w:tcW w:w="1265" w:type="dxa"/>
                </w:tcPr>
                <w:p w14:paraId="71428545"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c>
                <w:tcPr>
                  <w:tcW w:w="1272" w:type="dxa"/>
                  <w:tcBorders>
                    <w:right w:val="nil"/>
                  </w:tcBorders>
                </w:tcPr>
                <w:p w14:paraId="1FFFA499"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r>
            <w:tr w:rsidR="00F968D3" w14:paraId="15357D3E" w14:textId="77777777">
              <w:trPr>
                <w:trHeight w:val="283"/>
                <w:jc w:val="center"/>
              </w:trPr>
              <w:tc>
                <w:tcPr>
                  <w:tcW w:w="2110" w:type="dxa"/>
                  <w:vMerge/>
                  <w:tcBorders>
                    <w:left w:val="nil"/>
                    <w:right w:val="single" w:sz="4" w:space="0" w:color="auto"/>
                  </w:tcBorders>
                </w:tcPr>
                <w:p w14:paraId="7DD11725" w14:textId="77777777" w:rsidR="00F968D3" w:rsidRDefault="00F968D3">
                  <w:pPr>
                    <w:jc w:val="center"/>
                    <w:rPr>
                      <w:rFonts w:ascii="Times New Roman" w:hAnsi="Times New Roman" w:cs="Times New Roman"/>
                      <w:szCs w:val="21"/>
                    </w:rPr>
                  </w:pPr>
                </w:p>
              </w:tc>
              <w:tc>
                <w:tcPr>
                  <w:tcW w:w="1977" w:type="dxa"/>
                  <w:vAlign w:val="center"/>
                </w:tcPr>
                <w:p w14:paraId="5971E6CB" w14:textId="77777777" w:rsidR="00F968D3" w:rsidRDefault="00136611">
                  <w:pPr>
                    <w:spacing w:line="280" w:lineRule="exact"/>
                    <w:jc w:val="center"/>
                    <w:rPr>
                      <w:rFonts w:ascii="Times New Roman" w:eastAsia="宋体" w:hAnsi="Times New Roman" w:cs="Times New Roman"/>
                      <w:szCs w:val="21"/>
                    </w:rPr>
                  </w:pPr>
                  <w:r>
                    <w:rPr>
                      <w:rFonts w:ascii="Times New Roman" w:hAnsi="Times New Roman" w:cs="Times New Roman"/>
                      <w:szCs w:val="21"/>
                    </w:rPr>
                    <w:t>镉</w:t>
                  </w:r>
                </w:p>
              </w:tc>
              <w:tc>
                <w:tcPr>
                  <w:tcW w:w="956" w:type="dxa"/>
                  <w:vAlign w:val="center"/>
                </w:tcPr>
                <w:p w14:paraId="01AFD96F" w14:textId="77777777" w:rsidR="00F968D3" w:rsidRDefault="00136611">
                  <w:pPr>
                    <w:jc w:val="center"/>
                    <w:rPr>
                      <w:rFonts w:ascii="Times New Roman" w:eastAsia="宋体" w:hAnsi="Times New Roman" w:cs="Times New Roman"/>
                      <w:szCs w:val="21"/>
                    </w:rPr>
                  </w:pPr>
                  <w:r>
                    <w:rPr>
                      <w:rFonts w:ascii="Times New Roman" w:hAnsi="Times New Roman" w:cs="Times New Roman"/>
                      <w:szCs w:val="21"/>
                    </w:rPr>
                    <w:t>mg/L</w:t>
                  </w:r>
                </w:p>
              </w:tc>
              <w:tc>
                <w:tcPr>
                  <w:tcW w:w="1366" w:type="dxa"/>
                </w:tcPr>
                <w:p w14:paraId="52352913"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c>
                <w:tcPr>
                  <w:tcW w:w="1265" w:type="dxa"/>
                </w:tcPr>
                <w:p w14:paraId="5C75AF1F"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c>
                <w:tcPr>
                  <w:tcW w:w="1272" w:type="dxa"/>
                  <w:tcBorders>
                    <w:right w:val="nil"/>
                  </w:tcBorders>
                </w:tcPr>
                <w:p w14:paraId="29CC145A"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未检出</w:t>
                  </w:r>
                </w:p>
              </w:tc>
            </w:tr>
            <w:tr w:rsidR="00F968D3" w14:paraId="329504B6" w14:textId="77777777">
              <w:trPr>
                <w:trHeight w:val="283"/>
                <w:jc w:val="center"/>
              </w:trPr>
              <w:tc>
                <w:tcPr>
                  <w:tcW w:w="2110" w:type="dxa"/>
                  <w:vMerge/>
                  <w:tcBorders>
                    <w:left w:val="nil"/>
                    <w:right w:val="single" w:sz="4" w:space="0" w:color="auto"/>
                  </w:tcBorders>
                </w:tcPr>
                <w:p w14:paraId="40125E02" w14:textId="77777777" w:rsidR="00F968D3" w:rsidRDefault="00F968D3">
                  <w:pPr>
                    <w:jc w:val="center"/>
                    <w:rPr>
                      <w:rFonts w:ascii="Times New Roman" w:hAnsi="Times New Roman" w:cs="Times New Roman"/>
                      <w:szCs w:val="21"/>
                    </w:rPr>
                  </w:pPr>
                </w:p>
              </w:tc>
              <w:tc>
                <w:tcPr>
                  <w:tcW w:w="1977" w:type="dxa"/>
                  <w:vAlign w:val="center"/>
                </w:tcPr>
                <w:p w14:paraId="1BAD4C32" w14:textId="77777777" w:rsidR="00F968D3" w:rsidRDefault="00136611">
                  <w:pPr>
                    <w:spacing w:line="260" w:lineRule="exact"/>
                    <w:jc w:val="center"/>
                    <w:rPr>
                      <w:rFonts w:ascii="Times New Roman" w:eastAsia="宋体" w:hAnsi="Times New Roman" w:cs="Times New Roman"/>
                      <w:szCs w:val="21"/>
                    </w:rPr>
                  </w:pPr>
                  <w:r>
                    <w:rPr>
                      <w:rFonts w:ascii="Times New Roman" w:hAnsi="Times New Roman" w:cs="Times New Roman" w:hint="eastAsia"/>
                      <w:szCs w:val="21"/>
                    </w:rPr>
                    <w:t>化学需氧量</w:t>
                  </w:r>
                </w:p>
              </w:tc>
              <w:tc>
                <w:tcPr>
                  <w:tcW w:w="956" w:type="dxa"/>
                  <w:vAlign w:val="center"/>
                </w:tcPr>
                <w:p w14:paraId="6250C8FE" w14:textId="77777777" w:rsidR="00F968D3" w:rsidRDefault="00136611">
                  <w:pPr>
                    <w:jc w:val="center"/>
                    <w:rPr>
                      <w:rFonts w:ascii="Times New Roman" w:eastAsia="宋体" w:hAnsi="Times New Roman" w:cs="Times New Roman"/>
                      <w:szCs w:val="21"/>
                    </w:rPr>
                  </w:pPr>
                  <w:r>
                    <w:rPr>
                      <w:rFonts w:ascii="Times New Roman" w:hAnsi="Times New Roman" w:cs="Times New Roman"/>
                      <w:szCs w:val="21"/>
                    </w:rPr>
                    <w:t>mg/L</w:t>
                  </w:r>
                </w:p>
              </w:tc>
              <w:tc>
                <w:tcPr>
                  <w:tcW w:w="1366" w:type="dxa"/>
                </w:tcPr>
                <w:p w14:paraId="503BA644"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13</w:t>
                  </w:r>
                </w:p>
              </w:tc>
              <w:tc>
                <w:tcPr>
                  <w:tcW w:w="1265" w:type="dxa"/>
                </w:tcPr>
                <w:p w14:paraId="1B66716C"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12</w:t>
                  </w:r>
                </w:p>
              </w:tc>
              <w:tc>
                <w:tcPr>
                  <w:tcW w:w="1272" w:type="dxa"/>
                  <w:tcBorders>
                    <w:right w:val="nil"/>
                  </w:tcBorders>
                </w:tcPr>
                <w:p w14:paraId="4419F33B"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10</w:t>
                  </w:r>
                </w:p>
              </w:tc>
            </w:tr>
          </w:tbl>
          <w:p w14:paraId="19E291A3" w14:textId="77777777" w:rsidR="00F968D3" w:rsidRDefault="00F968D3">
            <w:pPr>
              <w:pStyle w:val="Default1"/>
              <w:rPr>
                <w:rFonts w:ascii="Times New Roman" w:hAnsiTheme="minorEastAsia" w:cs="Times New Roman"/>
                <w:b/>
                <w:color w:val="auto"/>
                <w:szCs w:val="21"/>
              </w:rPr>
            </w:pPr>
          </w:p>
          <w:p w14:paraId="23F9D3B0" w14:textId="77777777" w:rsidR="00F968D3" w:rsidRDefault="00136611">
            <w:pPr>
              <w:spacing w:line="360" w:lineRule="auto"/>
              <w:ind w:firstLineChars="200" w:firstLine="480"/>
              <w:jc w:val="left"/>
              <w:rPr>
                <w:rFonts w:ascii="Times New Roman" w:hAnsiTheme="minorEastAsia" w:cs="Times New Roman"/>
                <w:bCs/>
                <w:sz w:val="24"/>
              </w:rPr>
            </w:pPr>
            <w:r>
              <w:rPr>
                <w:rFonts w:ascii="Times New Roman" w:hAnsiTheme="minorEastAsia" w:cs="Times New Roman" w:hint="eastAsia"/>
                <w:bCs/>
                <w:sz w:val="24"/>
              </w:rPr>
              <w:t>8</w:t>
            </w:r>
            <w:r>
              <w:rPr>
                <w:rFonts w:ascii="Times New Roman" w:hAnsiTheme="minorEastAsia" w:cs="Times New Roman" w:hint="eastAsia"/>
                <w:bCs/>
                <w:sz w:val="24"/>
              </w:rPr>
              <w:t>、评价结果</w:t>
            </w:r>
          </w:p>
          <w:p w14:paraId="423AC6A0" w14:textId="77777777" w:rsidR="00F968D3" w:rsidRDefault="00136611">
            <w:pPr>
              <w:spacing w:line="360" w:lineRule="auto"/>
              <w:ind w:firstLineChars="200" w:firstLine="480"/>
              <w:jc w:val="left"/>
              <w:rPr>
                <w:rFonts w:ascii="Times New Roman" w:hAnsiTheme="minorEastAsia" w:cs="Times New Roman"/>
                <w:bCs/>
                <w:sz w:val="24"/>
              </w:rPr>
            </w:pPr>
            <w:r>
              <w:rPr>
                <w:rFonts w:ascii="Times New Roman" w:hAnsiTheme="minorEastAsia" w:cs="Times New Roman" w:hint="eastAsia"/>
                <w:bCs/>
                <w:sz w:val="24"/>
              </w:rPr>
              <w:t>评价结果见下表：</w:t>
            </w:r>
          </w:p>
          <w:p w14:paraId="63E2D119"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 xml:space="preserve">3-3 </w:t>
            </w:r>
            <w:r>
              <w:rPr>
                <w:rFonts w:ascii="Times New Roman" w:hAnsiTheme="minorEastAsia" w:cs="Times New Roman" w:hint="eastAsia"/>
                <w:b/>
                <w:szCs w:val="21"/>
              </w:rPr>
              <w:t>地表水环境质量评价结果</w:t>
            </w:r>
          </w:p>
          <w:tbl>
            <w:tblPr>
              <w:tblW w:w="948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55"/>
              <w:gridCol w:w="924"/>
              <w:gridCol w:w="1194"/>
              <w:gridCol w:w="720"/>
              <w:gridCol w:w="1245"/>
              <w:gridCol w:w="1290"/>
              <w:gridCol w:w="1245"/>
              <w:gridCol w:w="1470"/>
              <w:gridCol w:w="943"/>
            </w:tblGrid>
            <w:tr w:rsidR="00F968D3" w14:paraId="36EEE1AF" w14:textId="77777777">
              <w:trPr>
                <w:trHeight w:val="287"/>
                <w:jc w:val="center"/>
              </w:trPr>
              <w:tc>
                <w:tcPr>
                  <w:tcW w:w="1379" w:type="dxa"/>
                  <w:gridSpan w:val="2"/>
                  <w:tcBorders>
                    <w:tl2br w:val="nil"/>
                    <w:tr2bl w:val="nil"/>
                  </w:tcBorders>
                  <w:vAlign w:val="center"/>
                </w:tcPr>
                <w:p w14:paraId="0F7C9848" w14:textId="77777777" w:rsidR="00F968D3" w:rsidRDefault="00136611">
                  <w:pPr>
                    <w:pStyle w:val="1f"/>
                    <w:snapToGrid w:val="0"/>
                    <w:ind w:firstLineChars="0" w:firstLine="0"/>
                    <w:jc w:val="center"/>
                    <w:rPr>
                      <w:b/>
                      <w:szCs w:val="21"/>
                    </w:rPr>
                  </w:pPr>
                  <w:r>
                    <w:rPr>
                      <w:b/>
                      <w:szCs w:val="21"/>
                    </w:rPr>
                    <w:t>项目</w:t>
                  </w:r>
                </w:p>
              </w:tc>
              <w:tc>
                <w:tcPr>
                  <w:tcW w:w="1194" w:type="dxa"/>
                  <w:tcBorders>
                    <w:tl2br w:val="nil"/>
                    <w:tr2bl w:val="nil"/>
                  </w:tcBorders>
                  <w:vAlign w:val="center"/>
                </w:tcPr>
                <w:p w14:paraId="39EAC0B9" w14:textId="77777777" w:rsidR="00F968D3" w:rsidRDefault="00136611">
                  <w:pPr>
                    <w:pStyle w:val="1f"/>
                    <w:snapToGrid w:val="0"/>
                    <w:ind w:firstLineChars="0" w:firstLine="0"/>
                    <w:jc w:val="center"/>
                    <w:rPr>
                      <w:b/>
                      <w:szCs w:val="21"/>
                    </w:rPr>
                  </w:pPr>
                  <w:r>
                    <w:rPr>
                      <w:b/>
                      <w:szCs w:val="21"/>
                    </w:rPr>
                    <w:t>pH</w:t>
                  </w:r>
                </w:p>
              </w:tc>
              <w:tc>
                <w:tcPr>
                  <w:tcW w:w="720" w:type="dxa"/>
                  <w:tcBorders>
                    <w:tl2br w:val="nil"/>
                    <w:tr2bl w:val="nil"/>
                  </w:tcBorders>
                  <w:vAlign w:val="center"/>
                </w:tcPr>
                <w:p w14:paraId="7DF04661" w14:textId="77777777" w:rsidR="00F968D3" w:rsidRDefault="00136611">
                  <w:pPr>
                    <w:adjustRightInd w:val="0"/>
                    <w:snapToGrid w:val="0"/>
                    <w:jc w:val="center"/>
                    <w:rPr>
                      <w:b/>
                      <w:szCs w:val="21"/>
                    </w:rPr>
                  </w:pPr>
                  <w:r>
                    <w:rPr>
                      <w:rFonts w:hint="eastAsia"/>
                      <w:b/>
                      <w:szCs w:val="21"/>
                    </w:rPr>
                    <w:t>S</w:t>
                  </w:r>
                  <w:r>
                    <w:rPr>
                      <w:b/>
                      <w:szCs w:val="21"/>
                    </w:rPr>
                    <w:t>S</w:t>
                  </w:r>
                </w:p>
              </w:tc>
              <w:tc>
                <w:tcPr>
                  <w:tcW w:w="1245" w:type="dxa"/>
                  <w:tcBorders>
                    <w:tl2br w:val="nil"/>
                    <w:tr2bl w:val="nil"/>
                  </w:tcBorders>
                  <w:vAlign w:val="center"/>
                </w:tcPr>
                <w:p w14:paraId="05C8FAE4" w14:textId="77777777" w:rsidR="00F968D3" w:rsidRDefault="00136611">
                  <w:pPr>
                    <w:adjustRightInd w:val="0"/>
                    <w:snapToGrid w:val="0"/>
                    <w:jc w:val="center"/>
                    <w:rPr>
                      <w:b/>
                      <w:szCs w:val="21"/>
                      <w:vertAlign w:val="subscript"/>
                    </w:rPr>
                  </w:pPr>
                  <w:r>
                    <w:rPr>
                      <w:b/>
                      <w:szCs w:val="21"/>
                    </w:rPr>
                    <w:t>COD</w:t>
                  </w:r>
                  <w:r>
                    <w:rPr>
                      <w:rFonts w:hint="eastAsia"/>
                      <w:b/>
                      <w:szCs w:val="21"/>
                      <w:vertAlign w:val="subscript"/>
                    </w:rPr>
                    <w:t>Cr</w:t>
                  </w:r>
                </w:p>
              </w:tc>
              <w:tc>
                <w:tcPr>
                  <w:tcW w:w="1290" w:type="dxa"/>
                  <w:tcBorders>
                    <w:tl2br w:val="nil"/>
                    <w:tr2bl w:val="nil"/>
                  </w:tcBorders>
                  <w:vAlign w:val="center"/>
                </w:tcPr>
                <w:p w14:paraId="0A4DB5DA" w14:textId="77777777" w:rsidR="00F968D3" w:rsidRDefault="00136611">
                  <w:pPr>
                    <w:pStyle w:val="1f"/>
                    <w:snapToGrid w:val="0"/>
                    <w:ind w:firstLineChars="0" w:firstLine="0"/>
                    <w:jc w:val="center"/>
                    <w:rPr>
                      <w:b/>
                      <w:szCs w:val="21"/>
                      <w:vertAlign w:val="subscript"/>
                    </w:rPr>
                  </w:pPr>
                  <w:r>
                    <w:rPr>
                      <w:rFonts w:hint="eastAsia"/>
                      <w:b/>
                      <w:szCs w:val="21"/>
                    </w:rPr>
                    <w:t>BOD</w:t>
                  </w:r>
                  <w:r>
                    <w:rPr>
                      <w:rFonts w:hint="eastAsia"/>
                      <w:b/>
                      <w:szCs w:val="21"/>
                      <w:vertAlign w:val="subscript"/>
                    </w:rPr>
                    <w:t>5</w:t>
                  </w:r>
                </w:p>
              </w:tc>
              <w:tc>
                <w:tcPr>
                  <w:tcW w:w="1245" w:type="dxa"/>
                  <w:tcBorders>
                    <w:tl2br w:val="nil"/>
                    <w:tr2bl w:val="nil"/>
                  </w:tcBorders>
                </w:tcPr>
                <w:p w14:paraId="62462870" w14:textId="77777777" w:rsidR="00F968D3" w:rsidRDefault="00136611">
                  <w:pPr>
                    <w:pStyle w:val="1f"/>
                    <w:snapToGrid w:val="0"/>
                    <w:ind w:firstLineChars="0" w:firstLine="0"/>
                    <w:jc w:val="center"/>
                    <w:rPr>
                      <w:b/>
                      <w:szCs w:val="21"/>
                    </w:rPr>
                  </w:pPr>
                  <w:r>
                    <w:rPr>
                      <w:rFonts w:hint="eastAsia"/>
                      <w:b/>
                      <w:szCs w:val="21"/>
                    </w:rPr>
                    <w:t>NH</w:t>
                  </w:r>
                  <w:r>
                    <w:rPr>
                      <w:rFonts w:hint="eastAsia"/>
                      <w:b/>
                      <w:szCs w:val="21"/>
                      <w:vertAlign w:val="subscript"/>
                    </w:rPr>
                    <w:t>3</w:t>
                  </w:r>
                  <w:r>
                    <w:rPr>
                      <w:rFonts w:hint="eastAsia"/>
                      <w:b/>
                      <w:szCs w:val="21"/>
                    </w:rPr>
                    <w:t>-N</w:t>
                  </w:r>
                </w:p>
              </w:tc>
              <w:tc>
                <w:tcPr>
                  <w:tcW w:w="1470" w:type="dxa"/>
                  <w:tcBorders>
                    <w:tl2br w:val="nil"/>
                    <w:tr2bl w:val="nil"/>
                  </w:tcBorders>
                  <w:vAlign w:val="center"/>
                </w:tcPr>
                <w:p w14:paraId="388A2C07" w14:textId="77777777" w:rsidR="00F968D3" w:rsidRDefault="00136611">
                  <w:pPr>
                    <w:pStyle w:val="1f"/>
                    <w:snapToGrid w:val="0"/>
                    <w:ind w:firstLineChars="0" w:firstLine="0"/>
                    <w:jc w:val="center"/>
                    <w:rPr>
                      <w:b/>
                      <w:szCs w:val="21"/>
                    </w:rPr>
                  </w:pPr>
                  <w:r>
                    <w:rPr>
                      <w:rFonts w:hint="eastAsia"/>
                      <w:b/>
                      <w:szCs w:val="21"/>
                    </w:rPr>
                    <w:t>总磷</w:t>
                  </w:r>
                </w:p>
              </w:tc>
              <w:tc>
                <w:tcPr>
                  <w:tcW w:w="943" w:type="dxa"/>
                  <w:tcBorders>
                    <w:tl2br w:val="nil"/>
                    <w:tr2bl w:val="nil"/>
                  </w:tcBorders>
                  <w:vAlign w:val="center"/>
                </w:tcPr>
                <w:p w14:paraId="27C7CC21" w14:textId="77777777" w:rsidR="00F968D3" w:rsidRDefault="00136611">
                  <w:pPr>
                    <w:pStyle w:val="1f"/>
                    <w:snapToGrid w:val="0"/>
                    <w:ind w:firstLineChars="0" w:firstLine="0"/>
                    <w:jc w:val="center"/>
                    <w:rPr>
                      <w:b/>
                      <w:szCs w:val="21"/>
                    </w:rPr>
                  </w:pPr>
                  <w:r>
                    <w:rPr>
                      <w:rFonts w:hint="eastAsia"/>
                      <w:b/>
                      <w:szCs w:val="21"/>
                    </w:rPr>
                    <w:t>石油类</w:t>
                  </w:r>
                </w:p>
              </w:tc>
            </w:tr>
            <w:tr w:rsidR="00F968D3" w14:paraId="40FE6091" w14:textId="77777777">
              <w:trPr>
                <w:trHeight w:val="20"/>
                <w:jc w:val="center"/>
              </w:trPr>
              <w:tc>
                <w:tcPr>
                  <w:tcW w:w="455" w:type="dxa"/>
                  <w:vMerge w:val="restart"/>
                  <w:tcBorders>
                    <w:tl2br w:val="nil"/>
                    <w:tr2bl w:val="nil"/>
                  </w:tcBorders>
                  <w:vAlign w:val="center"/>
                </w:tcPr>
                <w:p w14:paraId="0554CC4C" w14:textId="77777777" w:rsidR="00F968D3" w:rsidRDefault="00136611">
                  <w:pPr>
                    <w:pStyle w:val="TableParagraph"/>
                    <w:adjustRightInd w:val="0"/>
                    <w:snapToGrid w:val="0"/>
                    <w:jc w:val="center"/>
                    <w:rPr>
                      <w:bCs/>
                      <w:lang w:eastAsia="zh-CN"/>
                    </w:rPr>
                  </w:pPr>
                  <w:r>
                    <w:rPr>
                      <w:rFonts w:hint="eastAsia"/>
                      <w:bCs/>
                      <w:lang w:eastAsia="zh-CN"/>
                    </w:rPr>
                    <w:t>1#</w:t>
                  </w:r>
                </w:p>
              </w:tc>
              <w:tc>
                <w:tcPr>
                  <w:tcW w:w="924" w:type="dxa"/>
                  <w:tcBorders>
                    <w:tl2br w:val="nil"/>
                    <w:tr2bl w:val="nil"/>
                  </w:tcBorders>
                  <w:vAlign w:val="center"/>
                </w:tcPr>
                <w:p w14:paraId="212E2B4B" w14:textId="77777777" w:rsidR="00F968D3" w:rsidRDefault="00136611">
                  <w:pPr>
                    <w:pStyle w:val="af5"/>
                    <w:adjustRightInd w:val="0"/>
                    <w:snapToGrid w:val="0"/>
                    <w:jc w:val="center"/>
                    <w:rPr>
                      <w:rFonts w:ascii="Times New Roman" w:hAnsi="Times New Roman"/>
                    </w:rPr>
                  </w:pPr>
                  <w:r>
                    <w:rPr>
                      <w:rFonts w:ascii="Times New Roman" w:hAnsi="Times New Roman" w:hint="eastAsia"/>
                    </w:rPr>
                    <w:t>实测值</w:t>
                  </w:r>
                </w:p>
              </w:tc>
              <w:tc>
                <w:tcPr>
                  <w:tcW w:w="1194" w:type="dxa"/>
                  <w:tcBorders>
                    <w:tl2br w:val="nil"/>
                    <w:tr2bl w:val="nil"/>
                  </w:tcBorders>
                  <w:vAlign w:val="center"/>
                </w:tcPr>
                <w:p w14:paraId="033FB21E" w14:textId="77777777" w:rsidR="00F968D3" w:rsidRDefault="00136611">
                  <w:pPr>
                    <w:adjustRightInd w:val="0"/>
                    <w:snapToGrid w:val="0"/>
                    <w:jc w:val="center"/>
                    <w:rPr>
                      <w:rFonts w:eastAsia="宋体"/>
                      <w:szCs w:val="21"/>
                    </w:rPr>
                  </w:pPr>
                  <w:r>
                    <w:rPr>
                      <w:rFonts w:eastAsia="宋体" w:hint="eastAsia"/>
                      <w:szCs w:val="21"/>
                    </w:rPr>
                    <w:t>7.68-7.75</w:t>
                  </w:r>
                </w:p>
              </w:tc>
              <w:tc>
                <w:tcPr>
                  <w:tcW w:w="720" w:type="dxa"/>
                  <w:tcBorders>
                    <w:tl2br w:val="nil"/>
                    <w:tr2bl w:val="nil"/>
                  </w:tcBorders>
                  <w:vAlign w:val="center"/>
                </w:tcPr>
                <w:p w14:paraId="3DA0E285" w14:textId="77777777" w:rsidR="00F968D3" w:rsidRDefault="00136611">
                  <w:pPr>
                    <w:adjustRightInd w:val="0"/>
                    <w:snapToGrid w:val="0"/>
                    <w:jc w:val="center"/>
                    <w:rPr>
                      <w:rFonts w:eastAsia="宋体"/>
                      <w:szCs w:val="21"/>
                    </w:rPr>
                  </w:pPr>
                  <w:r>
                    <w:rPr>
                      <w:rFonts w:eastAsia="宋体" w:hint="eastAsia"/>
                      <w:szCs w:val="21"/>
                    </w:rPr>
                    <w:t>26-29</w:t>
                  </w:r>
                </w:p>
              </w:tc>
              <w:tc>
                <w:tcPr>
                  <w:tcW w:w="1245" w:type="dxa"/>
                  <w:tcBorders>
                    <w:tl2br w:val="nil"/>
                    <w:tr2bl w:val="nil"/>
                  </w:tcBorders>
                  <w:vAlign w:val="center"/>
                </w:tcPr>
                <w:p w14:paraId="601ED5F1" w14:textId="77777777" w:rsidR="00F968D3" w:rsidRDefault="00136611">
                  <w:pPr>
                    <w:adjustRightInd w:val="0"/>
                    <w:snapToGrid w:val="0"/>
                    <w:jc w:val="center"/>
                    <w:rPr>
                      <w:rFonts w:eastAsia="宋体"/>
                      <w:bCs/>
                      <w:szCs w:val="21"/>
                    </w:rPr>
                  </w:pPr>
                  <w:r>
                    <w:rPr>
                      <w:rFonts w:eastAsia="宋体" w:hint="eastAsia"/>
                      <w:bCs/>
                      <w:szCs w:val="21"/>
                    </w:rPr>
                    <w:t>11-12</w:t>
                  </w:r>
                </w:p>
              </w:tc>
              <w:tc>
                <w:tcPr>
                  <w:tcW w:w="1290" w:type="dxa"/>
                  <w:tcBorders>
                    <w:tl2br w:val="nil"/>
                    <w:tr2bl w:val="nil"/>
                  </w:tcBorders>
                  <w:vAlign w:val="center"/>
                </w:tcPr>
                <w:p w14:paraId="1A02764A" w14:textId="77777777" w:rsidR="00F968D3" w:rsidRDefault="00136611">
                  <w:pPr>
                    <w:adjustRightInd w:val="0"/>
                    <w:snapToGrid w:val="0"/>
                    <w:jc w:val="center"/>
                    <w:rPr>
                      <w:rFonts w:eastAsia="宋体"/>
                      <w:bCs/>
                      <w:szCs w:val="21"/>
                    </w:rPr>
                  </w:pPr>
                  <w:r>
                    <w:rPr>
                      <w:rFonts w:eastAsia="宋体" w:hint="eastAsia"/>
                      <w:bCs/>
                      <w:szCs w:val="21"/>
                    </w:rPr>
                    <w:t>1.5-2.0</w:t>
                  </w:r>
                </w:p>
              </w:tc>
              <w:tc>
                <w:tcPr>
                  <w:tcW w:w="1245" w:type="dxa"/>
                  <w:tcBorders>
                    <w:tl2br w:val="nil"/>
                    <w:tr2bl w:val="nil"/>
                  </w:tcBorders>
                  <w:vAlign w:val="center"/>
                </w:tcPr>
                <w:p w14:paraId="6B80B266" w14:textId="77777777" w:rsidR="00F968D3" w:rsidRDefault="00136611">
                  <w:pPr>
                    <w:adjustRightInd w:val="0"/>
                    <w:snapToGrid w:val="0"/>
                    <w:jc w:val="center"/>
                    <w:rPr>
                      <w:rFonts w:eastAsia="宋体"/>
                      <w:bCs/>
                      <w:szCs w:val="21"/>
                    </w:rPr>
                  </w:pPr>
                  <w:r>
                    <w:rPr>
                      <w:rFonts w:eastAsia="宋体" w:hint="eastAsia"/>
                      <w:bCs/>
                      <w:szCs w:val="21"/>
                    </w:rPr>
                    <w:t>0.251-0.265</w:t>
                  </w:r>
                </w:p>
              </w:tc>
              <w:tc>
                <w:tcPr>
                  <w:tcW w:w="1470" w:type="dxa"/>
                  <w:tcBorders>
                    <w:tl2br w:val="nil"/>
                    <w:tr2bl w:val="nil"/>
                  </w:tcBorders>
                  <w:vAlign w:val="center"/>
                </w:tcPr>
                <w:p w14:paraId="4348D1C4" w14:textId="77777777" w:rsidR="00F968D3" w:rsidRDefault="00136611">
                  <w:pPr>
                    <w:adjustRightInd w:val="0"/>
                    <w:snapToGrid w:val="0"/>
                    <w:jc w:val="center"/>
                    <w:rPr>
                      <w:rFonts w:eastAsia="宋体"/>
                      <w:bCs/>
                      <w:szCs w:val="21"/>
                    </w:rPr>
                  </w:pPr>
                  <w:r>
                    <w:rPr>
                      <w:rFonts w:eastAsia="宋体" w:hint="eastAsia"/>
                      <w:bCs/>
                      <w:szCs w:val="21"/>
                    </w:rPr>
                    <w:t>0.0646-0.0728</w:t>
                  </w:r>
                </w:p>
              </w:tc>
              <w:tc>
                <w:tcPr>
                  <w:tcW w:w="943" w:type="dxa"/>
                  <w:tcBorders>
                    <w:tl2br w:val="nil"/>
                    <w:tr2bl w:val="nil"/>
                  </w:tcBorders>
                  <w:vAlign w:val="center"/>
                </w:tcPr>
                <w:p w14:paraId="5BA41675" w14:textId="77777777" w:rsidR="00F968D3" w:rsidRDefault="00136611">
                  <w:pPr>
                    <w:pStyle w:val="1f"/>
                    <w:snapToGrid w:val="0"/>
                    <w:ind w:firstLineChars="0" w:firstLine="0"/>
                    <w:jc w:val="center"/>
                    <w:rPr>
                      <w:bCs/>
                      <w:szCs w:val="21"/>
                    </w:rPr>
                  </w:pPr>
                  <w:r>
                    <w:rPr>
                      <w:bCs/>
                      <w:szCs w:val="21"/>
                    </w:rPr>
                    <w:t>未检出</w:t>
                  </w:r>
                </w:p>
              </w:tc>
            </w:tr>
            <w:tr w:rsidR="00F968D3" w14:paraId="0C4661F4" w14:textId="77777777">
              <w:trPr>
                <w:trHeight w:val="247"/>
                <w:jc w:val="center"/>
              </w:trPr>
              <w:tc>
                <w:tcPr>
                  <w:tcW w:w="455" w:type="dxa"/>
                  <w:vMerge/>
                  <w:tcBorders>
                    <w:tl2br w:val="nil"/>
                    <w:tr2bl w:val="nil"/>
                  </w:tcBorders>
                  <w:vAlign w:val="center"/>
                </w:tcPr>
                <w:p w14:paraId="79CB8140" w14:textId="77777777" w:rsidR="00F968D3" w:rsidRDefault="00F968D3">
                  <w:pPr>
                    <w:adjustRightInd w:val="0"/>
                    <w:snapToGrid w:val="0"/>
                    <w:jc w:val="center"/>
                    <w:rPr>
                      <w:rFonts w:ascii="宋体" w:hAnsi="宋体" w:cs="宋体"/>
                    </w:rPr>
                  </w:pPr>
                </w:p>
              </w:tc>
              <w:tc>
                <w:tcPr>
                  <w:tcW w:w="924" w:type="dxa"/>
                  <w:tcBorders>
                    <w:tl2br w:val="nil"/>
                    <w:tr2bl w:val="nil"/>
                  </w:tcBorders>
                  <w:vAlign w:val="center"/>
                </w:tcPr>
                <w:p w14:paraId="0F2A67A5" w14:textId="77777777" w:rsidR="00F968D3" w:rsidRDefault="00136611">
                  <w:pPr>
                    <w:pStyle w:val="af5"/>
                    <w:adjustRightInd w:val="0"/>
                    <w:snapToGrid w:val="0"/>
                    <w:jc w:val="center"/>
                    <w:rPr>
                      <w:rFonts w:ascii="Times New Roman" w:hAnsi="Times New Roman"/>
                    </w:rPr>
                  </w:pPr>
                  <w:r>
                    <w:rPr>
                      <w:rFonts w:ascii="Times New Roman" w:hAnsi="Times New Roman" w:hint="eastAsia"/>
                    </w:rPr>
                    <w:t>标准值</w:t>
                  </w:r>
                </w:p>
              </w:tc>
              <w:tc>
                <w:tcPr>
                  <w:tcW w:w="1194" w:type="dxa"/>
                  <w:tcBorders>
                    <w:tl2br w:val="nil"/>
                    <w:tr2bl w:val="nil"/>
                  </w:tcBorders>
                  <w:vAlign w:val="center"/>
                </w:tcPr>
                <w:p w14:paraId="68D6CDED" w14:textId="77777777" w:rsidR="00F968D3" w:rsidRDefault="00136611">
                  <w:pPr>
                    <w:adjustRightInd w:val="0"/>
                    <w:snapToGrid w:val="0"/>
                    <w:jc w:val="center"/>
                    <w:rPr>
                      <w:szCs w:val="21"/>
                    </w:rPr>
                  </w:pPr>
                  <w:r>
                    <w:rPr>
                      <w:rFonts w:ascii="Times New Roman" w:hAnsi="Times New Roman" w:cs="Times New Roman"/>
                      <w:snapToGrid w:val="0"/>
                      <w:kern w:val="0"/>
                      <w:szCs w:val="21"/>
                    </w:rPr>
                    <w:t>6—9</w:t>
                  </w:r>
                </w:p>
              </w:tc>
              <w:tc>
                <w:tcPr>
                  <w:tcW w:w="720" w:type="dxa"/>
                  <w:tcBorders>
                    <w:tl2br w:val="nil"/>
                    <w:tr2bl w:val="nil"/>
                  </w:tcBorders>
                  <w:vAlign w:val="center"/>
                </w:tcPr>
                <w:p w14:paraId="13A6E4A7" w14:textId="77777777" w:rsidR="00F968D3" w:rsidRDefault="00136611">
                  <w:pPr>
                    <w:adjustRightInd w:val="0"/>
                    <w:snapToGrid w:val="0"/>
                    <w:jc w:val="center"/>
                    <w:rPr>
                      <w:szCs w:val="21"/>
                    </w:rPr>
                  </w:pPr>
                  <w:r>
                    <w:rPr>
                      <w:rFonts w:ascii="Times New Roman" w:hAnsi="Times New Roman" w:cs="Times New Roman"/>
                      <w:b/>
                      <w:snapToGrid w:val="0"/>
                      <w:kern w:val="0"/>
                      <w:szCs w:val="21"/>
                    </w:rPr>
                    <w:t>/</w:t>
                  </w:r>
                </w:p>
              </w:tc>
              <w:tc>
                <w:tcPr>
                  <w:tcW w:w="1245" w:type="dxa"/>
                  <w:tcBorders>
                    <w:tl2br w:val="nil"/>
                    <w:tr2bl w:val="nil"/>
                  </w:tcBorders>
                  <w:vAlign w:val="center"/>
                </w:tcPr>
                <w:p w14:paraId="049E8F32" w14:textId="77777777" w:rsidR="00F968D3" w:rsidRDefault="00136611">
                  <w:pPr>
                    <w:adjustRightInd w:val="0"/>
                    <w:snapToGrid w:val="0"/>
                    <w:jc w:val="center"/>
                    <w:rPr>
                      <w:bCs/>
                      <w:szCs w:val="21"/>
                    </w:rPr>
                  </w:pPr>
                  <w:r>
                    <w:rPr>
                      <w:szCs w:val="21"/>
                    </w:rPr>
                    <w:t>≤</w:t>
                  </w:r>
                  <w:r>
                    <w:rPr>
                      <w:rFonts w:cs="Times New Roman" w:hint="eastAsia"/>
                      <w:snapToGrid w:val="0"/>
                      <w:kern w:val="0"/>
                      <w:szCs w:val="21"/>
                    </w:rPr>
                    <w:t>15</w:t>
                  </w:r>
                </w:p>
              </w:tc>
              <w:tc>
                <w:tcPr>
                  <w:tcW w:w="1290" w:type="dxa"/>
                  <w:tcBorders>
                    <w:tl2br w:val="nil"/>
                    <w:tr2bl w:val="nil"/>
                  </w:tcBorders>
                  <w:vAlign w:val="center"/>
                </w:tcPr>
                <w:p w14:paraId="51E8314D" w14:textId="77777777" w:rsidR="00F968D3" w:rsidRDefault="00136611">
                  <w:pPr>
                    <w:adjustRightInd w:val="0"/>
                    <w:snapToGrid w:val="0"/>
                    <w:jc w:val="center"/>
                    <w:rPr>
                      <w:bCs/>
                      <w:szCs w:val="21"/>
                    </w:rPr>
                  </w:pPr>
                  <w:r>
                    <w:rPr>
                      <w:szCs w:val="21"/>
                    </w:rPr>
                    <w:t>≤</w:t>
                  </w:r>
                  <w:r>
                    <w:rPr>
                      <w:rFonts w:cs="Times New Roman" w:hint="eastAsia"/>
                      <w:snapToGrid w:val="0"/>
                      <w:kern w:val="0"/>
                      <w:szCs w:val="21"/>
                    </w:rPr>
                    <w:t>3</w:t>
                  </w:r>
                </w:p>
              </w:tc>
              <w:tc>
                <w:tcPr>
                  <w:tcW w:w="1245" w:type="dxa"/>
                  <w:tcBorders>
                    <w:tl2br w:val="nil"/>
                    <w:tr2bl w:val="nil"/>
                  </w:tcBorders>
                  <w:vAlign w:val="center"/>
                </w:tcPr>
                <w:p w14:paraId="53B84365" w14:textId="77777777" w:rsidR="00F968D3" w:rsidRDefault="00136611">
                  <w:pPr>
                    <w:adjustRightInd w:val="0"/>
                    <w:snapToGrid w:val="0"/>
                    <w:jc w:val="center"/>
                    <w:rPr>
                      <w:bCs/>
                      <w:szCs w:val="21"/>
                    </w:rPr>
                  </w:pPr>
                  <w:r>
                    <w:rPr>
                      <w:szCs w:val="21"/>
                    </w:rPr>
                    <w:t>≤</w:t>
                  </w:r>
                  <w:r>
                    <w:rPr>
                      <w:rFonts w:cs="Times New Roman" w:hint="eastAsia"/>
                      <w:snapToGrid w:val="0"/>
                      <w:kern w:val="0"/>
                      <w:szCs w:val="21"/>
                    </w:rPr>
                    <w:t>0.5</w:t>
                  </w:r>
                </w:p>
              </w:tc>
              <w:tc>
                <w:tcPr>
                  <w:tcW w:w="1470" w:type="dxa"/>
                  <w:tcBorders>
                    <w:tl2br w:val="nil"/>
                    <w:tr2bl w:val="nil"/>
                  </w:tcBorders>
                  <w:vAlign w:val="center"/>
                </w:tcPr>
                <w:p w14:paraId="5EFE4D29" w14:textId="77777777" w:rsidR="00F968D3" w:rsidRDefault="00136611">
                  <w:pPr>
                    <w:adjustRightInd w:val="0"/>
                    <w:snapToGrid w:val="0"/>
                    <w:jc w:val="center"/>
                    <w:rPr>
                      <w:rFonts w:eastAsia="宋体"/>
                      <w:bCs/>
                      <w:szCs w:val="21"/>
                    </w:rPr>
                  </w:pPr>
                  <w:r>
                    <w:rPr>
                      <w:szCs w:val="21"/>
                    </w:rPr>
                    <w:t>≤</w:t>
                  </w:r>
                  <w:r>
                    <w:rPr>
                      <w:rFonts w:hint="eastAsia"/>
                      <w:szCs w:val="21"/>
                    </w:rPr>
                    <w:t>0.1</w:t>
                  </w:r>
                </w:p>
              </w:tc>
              <w:tc>
                <w:tcPr>
                  <w:tcW w:w="943" w:type="dxa"/>
                  <w:tcBorders>
                    <w:tl2br w:val="nil"/>
                    <w:tr2bl w:val="nil"/>
                  </w:tcBorders>
                  <w:vAlign w:val="center"/>
                </w:tcPr>
                <w:p w14:paraId="5CE30512" w14:textId="77777777" w:rsidR="00F968D3" w:rsidRDefault="00136611">
                  <w:pPr>
                    <w:adjustRightInd w:val="0"/>
                    <w:snapToGrid w:val="0"/>
                    <w:jc w:val="center"/>
                    <w:rPr>
                      <w:bCs/>
                      <w:szCs w:val="21"/>
                    </w:rPr>
                  </w:pPr>
                  <w:r>
                    <w:rPr>
                      <w:rFonts w:ascii="Times New Roman" w:hAnsi="Times New Roman" w:cs="Times New Roman"/>
                      <w:snapToGrid w:val="0"/>
                      <w:kern w:val="0"/>
                      <w:szCs w:val="21"/>
                    </w:rPr>
                    <w:t>≤0.05</w:t>
                  </w:r>
                </w:p>
              </w:tc>
            </w:tr>
            <w:tr w:rsidR="00F968D3" w14:paraId="53A7D1EF" w14:textId="77777777">
              <w:trPr>
                <w:trHeight w:val="20"/>
                <w:jc w:val="center"/>
              </w:trPr>
              <w:tc>
                <w:tcPr>
                  <w:tcW w:w="455" w:type="dxa"/>
                  <w:vMerge/>
                  <w:tcBorders>
                    <w:tl2br w:val="nil"/>
                    <w:tr2bl w:val="nil"/>
                  </w:tcBorders>
                  <w:vAlign w:val="center"/>
                </w:tcPr>
                <w:p w14:paraId="03287C06" w14:textId="77777777" w:rsidR="00F968D3" w:rsidRDefault="00F968D3">
                  <w:pPr>
                    <w:adjustRightInd w:val="0"/>
                    <w:snapToGrid w:val="0"/>
                    <w:jc w:val="center"/>
                    <w:rPr>
                      <w:bCs/>
                    </w:rPr>
                  </w:pPr>
                </w:p>
              </w:tc>
              <w:tc>
                <w:tcPr>
                  <w:tcW w:w="924" w:type="dxa"/>
                  <w:tcBorders>
                    <w:tl2br w:val="nil"/>
                    <w:tr2bl w:val="nil"/>
                  </w:tcBorders>
                  <w:vAlign w:val="center"/>
                </w:tcPr>
                <w:p w14:paraId="432AB65D" w14:textId="77777777" w:rsidR="00F968D3" w:rsidRDefault="00136611">
                  <w:pPr>
                    <w:pStyle w:val="af5"/>
                    <w:adjustRightInd w:val="0"/>
                    <w:snapToGrid w:val="0"/>
                    <w:jc w:val="center"/>
                    <w:rPr>
                      <w:rFonts w:ascii="Times New Roman" w:hAnsi="Times New Roman"/>
                    </w:rPr>
                  </w:pPr>
                  <w:r>
                    <w:rPr>
                      <w:kern w:val="0"/>
                      <w:sz w:val="24"/>
                    </w:rPr>
                    <w:t>Pi</w:t>
                  </w:r>
                </w:p>
              </w:tc>
              <w:tc>
                <w:tcPr>
                  <w:tcW w:w="1194" w:type="dxa"/>
                  <w:tcBorders>
                    <w:tl2br w:val="nil"/>
                    <w:tr2bl w:val="nil"/>
                  </w:tcBorders>
                  <w:vAlign w:val="center"/>
                </w:tcPr>
                <w:p w14:paraId="58A2F2DD" w14:textId="77777777" w:rsidR="00F968D3" w:rsidRDefault="00136611">
                  <w:pPr>
                    <w:adjustRightInd w:val="0"/>
                    <w:snapToGrid w:val="0"/>
                    <w:jc w:val="center"/>
                    <w:rPr>
                      <w:rFonts w:eastAsia="宋体"/>
                      <w:szCs w:val="21"/>
                    </w:rPr>
                  </w:pPr>
                  <w:r>
                    <w:rPr>
                      <w:rFonts w:eastAsia="宋体" w:hint="eastAsia"/>
                      <w:szCs w:val="21"/>
                    </w:rPr>
                    <w:t>0.34-0.375</w:t>
                  </w:r>
                </w:p>
              </w:tc>
              <w:tc>
                <w:tcPr>
                  <w:tcW w:w="720" w:type="dxa"/>
                  <w:tcBorders>
                    <w:tl2br w:val="nil"/>
                    <w:tr2bl w:val="nil"/>
                  </w:tcBorders>
                  <w:vAlign w:val="center"/>
                </w:tcPr>
                <w:p w14:paraId="7E4BFA66" w14:textId="77777777" w:rsidR="00F968D3" w:rsidRDefault="00136611">
                  <w:pPr>
                    <w:adjustRightInd w:val="0"/>
                    <w:snapToGrid w:val="0"/>
                    <w:jc w:val="center"/>
                    <w:rPr>
                      <w:rFonts w:eastAsia="宋体"/>
                      <w:szCs w:val="21"/>
                    </w:rPr>
                  </w:pPr>
                  <w:r>
                    <w:rPr>
                      <w:rFonts w:eastAsia="宋体" w:hint="eastAsia"/>
                      <w:szCs w:val="21"/>
                    </w:rPr>
                    <w:t>----</w:t>
                  </w:r>
                </w:p>
              </w:tc>
              <w:tc>
                <w:tcPr>
                  <w:tcW w:w="1245" w:type="dxa"/>
                  <w:tcBorders>
                    <w:tl2br w:val="nil"/>
                    <w:tr2bl w:val="nil"/>
                  </w:tcBorders>
                  <w:vAlign w:val="center"/>
                </w:tcPr>
                <w:p w14:paraId="43D20D65" w14:textId="77777777" w:rsidR="00F968D3" w:rsidRDefault="00136611">
                  <w:pPr>
                    <w:adjustRightInd w:val="0"/>
                    <w:snapToGrid w:val="0"/>
                    <w:jc w:val="center"/>
                    <w:rPr>
                      <w:rFonts w:eastAsia="宋体"/>
                      <w:bCs/>
                      <w:szCs w:val="21"/>
                    </w:rPr>
                  </w:pPr>
                  <w:r>
                    <w:rPr>
                      <w:rFonts w:eastAsia="宋体" w:hint="eastAsia"/>
                      <w:bCs/>
                      <w:szCs w:val="21"/>
                    </w:rPr>
                    <w:t>0.733-0.8</w:t>
                  </w:r>
                </w:p>
              </w:tc>
              <w:tc>
                <w:tcPr>
                  <w:tcW w:w="1290" w:type="dxa"/>
                  <w:tcBorders>
                    <w:tl2br w:val="nil"/>
                    <w:tr2bl w:val="nil"/>
                  </w:tcBorders>
                  <w:vAlign w:val="center"/>
                </w:tcPr>
                <w:p w14:paraId="6C58BCB9" w14:textId="77777777" w:rsidR="00F968D3" w:rsidRDefault="00136611">
                  <w:pPr>
                    <w:adjustRightInd w:val="0"/>
                    <w:snapToGrid w:val="0"/>
                    <w:jc w:val="center"/>
                    <w:rPr>
                      <w:rFonts w:eastAsia="宋体"/>
                      <w:bCs/>
                      <w:szCs w:val="21"/>
                    </w:rPr>
                  </w:pPr>
                  <w:r>
                    <w:rPr>
                      <w:rFonts w:eastAsia="宋体" w:hint="eastAsia"/>
                      <w:bCs/>
                      <w:szCs w:val="21"/>
                    </w:rPr>
                    <w:t>0.5-0.667</w:t>
                  </w:r>
                </w:p>
              </w:tc>
              <w:tc>
                <w:tcPr>
                  <w:tcW w:w="1245" w:type="dxa"/>
                  <w:tcBorders>
                    <w:tl2br w:val="nil"/>
                    <w:tr2bl w:val="nil"/>
                  </w:tcBorders>
                  <w:vAlign w:val="center"/>
                </w:tcPr>
                <w:p w14:paraId="234CE7AA" w14:textId="77777777" w:rsidR="00F968D3" w:rsidRDefault="00136611">
                  <w:pPr>
                    <w:adjustRightInd w:val="0"/>
                    <w:snapToGrid w:val="0"/>
                    <w:jc w:val="center"/>
                    <w:rPr>
                      <w:rFonts w:eastAsia="宋体"/>
                      <w:bCs/>
                      <w:szCs w:val="21"/>
                    </w:rPr>
                  </w:pPr>
                  <w:r>
                    <w:rPr>
                      <w:rFonts w:eastAsia="宋体" w:hint="eastAsia"/>
                      <w:bCs/>
                      <w:szCs w:val="21"/>
                    </w:rPr>
                    <w:t>0.502-0.53</w:t>
                  </w:r>
                </w:p>
              </w:tc>
              <w:tc>
                <w:tcPr>
                  <w:tcW w:w="1470" w:type="dxa"/>
                  <w:tcBorders>
                    <w:tl2br w:val="nil"/>
                    <w:tr2bl w:val="nil"/>
                  </w:tcBorders>
                  <w:vAlign w:val="center"/>
                </w:tcPr>
                <w:p w14:paraId="5860324F" w14:textId="77777777" w:rsidR="00F968D3" w:rsidRDefault="00136611">
                  <w:pPr>
                    <w:adjustRightInd w:val="0"/>
                    <w:snapToGrid w:val="0"/>
                    <w:jc w:val="center"/>
                    <w:rPr>
                      <w:rFonts w:eastAsia="宋体"/>
                      <w:bCs/>
                      <w:szCs w:val="21"/>
                    </w:rPr>
                  </w:pPr>
                  <w:r>
                    <w:rPr>
                      <w:rFonts w:eastAsia="宋体" w:hint="eastAsia"/>
                      <w:bCs/>
                      <w:szCs w:val="21"/>
                    </w:rPr>
                    <w:t>0.646-0.728</w:t>
                  </w:r>
                </w:p>
              </w:tc>
              <w:tc>
                <w:tcPr>
                  <w:tcW w:w="943" w:type="dxa"/>
                  <w:tcBorders>
                    <w:tl2br w:val="nil"/>
                    <w:tr2bl w:val="nil"/>
                  </w:tcBorders>
                  <w:vAlign w:val="center"/>
                </w:tcPr>
                <w:p w14:paraId="7D76DA76" w14:textId="77777777" w:rsidR="00F968D3" w:rsidRDefault="00136611">
                  <w:pPr>
                    <w:pStyle w:val="1f"/>
                    <w:snapToGrid w:val="0"/>
                    <w:ind w:firstLineChars="0" w:firstLine="0"/>
                    <w:jc w:val="center"/>
                    <w:rPr>
                      <w:bCs/>
                      <w:szCs w:val="21"/>
                    </w:rPr>
                  </w:pPr>
                  <w:r>
                    <w:rPr>
                      <w:rFonts w:hint="eastAsia"/>
                      <w:bCs/>
                      <w:szCs w:val="21"/>
                    </w:rPr>
                    <w:t>----</w:t>
                  </w:r>
                </w:p>
              </w:tc>
            </w:tr>
            <w:tr w:rsidR="00F968D3" w14:paraId="3D2A4274" w14:textId="77777777">
              <w:trPr>
                <w:trHeight w:val="389"/>
                <w:jc w:val="center"/>
              </w:trPr>
              <w:tc>
                <w:tcPr>
                  <w:tcW w:w="455" w:type="dxa"/>
                  <w:vMerge w:val="restart"/>
                  <w:tcBorders>
                    <w:tl2br w:val="nil"/>
                    <w:tr2bl w:val="nil"/>
                  </w:tcBorders>
                  <w:vAlign w:val="center"/>
                </w:tcPr>
                <w:p w14:paraId="682D9B68" w14:textId="77777777" w:rsidR="00F968D3" w:rsidRDefault="00136611">
                  <w:pPr>
                    <w:pStyle w:val="TableParagraph"/>
                    <w:adjustRightInd w:val="0"/>
                    <w:snapToGrid w:val="0"/>
                    <w:jc w:val="center"/>
                    <w:rPr>
                      <w:bCs/>
                      <w:lang w:eastAsia="zh-CN"/>
                    </w:rPr>
                  </w:pPr>
                  <w:r>
                    <w:rPr>
                      <w:rFonts w:hint="eastAsia"/>
                      <w:bCs/>
                      <w:lang w:eastAsia="zh-CN"/>
                    </w:rPr>
                    <w:t>2#</w:t>
                  </w:r>
                </w:p>
              </w:tc>
              <w:tc>
                <w:tcPr>
                  <w:tcW w:w="924" w:type="dxa"/>
                  <w:tcBorders>
                    <w:tl2br w:val="nil"/>
                    <w:tr2bl w:val="nil"/>
                  </w:tcBorders>
                  <w:vAlign w:val="center"/>
                </w:tcPr>
                <w:p w14:paraId="38AFDFF7" w14:textId="77777777" w:rsidR="00F968D3" w:rsidRDefault="00136611">
                  <w:pPr>
                    <w:adjustRightInd w:val="0"/>
                    <w:snapToGrid w:val="0"/>
                    <w:jc w:val="center"/>
                  </w:pPr>
                  <w:r>
                    <w:rPr>
                      <w:rFonts w:hint="eastAsia"/>
                    </w:rPr>
                    <w:t>实测值</w:t>
                  </w:r>
                </w:p>
              </w:tc>
              <w:tc>
                <w:tcPr>
                  <w:tcW w:w="1194" w:type="dxa"/>
                  <w:tcBorders>
                    <w:tl2br w:val="nil"/>
                    <w:tr2bl w:val="nil"/>
                  </w:tcBorders>
                  <w:vAlign w:val="center"/>
                </w:tcPr>
                <w:p w14:paraId="4E2FD1E2" w14:textId="77777777" w:rsidR="00F968D3" w:rsidRDefault="00136611">
                  <w:pPr>
                    <w:adjustRightInd w:val="0"/>
                    <w:snapToGrid w:val="0"/>
                    <w:jc w:val="center"/>
                    <w:rPr>
                      <w:rFonts w:eastAsia="宋体"/>
                      <w:szCs w:val="21"/>
                    </w:rPr>
                  </w:pPr>
                  <w:r>
                    <w:rPr>
                      <w:rFonts w:eastAsia="宋体" w:hint="eastAsia"/>
                      <w:szCs w:val="21"/>
                    </w:rPr>
                    <w:t>7.28-7.31</w:t>
                  </w:r>
                </w:p>
              </w:tc>
              <w:tc>
                <w:tcPr>
                  <w:tcW w:w="720" w:type="dxa"/>
                  <w:tcBorders>
                    <w:tl2br w:val="nil"/>
                    <w:tr2bl w:val="nil"/>
                  </w:tcBorders>
                  <w:vAlign w:val="center"/>
                </w:tcPr>
                <w:p w14:paraId="1B93AC10" w14:textId="77777777" w:rsidR="00F968D3" w:rsidRDefault="00136611">
                  <w:pPr>
                    <w:adjustRightInd w:val="0"/>
                    <w:snapToGrid w:val="0"/>
                    <w:jc w:val="center"/>
                    <w:rPr>
                      <w:rFonts w:eastAsia="宋体"/>
                      <w:szCs w:val="21"/>
                    </w:rPr>
                  </w:pPr>
                  <w:r>
                    <w:rPr>
                      <w:rFonts w:eastAsia="宋体" w:hint="eastAsia"/>
                      <w:szCs w:val="21"/>
                    </w:rPr>
                    <w:t>26-30</w:t>
                  </w:r>
                </w:p>
              </w:tc>
              <w:tc>
                <w:tcPr>
                  <w:tcW w:w="1245" w:type="dxa"/>
                  <w:tcBorders>
                    <w:tl2br w:val="nil"/>
                    <w:tr2bl w:val="nil"/>
                  </w:tcBorders>
                  <w:vAlign w:val="center"/>
                </w:tcPr>
                <w:p w14:paraId="0B3C96F1" w14:textId="77777777" w:rsidR="00F968D3" w:rsidRDefault="00136611">
                  <w:pPr>
                    <w:adjustRightInd w:val="0"/>
                    <w:snapToGrid w:val="0"/>
                    <w:jc w:val="center"/>
                    <w:rPr>
                      <w:rFonts w:eastAsia="宋体"/>
                      <w:bCs/>
                      <w:szCs w:val="21"/>
                    </w:rPr>
                  </w:pPr>
                  <w:r>
                    <w:rPr>
                      <w:rFonts w:eastAsia="宋体" w:hint="eastAsia"/>
                      <w:bCs/>
                      <w:szCs w:val="21"/>
                    </w:rPr>
                    <w:t>10-13</w:t>
                  </w:r>
                </w:p>
              </w:tc>
              <w:tc>
                <w:tcPr>
                  <w:tcW w:w="1290" w:type="dxa"/>
                  <w:tcBorders>
                    <w:tl2br w:val="nil"/>
                    <w:tr2bl w:val="nil"/>
                  </w:tcBorders>
                  <w:vAlign w:val="center"/>
                </w:tcPr>
                <w:p w14:paraId="2E7746B6" w14:textId="77777777" w:rsidR="00F968D3" w:rsidRDefault="00136611">
                  <w:pPr>
                    <w:adjustRightInd w:val="0"/>
                    <w:snapToGrid w:val="0"/>
                    <w:jc w:val="center"/>
                    <w:rPr>
                      <w:rFonts w:eastAsia="宋体"/>
                      <w:bCs/>
                      <w:szCs w:val="21"/>
                    </w:rPr>
                  </w:pPr>
                  <w:r>
                    <w:rPr>
                      <w:rFonts w:eastAsia="宋体" w:hint="eastAsia"/>
                      <w:bCs/>
                      <w:szCs w:val="21"/>
                    </w:rPr>
                    <w:t>2.0-2.5</w:t>
                  </w:r>
                </w:p>
              </w:tc>
              <w:tc>
                <w:tcPr>
                  <w:tcW w:w="1245" w:type="dxa"/>
                  <w:tcBorders>
                    <w:tl2br w:val="nil"/>
                    <w:tr2bl w:val="nil"/>
                  </w:tcBorders>
                  <w:vAlign w:val="center"/>
                </w:tcPr>
                <w:p w14:paraId="30E07F92" w14:textId="77777777" w:rsidR="00F968D3" w:rsidRDefault="00136611">
                  <w:pPr>
                    <w:adjustRightInd w:val="0"/>
                    <w:snapToGrid w:val="0"/>
                    <w:jc w:val="center"/>
                    <w:rPr>
                      <w:rFonts w:eastAsia="宋体"/>
                      <w:bCs/>
                      <w:szCs w:val="21"/>
                    </w:rPr>
                  </w:pPr>
                  <w:r>
                    <w:rPr>
                      <w:rFonts w:eastAsia="宋体" w:hint="eastAsia"/>
                      <w:bCs/>
                      <w:szCs w:val="21"/>
                    </w:rPr>
                    <w:t>0.321-0.335</w:t>
                  </w:r>
                </w:p>
              </w:tc>
              <w:tc>
                <w:tcPr>
                  <w:tcW w:w="1470" w:type="dxa"/>
                  <w:tcBorders>
                    <w:tl2br w:val="nil"/>
                    <w:tr2bl w:val="nil"/>
                  </w:tcBorders>
                  <w:vAlign w:val="center"/>
                </w:tcPr>
                <w:p w14:paraId="2F8ADA82" w14:textId="77777777" w:rsidR="00F968D3" w:rsidRDefault="00136611">
                  <w:pPr>
                    <w:adjustRightInd w:val="0"/>
                    <w:snapToGrid w:val="0"/>
                    <w:jc w:val="center"/>
                    <w:rPr>
                      <w:rFonts w:eastAsia="宋体"/>
                      <w:bCs/>
                      <w:szCs w:val="21"/>
                    </w:rPr>
                  </w:pPr>
                  <w:r>
                    <w:rPr>
                      <w:rFonts w:eastAsia="宋体" w:hint="eastAsia"/>
                      <w:bCs/>
                      <w:szCs w:val="21"/>
                    </w:rPr>
                    <w:t>0.0714-0.0796</w:t>
                  </w:r>
                </w:p>
              </w:tc>
              <w:tc>
                <w:tcPr>
                  <w:tcW w:w="943" w:type="dxa"/>
                  <w:tcBorders>
                    <w:tl2br w:val="nil"/>
                    <w:tr2bl w:val="nil"/>
                  </w:tcBorders>
                  <w:vAlign w:val="center"/>
                </w:tcPr>
                <w:p w14:paraId="7CED783A" w14:textId="77777777" w:rsidR="00F968D3" w:rsidRDefault="00136611">
                  <w:pPr>
                    <w:pStyle w:val="1f"/>
                    <w:snapToGrid w:val="0"/>
                    <w:ind w:firstLineChars="0" w:firstLine="0"/>
                    <w:jc w:val="center"/>
                    <w:rPr>
                      <w:bCs/>
                      <w:szCs w:val="21"/>
                    </w:rPr>
                  </w:pPr>
                  <w:r>
                    <w:rPr>
                      <w:rFonts w:hint="eastAsia"/>
                      <w:bCs/>
                      <w:szCs w:val="21"/>
                    </w:rPr>
                    <w:t>未检出</w:t>
                  </w:r>
                </w:p>
              </w:tc>
            </w:tr>
            <w:tr w:rsidR="00F968D3" w14:paraId="32D826FD" w14:textId="77777777">
              <w:trPr>
                <w:trHeight w:val="20"/>
                <w:jc w:val="center"/>
              </w:trPr>
              <w:tc>
                <w:tcPr>
                  <w:tcW w:w="455" w:type="dxa"/>
                  <w:vMerge/>
                  <w:tcBorders>
                    <w:tl2br w:val="nil"/>
                    <w:tr2bl w:val="nil"/>
                  </w:tcBorders>
                  <w:vAlign w:val="center"/>
                </w:tcPr>
                <w:p w14:paraId="19443FDF" w14:textId="77777777" w:rsidR="00F968D3" w:rsidRDefault="00F968D3">
                  <w:pPr>
                    <w:adjustRightInd w:val="0"/>
                    <w:snapToGrid w:val="0"/>
                    <w:jc w:val="center"/>
                    <w:rPr>
                      <w:rFonts w:ascii="宋体" w:hAnsi="宋体" w:cs="宋体"/>
                    </w:rPr>
                  </w:pPr>
                </w:p>
              </w:tc>
              <w:tc>
                <w:tcPr>
                  <w:tcW w:w="924" w:type="dxa"/>
                  <w:tcBorders>
                    <w:tl2br w:val="nil"/>
                    <w:tr2bl w:val="nil"/>
                  </w:tcBorders>
                  <w:vAlign w:val="center"/>
                </w:tcPr>
                <w:p w14:paraId="6A531EC8" w14:textId="77777777" w:rsidR="00F968D3" w:rsidRDefault="00136611">
                  <w:pPr>
                    <w:adjustRightInd w:val="0"/>
                    <w:snapToGrid w:val="0"/>
                    <w:jc w:val="center"/>
                  </w:pPr>
                  <w:r>
                    <w:rPr>
                      <w:rFonts w:hint="eastAsia"/>
                    </w:rPr>
                    <w:t>标准值</w:t>
                  </w:r>
                </w:p>
              </w:tc>
              <w:tc>
                <w:tcPr>
                  <w:tcW w:w="1194" w:type="dxa"/>
                  <w:tcBorders>
                    <w:tl2br w:val="nil"/>
                    <w:tr2bl w:val="nil"/>
                  </w:tcBorders>
                  <w:vAlign w:val="center"/>
                </w:tcPr>
                <w:p w14:paraId="11D0D785" w14:textId="77777777" w:rsidR="00F968D3" w:rsidRDefault="00136611">
                  <w:pPr>
                    <w:adjustRightInd w:val="0"/>
                    <w:snapToGrid w:val="0"/>
                    <w:jc w:val="center"/>
                    <w:rPr>
                      <w:szCs w:val="21"/>
                    </w:rPr>
                  </w:pPr>
                  <w:r>
                    <w:rPr>
                      <w:rFonts w:ascii="Times New Roman" w:hAnsi="Times New Roman" w:cs="Times New Roman"/>
                      <w:snapToGrid w:val="0"/>
                      <w:kern w:val="0"/>
                      <w:szCs w:val="21"/>
                    </w:rPr>
                    <w:t>6—9</w:t>
                  </w:r>
                </w:p>
              </w:tc>
              <w:tc>
                <w:tcPr>
                  <w:tcW w:w="720" w:type="dxa"/>
                  <w:tcBorders>
                    <w:tl2br w:val="nil"/>
                    <w:tr2bl w:val="nil"/>
                  </w:tcBorders>
                  <w:vAlign w:val="center"/>
                </w:tcPr>
                <w:p w14:paraId="13E8BC45" w14:textId="77777777" w:rsidR="00F968D3" w:rsidRDefault="00136611">
                  <w:pPr>
                    <w:adjustRightInd w:val="0"/>
                    <w:snapToGrid w:val="0"/>
                    <w:jc w:val="center"/>
                    <w:rPr>
                      <w:szCs w:val="21"/>
                    </w:rPr>
                  </w:pPr>
                  <w:r>
                    <w:rPr>
                      <w:rFonts w:ascii="Times New Roman" w:hAnsi="Times New Roman" w:cs="Times New Roman"/>
                      <w:b/>
                      <w:snapToGrid w:val="0"/>
                      <w:kern w:val="0"/>
                      <w:szCs w:val="21"/>
                    </w:rPr>
                    <w:t>/</w:t>
                  </w:r>
                </w:p>
              </w:tc>
              <w:tc>
                <w:tcPr>
                  <w:tcW w:w="1245" w:type="dxa"/>
                  <w:tcBorders>
                    <w:tl2br w:val="nil"/>
                    <w:tr2bl w:val="nil"/>
                  </w:tcBorders>
                  <w:vAlign w:val="center"/>
                </w:tcPr>
                <w:p w14:paraId="628B6A52" w14:textId="77777777" w:rsidR="00F968D3" w:rsidRDefault="00136611">
                  <w:pPr>
                    <w:adjustRightInd w:val="0"/>
                    <w:snapToGrid w:val="0"/>
                    <w:jc w:val="center"/>
                    <w:rPr>
                      <w:bCs/>
                      <w:szCs w:val="21"/>
                    </w:rPr>
                  </w:pPr>
                  <w:r>
                    <w:rPr>
                      <w:szCs w:val="21"/>
                    </w:rPr>
                    <w:t>≤</w:t>
                  </w:r>
                  <w:r>
                    <w:rPr>
                      <w:rFonts w:cs="Times New Roman" w:hint="eastAsia"/>
                      <w:snapToGrid w:val="0"/>
                      <w:kern w:val="0"/>
                      <w:szCs w:val="21"/>
                    </w:rPr>
                    <w:t>15</w:t>
                  </w:r>
                </w:p>
              </w:tc>
              <w:tc>
                <w:tcPr>
                  <w:tcW w:w="1290" w:type="dxa"/>
                  <w:tcBorders>
                    <w:tl2br w:val="nil"/>
                    <w:tr2bl w:val="nil"/>
                  </w:tcBorders>
                  <w:vAlign w:val="center"/>
                </w:tcPr>
                <w:p w14:paraId="197AC207" w14:textId="77777777" w:rsidR="00F968D3" w:rsidRDefault="00136611">
                  <w:pPr>
                    <w:adjustRightInd w:val="0"/>
                    <w:snapToGrid w:val="0"/>
                    <w:jc w:val="center"/>
                    <w:rPr>
                      <w:bCs/>
                      <w:szCs w:val="21"/>
                    </w:rPr>
                  </w:pPr>
                  <w:r>
                    <w:rPr>
                      <w:szCs w:val="21"/>
                    </w:rPr>
                    <w:t>≤</w:t>
                  </w:r>
                  <w:r>
                    <w:rPr>
                      <w:rFonts w:cs="Times New Roman" w:hint="eastAsia"/>
                      <w:snapToGrid w:val="0"/>
                      <w:kern w:val="0"/>
                      <w:szCs w:val="21"/>
                    </w:rPr>
                    <w:t>3</w:t>
                  </w:r>
                </w:p>
              </w:tc>
              <w:tc>
                <w:tcPr>
                  <w:tcW w:w="1245" w:type="dxa"/>
                  <w:tcBorders>
                    <w:tl2br w:val="nil"/>
                    <w:tr2bl w:val="nil"/>
                  </w:tcBorders>
                  <w:vAlign w:val="center"/>
                </w:tcPr>
                <w:p w14:paraId="15725226" w14:textId="77777777" w:rsidR="00F968D3" w:rsidRDefault="00136611">
                  <w:pPr>
                    <w:adjustRightInd w:val="0"/>
                    <w:snapToGrid w:val="0"/>
                    <w:jc w:val="center"/>
                    <w:rPr>
                      <w:bCs/>
                      <w:szCs w:val="21"/>
                    </w:rPr>
                  </w:pPr>
                  <w:r>
                    <w:rPr>
                      <w:szCs w:val="21"/>
                    </w:rPr>
                    <w:t>≤</w:t>
                  </w:r>
                  <w:r>
                    <w:rPr>
                      <w:rFonts w:cs="Times New Roman" w:hint="eastAsia"/>
                      <w:snapToGrid w:val="0"/>
                      <w:kern w:val="0"/>
                      <w:szCs w:val="21"/>
                    </w:rPr>
                    <w:t>0.5</w:t>
                  </w:r>
                </w:p>
              </w:tc>
              <w:tc>
                <w:tcPr>
                  <w:tcW w:w="1470" w:type="dxa"/>
                  <w:tcBorders>
                    <w:tl2br w:val="nil"/>
                    <w:tr2bl w:val="nil"/>
                  </w:tcBorders>
                  <w:vAlign w:val="center"/>
                </w:tcPr>
                <w:p w14:paraId="5DC639D8" w14:textId="77777777" w:rsidR="00F968D3" w:rsidRDefault="00136611">
                  <w:pPr>
                    <w:adjustRightInd w:val="0"/>
                    <w:snapToGrid w:val="0"/>
                    <w:jc w:val="center"/>
                    <w:rPr>
                      <w:rFonts w:eastAsia="宋体"/>
                      <w:bCs/>
                      <w:szCs w:val="21"/>
                    </w:rPr>
                  </w:pPr>
                  <w:r>
                    <w:rPr>
                      <w:szCs w:val="21"/>
                    </w:rPr>
                    <w:t>≤</w:t>
                  </w:r>
                  <w:r>
                    <w:rPr>
                      <w:rFonts w:hint="eastAsia"/>
                      <w:szCs w:val="21"/>
                    </w:rPr>
                    <w:t>0.1</w:t>
                  </w:r>
                </w:p>
              </w:tc>
              <w:tc>
                <w:tcPr>
                  <w:tcW w:w="943" w:type="dxa"/>
                  <w:tcBorders>
                    <w:tl2br w:val="nil"/>
                    <w:tr2bl w:val="nil"/>
                  </w:tcBorders>
                  <w:vAlign w:val="center"/>
                </w:tcPr>
                <w:p w14:paraId="18A5FC99" w14:textId="77777777" w:rsidR="00F968D3" w:rsidRDefault="00136611">
                  <w:pPr>
                    <w:adjustRightInd w:val="0"/>
                    <w:snapToGrid w:val="0"/>
                    <w:jc w:val="center"/>
                    <w:rPr>
                      <w:bCs/>
                      <w:szCs w:val="21"/>
                    </w:rPr>
                  </w:pPr>
                  <w:r>
                    <w:rPr>
                      <w:rFonts w:ascii="Times New Roman" w:hAnsi="Times New Roman" w:cs="Times New Roman"/>
                      <w:snapToGrid w:val="0"/>
                      <w:kern w:val="0"/>
                      <w:szCs w:val="21"/>
                    </w:rPr>
                    <w:t>≤0.05</w:t>
                  </w:r>
                </w:p>
              </w:tc>
            </w:tr>
            <w:tr w:rsidR="00F968D3" w14:paraId="7CBBD97D" w14:textId="77777777">
              <w:trPr>
                <w:trHeight w:val="20"/>
                <w:jc w:val="center"/>
              </w:trPr>
              <w:tc>
                <w:tcPr>
                  <w:tcW w:w="455" w:type="dxa"/>
                  <w:vMerge/>
                  <w:tcBorders>
                    <w:tl2br w:val="nil"/>
                    <w:tr2bl w:val="nil"/>
                  </w:tcBorders>
                  <w:vAlign w:val="center"/>
                </w:tcPr>
                <w:p w14:paraId="295C9499" w14:textId="77777777" w:rsidR="00F968D3" w:rsidRDefault="00F968D3">
                  <w:pPr>
                    <w:adjustRightInd w:val="0"/>
                    <w:snapToGrid w:val="0"/>
                    <w:jc w:val="center"/>
                    <w:rPr>
                      <w:bCs/>
                    </w:rPr>
                  </w:pPr>
                </w:p>
              </w:tc>
              <w:tc>
                <w:tcPr>
                  <w:tcW w:w="924" w:type="dxa"/>
                  <w:tcBorders>
                    <w:tl2br w:val="nil"/>
                    <w:tr2bl w:val="nil"/>
                  </w:tcBorders>
                  <w:vAlign w:val="center"/>
                </w:tcPr>
                <w:p w14:paraId="5FBD7F81" w14:textId="77777777" w:rsidR="00F968D3" w:rsidRDefault="00136611">
                  <w:pPr>
                    <w:adjustRightInd w:val="0"/>
                    <w:snapToGrid w:val="0"/>
                    <w:jc w:val="center"/>
                  </w:pPr>
                  <w:r>
                    <w:rPr>
                      <w:kern w:val="0"/>
                      <w:sz w:val="24"/>
                    </w:rPr>
                    <w:t>Pi</w:t>
                  </w:r>
                </w:p>
              </w:tc>
              <w:tc>
                <w:tcPr>
                  <w:tcW w:w="1194" w:type="dxa"/>
                  <w:tcBorders>
                    <w:tl2br w:val="nil"/>
                    <w:tr2bl w:val="nil"/>
                  </w:tcBorders>
                  <w:vAlign w:val="center"/>
                </w:tcPr>
                <w:p w14:paraId="03D17479" w14:textId="77777777" w:rsidR="00F968D3" w:rsidRDefault="00136611">
                  <w:pPr>
                    <w:adjustRightInd w:val="0"/>
                    <w:snapToGrid w:val="0"/>
                    <w:jc w:val="center"/>
                    <w:rPr>
                      <w:rFonts w:eastAsia="宋体"/>
                      <w:szCs w:val="21"/>
                    </w:rPr>
                  </w:pPr>
                  <w:r>
                    <w:rPr>
                      <w:rFonts w:eastAsia="宋体" w:hint="eastAsia"/>
                      <w:szCs w:val="21"/>
                    </w:rPr>
                    <w:t>0.14-0.155</w:t>
                  </w:r>
                </w:p>
              </w:tc>
              <w:tc>
                <w:tcPr>
                  <w:tcW w:w="720" w:type="dxa"/>
                  <w:tcBorders>
                    <w:tl2br w:val="nil"/>
                    <w:tr2bl w:val="nil"/>
                  </w:tcBorders>
                  <w:vAlign w:val="center"/>
                </w:tcPr>
                <w:p w14:paraId="156DFC0F" w14:textId="77777777" w:rsidR="00F968D3" w:rsidRDefault="00136611">
                  <w:pPr>
                    <w:adjustRightInd w:val="0"/>
                    <w:snapToGrid w:val="0"/>
                    <w:jc w:val="center"/>
                    <w:rPr>
                      <w:szCs w:val="21"/>
                    </w:rPr>
                  </w:pPr>
                  <w:r>
                    <w:rPr>
                      <w:rFonts w:hint="eastAsia"/>
                      <w:szCs w:val="21"/>
                    </w:rPr>
                    <w:t>----</w:t>
                  </w:r>
                </w:p>
              </w:tc>
              <w:tc>
                <w:tcPr>
                  <w:tcW w:w="1245" w:type="dxa"/>
                  <w:tcBorders>
                    <w:tl2br w:val="nil"/>
                    <w:tr2bl w:val="nil"/>
                  </w:tcBorders>
                  <w:vAlign w:val="center"/>
                </w:tcPr>
                <w:p w14:paraId="376B8478" w14:textId="77777777" w:rsidR="00F968D3" w:rsidRDefault="00136611">
                  <w:pPr>
                    <w:adjustRightInd w:val="0"/>
                    <w:snapToGrid w:val="0"/>
                    <w:jc w:val="center"/>
                    <w:rPr>
                      <w:rFonts w:eastAsia="宋体"/>
                      <w:bCs/>
                      <w:szCs w:val="21"/>
                    </w:rPr>
                  </w:pPr>
                  <w:r>
                    <w:rPr>
                      <w:rFonts w:eastAsia="宋体" w:hint="eastAsia"/>
                      <w:bCs/>
                      <w:szCs w:val="21"/>
                    </w:rPr>
                    <w:t>0.667-0.867</w:t>
                  </w:r>
                </w:p>
              </w:tc>
              <w:tc>
                <w:tcPr>
                  <w:tcW w:w="1290" w:type="dxa"/>
                  <w:tcBorders>
                    <w:tl2br w:val="nil"/>
                    <w:tr2bl w:val="nil"/>
                  </w:tcBorders>
                  <w:vAlign w:val="center"/>
                </w:tcPr>
                <w:p w14:paraId="32C5D233" w14:textId="77777777" w:rsidR="00F968D3" w:rsidRDefault="00136611">
                  <w:pPr>
                    <w:adjustRightInd w:val="0"/>
                    <w:snapToGrid w:val="0"/>
                    <w:jc w:val="center"/>
                    <w:rPr>
                      <w:rFonts w:eastAsia="宋体"/>
                      <w:bCs/>
                      <w:szCs w:val="21"/>
                    </w:rPr>
                  </w:pPr>
                  <w:r>
                    <w:rPr>
                      <w:rFonts w:eastAsia="宋体" w:hint="eastAsia"/>
                      <w:bCs/>
                      <w:szCs w:val="21"/>
                    </w:rPr>
                    <w:t>0.667-0.833</w:t>
                  </w:r>
                </w:p>
              </w:tc>
              <w:tc>
                <w:tcPr>
                  <w:tcW w:w="1245" w:type="dxa"/>
                  <w:tcBorders>
                    <w:tl2br w:val="nil"/>
                    <w:tr2bl w:val="nil"/>
                  </w:tcBorders>
                  <w:vAlign w:val="center"/>
                </w:tcPr>
                <w:p w14:paraId="6A1DC9DD" w14:textId="77777777" w:rsidR="00F968D3" w:rsidRDefault="00136611">
                  <w:pPr>
                    <w:adjustRightInd w:val="0"/>
                    <w:snapToGrid w:val="0"/>
                    <w:jc w:val="center"/>
                    <w:rPr>
                      <w:rFonts w:eastAsia="宋体"/>
                      <w:bCs/>
                      <w:szCs w:val="21"/>
                    </w:rPr>
                  </w:pPr>
                  <w:r>
                    <w:rPr>
                      <w:rFonts w:eastAsia="宋体" w:hint="eastAsia"/>
                      <w:bCs/>
                      <w:szCs w:val="21"/>
                    </w:rPr>
                    <w:t>0.642-0.67</w:t>
                  </w:r>
                </w:p>
              </w:tc>
              <w:tc>
                <w:tcPr>
                  <w:tcW w:w="1470" w:type="dxa"/>
                  <w:tcBorders>
                    <w:tl2br w:val="nil"/>
                    <w:tr2bl w:val="nil"/>
                  </w:tcBorders>
                  <w:vAlign w:val="center"/>
                </w:tcPr>
                <w:p w14:paraId="13D60D3D" w14:textId="77777777" w:rsidR="00F968D3" w:rsidRDefault="00136611">
                  <w:pPr>
                    <w:adjustRightInd w:val="0"/>
                    <w:snapToGrid w:val="0"/>
                    <w:jc w:val="center"/>
                    <w:rPr>
                      <w:rFonts w:eastAsia="宋体"/>
                      <w:bCs/>
                      <w:szCs w:val="21"/>
                    </w:rPr>
                  </w:pPr>
                  <w:r>
                    <w:rPr>
                      <w:rFonts w:eastAsia="宋体" w:hint="eastAsia"/>
                      <w:bCs/>
                      <w:szCs w:val="21"/>
                    </w:rPr>
                    <w:t>0.714-0.796</w:t>
                  </w:r>
                </w:p>
              </w:tc>
              <w:tc>
                <w:tcPr>
                  <w:tcW w:w="943" w:type="dxa"/>
                  <w:tcBorders>
                    <w:tl2br w:val="nil"/>
                    <w:tr2bl w:val="nil"/>
                  </w:tcBorders>
                  <w:vAlign w:val="center"/>
                </w:tcPr>
                <w:p w14:paraId="15C68A7F" w14:textId="77777777" w:rsidR="00F968D3" w:rsidRDefault="00136611">
                  <w:pPr>
                    <w:pStyle w:val="1f"/>
                    <w:snapToGrid w:val="0"/>
                    <w:ind w:firstLineChars="0" w:firstLine="0"/>
                    <w:jc w:val="center"/>
                    <w:rPr>
                      <w:bCs/>
                      <w:szCs w:val="21"/>
                    </w:rPr>
                  </w:pPr>
                  <w:r>
                    <w:rPr>
                      <w:rFonts w:hint="eastAsia"/>
                      <w:bCs/>
                      <w:szCs w:val="21"/>
                    </w:rPr>
                    <w:t>----</w:t>
                  </w:r>
                </w:p>
              </w:tc>
            </w:tr>
          </w:tbl>
          <w:p w14:paraId="4D9388D2" w14:textId="77777777" w:rsidR="00F968D3" w:rsidRDefault="00F968D3">
            <w:pPr>
              <w:spacing w:line="360" w:lineRule="auto"/>
              <w:jc w:val="left"/>
              <w:rPr>
                <w:rFonts w:ascii="Times New Roman" w:hAnsiTheme="minorEastAsia" w:cs="Times New Roman"/>
                <w:bCs/>
                <w:sz w:val="24"/>
              </w:rPr>
            </w:pPr>
          </w:p>
          <w:p w14:paraId="2FF4B63C" w14:textId="77777777" w:rsidR="00F968D3" w:rsidRDefault="00136611">
            <w:pPr>
              <w:spacing w:line="360" w:lineRule="auto"/>
              <w:ind w:firstLineChars="200" w:firstLine="480"/>
              <w:jc w:val="left"/>
              <w:rPr>
                <w:rFonts w:ascii="Times New Roman" w:hAnsi="Times New Roman" w:cs="Times New Roman"/>
                <w:sz w:val="24"/>
              </w:rPr>
            </w:pPr>
            <w:r>
              <w:rPr>
                <w:rFonts w:ascii="Times New Roman" w:hAnsiTheme="minorEastAsia" w:cs="Times New Roman"/>
                <w:bCs/>
                <w:sz w:val="24"/>
              </w:rPr>
              <w:t>从监测结果可看出，项目评价河段</w:t>
            </w:r>
            <w:r>
              <w:rPr>
                <w:rFonts w:ascii="Times New Roman" w:hAnsiTheme="minorEastAsia" w:cs="Times New Roman" w:hint="eastAsia"/>
                <w:bCs/>
                <w:sz w:val="24"/>
              </w:rPr>
              <w:t>羊洞河，其</w:t>
            </w:r>
            <w:r>
              <w:rPr>
                <w:rFonts w:ascii="Times New Roman" w:hAnsiTheme="minorEastAsia" w:cs="Times New Roman"/>
                <w:bCs/>
                <w:sz w:val="24"/>
              </w:rPr>
              <w:t>水质能够满足《地表水环境质量标准》（</w:t>
            </w:r>
            <w:r>
              <w:rPr>
                <w:rFonts w:ascii="Times New Roman" w:hAnsi="Times New Roman" w:cs="Times New Roman"/>
                <w:bCs/>
                <w:sz w:val="24"/>
              </w:rPr>
              <w:t>GB3838-2002</w:t>
            </w:r>
            <w:r>
              <w:rPr>
                <w:rFonts w:ascii="Times New Roman" w:hAnsiTheme="minorEastAsia" w:cs="Times New Roman"/>
                <w:bCs/>
                <w:sz w:val="24"/>
              </w:rPr>
              <w:t>）中</w:t>
            </w:r>
            <w:r>
              <w:rPr>
                <w:rFonts w:asciiTheme="minorEastAsia" w:hAnsiTheme="minorEastAsia" w:cstheme="minorEastAsia" w:hint="eastAsia"/>
                <w:bCs/>
                <w:szCs w:val="21"/>
              </w:rPr>
              <w:t>Ⅱ类</w:t>
            </w:r>
            <w:r>
              <w:rPr>
                <w:rFonts w:ascii="Times New Roman" w:hAnsiTheme="minorEastAsia" w:cs="Times New Roman"/>
                <w:bCs/>
                <w:sz w:val="24"/>
              </w:rPr>
              <w:t>标准要求</w:t>
            </w:r>
            <w:r>
              <w:rPr>
                <w:rFonts w:ascii="Times New Roman" w:hAnsiTheme="minorEastAsia" w:cs="Times New Roman" w:hint="eastAsia"/>
                <w:bCs/>
                <w:sz w:val="24"/>
              </w:rPr>
              <w:t>，</w:t>
            </w:r>
            <w:r>
              <w:rPr>
                <w:rFonts w:ascii="Times New Roman" w:hAnsiTheme="minorEastAsia" w:cs="Times New Roman"/>
                <w:sz w:val="24"/>
              </w:rPr>
              <w:t>总体来看，项目所在地地表水环境现状质量良好。</w:t>
            </w:r>
          </w:p>
          <w:p w14:paraId="59FFDC62" w14:textId="77777777" w:rsidR="00F968D3" w:rsidRDefault="00136611">
            <w:pPr>
              <w:spacing w:line="360" w:lineRule="auto"/>
              <w:jc w:val="left"/>
              <w:rPr>
                <w:rFonts w:ascii="Times New Roman" w:hAnsi="Times New Roman" w:cs="Times New Roman"/>
                <w:b/>
                <w:sz w:val="24"/>
              </w:rPr>
            </w:pPr>
            <w:r>
              <w:rPr>
                <w:rFonts w:ascii="Times New Roman" w:hAnsi="Times New Roman" w:cs="Times New Roman" w:hint="eastAsia"/>
                <w:b/>
                <w:sz w:val="24"/>
              </w:rPr>
              <w:t>三、声环境现状评价</w:t>
            </w:r>
          </w:p>
          <w:p w14:paraId="47B68B78" w14:textId="77777777" w:rsidR="00F968D3" w:rsidRDefault="00136611">
            <w:pPr>
              <w:spacing w:line="360" w:lineRule="auto"/>
              <w:ind w:firstLineChars="200" w:firstLine="480"/>
              <w:rPr>
                <w:rFonts w:ascii="Times New Roman" w:cs="Times New Roman"/>
                <w:sz w:val="24"/>
              </w:rPr>
            </w:pPr>
            <w:r>
              <w:rPr>
                <w:rFonts w:ascii="Times New Roman" w:hAnsi="Times New Roman" w:cs="Times New Roman" w:hint="eastAsia"/>
                <w:sz w:val="24"/>
              </w:rPr>
              <w:t>为掌握区域内声环境质量现状情况，本次环境空气现状评价采用实测，由四川中斯诺检测服务有限公司于</w:t>
            </w:r>
            <w:r>
              <w:rPr>
                <w:rFonts w:ascii="Times New Roman" w:hAnsi="Times New Roman" w:cs="Times New Roman" w:hint="eastAsia"/>
                <w:sz w:val="24"/>
              </w:rPr>
              <w:t>6</w:t>
            </w:r>
            <w:r>
              <w:rPr>
                <w:rFonts w:ascii="Times New Roman" w:hAnsi="Times New Roman" w:cs="Times New Roman" w:hint="eastAsia"/>
                <w:sz w:val="24"/>
              </w:rPr>
              <w:t>月</w:t>
            </w:r>
            <w:r>
              <w:rPr>
                <w:rFonts w:ascii="Times New Roman" w:hAnsi="Times New Roman" w:cs="Times New Roman" w:hint="eastAsia"/>
                <w:sz w:val="24"/>
              </w:rPr>
              <w:t>13</w:t>
            </w:r>
            <w:r>
              <w:rPr>
                <w:rFonts w:ascii="Times New Roman" w:hAnsi="Times New Roman" w:cs="Times New Roman" w:hint="eastAsia"/>
                <w:sz w:val="24"/>
              </w:rPr>
              <w:t>日</w:t>
            </w:r>
            <w:r>
              <w:rPr>
                <w:rFonts w:ascii="Times New Roman" w:hAnsi="Times New Roman" w:cs="Times New Roman" w:hint="eastAsia"/>
                <w:sz w:val="24"/>
              </w:rPr>
              <w:t>-6</w:t>
            </w:r>
            <w:r>
              <w:rPr>
                <w:rFonts w:ascii="Times New Roman" w:hAnsi="Times New Roman" w:cs="Times New Roman" w:hint="eastAsia"/>
                <w:sz w:val="24"/>
              </w:rPr>
              <w:t>月</w:t>
            </w:r>
            <w:r>
              <w:rPr>
                <w:rFonts w:ascii="Times New Roman" w:hAnsi="Times New Roman" w:cs="Times New Roman" w:hint="eastAsia"/>
                <w:sz w:val="24"/>
              </w:rPr>
              <w:t>15</w:t>
            </w:r>
            <w:r>
              <w:rPr>
                <w:rFonts w:ascii="Times New Roman" w:hAnsi="Times New Roman" w:cs="Times New Roman" w:hint="eastAsia"/>
                <w:sz w:val="24"/>
              </w:rPr>
              <w:t>日对项目区域内敏感点进行实测，监测结果如下：</w:t>
            </w:r>
          </w:p>
          <w:p w14:paraId="41115BB3" w14:textId="77777777" w:rsidR="00F968D3" w:rsidRDefault="00136611">
            <w:pPr>
              <w:keepNext/>
              <w:keepLines/>
              <w:spacing w:line="360" w:lineRule="auto"/>
              <w:ind w:firstLineChars="200" w:firstLine="480"/>
              <w:jc w:val="left"/>
              <w:textAlignment w:val="center"/>
              <w:rPr>
                <w:rFonts w:ascii="Times New Roman" w:cs="Times New Roman"/>
                <w:sz w:val="24"/>
              </w:rPr>
            </w:pPr>
            <w:r>
              <w:rPr>
                <w:rFonts w:ascii="Times New Roman" w:cs="Times New Roman" w:hint="eastAsia"/>
                <w:sz w:val="24"/>
              </w:rPr>
              <w:t>1</w:t>
            </w:r>
            <w:r>
              <w:rPr>
                <w:rFonts w:ascii="Times New Roman" w:cs="Times New Roman" w:hint="eastAsia"/>
                <w:sz w:val="24"/>
              </w:rPr>
              <w:t>、监测点位布设</w:t>
            </w:r>
          </w:p>
          <w:p w14:paraId="51F7CB73" w14:textId="77777777" w:rsidR="00F968D3" w:rsidRDefault="00136611">
            <w:pPr>
              <w:keepNext/>
              <w:keepLines/>
              <w:spacing w:line="360" w:lineRule="auto"/>
              <w:ind w:firstLineChars="200" w:firstLine="480"/>
              <w:jc w:val="left"/>
              <w:textAlignment w:val="center"/>
              <w:rPr>
                <w:rFonts w:ascii="Times New Roman" w:cs="Times New Roman"/>
                <w:sz w:val="24"/>
              </w:rPr>
            </w:pPr>
            <w:r>
              <w:rPr>
                <w:rFonts w:ascii="Times New Roman" w:cs="Times New Roman" w:hint="eastAsia"/>
                <w:sz w:val="24"/>
              </w:rPr>
              <w:lastRenderedPageBreak/>
              <w:t>共设</w:t>
            </w:r>
            <w:r>
              <w:rPr>
                <w:rFonts w:ascii="Times New Roman" w:cs="Times New Roman" w:hint="eastAsia"/>
                <w:sz w:val="24"/>
              </w:rPr>
              <w:t>12</w:t>
            </w:r>
            <w:r>
              <w:rPr>
                <w:rFonts w:ascii="Times New Roman" w:cs="Times New Roman" w:hint="eastAsia"/>
                <w:sz w:val="24"/>
              </w:rPr>
              <w:t>个噪声监测点位，具体位置见表</w:t>
            </w:r>
            <w:r>
              <w:rPr>
                <w:rFonts w:ascii="Times New Roman" w:cs="Times New Roman"/>
                <w:sz w:val="24"/>
              </w:rPr>
              <w:t>3-</w:t>
            </w:r>
            <w:r>
              <w:rPr>
                <w:rFonts w:ascii="Times New Roman" w:cs="Times New Roman" w:hint="eastAsia"/>
                <w:sz w:val="24"/>
              </w:rPr>
              <w:t>3</w:t>
            </w:r>
            <w:r>
              <w:rPr>
                <w:rFonts w:ascii="Times New Roman" w:cs="Times New Roman" w:hint="eastAsia"/>
                <w:sz w:val="24"/>
              </w:rPr>
              <w:t>和附图</w:t>
            </w:r>
            <w:r>
              <w:rPr>
                <w:rFonts w:ascii="Times New Roman" w:cs="Times New Roman" w:hint="eastAsia"/>
                <w:sz w:val="24"/>
              </w:rPr>
              <w:t>13</w:t>
            </w:r>
            <w:r>
              <w:rPr>
                <w:rFonts w:ascii="Times New Roman" w:cs="Times New Roman" w:hint="eastAsia"/>
                <w:sz w:val="24"/>
              </w:rPr>
              <w:t>。</w:t>
            </w:r>
          </w:p>
          <w:p w14:paraId="2A44EA6C"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3</w:t>
            </w:r>
            <w:r>
              <w:rPr>
                <w:rFonts w:ascii="Times New Roman" w:hAnsiTheme="minorEastAsia" w:cs="Times New Roman" w:hint="eastAsia"/>
                <w:b/>
                <w:szCs w:val="21"/>
              </w:rPr>
              <w:t>—</w:t>
            </w:r>
            <w:r>
              <w:rPr>
                <w:rFonts w:ascii="Times New Roman" w:hAnsiTheme="minorEastAsia" w:cs="Times New Roman" w:hint="eastAsia"/>
                <w:b/>
                <w:szCs w:val="21"/>
              </w:rPr>
              <w:t>3</w:t>
            </w:r>
            <w:r>
              <w:rPr>
                <w:rFonts w:ascii="Times New Roman" w:hAnsiTheme="minorEastAsia" w:cs="Times New Roman" w:hint="eastAsia"/>
                <w:b/>
                <w:szCs w:val="21"/>
              </w:rPr>
              <w:t xml:space="preserve"> </w:t>
            </w:r>
            <w:r>
              <w:rPr>
                <w:rFonts w:ascii="Times New Roman" w:hAnsiTheme="minorEastAsia" w:cs="Times New Roman" w:hint="eastAsia"/>
                <w:b/>
                <w:szCs w:val="21"/>
              </w:rPr>
              <w:t>噪声监测布点</w:t>
            </w:r>
          </w:p>
          <w:tbl>
            <w:tblPr>
              <w:tblW w:w="902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10"/>
              <w:gridCol w:w="5289"/>
              <w:gridCol w:w="2322"/>
            </w:tblGrid>
            <w:tr w:rsidR="00F968D3" w14:paraId="0FA64612" w14:textId="77777777">
              <w:trPr>
                <w:trHeight w:val="345"/>
                <w:jc w:val="center"/>
              </w:trPr>
              <w:tc>
                <w:tcPr>
                  <w:tcW w:w="1410" w:type="dxa"/>
                  <w:tcBorders>
                    <w:tl2br w:val="nil"/>
                    <w:tr2bl w:val="nil"/>
                  </w:tcBorders>
                  <w:vAlign w:val="center"/>
                </w:tcPr>
                <w:p w14:paraId="30E1FD70" w14:textId="77777777" w:rsidR="00F968D3" w:rsidRDefault="00136611">
                  <w:pPr>
                    <w:adjustRightInd w:val="0"/>
                    <w:snapToGrid w:val="0"/>
                    <w:jc w:val="center"/>
                    <w:rPr>
                      <w:b/>
                      <w:szCs w:val="21"/>
                    </w:rPr>
                  </w:pPr>
                  <w:r>
                    <w:rPr>
                      <w:rFonts w:hAnsi="宋体"/>
                      <w:b/>
                      <w:szCs w:val="21"/>
                    </w:rPr>
                    <w:t>编号</w:t>
                  </w:r>
                </w:p>
              </w:tc>
              <w:tc>
                <w:tcPr>
                  <w:tcW w:w="5289" w:type="dxa"/>
                  <w:tcBorders>
                    <w:tl2br w:val="nil"/>
                    <w:tr2bl w:val="nil"/>
                  </w:tcBorders>
                  <w:vAlign w:val="center"/>
                </w:tcPr>
                <w:p w14:paraId="68C4811C" w14:textId="77777777" w:rsidR="00F968D3" w:rsidRDefault="00136611">
                  <w:pPr>
                    <w:adjustRightInd w:val="0"/>
                    <w:snapToGrid w:val="0"/>
                    <w:jc w:val="center"/>
                    <w:rPr>
                      <w:b/>
                      <w:szCs w:val="21"/>
                    </w:rPr>
                  </w:pPr>
                  <w:r>
                    <w:rPr>
                      <w:rFonts w:hAnsi="宋体"/>
                      <w:b/>
                      <w:szCs w:val="21"/>
                    </w:rPr>
                    <w:t>监测点位置</w:t>
                  </w:r>
                </w:p>
              </w:tc>
              <w:tc>
                <w:tcPr>
                  <w:tcW w:w="2322" w:type="dxa"/>
                  <w:tcBorders>
                    <w:tl2br w:val="nil"/>
                    <w:tr2bl w:val="nil"/>
                  </w:tcBorders>
                  <w:vAlign w:val="center"/>
                </w:tcPr>
                <w:p w14:paraId="5599FDB1" w14:textId="77777777" w:rsidR="00F968D3" w:rsidRDefault="00136611">
                  <w:pPr>
                    <w:adjustRightInd w:val="0"/>
                    <w:snapToGrid w:val="0"/>
                    <w:jc w:val="center"/>
                    <w:rPr>
                      <w:rFonts w:hAnsi="宋体"/>
                      <w:b/>
                      <w:szCs w:val="21"/>
                    </w:rPr>
                  </w:pPr>
                  <w:r>
                    <w:rPr>
                      <w:rFonts w:hAnsi="宋体" w:hint="eastAsia"/>
                      <w:b/>
                      <w:szCs w:val="21"/>
                    </w:rPr>
                    <w:t>备注</w:t>
                  </w:r>
                </w:p>
              </w:tc>
            </w:tr>
            <w:tr w:rsidR="00F968D3" w14:paraId="55410309" w14:textId="77777777">
              <w:trPr>
                <w:trHeight w:val="345"/>
                <w:jc w:val="center"/>
              </w:trPr>
              <w:tc>
                <w:tcPr>
                  <w:tcW w:w="1410" w:type="dxa"/>
                  <w:tcBorders>
                    <w:tl2br w:val="nil"/>
                    <w:tr2bl w:val="nil"/>
                  </w:tcBorders>
                  <w:vAlign w:val="center"/>
                </w:tcPr>
                <w:p w14:paraId="78DAE10D" w14:textId="77777777" w:rsidR="00F968D3" w:rsidRDefault="00136611">
                  <w:pPr>
                    <w:widowControl/>
                    <w:spacing w:line="280" w:lineRule="exact"/>
                    <w:jc w:val="center"/>
                    <w:rPr>
                      <w:rFonts w:ascii="Times New Roman" w:hAnsi="Times New Roman" w:cs="Times New Roman"/>
                      <w:kern w:val="0"/>
                      <w:szCs w:val="21"/>
                      <w:lang w:bidi="ar"/>
                    </w:rPr>
                  </w:pPr>
                  <w:r>
                    <w:rPr>
                      <w:rFonts w:ascii="Times New Roman" w:hAnsi="Times New Roman" w:cs="Times New Roman" w:hint="eastAsia"/>
                      <w:kern w:val="0"/>
                      <w:szCs w:val="21"/>
                      <w:lang w:bidi="ar"/>
                    </w:rPr>
                    <w:t>1#</w:t>
                  </w:r>
                </w:p>
              </w:tc>
              <w:tc>
                <w:tcPr>
                  <w:tcW w:w="5289" w:type="dxa"/>
                  <w:tcBorders>
                    <w:tl2br w:val="nil"/>
                    <w:tr2bl w:val="nil"/>
                  </w:tcBorders>
                  <w:vAlign w:val="center"/>
                </w:tcPr>
                <w:p w14:paraId="7FF8989E" w14:textId="77777777" w:rsidR="00F968D3" w:rsidRDefault="00136611">
                  <w:pPr>
                    <w:widowControl/>
                    <w:spacing w:line="280" w:lineRule="exact"/>
                    <w:jc w:val="center"/>
                    <w:rPr>
                      <w:rFonts w:ascii="Times New Roman" w:hAnsi="Times New Roman" w:cs="Times New Roman"/>
                      <w:kern w:val="0"/>
                      <w:szCs w:val="21"/>
                      <w:lang w:bidi="ar"/>
                    </w:rPr>
                  </w:pPr>
                  <w:r>
                    <w:rPr>
                      <w:rFonts w:ascii="Times New Roman" w:hAnsi="Times New Roman" w:cs="Times New Roman"/>
                      <w:kern w:val="0"/>
                      <w:szCs w:val="21"/>
                      <w:lang w:bidi="ar"/>
                    </w:rPr>
                    <w:t>色岗沟采石场项目靠</w:t>
                  </w:r>
                  <w:r>
                    <w:rPr>
                      <w:rFonts w:ascii="Times New Roman" w:hAnsi="Times New Roman" w:cs="Times New Roman"/>
                      <w:kern w:val="0"/>
                      <w:szCs w:val="21"/>
                      <w:lang w:bidi="ar"/>
                    </w:rPr>
                    <w:t>G213</w:t>
                  </w:r>
                  <w:r>
                    <w:rPr>
                      <w:rFonts w:ascii="Times New Roman" w:hAnsi="Times New Roman" w:cs="Times New Roman"/>
                      <w:kern w:val="0"/>
                      <w:szCs w:val="21"/>
                      <w:lang w:bidi="ar"/>
                    </w:rPr>
                    <w:t>起点处</w:t>
                  </w:r>
                </w:p>
              </w:tc>
              <w:tc>
                <w:tcPr>
                  <w:tcW w:w="2322" w:type="dxa"/>
                  <w:vMerge w:val="restart"/>
                  <w:tcBorders>
                    <w:tl2br w:val="nil"/>
                    <w:tr2bl w:val="nil"/>
                  </w:tcBorders>
                  <w:vAlign w:val="center"/>
                </w:tcPr>
                <w:p w14:paraId="7F03F0FC" w14:textId="77777777" w:rsidR="00F968D3" w:rsidRDefault="00136611">
                  <w:pPr>
                    <w:jc w:val="center"/>
                    <w:rPr>
                      <w:bCs/>
                      <w:szCs w:val="21"/>
                    </w:rPr>
                  </w:pPr>
                  <w:r>
                    <w:rPr>
                      <w:rFonts w:hint="eastAsia"/>
                      <w:szCs w:val="21"/>
                    </w:rPr>
                    <w:t>界外</w:t>
                  </w:r>
                  <w:r>
                    <w:rPr>
                      <w:rFonts w:hint="eastAsia"/>
                      <w:szCs w:val="21"/>
                    </w:rPr>
                    <w:t>1m</w:t>
                  </w:r>
                  <w:r>
                    <w:rPr>
                      <w:rFonts w:hint="eastAsia"/>
                      <w:szCs w:val="21"/>
                    </w:rPr>
                    <w:t>，高度</w:t>
                  </w:r>
                  <w:r>
                    <w:rPr>
                      <w:rFonts w:hint="eastAsia"/>
                      <w:szCs w:val="21"/>
                    </w:rPr>
                    <w:t>1.2m</w:t>
                  </w:r>
                </w:p>
              </w:tc>
            </w:tr>
            <w:tr w:rsidR="00F968D3" w14:paraId="7FE57DEC" w14:textId="77777777">
              <w:trPr>
                <w:trHeight w:val="345"/>
                <w:jc w:val="center"/>
              </w:trPr>
              <w:tc>
                <w:tcPr>
                  <w:tcW w:w="1410" w:type="dxa"/>
                  <w:tcBorders>
                    <w:tl2br w:val="nil"/>
                    <w:tr2bl w:val="nil"/>
                  </w:tcBorders>
                  <w:vAlign w:val="center"/>
                </w:tcPr>
                <w:p w14:paraId="3A1E441D" w14:textId="77777777" w:rsidR="00F968D3" w:rsidRDefault="00136611">
                  <w:pPr>
                    <w:widowControl/>
                    <w:spacing w:line="280" w:lineRule="exact"/>
                    <w:jc w:val="center"/>
                    <w:rPr>
                      <w:rFonts w:ascii="Times New Roman" w:hAnsi="Times New Roman" w:cs="Times New Roman"/>
                      <w:kern w:val="0"/>
                      <w:szCs w:val="21"/>
                      <w:lang w:bidi="ar"/>
                    </w:rPr>
                  </w:pPr>
                  <w:r>
                    <w:rPr>
                      <w:rFonts w:ascii="Times New Roman" w:hAnsi="Times New Roman" w:cs="Times New Roman" w:hint="eastAsia"/>
                      <w:kern w:val="0"/>
                      <w:szCs w:val="21"/>
                      <w:lang w:bidi="ar"/>
                    </w:rPr>
                    <w:t>2#</w:t>
                  </w:r>
                </w:p>
              </w:tc>
              <w:tc>
                <w:tcPr>
                  <w:tcW w:w="5289" w:type="dxa"/>
                  <w:tcBorders>
                    <w:tl2br w:val="nil"/>
                    <w:tr2bl w:val="nil"/>
                  </w:tcBorders>
                  <w:vAlign w:val="center"/>
                </w:tcPr>
                <w:p w14:paraId="3627F031" w14:textId="77777777" w:rsidR="00F968D3" w:rsidRDefault="00136611">
                  <w:pPr>
                    <w:widowControl/>
                    <w:spacing w:line="280" w:lineRule="exact"/>
                    <w:jc w:val="center"/>
                    <w:rPr>
                      <w:rFonts w:ascii="Times New Roman" w:hAnsi="Times New Roman" w:cs="Times New Roman"/>
                      <w:kern w:val="0"/>
                      <w:szCs w:val="21"/>
                      <w:lang w:bidi="ar"/>
                    </w:rPr>
                  </w:pPr>
                  <w:r>
                    <w:rPr>
                      <w:rFonts w:ascii="Times New Roman" w:hAnsi="Times New Roman" w:cs="Times New Roman"/>
                      <w:kern w:val="0"/>
                      <w:szCs w:val="21"/>
                      <w:lang w:bidi="ar"/>
                    </w:rPr>
                    <w:t>色岗沟采石场项目靠</w:t>
                  </w:r>
                  <w:r>
                    <w:rPr>
                      <w:rFonts w:ascii="Times New Roman" w:hAnsi="Times New Roman" w:cs="Times New Roman"/>
                      <w:kern w:val="0"/>
                      <w:szCs w:val="21"/>
                      <w:lang w:bidi="ar"/>
                    </w:rPr>
                    <w:t>G213</w:t>
                  </w:r>
                  <w:r>
                    <w:rPr>
                      <w:rFonts w:ascii="Times New Roman" w:hAnsi="Times New Roman" w:cs="Times New Roman"/>
                      <w:kern w:val="0"/>
                      <w:szCs w:val="21"/>
                      <w:lang w:bidi="ar"/>
                    </w:rPr>
                    <w:t>终点处</w:t>
                  </w:r>
                </w:p>
              </w:tc>
              <w:tc>
                <w:tcPr>
                  <w:tcW w:w="2322" w:type="dxa"/>
                  <w:vMerge/>
                  <w:tcBorders>
                    <w:tl2br w:val="nil"/>
                    <w:tr2bl w:val="nil"/>
                  </w:tcBorders>
                  <w:vAlign w:val="center"/>
                </w:tcPr>
                <w:p w14:paraId="3536519B" w14:textId="77777777" w:rsidR="00F968D3" w:rsidRDefault="00F968D3">
                  <w:pPr>
                    <w:jc w:val="center"/>
                    <w:rPr>
                      <w:bCs/>
                      <w:szCs w:val="21"/>
                    </w:rPr>
                  </w:pPr>
                </w:p>
              </w:tc>
            </w:tr>
            <w:tr w:rsidR="00F968D3" w14:paraId="7AAB45BE" w14:textId="77777777">
              <w:trPr>
                <w:trHeight w:val="345"/>
                <w:jc w:val="center"/>
              </w:trPr>
              <w:tc>
                <w:tcPr>
                  <w:tcW w:w="1410" w:type="dxa"/>
                  <w:tcBorders>
                    <w:tl2br w:val="nil"/>
                    <w:tr2bl w:val="nil"/>
                  </w:tcBorders>
                  <w:vAlign w:val="center"/>
                </w:tcPr>
                <w:p w14:paraId="221CC60A" w14:textId="77777777" w:rsidR="00F968D3" w:rsidRDefault="00136611">
                  <w:pPr>
                    <w:widowControl/>
                    <w:spacing w:line="280" w:lineRule="exact"/>
                    <w:jc w:val="center"/>
                    <w:rPr>
                      <w:rFonts w:ascii="Times New Roman" w:hAnsi="Times New Roman" w:cs="Times New Roman"/>
                      <w:kern w:val="0"/>
                      <w:szCs w:val="21"/>
                      <w:lang w:bidi="ar"/>
                    </w:rPr>
                  </w:pPr>
                  <w:r>
                    <w:rPr>
                      <w:rFonts w:ascii="Times New Roman" w:hAnsi="Times New Roman" w:cs="Times New Roman" w:hint="eastAsia"/>
                      <w:kern w:val="0"/>
                      <w:szCs w:val="21"/>
                      <w:lang w:bidi="ar"/>
                    </w:rPr>
                    <w:t>3#</w:t>
                  </w:r>
                </w:p>
              </w:tc>
              <w:tc>
                <w:tcPr>
                  <w:tcW w:w="5289" w:type="dxa"/>
                  <w:tcBorders>
                    <w:tl2br w:val="nil"/>
                    <w:tr2bl w:val="nil"/>
                  </w:tcBorders>
                  <w:vAlign w:val="center"/>
                </w:tcPr>
                <w:p w14:paraId="44E6387C" w14:textId="77777777" w:rsidR="00F968D3" w:rsidRDefault="00136611">
                  <w:pPr>
                    <w:widowControl/>
                    <w:spacing w:line="280" w:lineRule="exact"/>
                    <w:jc w:val="center"/>
                    <w:rPr>
                      <w:rFonts w:ascii="Times New Roman" w:hAnsi="Times New Roman" w:cs="Times New Roman"/>
                      <w:kern w:val="0"/>
                      <w:szCs w:val="21"/>
                      <w:lang w:bidi="ar"/>
                    </w:rPr>
                  </w:pPr>
                  <w:r>
                    <w:rPr>
                      <w:rFonts w:ascii="Times New Roman" w:hAnsi="Times New Roman" w:cs="Times New Roman"/>
                      <w:kern w:val="0"/>
                      <w:szCs w:val="21"/>
                      <w:lang w:bidi="ar"/>
                    </w:rPr>
                    <w:t>尕里台</w:t>
                  </w:r>
                  <w:r>
                    <w:rPr>
                      <w:rFonts w:ascii="Times New Roman" w:hAnsi="Times New Roman" w:cs="Times New Roman"/>
                      <w:kern w:val="0"/>
                      <w:szCs w:val="21"/>
                      <w:lang w:bidi="ar"/>
                    </w:rPr>
                    <w:t>1#</w:t>
                  </w:r>
                  <w:r>
                    <w:rPr>
                      <w:rFonts w:ascii="Times New Roman" w:hAnsi="Times New Roman" w:cs="Times New Roman"/>
                      <w:kern w:val="0"/>
                      <w:szCs w:val="21"/>
                      <w:lang w:bidi="ar"/>
                    </w:rPr>
                    <w:t>采石场项目靠</w:t>
                  </w:r>
                  <w:r>
                    <w:rPr>
                      <w:rFonts w:ascii="Times New Roman" w:hAnsi="Times New Roman" w:cs="Times New Roman"/>
                      <w:kern w:val="0"/>
                      <w:szCs w:val="21"/>
                      <w:lang w:bidi="ar"/>
                    </w:rPr>
                    <w:t>G213</w:t>
                  </w:r>
                  <w:r>
                    <w:rPr>
                      <w:rFonts w:ascii="Times New Roman" w:hAnsi="Times New Roman" w:cs="Times New Roman"/>
                      <w:kern w:val="0"/>
                      <w:szCs w:val="21"/>
                      <w:lang w:bidi="ar"/>
                    </w:rPr>
                    <w:t>起点处</w:t>
                  </w:r>
                </w:p>
              </w:tc>
              <w:tc>
                <w:tcPr>
                  <w:tcW w:w="2322" w:type="dxa"/>
                  <w:vMerge/>
                  <w:tcBorders>
                    <w:tl2br w:val="nil"/>
                    <w:tr2bl w:val="nil"/>
                  </w:tcBorders>
                  <w:vAlign w:val="center"/>
                </w:tcPr>
                <w:p w14:paraId="4F11D87E" w14:textId="77777777" w:rsidR="00F968D3" w:rsidRDefault="00F968D3">
                  <w:pPr>
                    <w:jc w:val="center"/>
                    <w:rPr>
                      <w:bCs/>
                      <w:szCs w:val="21"/>
                    </w:rPr>
                  </w:pPr>
                </w:p>
              </w:tc>
            </w:tr>
            <w:tr w:rsidR="00F968D3" w14:paraId="6609342B" w14:textId="77777777">
              <w:trPr>
                <w:trHeight w:val="345"/>
                <w:jc w:val="center"/>
              </w:trPr>
              <w:tc>
                <w:tcPr>
                  <w:tcW w:w="1410" w:type="dxa"/>
                  <w:tcBorders>
                    <w:tl2br w:val="nil"/>
                    <w:tr2bl w:val="nil"/>
                  </w:tcBorders>
                  <w:vAlign w:val="center"/>
                </w:tcPr>
                <w:p w14:paraId="179F806A" w14:textId="77777777" w:rsidR="00F968D3" w:rsidRDefault="00136611">
                  <w:pPr>
                    <w:widowControl/>
                    <w:spacing w:line="280" w:lineRule="exact"/>
                    <w:jc w:val="center"/>
                    <w:rPr>
                      <w:rFonts w:ascii="Times New Roman" w:hAnsi="Times New Roman" w:cs="Times New Roman"/>
                      <w:kern w:val="0"/>
                      <w:szCs w:val="21"/>
                      <w:lang w:bidi="ar"/>
                    </w:rPr>
                  </w:pPr>
                  <w:r>
                    <w:rPr>
                      <w:rFonts w:ascii="Times New Roman" w:hAnsi="Times New Roman" w:cs="Times New Roman" w:hint="eastAsia"/>
                      <w:kern w:val="0"/>
                      <w:szCs w:val="21"/>
                      <w:lang w:bidi="ar"/>
                    </w:rPr>
                    <w:t>4#</w:t>
                  </w:r>
                </w:p>
              </w:tc>
              <w:tc>
                <w:tcPr>
                  <w:tcW w:w="5289" w:type="dxa"/>
                  <w:tcBorders>
                    <w:tl2br w:val="nil"/>
                    <w:tr2bl w:val="nil"/>
                  </w:tcBorders>
                  <w:vAlign w:val="center"/>
                </w:tcPr>
                <w:p w14:paraId="5D0E15AF" w14:textId="77777777" w:rsidR="00F968D3" w:rsidRDefault="00136611">
                  <w:pPr>
                    <w:widowControl/>
                    <w:spacing w:line="280" w:lineRule="exact"/>
                    <w:jc w:val="center"/>
                    <w:rPr>
                      <w:rFonts w:ascii="Times New Roman" w:hAnsi="Times New Roman" w:cs="Times New Roman"/>
                      <w:kern w:val="0"/>
                      <w:szCs w:val="21"/>
                      <w:lang w:bidi="ar"/>
                    </w:rPr>
                  </w:pPr>
                  <w:r>
                    <w:rPr>
                      <w:rFonts w:ascii="Times New Roman" w:hAnsi="Times New Roman" w:cs="Times New Roman"/>
                      <w:kern w:val="0"/>
                      <w:szCs w:val="21"/>
                      <w:lang w:bidi="ar"/>
                    </w:rPr>
                    <w:t>尕里台</w:t>
                  </w:r>
                  <w:r>
                    <w:rPr>
                      <w:rFonts w:ascii="Times New Roman" w:hAnsi="Times New Roman" w:cs="Times New Roman"/>
                      <w:kern w:val="0"/>
                      <w:szCs w:val="21"/>
                      <w:lang w:bidi="ar"/>
                    </w:rPr>
                    <w:t>1#</w:t>
                  </w:r>
                  <w:r>
                    <w:rPr>
                      <w:rFonts w:ascii="Times New Roman" w:hAnsi="Times New Roman" w:cs="Times New Roman"/>
                      <w:kern w:val="0"/>
                      <w:szCs w:val="21"/>
                      <w:lang w:bidi="ar"/>
                    </w:rPr>
                    <w:t>采石场项目靠</w:t>
                  </w:r>
                  <w:r>
                    <w:rPr>
                      <w:rFonts w:ascii="Times New Roman" w:hAnsi="Times New Roman" w:cs="Times New Roman"/>
                      <w:kern w:val="0"/>
                      <w:szCs w:val="21"/>
                      <w:lang w:bidi="ar"/>
                    </w:rPr>
                    <w:t>G213</w:t>
                  </w:r>
                  <w:r>
                    <w:rPr>
                      <w:rFonts w:ascii="Times New Roman" w:hAnsi="Times New Roman" w:cs="Times New Roman"/>
                      <w:kern w:val="0"/>
                      <w:szCs w:val="21"/>
                      <w:lang w:bidi="ar"/>
                    </w:rPr>
                    <w:t>终点处</w:t>
                  </w:r>
                </w:p>
              </w:tc>
              <w:tc>
                <w:tcPr>
                  <w:tcW w:w="2322" w:type="dxa"/>
                  <w:vMerge/>
                  <w:tcBorders>
                    <w:tl2br w:val="nil"/>
                    <w:tr2bl w:val="nil"/>
                  </w:tcBorders>
                  <w:vAlign w:val="center"/>
                </w:tcPr>
                <w:p w14:paraId="0062B6BD" w14:textId="77777777" w:rsidR="00F968D3" w:rsidRDefault="00F968D3">
                  <w:pPr>
                    <w:jc w:val="center"/>
                    <w:rPr>
                      <w:bCs/>
                      <w:szCs w:val="21"/>
                    </w:rPr>
                  </w:pPr>
                </w:p>
              </w:tc>
            </w:tr>
            <w:tr w:rsidR="00F968D3" w14:paraId="3878583F" w14:textId="77777777">
              <w:trPr>
                <w:trHeight w:val="345"/>
                <w:jc w:val="center"/>
              </w:trPr>
              <w:tc>
                <w:tcPr>
                  <w:tcW w:w="1410" w:type="dxa"/>
                  <w:tcBorders>
                    <w:tl2br w:val="nil"/>
                    <w:tr2bl w:val="nil"/>
                  </w:tcBorders>
                  <w:vAlign w:val="center"/>
                </w:tcPr>
                <w:p w14:paraId="0A2348B7" w14:textId="77777777" w:rsidR="00F968D3" w:rsidRDefault="00136611">
                  <w:pPr>
                    <w:widowControl/>
                    <w:spacing w:line="280" w:lineRule="exact"/>
                    <w:jc w:val="center"/>
                    <w:rPr>
                      <w:rFonts w:ascii="Times New Roman" w:hAnsi="Times New Roman" w:cs="Times New Roman"/>
                      <w:kern w:val="0"/>
                      <w:szCs w:val="21"/>
                      <w:lang w:bidi="ar"/>
                    </w:rPr>
                  </w:pPr>
                  <w:r>
                    <w:rPr>
                      <w:rFonts w:ascii="Times New Roman" w:hAnsi="Times New Roman" w:cs="Times New Roman" w:hint="eastAsia"/>
                      <w:kern w:val="0"/>
                      <w:szCs w:val="21"/>
                      <w:lang w:bidi="ar"/>
                    </w:rPr>
                    <w:t>5#</w:t>
                  </w:r>
                </w:p>
              </w:tc>
              <w:tc>
                <w:tcPr>
                  <w:tcW w:w="5289" w:type="dxa"/>
                  <w:tcBorders>
                    <w:tl2br w:val="nil"/>
                    <w:tr2bl w:val="nil"/>
                  </w:tcBorders>
                  <w:vAlign w:val="center"/>
                </w:tcPr>
                <w:p w14:paraId="06A95659" w14:textId="77777777" w:rsidR="00F968D3" w:rsidRDefault="00136611">
                  <w:pPr>
                    <w:widowControl/>
                    <w:spacing w:line="280" w:lineRule="exact"/>
                    <w:jc w:val="center"/>
                    <w:rPr>
                      <w:rFonts w:ascii="Times New Roman" w:hAnsi="Times New Roman" w:cs="Times New Roman"/>
                      <w:kern w:val="0"/>
                      <w:szCs w:val="21"/>
                      <w:lang w:bidi="ar"/>
                    </w:rPr>
                  </w:pPr>
                  <w:r>
                    <w:rPr>
                      <w:rFonts w:ascii="Times New Roman" w:hAnsi="Times New Roman" w:cs="Times New Roman"/>
                      <w:kern w:val="0"/>
                      <w:szCs w:val="21"/>
                      <w:lang w:bidi="ar"/>
                    </w:rPr>
                    <w:t>小尕里台</w:t>
                  </w:r>
                  <w:r>
                    <w:rPr>
                      <w:rFonts w:ascii="Times New Roman" w:hAnsi="Times New Roman" w:cs="Times New Roman"/>
                      <w:kern w:val="0"/>
                      <w:szCs w:val="21"/>
                      <w:lang w:bidi="ar"/>
                    </w:rPr>
                    <w:t>2#</w:t>
                  </w:r>
                  <w:r>
                    <w:rPr>
                      <w:rFonts w:ascii="Times New Roman" w:hAnsi="Times New Roman" w:cs="Times New Roman"/>
                      <w:kern w:val="0"/>
                      <w:szCs w:val="21"/>
                      <w:lang w:bidi="ar"/>
                    </w:rPr>
                    <w:t>采石场项目靠</w:t>
                  </w:r>
                  <w:r>
                    <w:rPr>
                      <w:rFonts w:ascii="Times New Roman" w:hAnsi="Times New Roman" w:cs="Times New Roman"/>
                      <w:kern w:val="0"/>
                      <w:szCs w:val="21"/>
                      <w:lang w:bidi="ar"/>
                    </w:rPr>
                    <w:t>G213</w:t>
                  </w:r>
                  <w:r>
                    <w:rPr>
                      <w:rFonts w:ascii="Times New Roman" w:hAnsi="Times New Roman" w:cs="Times New Roman"/>
                      <w:kern w:val="0"/>
                      <w:szCs w:val="21"/>
                      <w:lang w:bidi="ar"/>
                    </w:rPr>
                    <w:t>起点处</w:t>
                  </w:r>
                </w:p>
              </w:tc>
              <w:tc>
                <w:tcPr>
                  <w:tcW w:w="2322" w:type="dxa"/>
                  <w:vMerge/>
                  <w:tcBorders>
                    <w:tl2br w:val="nil"/>
                    <w:tr2bl w:val="nil"/>
                  </w:tcBorders>
                  <w:vAlign w:val="center"/>
                </w:tcPr>
                <w:p w14:paraId="29623AD9" w14:textId="77777777" w:rsidR="00F968D3" w:rsidRDefault="00F968D3">
                  <w:pPr>
                    <w:jc w:val="center"/>
                    <w:rPr>
                      <w:bCs/>
                      <w:szCs w:val="21"/>
                    </w:rPr>
                  </w:pPr>
                </w:p>
              </w:tc>
            </w:tr>
            <w:tr w:rsidR="00F968D3" w14:paraId="4AAE1CB3" w14:textId="77777777">
              <w:trPr>
                <w:trHeight w:val="345"/>
                <w:jc w:val="center"/>
              </w:trPr>
              <w:tc>
                <w:tcPr>
                  <w:tcW w:w="1410" w:type="dxa"/>
                  <w:tcBorders>
                    <w:tl2br w:val="nil"/>
                    <w:tr2bl w:val="nil"/>
                  </w:tcBorders>
                  <w:vAlign w:val="center"/>
                </w:tcPr>
                <w:p w14:paraId="7BDE3250" w14:textId="77777777" w:rsidR="00F968D3" w:rsidRDefault="00136611">
                  <w:pPr>
                    <w:widowControl/>
                    <w:spacing w:line="280" w:lineRule="exact"/>
                    <w:jc w:val="center"/>
                    <w:rPr>
                      <w:rFonts w:ascii="Times New Roman" w:hAnsi="Times New Roman" w:cs="Times New Roman"/>
                      <w:kern w:val="0"/>
                      <w:szCs w:val="21"/>
                      <w:lang w:bidi="ar"/>
                    </w:rPr>
                  </w:pPr>
                  <w:r>
                    <w:rPr>
                      <w:rFonts w:ascii="Times New Roman" w:hAnsi="Times New Roman" w:cs="Times New Roman" w:hint="eastAsia"/>
                      <w:kern w:val="0"/>
                      <w:szCs w:val="21"/>
                      <w:lang w:bidi="ar"/>
                    </w:rPr>
                    <w:t>6#</w:t>
                  </w:r>
                </w:p>
              </w:tc>
              <w:tc>
                <w:tcPr>
                  <w:tcW w:w="5289" w:type="dxa"/>
                  <w:tcBorders>
                    <w:tl2br w:val="nil"/>
                    <w:tr2bl w:val="nil"/>
                  </w:tcBorders>
                  <w:vAlign w:val="center"/>
                </w:tcPr>
                <w:p w14:paraId="163D2791" w14:textId="77777777" w:rsidR="00F968D3" w:rsidRDefault="00136611">
                  <w:pPr>
                    <w:widowControl/>
                    <w:spacing w:line="280" w:lineRule="exact"/>
                    <w:jc w:val="center"/>
                    <w:rPr>
                      <w:rFonts w:ascii="Times New Roman" w:hAnsi="Times New Roman" w:cs="Times New Roman"/>
                      <w:kern w:val="0"/>
                      <w:szCs w:val="21"/>
                      <w:lang w:bidi="ar"/>
                    </w:rPr>
                  </w:pPr>
                  <w:r>
                    <w:rPr>
                      <w:rFonts w:ascii="Times New Roman" w:hAnsi="Times New Roman" w:cs="Times New Roman"/>
                      <w:kern w:val="0"/>
                      <w:szCs w:val="21"/>
                      <w:lang w:bidi="ar"/>
                    </w:rPr>
                    <w:t>小尕里台</w:t>
                  </w:r>
                  <w:r>
                    <w:rPr>
                      <w:rFonts w:ascii="Times New Roman" w:hAnsi="Times New Roman" w:cs="Times New Roman"/>
                      <w:kern w:val="0"/>
                      <w:szCs w:val="21"/>
                      <w:lang w:bidi="ar"/>
                    </w:rPr>
                    <w:t>2#</w:t>
                  </w:r>
                  <w:r>
                    <w:rPr>
                      <w:rFonts w:ascii="Times New Roman" w:hAnsi="Times New Roman" w:cs="Times New Roman"/>
                      <w:kern w:val="0"/>
                      <w:szCs w:val="21"/>
                      <w:lang w:bidi="ar"/>
                    </w:rPr>
                    <w:t>采石场项目靠</w:t>
                  </w:r>
                  <w:r>
                    <w:rPr>
                      <w:rFonts w:ascii="Times New Roman" w:hAnsi="Times New Roman" w:cs="Times New Roman"/>
                      <w:kern w:val="0"/>
                      <w:szCs w:val="21"/>
                      <w:lang w:bidi="ar"/>
                    </w:rPr>
                    <w:t>G213</w:t>
                  </w:r>
                  <w:r>
                    <w:rPr>
                      <w:rFonts w:ascii="Times New Roman" w:hAnsi="Times New Roman" w:cs="Times New Roman"/>
                      <w:kern w:val="0"/>
                      <w:szCs w:val="21"/>
                      <w:lang w:bidi="ar"/>
                    </w:rPr>
                    <w:t>终点处</w:t>
                  </w:r>
                </w:p>
              </w:tc>
              <w:tc>
                <w:tcPr>
                  <w:tcW w:w="2322" w:type="dxa"/>
                  <w:vMerge/>
                  <w:tcBorders>
                    <w:tl2br w:val="nil"/>
                    <w:tr2bl w:val="nil"/>
                  </w:tcBorders>
                  <w:vAlign w:val="center"/>
                </w:tcPr>
                <w:p w14:paraId="4323ACEF" w14:textId="77777777" w:rsidR="00F968D3" w:rsidRDefault="00F968D3">
                  <w:pPr>
                    <w:jc w:val="center"/>
                    <w:rPr>
                      <w:bCs/>
                      <w:szCs w:val="21"/>
                    </w:rPr>
                  </w:pPr>
                </w:p>
              </w:tc>
            </w:tr>
            <w:tr w:rsidR="00F968D3" w14:paraId="52C0617C" w14:textId="77777777">
              <w:trPr>
                <w:trHeight w:val="345"/>
                <w:jc w:val="center"/>
              </w:trPr>
              <w:tc>
                <w:tcPr>
                  <w:tcW w:w="1410" w:type="dxa"/>
                  <w:tcBorders>
                    <w:tl2br w:val="nil"/>
                    <w:tr2bl w:val="nil"/>
                  </w:tcBorders>
                  <w:vAlign w:val="center"/>
                </w:tcPr>
                <w:p w14:paraId="148FCAA2" w14:textId="77777777" w:rsidR="00F968D3" w:rsidRDefault="00136611">
                  <w:pPr>
                    <w:widowControl/>
                    <w:spacing w:line="280" w:lineRule="exact"/>
                    <w:jc w:val="center"/>
                    <w:rPr>
                      <w:rFonts w:ascii="Times New Roman" w:hAnsi="Times New Roman" w:cs="Times New Roman"/>
                      <w:kern w:val="0"/>
                      <w:szCs w:val="21"/>
                      <w:lang w:bidi="ar"/>
                    </w:rPr>
                  </w:pPr>
                  <w:r>
                    <w:rPr>
                      <w:rFonts w:ascii="Times New Roman" w:hAnsi="Times New Roman" w:cs="Times New Roman" w:hint="eastAsia"/>
                      <w:kern w:val="0"/>
                      <w:szCs w:val="21"/>
                      <w:lang w:bidi="ar"/>
                    </w:rPr>
                    <w:t>7#</w:t>
                  </w:r>
                </w:p>
              </w:tc>
              <w:tc>
                <w:tcPr>
                  <w:tcW w:w="5289" w:type="dxa"/>
                  <w:tcBorders>
                    <w:tl2br w:val="nil"/>
                    <w:tr2bl w:val="nil"/>
                  </w:tcBorders>
                  <w:vAlign w:val="center"/>
                </w:tcPr>
                <w:p w14:paraId="6B5D66E4" w14:textId="77777777" w:rsidR="00F968D3" w:rsidRDefault="00136611">
                  <w:pPr>
                    <w:widowControl/>
                    <w:spacing w:line="280" w:lineRule="exact"/>
                    <w:jc w:val="center"/>
                    <w:rPr>
                      <w:rFonts w:ascii="Times New Roman" w:hAnsi="Times New Roman" w:cs="Times New Roman"/>
                      <w:kern w:val="0"/>
                      <w:szCs w:val="21"/>
                      <w:lang w:bidi="ar"/>
                    </w:rPr>
                  </w:pPr>
                  <w:r>
                    <w:rPr>
                      <w:rFonts w:ascii="Times New Roman" w:hAnsi="Times New Roman" w:cs="Times New Roman"/>
                      <w:kern w:val="0"/>
                      <w:szCs w:val="21"/>
                      <w:lang w:bidi="ar"/>
                    </w:rPr>
                    <w:t>尕里台</w:t>
                  </w:r>
                  <w:r>
                    <w:rPr>
                      <w:rFonts w:ascii="Times New Roman" w:hAnsi="Times New Roman" w:cs="Times New Roman" w:hint="eastAsia"/>
                      <w:kern w:val="0"/>
                      <w:szCs w:val="21"/>
                      <w:lang w:bidi="ar"/>
                    </w:rPr>
                    <w:t>3</w:t>
                  </w:r>
                  <w:r>
                    <w:rPr>
                      <w:rFonts w:ascii="Times New Roman" w:hAnsi="Times New Roman" w:cs="Times New Roman"/>
                      <w:kern w:val="0"/>
                      <w:szCs w:val="21"/>
                      <w:lang w:bidi="ar"/>
                    </w:rPr>
                    <w:t>#</w:t>
                  </w:r>
                  <w:r>
                    <w:rPr>
                      <w:rFonts w:ascii="Times New Roman" w:hAnsi="Times New Roman" w:cs="Times New Roman"/>
                      <w:kern w:val="0"/>
                      <w:szCs w:val="21"/>
                      <w:lang w:bidi="ar"/>
                    </w:rPr>
                    <w:t>采石场项目靠</w:t>
                  </w:r>
                  <w:r>
                    <w:rPr>
                      <w:rFonts w:ascii="Times New Roman" w:hAnsi="Times New Roman" w:cs="Times New Roman"/>
                      <w:kern w:val="0"/>
                      <w:szCs w:val="21"/>
                      <w:lang w:bidi="ar"/>
                    </w:rPr>
                    <w:t>G213</w:t>
                  </w:r>
                  <w:r>
                    <w:rPr>
                      <w:rFonts w:ascii="Times New Roman" w:hAnsi="Times New Roman" w:cs="Times New Roman"/>
                      <w:kern w:val="0"/>
                      <w:szCs w:val="21"/>
                      <w:lang w:bidi="ar"/>
                    </w:rPr>
                    <w:t>起点处</w:t>
                  </w:r>
                </w:p>
              </w:tc>
              <w:tc>
                <w:tcPr>
                  <w:tcW w:w="2322" w:type="dxa"/>
                  <w:vMerge/>
                  <w:tcBorders>
                    <w:tl2br w:val="nil"/>
                    <w:tr2bl w:val="nil"/>
                  </w:tcBorders>
                  <w:vAlign w:val="center"/>
                </w:tcPr>
                <w:p w14:paraId="794121F3" w14:textId="77777777" w:rsidR="00F968D3" w:rsidRDefault="00F968D3">
                  <w:pPr>
                    <w:jc w:val="center"/>
                    <w:rPr>
                      <w:bCs/>
                      <w:szCs w:val="21"/>
                    </w:rPr>
                  </w:pPr>
                </w:p>
              </w:tc>
            </w:tr>
            <w:tr w:rsidR="00F968D3" w14:paraId="3EF449CD" w14:textId="77777777">
              <w:trPr>
                <w:trHeight w:val="345"/>
                <w:jc w:val="center"/>
              </w:trPr>
              <w:tc>
                <w:tcPr>
                  <w:tcW w:w="1410" w:type="dxa"/>
                  <w:tcBorders>
                    <w:tl2br w:val="nil"/>
                    <w:tr2bl w:val="nil"/>
                  </w:tcBorders>
                  <w:vAlign w:val="center"/>
                </w:tcPr>
                <w:p w14:paraId="3968B5C7" w14:textId="77777777" w:rsidR="00F968D3" w:rsidRDefault="00136611">
                  <w:pPr>
                    <w:widowControl/>
                    <w:spacing w:line="280" w:lineRule="exact"/>
                    <w:jc w:val="center"/>
                    <w:rPr>
                      <w:rFonts w:ascii="Times New Roman" w:hAnsi="Times New Roman" w:cs="Times New Roman"/>
                      <w:kern w:val="0"/>
                      <w:szCs w:val="21"/>
                      <w:lang w:bidi="ar"/>
                    </w:rPr>
                  </w:pPr>
                  <w:r>
                    <w:rPr>
                      <w:rFonts w:ascii="Times New Roman" w:hAnsi="Times New Roman" w:cs="Times New Roman" w:hint="eastAsia"/>
                      <w:kern w:val="0"/>
                      <w:szCs w:val="21"/>
                      <w:lang w:bidi="ar"/>
                    </w:rPr>
                    <w:t>8#</w:t>
                  </w:r>
                </w:p>
              </w:tc>
              <w:tc>
                <w:tcPr>
                  <w:tcW w:w="5289" w:type="dxa"/>
                  <w:tcBorders>
                    <w:tl2br w:val="nil"/>
                    <w:tr2bl w:val="nil"/>
                  </w:tcBorders>
                  <w:vAlign w:val="center"/>
                </w:tcPr>
                <w:p w14:paraId="01126412" w14:textId="77777777" w:rsidR="00F968D3" w:rsidRDefault="00136611">
                  <w:pPr>
                    <w:widowControl/>
                    <w:spacing w:line="280" w:lineRule="exact"/>
                    <w:jc w:val="center"/>
                    <w:rPr>
                      <w:rFonts w:ascii="Times New Roman" w:hAnsi="Times New Roman" w:cs="Times New Roman"/>
                      <w:kern w:val="0"/>
                      <w:szCs w:val="21"/>
                      <w:lang w:bidi="ar"/>
                    </w:rPr>
                  </w:pPr>
                  <w:r>
                    <w:rPr>
                      <w:rFonts w:ascii="Times New Roman" w:hAnsi="Times New Roman" w:cs="Times New Roman"/>
                      <w:kern w:val="0"/>
                      <w:szCs w:val="21"/>
                      <w:lang w:bidi="ar"/>
                    </w:rPr>
                    <w:t>尕里台</w:t>
                  </w:r>
                  <w:r>
                    <w:rPr>
                      <w:rFonts w:ascii="Times New Roman" w:hAnsi="Times New Roman" w:cs="Times New Roman" w:hint="eastAsia"/>
                      <w:kern w:val="0"/>
                      <w:szCs w:val="21"/>
                      <w:lang w:bidi="ar"/>
                    </w:rPr>
                    <w:t>3</w:t>
                  </w:r>
                  <w:r>
                    <w:rPr>
                      <w:rFonts w:ascii="Times New Roman" w:hAnsi="Times New Roman" w:cs="Times New Roman"/>
                      <w:kern w:val="0"/>
                      <w:szCs w:val="21"/>
                      <w:lang w:bidi="ar"/>
                    </w:rPr>
                    <w:t>#</w:t>
                  </w:r>
                  <w:r>
                    <w:rPr>
                      <w:rFonts w:ascii="Times New Roman" w:hAnsi="Times New Roman" w:cs="Times New Roman"/>
                      <w:kern w:val="0"/>
                      <w:szCs w:val="21"/>
                      <w:lang w:bidi="ar"/>
                    </w:rPr>
                    <w:t>采石场项目靠</w:t>
                  </w:r>
                  <w:r>
                    <w:rPr>
                      <w:rFonts w:ascii="Times New Roman" w:hAnsi="Times New Roman" w:cs="Times New Roman"/>
                      <w:kern w:val="0"/>
                      <w:szCs w:val="21"/>
                      <w:lang w:bidi="ar"/>
                    </w:rPr>
                    <w:t>G213</w:t>
                  </w:r>
                  <w:r>
                    <w:rPr>
                      <w:rFonts w:ascii="Times New Roman" w:hAnsi="Times New Roman" w:cs="Times New Roman"/>
                      <w:kern w:val="0"/>
                      <w:szCs w:val="21"/>
                      <w:lang w:bidi="ar"/>
                    </w:rPr>
                    <w:t>终点处</w:t>
                  </w:r>
                </w:p>
              </w:tc>
              <w:tc>
                <w:tcPr>
                  <w:tcW w:w="2322" w:type="dxa"/>
                  <w:vMerge/>
                  <w:tcBorders>
                    <w:tl2br w:val="nil"/>
                    <w:tr2bl w:val="nil"/>
                  </w:tcBorders>
                  <w:vAlign w:val="center"/>
                </w:tcPr>
                <w:p w14:paraId="3995B2AC" w14:textId="77777777" w:rsidR="00F968D3" w:rsidRDefault="00F968D3">
                  <w:pPr>
                    <w:jc w:val="center"/>
                    <w:rPr>
                      <w:bCs/>
                      <w:szCs w:val="21"/>
                    </w:rPr>
                  </w:pPr>
                </w:p>
              </w:tc>
            </w:tr>
          </w:tbl>
          <w:p w14:paraId="3CC01032" w14:textId="77777777" w:rsidR="00F968D3" w:rsidRDefault="00136611">
            <w:pPr>
              <w:spacing w:line="360" w:lineRule="auto"/>
              <w:ind w:firstLineChars="200" w:firstLine="480"/>
              <w:textAlignment w:val="center"/>
              <w:rPr>
                <w:rFonts w:ascii="Times New Roman" w:cs="Times New Roman"/>
                <w:sz w:val="24"/>
              </w:rPr>
            </w:pPr>
            <w:r>
              <w:rPr>
                <w:rFonts w:ascii="Times New Roman" w:cs="Times New Roman" w:hint="eastAsia"/>
                <w:sz w:val="24"/>
              </w:rPr>
              <w:t>（</w:t>
            </w:r>
            <w:r>
              <w:rPr>
                <w:rFonts w:ascii="Times New Roman" w:cs="Times New Roman"/>
                <w:sz w:val="24"/>
              </w:rPr>
              <w:t>2</w:t>
            </w:r>
            <w:r>
              <w:rPr>
                <w:rFonts w:ascii="Times New Roman" w:cs="Times New Roman" w:hint="eastAsia"/>
                <w:sz w:val="24"/>
              </w:rPr>
              <w:t>）监测因子</w:t>
            </w:r>
          </w:p>
          <w:p w14:paraId="2F3A1606" w14:textId="77777777" w:rsidR="00F968D3" w:rsidRDefault="00136611">
            <w:pPr>
              <w:spacing w:line="360" w:lineRule="auto"/>
              <w:ind w:firstLineChars="200" w:firstLine="480"/>
              <w:textAlignment w:val="center"/>
              <w:rPr>
                <w:rFonts w:ascii="Times New Roman" w:cs="Times New Roman"/>
                <w:sz w:val="24"/>
              </w:rPr>
            </w:pPr>
            <w:r>
              <w:rPr>
                <w:rFonts w:ascii="Times New Roman" w:cs="Times New Roman" w:hint="eastAsia"/>
                <w:sz w:val="24"/>
              </w:rPr>
              <w:t>等效连续</w:t>
            </w:r>
            <w:r>
              <w:rPr>
                <w:rFonts w:ascii="Times New Roman" w:cs="Times New Roman"/>
                <w:sz w:val="24"/>
              </w:rPr>
              <w:t>A</w:t>
            </w:r>
            <w:r>
              <w:rPr>
                <w:rFonts w:ascii="Times New Roman" w:cs="Times New Roman" w:hint="eastAsia"/>
                <w:sz w:val="24"/>
              </w:rPr>
              <w:t>声级，</w:t>
            </w:r>
            <w:r>
              <w:rPr>
                <w:rFonts w:ascii="Times New Roman" w:cs="Times New Roman"/>
                <w:sz w:val="24"/>
              </w:rPr>
              <w:t>dB</w:t>
            </w:r>
            <w:r>
              <w:rPr>
                <w:rFonts w:ascii="Times New Roman" w:cs="Times New Roman" w:hint="eastAsia"/>
                <w:sz w:val="24"/>
              </w:rPr>
              <w:t>（</w:t>
            </w:r>
            <w:r>
              <w:rPr>
                <w:rFonts w:ascii="Times New Roman" w:cs="Times New Roman"/>
                <w:sz w:val="24"/>
              </w:rPr>
              <w:t>A</w:t>
            </w:r>
            <w:r>
              <w:rPr>
                <w:rFonts w:ascii="Times New Roman" w:cs="Times New Roman" w:hint="eastAsia"/>
                <w:sz w:val="24"/>
              </w:rPr>
              <w:t>）；</w:t>
            </w:r>
          </w:p>
          <w:p w14:paraId="626B9F12" w14:textId="77777777" w:rsidR="00F968D3" w:rsidRDefault="00136611">
            <w:pPr>
              <w:spacing w:line="360" w:lineRule="auto"/>
              <w:ind w:firstLineChars="200" w:firstLine="480"/>
              <w:textAlignment w:val="center"/>
              <w:rPr>
                <w:rFonts w:ascii="Times New Roman" w:cs="Times New Roman"/>
                <w:sz w:val="24"/>
              </w:rPr>
            </w:pPr>
            <w:r>
              <w:rPr>
                <w:rFonts w:ascii="Times New Roman" w:cs="Times New Roman" w:hint="eastAsia"/>
                <w:sz w:val="24"/>
              </w:rPr>
              <w:t>（</w:t>
            </w:r>
            <w:r>
              <w:rPr>
                <w:rFonts w:ascii="Times New Roman" w:cs="Times New Roman"/>
                <w:sz w:val="24"/>
              </w:rPr>
              <w:t>3</w:t>
            </w:r>
            <w:r>
              <w:rPr>
                <w:rFonts w:ascii="Times New Roman" w:cs="Times New Roman" w:hint="eastAsia"/>
                <w:sz w:val="24"/>
              </w:rPr>
              <w:t>）监测时间及频率</w:t>
            </w:r>
          </w:p>
          <w:p w14:paraId="55C26CE6" w14:textId="77777777" w:rsidR="00F968D3" w:rsidRDefault="00136611">
            <w:pPr>
              <w:spacing w:line="360" w:lineRule="auto"/>
              <w:ind w:firstLineChars="200" w:firstLine="480"/>
              <w:textAlignment w:val="center"/>
              <w:rPr>
                <w:rFonts w:ascii="Times New Roman" w:cs="Times New Roman"/>
                <w:sz w:val="24"/>
              </w:rPr>
            </w:pPr>
            <w:r>
              <w:rPr>
                <w:rFonts w:ascii="Times New Roman" w:cs="Times New Roman" w:hint="eastAsia"/>
                <w:sz w:val="24"/>
              </w:rPr>
              <w:t>监测时间：</w:t>
            </w:r>
            <w:r>
              <w:rPr>
                <w:rFonts w:ascii="Times New Roman" w:cs="Times New Roman"/>
                <w:sz w:val="24"/>
              </w:rPr>
              <w:t>20</w:t>
            </w:r>
            <w:r>
              <w:rPr>
                <w:rFonts w:ascii="Times New Roman" w:cs="Times New Roman" w:hint="eastAsia"/>
                <w:sz w:val="24"/>
              </w:rPr>
              <w:t>20</w:t>
            </w:r>
            <w:r>
              <w:rPr>
                <w:rFonts w:ascii="Times New Roman" w:cs="Times New Roman" w:hint="eastAsia"/>
                <w:sz w:val="24"/>
              </w:rPr>
              <w:t>年</w:t>
            </w:r>
            <w:r>
              <w:rPr>
                <w:rFonts w:ascii="Times New Roman" w:cs="Times New Roman" w:hint="eastAsia"/>
                <w:sz w:val="24"/>
              </w:rPr>
              <w:t>6</w:t>
            </w:r>
            <w:r>
              <w:rPr>
                <w:rFonts w:ascii="Times New Roman" w:cs="Times New Roman" w:hint="eastAsia"/>
                <w:sz w:val="24"/>
              </w:rPr>
              <w:t>月</w:t>
            </w:r>
            <w:r>
              <w:rPr>
                <w:rFonts w:ascii="Times New Roman" w:cs="Times New Roman" w:hint="eastAsia"/>
                <w:sz w:val="24"/>
              </w:rPr>
              <w:t>13</w:t>
            </w:r>
            <w:r>
              <w:rPr>
                <w:rFonts w:ascii="Times New Roman" w:cs="Times New Roman" w:hint="eastAsia"/>
                <w:sz w:val="24"/>
              </w:rPr>
              <w:t>日</w:t>
            </w:r>
            <w:r>
              <w:rPr>
                <w:rFonts w:ascii="Times New Roman" w:cs="Times New Roman" w:hint="eastAsia"/>
                <w:sz w:val="24"/>
              </w:rPr>
              <w:t>-6</w:t>
            </w:r>
            <w:r>
              <w:rPr>
                <w:rFonts w:ascii="Times New Roman" w:cs="Times New Roman" w:hint="eastAsia"/>
                <w:sz w:val="24"/>
              </w:rPr>
              <w:t>月</w:t>
            </w:r>
            <w:r>
              <w:rPr>
                <w:rFonts w:ascii="Times New Roman" w:cs="Times New Roman" w:hint="eastAsia"/>
                <w:sz w:val="24"/>
              </w:rPr>
              <w:t>15</w:t>
            </w:r>
            <w:r>
              <w:rPr>
                <w:rFonts w:ascii="Times New Roman" w:cs="Times New Roman" w:hint="eastAsia"/>
                <w:sz w:val="24"/>
              </w:rPr>
              <w:t>日。</w:t>
            </w:r>
          </w:p>
          <w:p w14:paraId="1ED89AF5" w14:textId="77777777" w:rsidR="00F968D3" w:rsidRDefault="00136611">
            <w:pPr>
              <w:spacing w:line="360" w:lineRule="auto"/>
              <w:ind w:firstLineChars="200" w:firstLine="480"/>
              <w:textAlignment w:val="center"/>
              <w:rPr>
                <w:rFonts w:ascii="Times New Roman" w:cs="Times New Roman"/>
                <w:sz w:val="24"/>
              </w:rPr>
            </w:pPr>
            <w:r>
              <w:rPr>
                <w:rFonts w:ascii="Times New Roman" w:cs="Times New Roman" w:hint="eastAsia"/>
                <w:sz w:val="24"/>
              </w:rPr>
              <w:t>监测频率：监测各点位昼间及夜间的等效连续</w:t>
            </w:r>
            <w:r>
              <w:rPr>
                <w:rFonts w:ascii="Times New Roman" w:cs="Times New Roman"/>
                <w:sz w:val="24"/>
              </w:rPr>
              <w:t>A</w:t>
            </w:r>
            <w:r>
              <w:rPr>
                <w:rFonts w:ascii="Times New Roman" w:cs="Times New Roman" w:hint="eastAsia"/>
                <w:sz w:val="24"/>
              </w:rPr>
              <w:t>声级，监测</w:t>
            </w:r>
            <w:r>
              <w:rPr>
                <w:rFonts w:ascii="Times New Roman" w:cs="Times New Roman" w:hint="eastAsia"/>
                <w:sz w:val="24"/>
              </w:rPr>
              <w:t>2</w:t>
            </w:r>
            <w:r>
              <w:rPr>
                <w:rFonts w:ascii="Times New Roman" w:cs="Times New Roman" w:hint="eastAsia"/>
                <w:sz w:val="24"/>
              </w:rPr>
              <w:t>天，昼、夜各一次。</w:t>
            </w:r>
          </w:p>
          <w:p w14:paraId="76BD75F4" w14:textId="77777777" w:rsidR="00F968D3" w:rsidRDefault="00136611">
            <w:pPr>
              <w:spacing w:line="360" w:lineRule="auto"/>
              <w:ind w:firstLineChars="200" w:firstLine="480"/>
              <w:textAlignment w:val="center"/>
              <w:rPr>
                <w:rFonts w:ascii="Times New Roman" w:cs="Times New Roman"/>
                <w:sz w:val="24"/>
              </w:rPr>
            </w:pPr>
            <w:r>
              <w:rPr>
                <w:rFonts w:ascii="Times New Roman" w:cs="Times New Roman" w:hint="eastAsia"/>
                <w:sz w:val="24"/>
              </w:rPr>
              <w:t>（</w:t>
            </w:r>
            <w:r>
              <w:rPr>
                <w:rFonts w:ascii="Times New Roman" w:cs="Times New Roman"/>
                <w:sz w:val="24"/>
              </w:rPr>
              <w:t>4</w:t>
            </w:r>
            <w:r>
              <w:rPr>
                <w:rFonts w:ascii="Times New Roman" w:cs="Times New Roman" w:hint="eastAsia"/>
                <w:sz w:val="24"/>
              </w:rPr>
              <w:t>）监测方法及方法来源</w:t>
            </w:r>
          </w:p>
          <w:p w14:paraId="5D630062" w14:textId="77777777" w:rsidR="00F968D3" w:rsidRDefault="00136611">
            <w:pPr>
              <w:spacing w:line="360" w:lineRule="auto"/>
              <w:ind w:firstLineChars="200" w:firstLine="480"/>
              <w:textAlignment w:val="center"/>
              <w:rPr>
                <w:rFonts w:ascii="Times New Roman" w:cs="Times New Roman"/>
                <w:sz w:val="24"/>
              </w:rPr>
            </w:pPr>
            <w:r>
              <w:rPr>
                <w:rFonts w:ascii="Times New Roman" w:cs="Times New Roman" w:hint="eastAsia"/>
                <w:sz w:val="24"/>
              </w:rPr>
              <w:t>监测项目的监测方法、方法来源、使用仪器及检出限见下表。</w:t>
            </w:r>
          </w:p>
          <w:p w14:paraId="3A129B6D"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3-</w:t>
            </w:r>
            <w:r>
              <w:rPr>
                <w:rFonts w:ascii="Times New Roman" w:hAnsiTheme="minorEastAsia" w:cs="Times New Roman" w:hint="eastAsia"/>
                <w:b/>
                <w:szCs w:val="21"/>
              </w:rPr>
              <w:t>4</w:t>
            </w:r>
            <w:r>
              <w:rPr>
                <w:rFonts w:ascii="Times New Roman" w:hAnsiTheme="minorEastAsia" w:cs="Times New Roman" w:hint="eastAsia"/>
                <w:b/>
                <w:szCs w:val="21"/>
              </w:rPr>
              <w:t xml:space="preserve">  </w:t>
            </w:r>
            <w:r>
              <w:rPr>
                <w:rFonts w:ascii="Times New Roman" w:hAnsiTheme="minorEastAsia" w:cs="Times New Roman" w:hint="eastAsia"/>
                <w:b/>
                <w:szCs w:val="21"/>
              </w:rPr>
              <w:t>声环境监测方法、方法来源、使用仪器及检出限</w:t>
            </w:r>
          </w:p>
          <w:tbl>
            <w:tblPr>
              <w:tblpPr w:leftFromText="180" w:rightFromText="180" w:vertAnchor="text" w:tblpXSpec="center" w:tblpY="1"/>
              <w:tblOverlap w:val="never"/>
              <w:tblW w:w="9423" w:type="dxa"/>
              <w:tblBorders>
                <w:top w:val="single" w:sz="4" w:space="0" w:color="000000"/>
                <w:bottom w:val="single" w:sz="2" w:space="0" w:color="000000"/>
                <w:insideH w:val="single" w:sz="4"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236"/>
              <w:gridCol w:w="2184"/>
              <w:gridCol w:w="1706"/>
              <w:gridCol w:w="3162"/>
              <w:gridCol w:w="1135"/>
            </w:tblGrid>
            <w:tr w:rsidR="00F968D3" w14:paraId="41C3B98E" w14:textId="77777777">
              <w:trPr>
                <w:cantSplit/>
                <w:trHeight w:val="340"/>
              </w:trPr>
              <w:tc>
                <w:tcPr>
                  <w:tcW w:w="1236" w:type="dxa"/>
                  <w:tcBorders>
                    <w:tl2br w:val="nil"/>
                    <w:tr2bl w:val="nil"/>
                  </w:tcBorders>
                  <w:vAlign w:val="center"/>
                </w:tcPr>
                <w:p w14:paraId="76E166AE" w14:textId="77777777" w:rsidR="00F968D3" w:rsidRDefault="00136611">
                  <w:pPr>
                    <w:pStyle w:val="affff0"/>
                    <w:rPr>
                      <w:rFonts w:ascii="Times New Roman" w:eastAsiaTheme="minorEastAsia" w:hAnsi="Times New Roman"/>
                      <w:b/>
                      <w:szCs w:val="21"/>
                    </w:rPr>
                  </w:pPr>
                  <w:r>
                    <w:rPr>
                      <w:rFonts w:ascii="Times New Roman" w:eastAsiaTheme="minorEastAsia" w:hAnsiTheme="minorEastAsia"/>
                      <w:b/>
                      <w:szCs w:val="21"/>
                    </w:rPr>
                    <w:t>项目</w:t>
                  </w:r>
                </w:p>
              </w:tc>
              <w:tc>
                <w:tcPr>
                  <w:tcW w:w="2184" w:type="dxa"/>
                  <w:tcBorders>
                    <w:tl2br w:val="nil"/>
                    <w:tr2bl w:val="nil"/>
                  </w:tcBorders>
                  <w:vAlign w:val="center"/>
                </w:tcPr>
                <w:p w14:paraId="402D295B" w14:textId="77777777" w:rsidR="00F968D3" w:rsidRDefault="00136611">
                  <w:pPr>
                    <w:pStyle w:val="affff0"/>
                    <w:rPr>
                      <w:rFonts w:ascii="Times New Roman" w:eastAsiaTheme="minorEastAsia" w:hAnsi="Times New Roman"/>
                      <w:b/>
                      <w:szCs w:val="21"/>
                    </w:rPr>
                  </w:pPr>
                  <w:r>
                    <w:rPr>
                      <w:rFonts w:ascii="Times New Roman" w:eastAsiaTheme="minorEastAsia" w:hAnsiTheme="minorEastAsia"/>
                      <w:b/>
                      <w:szCs w:val="21"/>
                    </w:rPr>
                    <w:t>监测方法</w:t>
                  </w:r>
                </w:p>
              </w:tc>
              <w:tc>
                <w:tcPr>
                  <w:tcW w:w="1706" w:type="dxa"/>
                  <w:tcBorders>
                    <w:tl2br w:val="nil"/>
                    <w:tr2bl w:val="nil"/>
                  </w:tcBorders>
                  <w:vAlign w:val="center"/>
                </w:tcPr>
                <w:p w14:paraId="1F98638C" w14:textId="77777777" w:rsidR="00F968D3" w:rsidRDefault="00136611">
                  <w:pPr>
                    <w:pStyle w:val="affff0"/>
                    <w:rPr>
                      <w:rFonts w:ascii="Times New Roman" w:eastAsiaTheme="minorEastAsia" w:hAnsi="Times New Roman"/>
                      <w:b/>
                      <w:szCs w:val="21"/>
                    </w:rPr>
                  </w:pPr>
                  <w:r>
                    <w:rPr>
                      <w:rFonts w:ascii="Times New Roman" w:eastAsiaTheme="minorEastAsia" w:hAnsiTheme="minorEastAsia"/>
                      <w:b/>
                      <w:szCs w:val="21"/>
                    </w:rPr>
                    <w:t>方法来源</w:t>
                  </w:r>
                </w:p>
              </w:tc>
              <w:tc>
                <w:tcPr>
                  <w:tcW w:w="3162" w:type="dxa"/>
                  <w:tcBorders>
                    <w:tl2br w:val="nil"/>
                    <w:tr2bl w:val="nil"/>
                  </w:tcBorders>
                  <w:vAlign w:val="center"/>
                </w:tcPr>
                <w:p w14:paraId="342FC362" w14:textId="77777777" w:rsidR="00F968D3" w:rsidRDefault="00136611">
                  <w:pPr>
                    <w:pStyle w:val="affff0"/>
                    <w:rPr>
                      <w:rFonts w:ascii="Times New Roman" w:eastAsiaTheme="minorEastAsia" w:hAnsi="Times New Roman"/>
                      <w:b/>
                      <w:szCs w:val="21"/>
                    </w:rPr>
                  </w:pPr>
                  <w:r>
                    <w:rPr>
                      <w:rFonts w:ascii="Times New Roman" w:eastAsiaTheme="minorEastAsia" w:hAnsiTheme="minorEastAsia"/>
                      <w:b/>
                      <w:szCs w:val="21"/>
                    </w:rPr>
                    <w:t>使用仪器及编号</w:t>
                  </w:r>
                </w:p>
              </w:tc>
              <w:tc>
                <w:tcPr>
                  <w:tcW w:w="1135" w:type="dxa"/>
                  <w:tcBorders>
                    <w:tl2br w:val="nil"/>
                    <w:tr2bl w:val="nil"/>
                  </w:tcBorders>
                  <w:vAlign w:val="center"/>
                </w:tcPr>
                <w:p w14:paraId="2767520E" w14:textId="77777777" w:rsidR="00F968D3" w:rsidRDefault="00136611">
                  <w:pPr>
                    <w:pStyle w:val="affff0"/>
                    <w:rPr>
                      <w:rFonts w:ascii="Times New Roman" w:eastAsiaTheme="minorEastAsia" w:hAnsi="Times New Roman"/>
                      <w:b/>
                      <w:szCs w:val="21"/>
                    </w:rPr>
                  </w:pPr>
                  <w:r>
                    <w:rPr>
                      <w:rFonts w:ascii="Times New Roman" w:eastAsiaTheme="minorEastAsia" w:hAnsiTheme="minorEastAsia"/>
                      <w:b/>
                      <w:szCs w:val="21"/>
                    </w:rPr>
                    <w:t>检出限</w:t>
                  </w:r>
                </w:p>
              </w:tc>
            </w:tr>
            <w:tr w:rsidR="00F968D3" w14:paraId="01EC4472" w14:textId="77777777">
              <w:trPr>
                <w:cantSplit/>
                <w:trHeight w:val="340"/>
              </w:trPr>
              <w:tc>
                <w:tcPr>
                  <w:tcW w:w="1236" w:type="dxa"/>
                  <w:tcBorders>
                    <w:tl2br w:val="nil"/>
                    <w:tr2bl w:val="nil"/>
                  </w:tcBorders>
                  <w:vAlign w:val="center"/>
                </w:tcPr>
                <w:p w14:paraId="0CB24798" w14:textId="77777777" w:rsidR="00F968D3" w:rsidRDefault="00136611">
                  <w:pPr>
                    <w:pStyle w:val="affff0"/>
                    <w:rPr>
                      <w:rFonts w:ascii="Times New Roman" w:eastAsiaTheme="minorEastAsia" w:hAnsi="Times New Roman"/>
                      <w:szCs w:val="21"/>
                    </w:rPr>
                  </w:pPr>
                  <w:r>
                    <w:rPr>
                      <w:rFonts w:ascii="Times New Roman" w:eastAsiaTheme="minorEastAsia" w:hAnsiTheme="minorEastAsia"/>
                      <w:szCs w:val="21"/>
                    </w:rPr>
                    <w:t>环境噪声</w:t>
                  </w:r>
                </w:p>
              </w:tc>
              <w:tc>
                <w:tcPr>
                  <w:tcW w:w="2184" w:type="dxa"/>
                  <w:tcBorders>
                    <w:tl2br w:val="nil"/>
                    <w:tr2bl w:val="nil"/>
                  </w:tcBorders>
                  <w:vAlign w:val="center"/>
                </w:tcPr>
                <w:p w14:paraId="2E713EE1" w14:textId="77777777" w:rsidR="00F968D3" w:rsidRDefault="00136611">
                  <w:pPr>
                    <w:pStyle w:val="affff0"/>
                    <w:rPr>
                      <w:rFonts w:ascii="Times New Roman" w:eastAsiaTheme="minorEastAsia" w:hAnsi="Times New Roman"/>
                      <w:szCs w:val="21"/>
                    </w:rPr>
                  </w:pPr>
                  <w:r>
                    <w:rPr>
                      <w:rFonts w:ascii="Times New Roman" w:eastAsiaTheme="minorEastAsia" w:hAnsiTheme="minorEastAsia"/>
                      <w:szCs w:val="21"/>
                    </w:rPr>
                    <w:t>声环境质量标准</w:t>
                  </w:r>
                </w:p>
              </w:tc>
              <w:tc>
                <w:tcPr>
                  <w:tcW w:w="1706" w:type="dxa"/>
                  <w:tcBorders>
                    <w:tl2br w:val="nil"/>
                    <w:tr2bl w:val="nil"/>
                  </w:tcBorders>
                  <w:vAlign w:val="center"/>
                </w:tcPr>
                <w:p w14:paraId="4985FB1B" w14:textId="77777777" w:rsidR="00F968D3" w:rsidRDefault="00136611">
                  <w:pPr>
                    <w:pStyle w:val="affff0"/>
                    <w:rPr>
                      <w:rFonts w:ascii="Times New Roman" w:eastAsiaTheme="minorEastAsia" w:hAnsi="Times New Roman"/>
                      <w:szCs w:val="21"/>
                    </w:rPr>
                  </w:pPr>
                  <w:r>
                    <w:rPr>
                      <w:rFonts w:ascii="Times New Roman" w:eastAsiaTheme="minorEastAsia" w:hAnsi="Times New Roman"/>
                      <w:szCs w:val="21"/>
                    </w:rPr>
                    <w:t>GB3096-2008</w:t>
                  </w:r>
                </w:p>
              </w:tc>
              <w:tc>
                <w:tcPr>
                  <w:tcW w:w="3162" w:type="dxa"/>
                  <w:tcBorders>
                    <w:tl2br w:val="nil"/>
                    <w:tr2bl w:val="nil"/>
                  </w:tcBorders>
                  <w:vAlign w:val="center"/>
                </w:tcPr>
                <w:p w14:paraId="33FF0B95" w14:textId="77777777" w:rsidR="00F968D3" w:rsidRDefault="00136611">
                  <w:pPr>
                    <w:pStyle w:val="affff0"/>
                    <w:rPr>
                      <w:rFonts w:ascii="Times New Roman" w:eastAsiaTheme="minorEastAsia" w:hAnsi="Times New Roman"/>
                      <w:szCs w:val="21"/>
                    </w:rPr>
                  </w:pPr>
                  <w:r>
                    <w:rPr>
                      <w:rFonts w:ascii="Times New Roman" w:eastAsiaTheme="minorEastAsia" w:hAnsi="Times New Roman" w:hint="eastAsia"/>
                      <w:szCs w:val="21"/>
                    </w:rPr>
                    <w:t>多功能声级计</w:t>
                  </w:r>
                  <w:r>
                    <w:rPr>
                      <w:rFonts w:ascii="Times New Roman" w:eastAsiaTheme="minorEastAsia" w:hAnsi="Times New Roman"/>
                      <w:szCs w:val="21"/>
                    </w:rPr>
                    <w:t>AWA6228  XS194</w:t>
                  </w:r>
                </w:p>
              </w:tc>
              <w:tc>
                <w:tcPr>
                  <w:tcW w:w="1135" w:type="dxa"/>
                  <w:tcBorders>
                    <w:tl2br w:val="nil"/>
                    <w:tr2bl w:val="nil"/>
                  </w:tcBorders>
                  <w:vAlign w:val="center"/>
                </w:tcPr>
                <w:p w14:paraId="5A6C25A0" w14:textId="77777777" w:rsidR="00F968D3" w:rsidRDefault="00136611">
                  <w:pPr>
                    <w:pStyle w:val="affff0"/>
                    <w:rPr>
                      <w:rFonts w:ascii="Times New Roman" w:eastAsiaTheme="minorEastAsia" w:hAnsi="Times New Roman"/>
                      <w:szCs w:val="21"/>
                    </w:rPr>
                  </w:pPr>
                  <w:r>
                    <w:rPr>
                      <w:rFonts w:ascii="Times New Roman" w:eastAsiaTheme="minorEastAsia" w:hAnsi="Times New Roman"/>
                      <w:szCs w:val="21"/>
                    </w:rPr>
                    <w:t>/</w:t>
                  </w:r>
                </w:p>
              </w:tc>
            </w:tr>
          </w:tbl>
          <w:p w14:paraId="600A6A4E" w14:textId="77777777" w:rsidR="00F968D3" w:rsidRDefault="00136611">
            <w:pPr>
              <w:spacing w:beforeLines="50" w:before="156" w:line="360" w:lineRule="auto"/>
              <w:ind w:firstLineChars="200" w:firstLine="480"/>
              <w:rPr>
                <w:rFonts w:ascii="Times New Roman" w:hAnsi="Times New Roman" w:cs="Times New Roman"/>
                <w:sz w:val="24"/>
              </w:rPr>
            </w:pPr>
            <w:r>
              <w:rPr>
                <w:rFonts w:ascii="Times New Roman" w:hAnsiTheme="minorEastAsia" w:cs="Times New Roman"/>
                <w:sz w:val="24"/>
              </w:rPr>
              <w:t>（</w:t>
            </w:r>
            <w:r>
              <w:rPr>
                <w:rFonts w:ascii="Times New Roman" w:hAnsi="Times New Roman" w:cs="Times New Roman"/>
                <w:sz w:val="24"/>
              </w:rPr>
              <w:t>5</w:t>
            </w:r>
            <w:r>
              <w:rPr>
                <w:rFonts w:ascii="Times New Roman" w:hAnsiTheme="minorEastAsia" w:cs="Times New Roman"/>
                <w:sz w:val="24"/>
              </w:rPr>
              <w:t>）监测结果评价</w:t>
            </w:r>
          </w:p>
          <w:p w14:paraId="0A9D2894" w14:textId="77777777" w:rsidR="00F968D3" w:rsidRDefault="00136611">
            <w:pPr>
              <w:spacing w:line="360" w:lineRule="auto"/>
              <w:ind w:firstLineChars="250" w:firstLine="600"/>
              <w:rPr>
                <w:rFonts w:ascii="Times New Roman" w:hAnsi="Times New Roman" w:cs="Times New Roman"/>
                <w:bCs/>
                <w:sz w:val="24"/>
              </w:rPr>
            </w:pPr>
            <w:r>
              <w:rPr>
                <w:rFonts w:ascii="Times New Roman" w:hAnsiTheme="minorEastAsia" w:cs="Times New Roman"/>
                <w:bCs/>
                <w:sz w:val="24"/>
              </w:rPr>
              <w:t>监测结果评价见表</w:t>
            </w:r>
            <w:r>
              <w:rPr>
                <w:rFonts w:ascii="Times New Roman" w:hAnsiTheme="minorEastAsia" w:cs="Times New Roman"/>
                <w:bCs/>
                <w:sz w:val="24"/>
              </w:rPr>
              <w:t>3-</w:t>
            </w:r>
            <w:r>
              <w:rPr>
                <w:rFonts w:ascii="Times New Roman" w:hAnsiTheme="minorEastAsia" w:cs="Times New Roman" w:hint="eastAsia"/>
                <w:bCs/>
                <w:sz w:val="24"/>
              </w:rPr>
              <w:t>5</w:t>
            </w:r>
            <w:r>
              <w:rPr>
                <w:rFonts w:ascii="Times New Roman" w:hAnsiTheme="minorEastAsia" w:cs="Times New Roman"/>
                <w:bCs/>
                <w:sz w:val="24"/>
              </w:rPr>
              <w:t>。</w:t>
            </w:r>
          </w:p>
          <w:p w14:paraId="4A2A7202"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3-</w:t>
            </w:r>
            <w:r>
              <w:rPr>
                <w:rFonts w:ascii="Times New Roman" w:hAnsiTheme="minorEastAsia" w:cs="Times New Roman" w:hint="eastAsia"/>
                <w:b/>
                <w:szCs w:val="21"/>
              </w:rPr>
              <w:t xml:space="preserve">5  </w:t>
            </w:r>
            <w:r>
              <w:rPr>
                <w:rFonts w:ascii="Times New Roman" w:hAnsiTheme="minorEastAsia" w:cs="Times New Roman" w:hint="eastAsia"/>
                <w:b/>
                <w:szCs w:val="21"/>
              </w:rPr>
              <w:t>噪声监测结果评价表</w:t>
            </w:r>
          </w:p>
          <w:tbl>
            <w:tblPr>
              <w:tblStyle w:val="affb"/>
              <w:tblW w:w="0" w:type="auto"/>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19"/>
              <w:gridCol w:w="2479"/>
              <w:gridCol w:w="1638"/>
              <w:gridCol w:w="1027"/>
              <w:gridCol w:w="968"/>
              <w:gridCol w:w="1086"/>
              <w:gridCol w:w="1029"/>
            </w:tblGrid>
            <w:tr w:rsidR="00F968D3" w14:paraId="0B0A7904" w14:textId="77777777">
              <w:trPr>
                <w:jc w:val="center"/>
              </w:trPr>
              <w:tc>
                <w:tcPr>
                  <w:tcW w:w="719" w:type="dxa"/>
                  <w:vMerge w:val="restart"/>
                  <w:tcBorders>
                    <w:tl2br w:val="nil"/>
                    <w:tr2bl w:val="nil"/>
                  </w:tcBorders>
                  <w:vAlign w:val="center"/>
                </w:tcPr>
                <w:p w14:paraId="59649210" w14:textId="77777777" w:rsidR="00F968D3" w:rsidRDefault="00136611">
                  <w:pPr>
                    <w:adjustRightInd w:val="0"/>
                    <w:snapToGrid w:val="0"/>
                    <w:jc w:val="center"/>
                    <w:rPr>
                      <w:rFonts w:ascii="Times New Roman" w:hAnsi="Times New Roman" w:cs="Times New Roman"/>
                      <w:szCs w:val="21"/>
                    </w:rPr>
                  </w:pPr>
                  <w:r>
                    <w:rPr>
                      <w:rFonts w:ascii="Times New Roman" w:hAnsi="Times New Roman" w:cs="Times New Roman"/>
                      <w:szCs w:val="21"/>
                    </w:rPr>
                    <w:t>点位</w:t>
                  </w:r>
                </w:p>
                <w:p w14:paraId="024459C4" w14:textId="77777777" w:rsidR="00F968D3" w:rsidRDefault="00136611">
                  <w:pPr>
                    <w:adjustRightInd w:val="0"/>
                    <w:snapToGrid w:val="0"/>
                    <w:jc w:val="center"/>
                    <w:rPr>
                      <w:rFonts w:ascii="Times New Roman" w:hAnsi="Times New Roman" w:cs="Times New Roman"/>
                      <w:szCs w:val="21"/>
                    </w:rPr>
                  </w:pPr>
                  <w:r>
                    <w:rPr>
                      <w:rFonts w:ascii="Times New Roman" w:hAnsi="Times New Roman" w:cs="Times New Roman"/>
                      <w:szCs w:val="21"/>
                    </w:rPr>
                    <w:t>编号</w:t>
                  </w:r>
                </w:p>
              </w:tc>
              <w:tc>
                <w:tcPr>
                  <w:tcW w:w="2479" w:type="dxa"/>
                  <w:vMerge w:val="restart"/>
                  <w:tcBorders>
                    <w:tl2br w:val="nil"/>
                    <w:tr2bl w:val="nil"/>
                  </w:tcBorders>
                  <w:vAlign w:val="center"/>
                </w:tcPr>
                <w:p w14:paraId="1334618A" w14:textId="77777777" w:rsidR="00F968D3" w:rsidRDefault="00136611">
                  <w:pPr>
                    <w:adjustRightInd w:val="0"/>
                    <w:snapToGrid w:val="0"/>
                    <w:jc w:val="center"/>
                    <w:rPr>
                      <w:rFonts w:ascii="Times New Roman" w:hAnsi="Times New Roman" w:cs="Times New Roman"/>
                      <w:szCs w:val="21"/>
                    </w:rPr>
                  </w:pPr>
                  <w:r>
                    <w:rPr>
                      <w:rFonts w:ascii="Times New Roman" w:hAnsi="Times New Roman" w:cs="Times New Roman"/>
                      <w:szCs w:val="21"/>
                    </w:rPr>
                    <w:t>点位</w:t>
                  </w:r>
                </w:p>
                <w:p w14:paraId="5B8E9A7D" w14:textId="77777777" w:rsidR="00F968D3" w:rsidRDefault="00136611">
                  <w:pPr>
                    <w:adjustRightInd w:val="0"/>
                    <w:snapToGrid w:val="0"/>
                    <w:jc w:val="center"/>
                    <w:rPr>
                      <w:rFonts w:ascii="Times New Roman" w:hAnsi="Times New Roman" w:cs="Times New Roman"/>
                      <w:szCs w:val="21"/>
                    </w:rPr>
                  </w:pPr>
                  <w:r>
                    <w:rPr>
                      <w:rFonts w:ascii="Times New Roman" w:hAnsi="Times New Roman" w:cs="Times New Roman"/>
                      <w:szCs w:val="21"/>
                    </w:rPr>
                    <w:t>名称</w:t>
                  </w:r>
                </w:p>
              </w:tc>
              <w:tc>
                <w:tcPr>
                  <w:tcW w:w="1638" w:type="dxa"/>
                  <w:vMerge w:val="restart"/>
                  <w:tcBorders>
                    <w:tl2br w:val="nil"/>
                    <w:tr2bl w:val="nil"/>
                  </w:tcBorders>
                  <w:vAlign w:val="center"/>
                </w:tcPr>
                <w:p w14:paraId="08C99677" w14:textId="77777777" w:rsidR="00F968D3" w:rsidRDefault="00136611">
                  <w:pPr>
                    <w:adjustRightInd w:val="0"/>
                    <w:snapToGrid w:val="0"/>
                    <w:jc w:val="center"/>
                    <w:rPr>
                      <w:rFonts w:ascii="Times New Roman" w:hAnsi="Times New Roman" w:cs="Times New Roman"/>
                      <w:szCs w:val="21"/>
                    </w:rPr>
                  </w:pPr>
                  <w:r>
                    <w:rPr>
                      <w:rFonts w:ascii="Times New Roman" w:hAnsi="Times New Roman" w:cs="Times New Roman" w:hint="eastAsia"/>
                      <w:szCs w:val="21"/>
                    </w:rPr>
                    <w:t>主要声源</w:t>
                  </w:r>
                </w:p>
              </w:tc>
              <w:tc>
                <w:tcPr>
                  <w:tcW w:w="1995" w:type="dxa"/>
                  <w:gridSpan w:val="2"/>
                  <w:tcBorders>
                    <w:tl2br w:val="nil"/>
                    <w:tr2bl w:val="nil"/>
                  </w:tcBorders>
                  <w:vAlign w:val="center"/>
                </w:tcPr>
                <w:p w14:paraId="389DF9AB" w14:textId="77777777" w:rsidR="00F968D3" w:rsidRDefault="00136611">
                  <w:pPr>
                    <w:adjustRightInd w:val="0"/>
                    <w:snapToGrid w:val="0"/>
                    <w:jc w:val="center"/>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szCs w:val="21"/>
                    </w:rPr>
                    <w:t>月</w:t>
                  </w:r>
                  <w:r>
                    <w:rPr>
                      <w:rFonts w:ascii="Times New Roman" w:hAnsi="Times New Roman" w:cs="Times New Roman" w:hint="eastAsia"/>
                      <w:szCs w:val="21"/>
                    </w:rPr>
                    <w:t>13</w:t>
                  </w:r>
                  <w:r>
                    <w:rPr>
                      <w:rFonts w:ascii="Times New Roman" w:hAnsi="Times New Roman" w:cs="Times New Roman"/>
                      <w:szCs w:val="21"/>
                    </w:rPr>
                    <w:t>日</w:t>
                  </w:r>
                </w:p>
              </w:tc>
              <w:tc>
                <w:tcPr>
                  <w:tcW w:w="2115" w:type="dxa"/>
                  <w:gridSpan w:val="2"/>
                  <w:tcBorders>
                    <w:tl2br w:val="nil"/>
                    <w:tr2bl w:val="nil"/>
                  </w:tcBorders>
                  <w:vAlign w:val="center"/>
                </w:tcPr>
                <w:p w14:paraId="1F7FF5EE" w14:textId="77777777" w:rsidR="00F968D3" w:rsidRDefault="00136611">
                  <w:pPr>
                    <w:adjustRightInd w:val="0"/>
                    <w:snapToGrid w:val="0"/>
                    <w:jc w:val="center"/>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szCs w:val="21"/>
                    </w:rPr>
                    <w:t>月</w:t>
                  </w:r>
                  <w:r>
                    <w:rPr>
                      <w:rFonts w:ascii="Times New Roman" w:hAnsi="Times New Roman" w:cs="Times New Roman" w:hint="eastAsia"/>
                      <w:szCs w:val="21"/>
                    </w:rPr>
                    <w:t>14</w:t>
                  </w:r>
                  <w:r>
                    <w:rPr>
                      <w:rFonts w:ascii="Times New Roman" w:hAnsi="Times New Roman" w:cs="Times New Roman"/>
                      <w:szCs w:val="21"/>
                    </w:rPr>
                    <w:t>日</w:t>
                  </w:r>
                </w:p>
              </w:tc>
            </w:tr>
            <w:tr w:rsidR="00F968D3" w14:paraId="4F635B01" w14:textId="77777777">
              <w:trPr>
                <w:jc w:val="center"/>
              </w:trPr>
              <w:tc>
                <w:tcPr>
                  <w:tcW w:w="719" w:type="dxa"/>
                  <w:vMerge/>
                  <w:tcBorders>
                    <w:tl2br w:val="nil"/>
                    <w:tr2bl w:val="nil"/>
                  </w:tcBorders>
                  <w:vAlign w:val="center"/>
                </w:tcPr>
                <w:p w14:paraId="2BD141DB" w14:textId="77777777" w:rsidR="00F968D3" w:rsidRDefault="00F968D3">
                  <w:pPr>
                    <w:adjustRightInd w:val="0"/>
                    <w:snapToGrid w:val="0"/>
                    <w:jc w:val="center"/>
                    <w:rPr>
                      <w:rFonts w:ascii="Times New Roman" w:hAnsi="Times New Roman" w:cs="Times New Roman"/>
                      <w:szCs w:val="21"/>
                    </w:rPr>
                  </w:pPr>
                </w:p>
              </w:tc>
              <w:tc>
                <w:tcPr>
                  <w:tcW w:w="2479" w:type="dxa"/>
                  <w:vMerge/>
                  <w:tcBorders>
                    <w:tl2br w:val="nil"/>
                    <w:tr2bl w:val="nil"/>
                  </w:tcBorders>
                  <w:vAlign w:val="center"/>
                </w:tcPr>
                <w:p w14:paraId="15D83944" w14:textId="77777777" w:rsidR="00F968D3" w:rsidRDefault="00F968D3">
                  <w:pPr>
                    <w:adjustRightInd w:val="0"/>
                    <w:snapToGrid w:val="0"/>
                    <w:jc w:val="center"/>
                    <w:rPr>
                      <w:rFonts w:ascii="Times New Roman" w:hAnsi="Times New Roman" w:cs="Times New Roman"/>
                      <w:szCs w:val="21"/>
                    </w:rPr>
                  </w:pPr>
                </w:p>
              </w:tc>
              <w:tc>
                <w:tcPr>
                  <w:tcW w:w="1638" w:type="dxa"/>
                  <w:vMerge/>
                  <w:tcBorders>
                    <w:tl2br w:val="nil"/>
                    <w:tr2bl w:val="nil"/>
                  </w:tcBorders>
                  <w:vAlign w:val="center"/>
                </w:tcPr>
                <w:p w14:paraId="23199CDA" w14:textId="77777777" w:rsidR="00F968D3" w:rsidRDefault="00F968D3">
                  <w:pPr>
                    <w:adjustRightInd w:val="0"/>
                    <w:snapToGrid w:val="0"/>
                    <w:jc w:val="center"/>
                    <w:rPr>
                      <w:rFonts w:ascii="Times New Roman" w:hAnsi="Times New Roman" w:cs="Times New Roman"/>
                      <w:szCs w:val="21"/>
                    </w:rPr>
                  </w:pPr>
                </w:p>
              </w:tc>
              <w:tc>
                <w:tcPr>
                  <w:tcW w:w="1027" w:type="dxa"/>
                  <w:tcBorders>
                    <w:tl2br w:val="nil"/>
                    <w:tr2bl w:val="nil"/>
                  </w:tcBorders>
                  <w:vAlign w:val="center"/>
                </w:tcPr>
                <w:p w14:paraId="28A3250C" w14:textId="77777777" w:rsidR="00F968D3" w:rsidRDefault="00136611">
                  <w:pPr>
                    <w:adjustRightInd w:val="0"/>
                    <w:snapToGrid w:val="0"/>
                    <w:jc w:val="center"/>
                    <w:rPr>
                      <w:rFonts w:ascii="Times New Roman" w:hAnsi="Times New Roman" w:cs="Times New Roman"/>
                      <w:szCs w:val="21"/>
                    </w:rPr>
                  </w:pPr>
                  <w:r>
                    <w:rPr>
                      <w:rFonts w:ascii="Times New Roman" w:hAnsi="Times New Roman" w:cs="Times New Roman"/>
                      <w:szCs w:val="21"/>
                    </w:rPr>
                    <w:t>昼间</w:t>
                  </w:r>
                </w:p>
              </w:tc>
              <w:tc>
                <w:tcPr>
                  <w:tcW w:w="968" w:type="dxa"/>
                  <w:tcBorders>
                    <w:tl2br w:val="nil"/>
                    <w:tr2bl w:val="nil"/>
                  </w:tcBorders>
                  <w:vAlign w:val="center"/>
                </w:tcPr>
                <w:p w14:paraId="15D10CA3" w14:textId="77777777" w:rsidR="00F968D3" w:rsidRDefault="00136611">
                  <w:pPr>
                    <w:adjustRightInd w:val="0"/>
                    <w:snapToGrid w:val="0"/>
                    <w:jc w:val="center"/>
                    <w:rPr>
                      <w:rFonts w:ascii="Times New Roman" w:hAnsi="Times New Roman" w:cs="Times New Roman"/>
                      <w:szCs w:val="21"/>
                    </w:rPr>
                  </w:pPr>
                  <w:r>
                    <w:rPr>
                      <w:rFonts w:ascii="Times New Roman" w:hAnsi="Times New Roman" w:cs="Times New Roman"/>
                      <w:szCs w:val="21"/>
                    </w:rPr>
                    <w:t>夜间</w:t>
                  </w:r>
                </w:p>
              </w:tc>
              <w:tc>
                <w:tcPr>
                  <w:tcW w:w="1086" w:type="dxa"/>
                  <w:tcBorders>
                    <w:tl2br w:val="nil"/>
                    <w:tr2bl w:val="nil"/>
                  </w:tcBorders>
                  <w:vAlign w:val="center"/>
                </w:tcPr>
                <w:p w14:paraId="0FDE8370" w14:textId="77777777" w:rsidR="00F968D3" w:rsidRDefault="00136611">
                  <w:pPr>
                    <w:adjustRightInd w:val="0"/>
                    <w:snapToGrid w:val="0"/>
                    <w:jc w:val="center"/>
                    <w:rPr>
                      <w:rFonts w:ascii="Times New Roman" w:hAnsi="Times New Roman" w:cs="Times New Roman"/>
                      <w:szCs w:val="21"/>
                    </w:rPr>
                  </w:pPr>
                  <w:r>
                    <w:rPr>
                      <w:rFonts w:ascii="Times New Roman" w:hAnsi="Times New Roman" w:cs="Times New Roman"/>
                      <w:szCs w:val="21"/>
                    </w:rPr>
                    <w:t>昼间</w:t>
                  </w:r>
                </w:p>
              </w:tc>
              <w:tc>
                <w:tcPr>
                  <w:tcW w:w="1029" w:type="dxa"/>
                  <w:tcBorders>
                    <w:tl2br w:val="nil"/>
                    <w:tr2bl w:val="nil"/>
                  </w:tcBorders>
                  <w:vAlign w:val="center"/>
                </w:tcPr>
                <w:p w14:paraId="66651855" w14:textId="77777777" w:rsidR="00F968D3" w:rsidRDefault="00136611">
                  <w:pPr>
                    <w:adjustRightInd w:val="0"/>
                    <w:snapToGrid w:val="0"/>
                    <w:jc w:val="center"/>
                    <w:rPr>
                      <w:rFonts w:ascii="Times New Roman" w:hAnsi="Times New Roman" w:cs="Times New Roman"/>
                      <w:szCs w:val="21"/>
                    </w:rPr>
                  </w:pPr>
                  <w:r>
                    <w:rPr>
                      <w:rFonts w:ascii="Times New Roman" w:hAnsi="Times New Roman" w:cs="Times New Roman"/>
                      <w:szCs w:val="21"/>
                    </w:rPr>
                    <w:t>夜间</w:t>
                  </w:r>
                </w:p>
              </w:tc>
            </w:tr>
            <w:tr w:rsidR="00F968D3" w14:paraId="6765BCFC" w14:textId="77777777">
              <w:trPr>
                <w:jc w:val="center"/>
              </w:trPr>
              <w:tc>
                <w:tcPr>
                  <w:tcW w:w="719" w:type="dxa"/>
                  <w:tcBorders>
                    <w:tl2br w:val="nil"/>
                    <w:tr2bl w:val="nil"/>
                  </w:tcBorders>
                  <w:vAlign w:val="center"/>
                </w:tcPr>
                <w:p w14:paraId="31A7254F"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2479" w:type="dxa"/>
                  <w:tcBorders>
                    <w:tl2br w:val="nil"/>
                    <w:tr2bl w:val="nil"/>
                  </w:tcBorders>
                  <w:vAlign w:val="center"/>
                </w:tcPr>
                <w:p w14:paraId="744F0969"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色岗沟采石场项目靠</w:t>
                  </w:r>
                  <w:r>
                    <w:rPr>
                      <w:rFonts w:ascii="Times New Roman" w:eastAsia="宋体" w:hAnsi="Times New Roman" w:cs="Times New Roman"/>
                      <w:szCs w:val="21"/>
                    </w:rPr>
                    <w:t>G213</w:t>
                  </w:r>
                  <w:r>
                    <w:rPr>
                      <w:rFonts w:ascii="Times New Roman" w:eastAsia="宋体" w:hAnsi="Times New Roman" w:cs="Times New Roman"/>
                      <w:szCs w:val="21"/>
                    </w:rPr>
                    <w:t>起点处</w:t>
                  </w:r>
                </w:p>
              </w:tc>
              <w:tc>
                <w:tcPr>
                  <w:tcW w:w="1638" w:type="dxa"/>
                  <w:tcBorders>
                    <w:tl2br w:val="nil"/>
                    <w:tr2bl w:val="nil"/>
                  </w:tcBorders>
                  <w:vAlign w:val="center"/>
                </w:tcPr>
                <w:p w14:paraId="1728E673"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河流</w:t>
                  </w:r>
                </w:p>
              </w:tc>
              <w:tc>
                <w:tcPr>
                  <w:tcW w:w="1027" w:type="dxa"/>
                  <w:tcBorders>
                    <w:tl2br w:val="nil"/>
                    <w:tr2bl w:val="nil"/>
                  </w:tcBorders>
                  <w:vAlign w:val="center"/>
                </w:tcPr>
                <w:p w14:paraId="171D936F"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50</w:t>
                  </w:r>
                </w:p>
              </w:tc>
              <w:tc>
                <w:tcPr>
                  <w:tcW w:w="968" w:type="dxa"/>
                  <w:tcBorders>
                    <w:tl2br w:val="nil"/>
                    <w:tr2bl w:val="nil"/>
                  </w:tcBorders>
                  <w:vAlign w:val="center"/>
                </w:tcPr>
                <w:p w14:paraId="64ADD201"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48</w:t>
                  </w:r>
                </w:p>
              </w:tc>
              <w:tc>
                <w:tcPr>
                  <w:tcW w:w="1086" w:type="dxa"/>
                  <w:tcBorders>
                    <w:tl2br w:val="nil"/>
                    <w:tr2bl w:val="nil"/>
                  </w:tcBorders>
                  <w:vAlign w:val="center"/>
                </w:tcPr>
                <w:p w14:paraId="7B5E518B"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50</w:t>
                  </w:r>
                </w:p>
              </w:tc>
              <w:tc>
                <w:tcPr>
                  <w:tcW w:w="1029" w:type="dxa"/>
                  <w:tcBorders>
                    <w:tl2br w:val="nil"/>
                    <w:tr2bl w:val="nil"/>
                  </w:tcBorders>
                  <w:vAlign w:val="center"/>
                </w:tcPr>
                <w:p w14:paraId="6C6B31E3"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48</w:t>
                  </w:r>
                </w:p>
              </w:tc>
            </w:tr>
            <w:tr w:rsidR="00F968D3" w14:paraId="6C9D3F94" w14:textId="77777777">
              <w:trPr>
                <w:jc w:val="center"/>
              </w:trPr>
              <w:tc>
                <w:tcPr>
                  <w:tcW w:w="719" w:type="dxa"/>
                  <w:tcBorders>
                    <w:tl2br w:val="nil"/>
                    <w:tr2bl w:val="nil"/>
                  </w:tcBorders>
                  <w:vAlign w:val="center"/>
                </w:tcPr>
                <w:p w14:paraId="45100290"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2479" w:type="dxa"/>
                  <w:tcBorders>
                    <w:tl2br w:val="nil"/>
                    <w:tr2bl w:val="nil"/>
                  </w:tcBorders>
                  <w:vAlign w:val="center"/>
                </w:tcPr>
                <w:p w14:paraId="123F2130"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色岗沟采石场项目靠</w:t>
                  </w:r>
                  <w:r>
                    <w:rPr>
                      <w:rFonts w:ascii="Times New Roman" w:eastAsia="宋体" w:hAnsi="Times New Roman" w:cs="Times New Roman"/>
                      <w:szCs w:val="21"/>
                    </w:rPr>
                    <w:t>G213</w:t>
                  </w:r>
                  <w:r>
                    <w:rPr>
                      <w:rFonts w:ascii="Times New Roman" w:eastAsia="宋体" w:hAnsi="Times New Roman" w:cs="Times New Roman"/>
                      <w:szCs w:val="21"/>
                    </w:rPr>
                    <w:t>终点处</w:t>
                  </w:r>
                </w:p>
              </w:tc>
              <w:tc>
                <w:tcPr>
                  <w:tcW w:w="1638" w:type="dxa"/>
                  <w:tcBorders>
                    <w:tl2br w:val="nil"/>
                    <w:tr2bl w:val="nil"/>
                  </w:tcBorders>
                  <w:vAlign w:val="center"/>
                </w:tcPr>
                <w:p w14:paraId="1AE8DDDF" w14:textId="77777777" w:rsidR="00F968D3" w:rsidRDefault="00136611">
                  <w:pPr>
                    <w:adjustRightInd w:val="0"/>
                    <w:snapToGrid w:val="0"/>
                    <w:jc w:val="center"/>
                    <w:rPr>
                      <w:rFonts w:ascii="Times New Roman" w:hAnsi="Times New Roman" w:cs="Times New Roman"/>
                      <w:szCs w:val="21"/>
                    </w:rPr>
                  </w:pPr>
                  <w:r>
                    <w:rPr>
                      <w:rFonts w:ascii="Times New Roman" w:hAnsi="Times New Roman" w:cs="Times New Roman" w:hint="eastAsia"/>
                      <w:szCs w:val="21"/>
                    </w:rPr>
                    <w:t>河流</w:t>
                  </w:r>
                </w:p>
              </w:tc>
              <w:tc>
                <w:tcPr>
                  <w:tcW w:w="1027" w:type="dxa"/>
                  <w:tcBorders>
                    <w:tl2br w:val="nil"/>
                    <w:tr2bl w:val="nil"/>
                  </w:tcBorders>
                  <w:vAlign w:val="center"/>
                </w:tcPr>
                <w:p w14:paraId="729466A9"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50</w:t>
                  </w:r>
                </w:p>
              </w:tc>
              <w:tc>
                <w:tcPr>
                  <w:tcW w:w="968" w:type="dxa"/>
                  <w:tcBorders>
                    <w:tl2br w:val="nil"/>
                    <w:tr2bl w:val="nil"/>
                  </w:tcBorders>
                  <w:vAlign w:val="center"/>
                </w:tcPr>
                <w:p w14:paraId="42335981"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48</w:t>
                  </w:r>
                </w:p>
              </w:tc>
              <w:tc>
                <w:tcPr>
                  <w:tcW w:w="1086" w:type="dxa"/>
                  <w:tcBorders>
                    <w:tl2br w:val="nil"/>
                    <w:tr2bl w:val="nil"/>
                  </w:tcBorders>
                  <w:vAlign w:val="center"/>
                </w:tcPr>
                <w:p w14:paraId="46FD8A4C"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51</w:t>
                  </w:r>
                </w:p>
              </w:tc>
              <w:tc>
                <w:tcPr>
                  <w:tcW w:w="1029" w:type="dxa"/>
                  <w:tcBorders>
                    <w:tl2br w:val="nil"/>
                    <w:tr2bl w:val="nil"/>
                  </w:tcBorders>
                  <w:vAlign w:val="center"/>
                </w:tcPr>
                <w:p w14:paraId="07AF56B0"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49</w:t>
                  </w:r>
                </w:p>
              </w:tc>
            </w:tr>
            <w:tr w:rsidR="00F968D3" w14:paraId="7728C45A" w14:textId="77777777">
              <w:trPr>
                <w:jc w:val="center"/>
              </w:trPr>
              <w:tc>
                <w:tcPr>
                  <w:tcW w:w="719" w:type="dxa"/>
                  <w:tcBorders>
                    <w:tl2br w:val="nil"/>
                    <w:tr2bl w:val="nil"/>
                  </w:tcBorders>
                  <w:vAlign w:val="center"/>
                </w:tcPr>
                <w:p w14:paraId="679CFFF5"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2479" w:type="dxa"/>
                  <w:tcBorders>
                    <w:tl2br w:val="nil"/>
                    <w:tr2bl w:val="nil"/>
                  </w:tcBorders>
                  <w:vAlign w:val="center"/>
                </w:tcPr>
                <w:p w14:paraId="0D144920"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尕里台</w:t>
                  </w:r>
                  <w:r>
                    <w:rPr>
                      <w:rFonts w:ascii="Times New Roman" w:eastAsia="宋体" w:hAnsi="Times New Roman" w:cs="Times New Roman"/>
                      <w:szCs w:val="21"/>
                    </w:rPr>
                    <w:t>1#</w:t>
                  </w:r>
                  <w:r>
                    <w:rPr>
                      <w:rFonts w:ascii="Times New Roman" w:eastAsia="宋体" w:hAnsi="Times New Roman" w:cs="Times New Roman"/>
                      <w:szCs w:val="21"/>
                    </w:rPr>
                    <w:t>采石场项目靠</w:t>
                  </w:r>
                  <w:r>
                    <w:rPr>
                      <w:rFonts w:ascii="Times New Roman" w:eastAsia="宋体" w:hAnsi="Times New Roman" w:cs="Times New Roman"/>
                      <w:szCs w:val="21"/>
                    </w:rPr>
                    <w:t>G213</w:t>
                  </w:r>
                  <w:r>
                    <w:rPr>
                      <w:rFonts w:ascii="Times New Roman" w:eastAsia="宋体" w:hAnsi="Times New Roman" w:cs="Times New Roman"/>
                      <w:szCs w:val="21"/>
                    </w:rPr>
                    <w:t>起点处</w:t>
                  </w:r>
                </w:p>
              </w:tc>
              <w:tc>
                <w:tcPr>
                  <w:tcW w:w="1638" w:type="dxa"/>
                  <w:tcBorders>
                    <w:tl2br w:val="nil"/>
                    <w:tr2bl w:val="nil"/>
                  </w:tcBorders>
                  <w:vAlign w:val="center"/>
                </w:tcPr>
                <w:p w14:paraId="5E461269"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生活</w:t>
                  </w:r>
                </w:p>
              </w:tc>
              <w:tc>
                <w:tcPr>
                  <w:tcW w:w="1027" w:type="dxa"/>
                  <w:tcBorders>
                    <w:tl2br w:val="nil"/>
                    <w:tr2bl w:val="nil"/>
                  </w:tcBorders>
                  <w:vAlign w:val="center"/>
                </w:tcPr>
                <w:p w14:paraId="413D326B"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46</w:t>
                  </w:r>
                </w:p>
              </w:tc>
              <w:tc>
                <w:tcPr>
                  <w:tcW w:w="968" w:type="dxa"/>
                  <w:tcBorders>
                    <w:tl2br w:val="nil"/>
                    <w:tr2bl w:val="nil"/>
                  </w:tcBorders>
                  <w:vAlign w:val="center"/>
                </w:tcPr>
                <w:p w14:paraId="63C3F867"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43</w:t>
                  </w:r>
                </w:p>
              </w:tc>
              <w:tc>
                <w:tcPr>
                  <w:tcW w:w="1086" w:type="dxa"/>
                  <w:tcBorders>
                    <w:tl2br w:val="nil"/>
                    <w:tr2bl w:val="nil"/>
                  </w:tcBorders>
                  <w:vAlign w:val="center"/>
                </w:tcPr>
                <w:p w14:paraId="701D76D5"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45</w:t>
                  </w:r>
                </w:p>
              </w:tc>
              <w:tc>
                <w:tcPr>
                  <w:tcW w:w="1029" w:type="dxa"/>
                  <w:tcBorders>
                    <w:tl2br w:val="nil"/>
                    <w:tr2bl w:val="nil"/>
                  </w:tcBorders>
                  <w:vAlign w:val="center"/>
                </w:tcPr>
                <w:p w14:paraId="3564CD67"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43</w:t>
                  </w:r>
                </w:p>
              </w:tc>
            </w:tr>
            <w:tr w:rsidR="00F968D3" w14:paraId="2085EF61" w14:textId="77777777">
              <w:trPr>
                <w:jc w:val="center"/>
              </w:trPr>
              <w:tc>
                <w:tcPr>
                  <w:tcW w:w="719" w:type="dxa"/>
                  <w:tcBorders>
                    <w:tl2br w:val="nil"/>
                    <w:tr2bl w:val="nil"/>
                  </w:tcBorders>
                  <w:vAlign w:val="center"/>
                </w:tcPr>
                <w:p w14:paraId="7201AC06"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2479" w:type="dxa"/>
                  <w:tcBorders>
                    <w:tl2br w:val="nil"/>
                    <w:tr2bl w:val="nil"/>
                  </w:tcBorders>
                  <w:vAlign w:val="center"/>
                </w:tcPr>
                <w:p w14:paraId="453161C8"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尕里台</w:t>
                  </w:r>
                  <w:r>
                    <w:rPr>
                      <w:rFonts w:ascii="Times New Roman" w:eastAsia="宋体" w:hAnsi="Times New Roman" w:cs="Times New Roman"/>
                      <w:szCs w:val="21"/>
                    </w:rPr>
                    <w:t>1#</w:t>
                  </w:r>
                  <w:r>
                    <w:rPr>
                      <w:rFonts w:ascii="Times New Roman" w:eastAsia="宋体" w:hAnsi="Times New Roman" w:cs="Times New Roman"/>
                      <w:szCs w:val="21"/>
                    </w:rPr>
                    <w:t>采石场项目靠</w:t>
                  </w:r>
                  <w:r>
                    <w:rPr>
                      <w:rFonts w:ascii="Times New Roman" w:eastAsia="宋体" w:hAnsi="Times New Roman" w:cs="Times New Roman"/>
                      <w:szCs w:val="21"/>
                    </w:rPr>
                    <w:t>G213</w:t>
                  </w:r>
                  <w:r>
                    <w:rPr>
                      <w:rFonts w:ascii="Times New Roman" w:eastAsia="宋体" w:hAnsi="Times New Roman" w:cs="Times New Roman"/>
                      <w:szCs w:val="21"/>
                    </w:rPr>
                    <w:t>终点处</w:t>
                  </w:r>
                </w:p>
              </w:tc>
              <w:tc>
                <w:tcPr>
                  <w:tcW w:w="1638" w:type="dxa"/>
                  <w:tcBorders>
                    <w:tl2br w:val="nil"/>
                    <w:tr2bl w:val="nil"/>
                  </w:tcBorders>
                  <w:vAlign w:val="center"/>
                </w:tcPr>
                <w:p w14:paraId="12811C63"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生活</w:t>
                  </w:r>
                </w:p>
              </w:tc>
              <w:tc>
                <w:tcPr>
                  <w:tcW w:w="1027" w:type="dxa"/>
                  <w:tcBorders>
                    <w:tl2br w:val="nil"/>
                    <w:tr2bl w:val="nil"/>
                  </w:tcBorders>
                  <w:vAlign w:val="center"/>
                </w:tcPr>
                <w:p w14:paraId="7E2AB690"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45</w:t>
                  </w:r>
                </w:p>
              </w:tc>
              <w:tc>
                <w:tcPr>
                  <w:tcW w:w="968" w:type="dxa"/>
                  <w:tcBorders>
                    <w:tl2br w:val="nil"/>
                    <w:tr2bl w:val="nil"/>
                  </w:tcBorders>
                  <w:vAlign w:val="center"/>
                </w:tcPr>
                <w:p w14:paraId="47AA9FC8"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41</w:t>
                  </w:r>
                </w:p>
              </w:tc>
              <w:tc>
                <w:tcPr>
                  <w:tcW w:w="1086" w:type="dxa"/>
                  <w:tcBorders>
                    <w:tl2br w:val="nil"/>
                    <w:tr2bl w:val="nil"/>
                  </w:tcBorders>
                  <w:vAlign w:val="center"/>
                </w:tcPr>
                <w:p w14:paraId="77C0A407"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45</w:t>
                  </w:r>
                </w:p>
              </w:tc>
              <w:tc>
                <w:tcPr>
                  <w:tcW w:w="1029" w:type="dxa"/>
                  <w:tcBorders>
                    <w:tl2br w:val="nil"/>
                    <w:tr2bl w:val="nil"/>
                  </w:tcBorders>
                  <w:vAlign w:val="center"/>
                </w:tcPr>
                <w:p w14:paraId="3461A1B8"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42</w:t>
                  </w:r>
                </w:p>
              </w:tc>
            </w:tr>
            <w:tr w:rsidR="00F968D3" w14:paraId="66666FE6" w14:textId="77777777">
              <w:trPr>
                <w:jc w:val="center"/>
              </w:trPr>
              <w:tc>
                <w:tcPr>
                  <w:tcW w:w="719" w:type="dxa"/>
                  <w:tcBorders>
                    <w:tl2br w:val="nil"/>
                    <w:tr2bl w:val="nil"/>
                  </w:tcBorders>
                  <w:vAlign w:val="center"/>
                </w:tcPr>
                <w:p w14:paraId="4D3D266B"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2479" w:type="dxa"/>
                  <w:tcBorders>
                    <w:tl2br w:val="nil"/>
                    <w:tr2bl w:val="nil"/>
                  </w:tcBorders>
                  <w:vAlign w:val="center"/>
                </w:tcPr>
                <w:p w14:paraId="3DF7A9F8"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小尕里台</w:t>
                  </w:r>
                  <w:r>
                    <w:rPr>
                      <w:rFonts w:ascii="Times New Roman" w:eastAsia="宋体" w:hAnsi="Times New Roman" w:cs="Times New Roman"/>
                      <w:szCs w:val="21"/>
                    </w:rPr>
                    <w:t>2#</w:t>
                  </w:r>
                  <w:r>
                    <w:rPr>
                      <w:rFonts w:ascii="Times New Roman" w:eastAsia="宋体" w:hAnsi="Times New Roman" w:cs="Times New Roman"/>
                      <w:szCs w:val="21"/>
                    </w:rPr>
                    <w:t>采石场项目靠</w:t>
                  </w:r>
                  <w:r>
                    <w:rPr>
                      <w:rFonts w:ascii="Times New Roman" w:eastAsia="宋体" w:hAnsi="Times New Roman" w:cs="Times New Roman"/>
                      <w:szCs w:val="21"/>
                    </w:rPr>
                    <w:t>G213</w:t>
                  </w:r>
                  <w:r>
                    <w:rPr>
                      <w:rFonts w:ascii="Times New Roman" w:eastAsia="宋体" w:hAnsi="Times New Roman" w:cs="Times New Roman"/>
                      <w:szCs w:val="21"/>
                    </w:rPr>
                    <w:t>起点处</w:t>
                  </w:r>
                </w:p>
              </w:tc>
              <w:tc>
                <w:tcPr>
                  <w:tcW w:w="1638" w:type="dxa"/>
                  <w:tcBorders>
                    <w:tl2br w:val="nil"/>
                    <w:tr2bl w:val="nil"/>
                  </w:tcBorders>
                  <w:vAlign w:val="center"/>
                </w:tcPr>
                <w:p w14:paraId="6140536D"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道路</w:t>
                  </w:r>
                </w:p>
              </w:tc>
              <w:tc>
                <w:tcPr>
                  <w:tcW w:w="1027" w:type="dxa"/>
                  <w:tcBorders>
                    <w:tl2br w:val="nil"/>
                    <w:tr2bl w:val="nil"/>
                  </w:tcBorders>
                  <w:vAlign w:val="center"/>
                </w:tcPr>
                <w:p w14:paraId="7BCD6F9C"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43</w:t>
                  </w:r>
                </w:p>
              </w:tc>
              <w:tc>
                <w:tcPr>
                  <w:tcW w:w="968" w:type="dxa"/>
                  <w:tcBorders>
                    <w:tl2br w:val="nil"/>
                    <w:tr2bl w:val="nil"/>
                  </w:tcBorders>
                  <w:vAlign w:val="center"/>
                </w:tcPr>
                <w:p w14:paraId="133FACE9"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40</w:t>
                  </w:r>
                </w:p>
              </w:tc>
              <w:tc>
                <w:tcPr>
                  <w:tcW w:w="1086" w:type="dxa"/>
                  <w:tcBorders>
                    <w:tl2br w:val="nil"/>
                    <w:tr2bl w:val="nil"/>
                  </w:tcBorders>
                  <w:vAlign w:val="center"/>
                </w:tcPr>
                <w:p w14:paraId="0CD9163A"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44</w:t>
                  </w:r>
                </w:p>
              </w:tc>
              <w:tc>
                <w:tcPr>
                  <w:tcW w:w="1029" w:type="dxa"/>
                  <w:tcBorders>
                    <w:tl2br w:val="nil"/>
                    <w:tr2bl w:val="nil"/>
                  </w:tcBorders>
                  <w:vAlign w:val="center"/>
                </w:tcPr>
                <w:p w14:paraId="7F366FA8"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41</w:t>
                  </w:r>
                </w:p>
              </w:tc>
            </w:tr>
            <w:tr w:rsidR="00F968D3" w14:paraId="28664D70" w14:textId="77777777">
              <w:trPr>
                <w:jc w:val="center"/>
              </w:trPr>
              <w:tc>
                <w:tcPr>
                  <w:tcW w:w="719" w:type="dxa"/>
                  <w:tcBorders>
                    <w:tl2br w:val="nil"/>
                    <w:tr2bl w:val="nil"/>
                  </w:tcBorders>
                  <w:vAlign w:val="center"/>
                </w:tcPr>
                <w:p w14:paraId="02DFABBE"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2479" w:type="dxa"/>
                  <w:tcBorders>
                    <w:tl2br w:val="nil"/>
                    <w:tr2bl w:val="nil"/>
                  </w:tcBorders>
                  <w:vAlign w:val="center"/>
                </w:tcPr>
                <w:p w14:paraId="59CC3BB0"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小尕里台</w:t>
                  </w:r>
                  <w:r>
                    <w:rPr>
                      <w:rFonts w:ascii="Times New Roman" w:eastAsia="宋体" w:hAnsi="Times New Roman" w:cs="Times New Roman"/>
                      <w:szCs w:val="21"/>
                    </w:rPr>
                    <w:t>2#</w:t>
                  </w:r>
                  <w:r>
                    <w:rPr>
                      <w:rFonts w:ascii="Times New Roman" w:eastAsia="宋体" w:hAnsi="Times New Roman" w:cs="Times New Roman"/>
                      <w:szCs w:val="21"/>
                    </w:rPr>
                    <w:t>采石场项目靠</w:t>
                  </w:r>
                  <w:r>
                    <w:rPr>
                      <w:rFonts w:ascii="Times New Roman" w:eastAsia="宋体" w:hAnsi="Times New Roman" w:cs="Times New Roman"/>
                      <w:szCs w:val="21"/>
                    </w:rPr>
                    <w:t>G213</w:t>
                  </w:r>
                  <w:r>
                    <w:rPr>
                      <w:rFonts w:ascii="Times New Roman" w:eastAsia="宋体" w:hAnsi="Times New Roman" w:cs="Times New Roman"/>
                      <w:szCs w:val="21"/>
                    </w:rPr>
                    <w:t>终点处</w:t>
                  </w:r>
                </w:p>
              </w:tc>
              <w:tc>
                <w:tcPr>
                  <w:tcW w:w="1638" w:type="dxa"/>
                  <w:tcBorders>
                    <w:tl2br w:val="nil"/>
                    <w:tr2bl w:val="nil"/>
                  </w:tcBorders>
                  <w:vAlign w:val="center"/>
                </w:tcPr>
                <w:p w14:paraId="0B1ABA77"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道路</w:t>
                  </w:r>
                </w:p>
              </w:tc>
              <w:tc>
                <w:tcPr>
                  <w:tcW w:w="1027" w:type="dxa"/>
                  <w:tcBorders>
                    <w:tl2br w:val="nil"/>
                    <w:tr2bl w:val="nil"/>
                  </w:tcBorders>
                  <w:vAlign w:val="center"/>
                </w:tcPr>
                <w:p w14:paraId="1B702473"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42</w:t>
                  </w:r>
                </w:p>
              </w:tc>
              <w:tc>
                <w:tcPr>
                  <w:tcW w:w="968" w:type="dxa"/>
                  <w:tcBorders>
                    <w:tl2br w:val="nil"/>
                    <w:tr2bl w:val="nil"/>
                  </w:tcBorders>
                  <w:vAlign w:val="center"/>
                </w:tcPr>
                <w:p w14:paraId="3833129D"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39</w:t>
                  </w:r>
                </w:p>
              </w:tc>
              <w:tc>
                <w:tcPr>
                  <w:tcW w:w="1086" w:type="dxa"/>
                  <w:tcBorders>
                    <w:tl2br w:val="nil"/>
                    <w:tr2bl w:val="nil"/>
                  </w:tcBorders>
                  <w:vAlign w:val="center"/>
                </w:tcPr>
                <w:p w14:paraId="1A5DEBC7"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43</w:t>
                  </w:r>
                </w:p>
              </w:tc>
              <w:tc>
                <w:tcPr>
                  <w:tcW w:w="1029" w:type="dxa"/>
                  <w:tcBorders>
                    <w:tl2br w:val="nil"/>
                    <w:tr2bl w:val="nil"/>
                  </w:tcBorders>
                  <w:vAlign w:val="center"/>
                </w:tcPr>
                <w:p w14:paraId="202AE37F"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40</w:t>
                  </w:r>
                </w:p>
              </w:tc>
            </w:tr>
            <w:tr w:rsidR="00F968D3" w14:paraId="06E9AFB2" w14:textId="77777777">
              <w:trPr>
                <w:jc w:val="center"/>
              </w:trPr>
              <w:tc>
                <w:tcPr>
                  <w:tcW w:w="719" w:type="dxa"/>
                  <w:tcBorders>
                    <w:tl2br w:val="nil"/>
                    <w:tr2bl w:val="nil"/>
                  </w:tcBorders>
                  <w:vAlign w:val="center"/>
                </w:tcPr>
                <w:p w14:paraId="77B59468"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7#</w:t>
                  </w:r>
                </w:p>
              </w:tc>
              <w:tc>
                <w:tcPr>
                  <w:tcW w:w="2479" w:type="dxa"/>
                  <w:tcBorders>
                    <w:tl2br w:val="nil"/>
                    <w:tr2bl w:val="nil"/>
                  </w:tcBorders>
                  <w:vAlign w:val="center"/>
                </w:tcPr>
                <w:p w14:paraId="0C0B4801"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尕里台</w:t>
                  </w:r>
                  <w:r>
                    <w:rPr>
                      <w:rFonts w:ascii="Times New Roman" w:eastAsia="宋体" w:hAnsi="Times New Roman" w:cs="Times New Roman" w:hint="eastAsia"/>
                      <w:szCs w:val="21"/>
                    </w:rPr>
                    <w:t>3</w:t>
                  </w:r>
                  <w:r>
                    <w:rPr>
                      <w:rFonts w:ascii="Times New Roman" w:eastAsia="宋体" w:hAnsi="Times New Roman" w:cs="Times New Roman"/>
                      <w:szCs w:val="21"/>
                    </w:rPr>
                    <w:t>#</w:t>
                  </w:r>
                  <w:r>
                    <w:rPr>
                      <w:rFonts w:ascii="Times New Roman" w:eastAsia="宋体" w:hAnsi="Times New Roman" w:cs="Times New Roman"/>
                      <w:szCs w:val="21"/>
                    </w:rPr>
                    <w:t>采石场项目靠</w:t>
                  </w:r>
                  <w:r>
                    <w:rPr>
                      <w:rFonts w:ascii="Times New Roman" w:eastAsia="宋体" w:hAnsi="Times New Roman" w:cs="Times New Roman"/>
                      <w:szCs w:val="21"/>
                    </w:rPr>
                    <w:lastRenderedPageBreak/>
                    <w:t>G213</w:t>
                  </w:r>
                  <w:r>
                    <w:rPr>
                      <w:rFonts w:ascii="Times New Roman" w:eastAsia="宋体" w:hAnsi="Times New Roman" w:cs="Times New Roman"/>
                      <w:szCs w:val="21"/>
                    </w:rPr>
                    <w:t>起点处</w:t>
                  </w:r>
                </w:p>
              </w:tc>
              <w:tc>
                <w:tcPr>
                  <w:tcW w:w="1638" w:type="dxa"/>
                  <w:tcBorders>
                    <w:tl2br w:val="nil"/>
                    <w:tr2bl w:val="nil"/>
                  </w:tcBorders>
                  <w:vAlign w:val="center"/>
                </w:tcPr>
                <w:p w14:paraId="27D60955"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lastRenderedPageBreak/>
                    <w:t>/</w:t>
                  </w:r>
                </w:p>
              </w:tc>
              <w:tc>
                <w:tcPr>
                  <w:tcW w:w="1027" w:type="dxa"/>
                  <w:tcBorders>
                    <w:tl2br w:val="nil"/>
                    <w:tr2bl w:val="nil"/>
                  </w:tcBorders>
                  <w:vAlign w:val="center"/>
                </w:tcPr>
                <w:p w14:paraId="5930D9D8"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41</w:t>
                  </w:r>
                </w:p>
              </w:tc>
              <w:tc>
                <w:tcPr>
                  <w:tcW w:w="968" w:type="dxa"/>
                  <w:tcBorders>
                    <w:tl2br w:val="nil"/>
                    <w:tr2bl w:val="nil"/>
                  </w:tcBorders>
                  <w:vAlign w:val="center"/>
                </w:tcPr>
                <w:p w14:paraId="422216C0"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38</w:t>
                  </w:r>
                </w:p>
              </w:tc>
              <w:tc>
                <w:tcPr>
                  <w:tcW w:w="1086" w:type="dxa"/>
                  <w:tcBorders>
                    <w:tl2br w:val="nil"/>
                    <w:tr2bl w:val="nil"/>
                  </w:tcBorders>
                  <w:vAlign w:val="center"/>
                </w:tcPr>
                <w:p w14:paraId="30CF9114"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40</w:t>
                  </w:r>
                </w:p>
              </w:tc>
              <w:tc>
                <w:tcPr>
                  <w:tcW w:w="1029" w:type="dxa"/>
                  <w:tcBorders>
                    <w:tl2br w:val="nil"/>
                    <w:tr2bl w:val="nil"/>
                  </w:tcBorders>
                  <w:vAlign w:val="center"/>
                </w:tcPr>
                <w:p w14:paraId="25FD7120"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37</w:t>
                  </w:r>
                </w:p>
              </w:tc>
            </w:tr>
            <w:tr w:rsidR="00F968D3" w14:paraId="648A32D1" w14:textId="77777777">
              <w:trPr>
                <w:jc w:val="center"/>
              </w:trPr>
              <w:tc>
                <w:tcPr>
                  <w:tcW w:w="719" w:type="dxa"/>
                  <w:tcBorders>
                    <w:tl2br w:val="nil"/>
                    <w:tr2bl w:val="nil"/>
                  </w:tcBorders>
                  <w:vAlign w:val="center"/>
                </w:tcPr>
                <w:p w14:paraId="4E05F5B0"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2479" w:type="dxa"/>
                  <w:tcBorders>
                    <w:tl2br w:val="nil"/>
                    <w:tr2bl w:val="nil"/>
                  </w:tcBorders>
                  <w:vAlign w:val="center"/>
                </w:tcPr>
                <w:p w14:paraId="55AF395A"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尕里台</w:t>
                  </w:r>
                  <w:r>
                    <w:rPr>
                      <w:rFonts w:ascii="Times New Roman" w:eastAsia="宋体" w:hAnsi="Times New Roman" w:cs="Times New Roman" w:hint="eastAsia"/>
                      <w:szCs w:val="21"/>
                    </w:rPr>
                    <w:t>3</w:t>
                  </w:r>
                  <w:r>
                    <w:rPr>
                      <w:rFonts w:ascii="Times New Roman" w:eastAsia="宋体" w:hAnsi="Times New Roman" w:cs="Times New Roman"/>
                      <w:szCs w:val="21"/>
                    </w:rPr>
                    <w:t>#</w:t>
                  </w:r>
                  <w:r>
                    <w:rPr>
                      <w:rFonts w:ascii="Times New Roman" w:eastAsia="宋体" w:hAnsi="Times New Roman" w:cs="Times New Roman"/>
                      <w:szCs w:val="21"/>
                    </w:rPr>
                    <w:t>采石场项目靠</w:t>
                  </w:r>
                  <w:r>
                    <w:rPr>
                      <w:rFonts w:ascii="Times New Roman" w:eastAsia="宋体" w:hAnsi="Times New Roman" w:cs="Times New Roman"/>
                      <w:szCs w:val="21"/>
                    </w:rPr>
                    <w:t>G213</w:t>
                  </w:r>
                  <w:r>
                    <w:rPr>
                      <w:rFonts w:ascii="Times New Roman" w:eastAsia="宋体" w:hAnsi="Times New Roman" w:cs="Times New Roman"/>
                      <w:szCs w:val="21"/>
                    </w:rPr>
                    <w:t>终点处</w:t>
                  </w:r>
                </w:p>
              </w:tc>
              <w:tc>
                <w:tcPr>
                  <w:tcW w:w="1638" w:type="dxa"/>
                  <w:tcBorders>
                    <w:tl2br w:val="nil"/>
                    <w:tr2bl w:val="nil"/>
                  </w:tcBorders>
                  <w:vAlign w:val="center"/>
                </w:tcPr>
                <w:p w14:paraId="3E38186C"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w:t>
                  </w:r>
                </w:p>
              </w:tc>
              <w:tc>
                <w:tcPr>
                  <w:tcW w:w="1027" w:type="dxa"/>
                  <w:tcBorders>
                    <w:tl2br w:val="nil"/>
                    <w:tr2bl w:val="nil"/>
                  </w:tcBorders>
                  <w:vAlign w:val="center"/>
                </w:tcPr>
                <w:p w14:paraId="090DC233"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40</w:t>
                  </w:r>
                </w:p>
              </w:tc>
              <w:tc>
                <w:tcPr>
                  <w:tcW w:w="968" w:type="dxa"/>
                  <w:tcBorders>
                    <w:tl2br w:val="nil"/>
                    <w:tr2bl w:val="nil"/>
                  </w:tcBorders>
                  <w:vAlign w:val="center"/>
                </w:tcPr>
                <w:p w14:paraId="6FDFE5A2"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37</w:t>
                  </w:r>
                </w:p>
              </w:tc>
              <w:tc>
                <w:tcPr>
                  <w:tcW w:w="1086" w:type="dxa"/>
                  <w:tcBorders>
                    <w:tl2br w:val="nil"/>
                    <w:tr2bl w:val="nil"/>
                  </w:tcBorders>
                  <w:vAlign w:val="center"/>
                </w:tcPr>
                <w:p w14:paraId="7B796026"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39</w:t>
                  </w:r>
                </w:p>
              </w:tc>
              <w:tc>
                <w:tcPr>
                  <w:tcW w:w="1029" w:type="dxa"/>
                  <w:tcBorders>
                    <w:tl2br w:val="nil"/>
                    <w:tr2bl w:val="nil"/>
                  </w:tcBorders>
                  <w:vAlign w:val="center"/>
                </w:tcPr>
                <w:p w14:paraId="7A6A8C02"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36</w:t>
                  </w:r>
                </w:p>
              </w:tc>
            </w:tr>
            <w:tr w:rsidR="00F968D3" w14:paraId="6951BEC8" w14:textId="77777777">
              <w:trPr>
                <w:jc w:val="center"/>
              </w:trPr>
              <w:tc>
                <w:tcPr>
                  <w:tcW w:w="4836" w:type="dxa"/>
                  <w:gridSpan w:val="3"/>
                  <w:tcBorders>
                    <w:tl2br w:val="nil"/>
                    <w:tr2bl w:val="nil"/>
                  </w:tcBorders>
                  <w:vAlign w:val="center"/>
                </w:tcPr>
                <w:p w14:paraId="24CC7324" w14:textId="77777777" w:rsidR="00F968D3" w:rsidRDefault="00136611">
                  <w:pPr>
                    <w:jc w:val="center"/>
                    <w:rPr>
                      <w:rFonts w:ascii="Times New Roman" w:hAnsi="Times New Roman" w:cs="Times New Roman"/>
                      <w:szCs w:val="21"/>
                    </w:rPr>
                  </w:pPr>
                  <w:r>
                    <w:rPr>
                      <w:rFonts w:ascii="Times New Roman" w:hAnsi="Times New Roman" w:cs="Times New Roman" w:hint="eastAsia"/>
                      <w:szCs w:val="21"/>
                    </w:rPr>
                    <w:t>标准限值</w:t>
                  </w:r>
                </w:p>
              </w:tc>
              <w:tc>
                <w:tcPr>
                  <w:tcW w:w="1027" w:type="dxa"/>
                  <w:tcBorders>
                    <w:tl2br w:val="nil"/>
                    <w:tr2bl w:val="nil"/>
                  </w:tcBorders>
                  <w:vAlign w:val="center"/>
                </w:tcPr>
                <w:p w14:paraId="5269DF2E" w14:textId="77777777" w:rsidR="00F968D3" w:rsidRDefault="00136611">
                  <w:pPr>
                    <w:jc w:val="center"/>
                    <w:rPr>
                      <w:rFonts w:ascii="Times New Roman" w:hAnsi="Times New Roman" w:cs="Times New Roman"/>
                      <w:szCs w:val="21"/>
                    </w:rPr>
                  </w:pPr>
                  <w:r>
                    <w:rPr>
                      <w:rFonts w:ascii="Times New Roman" w:hAnsi="Times New Roman" w:cs="Times New Roman" w:hint="eastAsia"/>
                      <w:szCs w:val="21"/>
                    </w:rPr>
                    <w:t>60</w:t>
                  </w:r>
                </w:p>
              </w:tc>
              <w:tc>
                <w:tcPr>
                  <w:tcW w:w="968" w:type="dxa"/>
                  <w:tcBorders>
                    <w:tl2br w:val="nil"/>
                    <w:tr2bl w:val="nil"/>
                  </w:tcBorders>
                  <w:vAlign w:val="center"/>
                </w:tcPr>
                <w:p w14:paraId="42A3BCE8" w14:textId="77777777" w:rsidR="00F968D3" w:rsidRDefault="00136611">
                  <w:pPr>
                    <w:jc w:val="center"/>
                    <w:rPr>
                      <w:rFonts w:ascii="Times New Roman" w:hAnsi="Times New Roman" w:cs="Times New Roman"/>
                      <w:szCs w:val="21"/>
                    </w:rPr>
                  </w:pPr>
                  <w:r>
                    <w:rPr>
                      <w:rFonts w:ascii="Times New Roman" w:hAnsi="Times New Roman" w:cs="Times New Roman" w:hint="eastAsia"/>
                      <w:szCs w:val="21"/>
                    </w:rPr>
                    <w:t>50</w:t>
                  </w:r>
                </w:p>
              </w:tc>
              <w:tc>
                <w:tcPr>
                  <w:tcW w:w="1086" w:type="dxa"/>
                  <w:tcBorders>
                    <w:tl2br w:val="nil"/>
                    <w:tr2bl w:val="nil"/>
                  </w:tcBorders>
                  <w:vAlign w:val="center"/>
                </w:tcPr>
                <w:p w14:paraId="1E92D7EA" w14:textId="77777777" w:rsidR="00F968D3" w:rsidRDefault="00136611">
                  <w:pPr>
                    <w:jc w:val="center"/>
                    <w:rPr>
                      <w:rFonts w:ascii="Times New Roman" w:hAnsi="Times New Roman" w:cs="Times New Roman"/>
                      <w:szCs w:val="21"/>
                    </w:rPr>
                  </w:pPr>
                  <w:r>
                    <w:rPr>
                      <w:rFonts w:ascii="Times New Roman" w:hAnsi="Times New Roman" w:cs="Times New Roman" w:hint="eastAsia"/>
                      <w:szCs w:val="21"/>
                    </w:rPr>
                    <w:t>60</w:t>
                  </w:r>
                </w:p>
              </w:tc>
              <w:tc>
                <w:tcPr>
                  <w:tcW w:w="1029" w:type="dxa"/>
                  <w:tcBorders>
                    <w:tl2br w:val="nil"/>
                    <w:tr2bl w:val="nil"/>
                  </w:tcBorders>
                  <w:vAlign w:val="center"/>
                </w:tcPr>
                <w:p w14:paraId="0271F85D" w14:textId="77777777" w:rsidR="00F968D3" w:rsidRDefault="00136611">
                  <w:pPr>
                    <w:jc w:val="center"/>
                    <w:rPr>
                      <w:rFonts w:ascii="Times New Roman" w:hAnsi="Times New Roman" w:cs="Times New Roman"/>
                      <w:szCs w:val="21"/>
                    </w:rPr>
                  </w:pPr>
                  <w:r>
                    <w:rPr>
                      <w:rFonts w:ascii="Times New Roman" w:hAnsi="Times New Roman" w:cs="Times New Roman" w:hint="eastAsia"/>
                      <w:szCs w:val="21"/>
                    </w:rPr>
                    <w:t>50</w:t>
                  </w:r>
                </w:p>
              </w:tc>
            </w:tr>
          </w:tbl>
          <w:p w14:paraId="0010E4F1" w14:textId="77777777" w:rsidR="00F968D3" w:rsidRDefault="00136611">
            <w:pPr>
              <w:spacing w:line="360" w:lineRule="auto"/>
              <w:ind w:firstLineChars="200" w:firstLine="480"/>
              <w:rPr>
                <w:bCs/>
                <w:sz w:val="24"/>
              </w:rPr>
            </w:pPr>
            <w:r>
              <w:rPr>
                <w:rFonts w:hint="eastAsia"/>
                <w:bCs/>
                <w:sz w:val="24"/>
              </w:rPr>
              <w:t>根据以上评价结果，项目区域声环境质量良好，满足</w:t>
            </w:r>
            <w:r>
              <w:rPr>
                <w:rFonts w:ascii="Times New Roman" w:cs="Times New Roman" w:hint="eastAsia"/>
                <w:spacing w:val="-8"/>
                <w:sz w:val="24"/>
                <w:szCs w:val="20"/>
              </w:rPr>
              <w:t>《声环境质量标准》</w:t>
            </w:r>
            <w:r>
              <w:rPr>
                <w:rFonts w:ascii="Times New Roman" w:hAnsi="Times New Roman" w:cs="Times New Roman"/>
                <w:spacing w:val="-8"/>
                <w:sz w:val="24"/>
                <w:szCs w:val="20"/>
              </w:rPr>
              <w:t>(GB3096-2008)2</w:t>
            </w:r>
            <w:r>
              <w:rPr>
                <w:rFonts w:ascii="Times New Roman" w:hAnsi="Times New Roman" w:cs="Times New Roman" w:hint="eastAsia"/>
                <w:spacing w:val="-8"/>
                <w:sz w:val="24"/>
                <w:szCs w:val="20"/>
              </w:rPr>
              <w:t>类标准限值。</w:t>
            </w:r>
          </w:p>
          <w:p w14:paraId="232B9358" w14:textId="77777777" w:rsidR="00F968D3" w:rsidRDefault="00136611">
            <w:pPr>
              <w:spacing w:line="360" w:lineRule="auto"/>
              <w:rPr>
                <w:b/>
                <w:bCs/>
                <w:sz w:val="24"/>
              </w:rPr>
            </w:pPr>
            <w:r>
              <w:rPr>
                <w:rFonts w:hint="eastAsia"/>
                <w:b/>
                <w:bCs/>
                <w:sz w:val="24"/>
              </w:rPr>
              <w:t>四、生态环境</w:t>
            </w:r>
          </w:p>
          <w:p w14:paraId="59C06DBC" w14:textId="77777777" w:rsidR="00F968D3" w:rsidRDefault="00136611">
            <w:pPr>
              <w:spacing w:line="360" w:lineRule="auto"/>
              <w:ind w:firstLineChars="200" w:firstLine="480"/>
              <w:textAlignment w:val="center"/>
              <w:rPr>
                <w:rFonts w:ascii="Times New Roman" w:hAnsi="Times New Roman" w:cs="Times New Roman"/>
                <w:sz w:val="24"/>
              </w:rPr>
            </w:pPr>
            <w:r>
              <w:rPr>
                <w:rFonts w:ascii="Times New Roman" w:hAnsi="Times New Roman" w:cs="Times New Roman" w:hint="eastAsia"/>
                <w:sz w:val="24"/>
              </w:rPr>
              <w:t>根据调查，项目区内不存在名木古树，由于尕里台</w:t>
            </w:r>
            <w:r>
              <w:rPr>
                <w:rFonts w:ascii="Times New Roman" w:hAnsi="Times New Roman" w:cs="Times New Roman" w:hint="eastAsia"/>
                <w:sz w:val="24"/>
              </w:rPr>
              <w:t>2</w:t>
            </w:r>
            <w:r>
              <w:rPr>
                <w:rFonts w:ascii="Times New Roman" w:hAnsi="Times New Roman" w:cs="Times New Roman" w:hint="eastAsia"/>
                <w:sz w:val="24"/>
              </w:rPr>
              <w:t>号矿区建设开采时，项目区草木被清除，土地被损毁，对本项目地形地貌植被产生一定破坏和影响，原矿山开采改变了原地形地貌，加重了该地区的土壤侵蚀，造成一定的土地砂化和水土流失。原矿山的生产活动将在一定程度上改变原有的地形地貌和生态系统的结构功能，使原有的景观格局不复存在，使自然生态系统的稳定性受到一定的影响。建议采取土地平整、土壤重构、植被重建等一系列措施，对原矿山被损毁的土地进行综合治理和生态修复，使项目区实现良好的社会效益、经济效益和生态效益。</w:t>
            </w:r>
          </w:p>
          <w:p w14:paraId="463EB9CF" w14:textId="77777777" w:rsidR="00F968D3" w:rsidRDefault="00136611">
            <w:pPr>
              <w:spacing w:line="360" w:lineRule="auto"/>
              <w:ind w:firstLineChars="200" w:firstLine="480"/>
              <w:textAlignment w:val="center"/>
              <w:rPr>
                <w:rFonts w:asciiTheme="minorEastAsia" w:hAnsiTheme="minorEastAsia" w:cstheme="minorEastAsia"/>
                <w:sz w:val="24"/>
              </w:rPr>
            </w:pPr>
            <w:r>
              <w:rPr>
                <w:rFonts w:asciiTheme="minorEastAsia" w:hAnsiTheme="minorEastAsia" w:cstheme="minorEastAsia" w:hint="eastAsia"/>
                <w:sz w:val="24"/>
              </w:rPr>
              <w:t>工作区位于松潘县川主寺镇及国营牧场，地貌上属于香腊台顶圆平脊冰斗簇稀中高山，区内各废弃矿山均处于农牧业区、部分坡顶灌木、乔木覆盖。区内植被以灌木、乔木、草皮为主，植被覆盖率达</w:t>
            </w:r>
            <w:r>
              <w:rPr>
                <w:rFonts w:asciiTheme="minorEastAsia" w:hAnsiTheme="minorEastAsia" w:cstheme="minorEastAsia" w:hint="eastAsia"/>
                <w:sz w:val="24"/>
              </w:rPr>
              <w:t>70%</w:t>
            </w:r>
            <w:r>
              <w:rPr>
                <w:rFonts w:asciiTheme="minorEastAsia" w:hAnsiTheme="minorEastAsia" w:cstheme="minorEastAsia" w:hint="eastAsia"/>
                <w:sz w:val="24"/>
              </w:rPr>
              <w:t>以上。</w:t>
            </w:r>
          </w:p>
          <w:p w14:paraId="6F6B2558" w14:textId="77777777" w:rsidR="00F968D3" w:rsidRDefault="00136611">
            <w:pPr>
              <w:spacing w:line="360" w:lineRule="auto"/>
              <w:ind w:firstLineChars="200" w:firstLine="480"/>
              <w:textAlignment w:val="center"/>
              <w:rPr>
                <w:rFonts w:asciiTheme="minorEastAsia" w:hAnsiTheme="minorEastAsia" w:cstheme="minorEastAsia"/>
                <w:sz w:val="24"/>
              </w:rPr>
            </w:pPr>
            <w:r>
              <w:rPr>
                <w:rFonts w:asciiTheme="minorEastAsia" w:hAnsiTheme="minorEastAsia" w:cstheme="minorEastAsia" w:hint="eastAsia"/>
                <w:sz w:val="24"/>
              </w:rPr>
              <w:t>由于地处川西北生态功能脆弱区，地表植被一旦破坏很难自然恢复。沟域内总体上地广人稀，人类工程主要是</w:t>
            </w:r>
            <w:r>
              <w:rPr>
                <w:rFonts w:asciiTheme="minorEastAsia" w:hAnsiTheme="minorEastAsia" w:cstheme="minorEastAsia" w:hint="eastAsia"/>
                <w:sz w:val="24"/>
              </w:rPr>
              <w:t>2006</w:t>
            </w:r>
            <w:r>
              <w:rPr>
                <w:rFonts w:asciiTheme="minorEastAsia" w:hAnsiTheme="minorEastAsia" w:cstheme="minorEastAsia" w:hint="eastAsia"/>
                <w:sz w:val="24"/>
              </w:rPr>
              <w:t>年</w:t>
            </w:r>
            <w:r>
              <w:rPr>
                <w:rFonts w:asciiTheme="minorEastAsia" w:hAnsiTheme="minorEastAsia" w:cstheme="minorEastAsia" w:hint="eastAsia"/>
                <w:sz w:val="24"/>
              </w:rPr>
              <w:t>G213</w:t>
            </w:r>
            <w:r>
              <w:rPr>
                <w:rFonts w:asciiTheme="minorEastAsia" w:hAnsiTheme="minorEastAsia" w:cstheme="minorEastAsia" w:hint="eastAsia"/>
                <w:sz w:val="24"/>
              </w:rPr>
              <w:t>线国道修建及近年来该区域的村道修建，对边坡稳定性及自然斜坡的植被生态造成了一定程度上的破坏，采石后大量的采石废弃的砂砾石堆积在坡脚及色岗沟沟道中，完全裸露于地表，其上无植被生长。由此可见，色岗沟采石场矿山地质环</w:t>
            </w:r>
            <w:r>
              <w:rPr>
                <w:rFonts w:asciiTheme="minorEastAsia" w:hAnsiTheme="minorEastAsia" w:cstheme="minorEastAsia" w:hint="eastAsia"/>
                <w:sz w:val="24"/>
              </w:rPr>
              <w:t>境条件复杂，急需进行生态环境修复治理。</w:t>
            </w:r>
          </w:p>
          <w:p w14:paraId="7C84976D" w14:textId="77777777" w:rsidR="00F968D3" w:rsidRDefault="00136611">
            <w:pPr>
              <w:spacing w:line="360" w:lineRule="auto"/>
              <w:ind w:firstLineChars="200" w:firstLine="480"/>
              <w:textAlignment w:val="center"/>
              <w:rPr>
                <w:rFonts w:asciiTheme="minorEastAsia" w:hAnsiTheme="minorEastAsia" w:cstheme="minorEastAsia"/>
                <w:sz w:val="24"/>
              </w:rPr>
            </w:pPr>
            <w:r>
              <w:rPr>
                <w:rFonts w:asciiTheme="minorEastAsia" w:hAnsiTheme="minorEastAsia" w:cstheme="minorEastAsia" w:hint="eastAsia"/>
                <w:sz w:val="24"/>
              </w:rPr>
              <w:t>尕里台</w:t>
            </w:r>
            <w:r>
              <w:rPr>
                <w:rFonts w:asciiTheme="minorEastAsia" w:hAnsiTheme="minorEastAsia" w:cstheme="minorEastAsia" w:hint="eastAsia"/>
                <w:sz w:val="24"/>
              </w:rPr>
              <w:t>1</w:t>
            </w:r>
            <w:r>
              <w:rPr>
                <w:rFonts w:asciiTheme="minorEastAsia" w:hAnsiTheme="minorEastAsia" w:cstheme="minorEastAsia" w:hint="eastAsia"/>
                <w:sz w:val="24"/>
              </w:rPr>
              <w:t>号采石场工作区位于松潘县川主寺镇尕里台，地貌上属于中高山地貌，整个区域植被以草皮为主，植被覆盖率达</w:t>
            </w:r>
            <w:r>
              <w:rPr>
                <w:rFonts w:asciiTheme="minorEastAsia" w:hAnsiTheme="minorEastAsia" w:cstheme="minorEastAsia" w:hint="eastAsia"/>
                <w:sz w:val="24"/>
              </w:rPr>
              <w:t>80%</w:t>
            </w:r>
            <w:r>
              <w:rPr>
                <w:rFonts w:asciiTheme="minorEastAsia" w:hAnsiTheme="minorEastAsia" w:cstheme="minorEastAsia" w:hint="eastAsia"/>
                <w:sz w:val="24"/>
              </w:rPr>
              <w:t>以上。</w:t>
            </w:r>
          </w:p>
          <w:p w14:paraId="05B2378C" w14:textId="77777777" w:rsidR="00F968D3" w:rsidRDefault="00136611">
            <w:pPr>
              <w:spacing w:line="360" w:lineRule="auto"/>
              <w:ind w:firstLineChars="200" w:firstLine="480"/>
              <w:textAlignment w:val="center"/>
              <w:rPr>
                <w:rFonts w:asciiTheme="minorEastAsia" w:hAnsiTheme="minorEastAsia" w:cstheme="minorEastAsia"/>
                <w:sz w:val="24"/>
              </w:rPr>
            </w:pPr>
            <w:r>
              <w:rPr>
                <w:rFonts w:asciiTheme="minorEastAsia" w:hAnsiTheme="minorEastAsia" w:cstheme="minorEastAsia" w:hint="eastAsia"/>
                <w:sz w:val="24"/>
              </w:rPr>
              <w:t>由于地处川西北生态功能脆弱区，地表植被一旦破坏很难自然恢复。区域内总体上地广人稀，人类工程主要是</w:t>
            </w:r>
            <w:r>
              <w:rPr>
                <w:rFonts w:asciiTheme="minorEastAsia" w:hAnsiTheme="minorEastAsia" w:cstheme="minorEastAsia" w:hint="eastAsia"/>
                <w:sz w:val="24"/>
              </w:rPr>
              <w:t>2006</w:t>
            </w:r>
            <w:r>
              <w:rPr>
                <w:rFonts w:asciiTheme="minorEastAsia" w:hAnsiTheme="minorEastAsia" w:cstheme="minorEastAsia" w:hint="eastAsia"/>
                <w:sz w:val="24"/>
              </w:rPr>
              <w:t>年</w:t>
            </w:r>
            <w:r>
              <w:rPr>
                <w:rFonts w:asciiTheme="minorEastAsia" w:hAnsiTheme="minorEastAsia" w:cstheme="minorEastAsia" w:hint="eastAsia"/>
                <w:sz w:val="24"/>
              </w:rPr>
              <w:t>G213</w:t>
            </w:r>
            <w:r>
              <w:rPr>
                <w:rFonts w:asciiTheme="minorEastAsia" w:hAnsiTheme="minorEastAsia" w:cstheme="minorEastAsia" w:hint="eastAsia"/>
                <w:sz w:val="24"/>
              </w:rPr>
              <w:t>线国道修建及近年来该区域的村道修建，对边坡稳定性及自然斜坡的植被生态造成了一定程度上的破坏，采石后大量的采石废弃的砂砾石堆积在坡脚，完全裸露于地表，其上无植被生长。由此可见，尕里台</w:t>
            </w:r>
            <w:r>
              <w:rPr>
                <w:rFonts w:asciiTheme="minorEastAsia" w:hAnsiTheme="minorEastAsia" w:cstheme="minorEastAsia" w:hint="eastAsia"/>
                <w:sz w:val="24"/>
              </w:rPr>
              <w:t>1</w:t>
            </w:r>
            <w:r>
              <w:rPr>
                <w:rFonts w:asciiTheme="minorEastAsia" w:hAnsiTheme="minorEastAsia" w:cstheme="minorEastAsia" w:hint="eastAsia"/>
                <w:sz w:val="24"/>
              </w:rPr>
              <w:t>号采石场矿山地质环境条件单一，急需进行生态环境修复治理。</w:t>
            </w:r>
          </w:p>
          <w:p w14:paraId="2109AE95" w14:textId="77777777" w:rsidR="00F968D3" w:rsidRDefault="00136611">
            <w:pPr>
              <w:spacing w:line="360" w:lineRule="auto"/>
              <w:ind w:firstLineChars="200" w:firstLine="480"/>
              <w:textAlignment w:val="center"/>
              <w:rPr>
                <w:rFonts w:asciiTheme="minorEastAsia" w:hAnsiTheme="minorEastAsia" w:cstheme="minorEastAsia"/>
                <w:sz w:val="24"/>
              </w:rPr>
            </w:pPr>
            <w:r>
              <w:rPr>
                <w:rFonts w:asciiTheme="minorEastAsia" w:hAnsiTheme="minorEastAsia" w:cstheme="minorEastAsia" w:hint="eastAsia"/>
                <w:sz w:val="24"/>
              </w:rPr>
              <w:t>尕里台</w:t>
            </w:r>
            <w:r>
              <w:rPr>
                <w:rFonts w:asciiTheme="minorEastAsia" w:hAnsiTheme="minorEastAsia" w:cstheme="minorEastAsia" w:hint="eastAsia"/>
                <w:sz w:val="24"/>
              </w:rPr>
              <w:t>3</w:t>
            </w:r>
            <w:r>
              <w:rPr>
                <w:rFonts w:asciiTheme="minorEastAsia" w:hAnsiTheme="minorEastAsia" w:cstheme="minorEastAsia" w:hint="eastAsia"/>
                <w:sz w:val="24"/>
              </w:rPr>
              <w:t>号采石场工作区位于松潘县川主寺镇北西侧，地貌上属于侵蚀高山地貌，整个区域植被以灌木为主，植被覆盖率只有</w:t>
            </w:r>
            <w:r>
              <w:rPr>
                <w:rFonts w:asciiTheme="minorEastAsia" w:hAnsiTheme="minorEastAsia" w:cstheme="minorEastAsia" w:hint="eastAsia"/>
                <w:sz w:val="24"/>
              </w:rPr>
              <w:t>30%</w:t>
            </w:r>
            <w:r>
              <w:rPr>
                <w:rFonts w:asciiTheme="minorEastAsia" w:hAnsiTheme="minorEastAsia" w:cstheme="minorEastAsia" w:hint="eastAsia"/>
                <w:sz w:val="24"/>
              </w:rPr>
              <w:t>。</w:t>
            </w:r>
          </w:p>
          <w:p w14:paraId="0B7B50DD" w14:textId="77777777" w:rsidR="00F968D3" w:rsidRDefault="00136611">
            <w:pPr>
              <w:spacing w:line="360" w:lineRule="auto"/>
              <w:ind w:firstLineChars="200" w:firstLine="480"/>
              <w:textAlignment w:val="center"/>
              <w:rPr>
                <w:rFonts w:asciiTheme="minorEastAsia" w:hAnsiTheme="minorEastAsia" w:cstheme="minorEastAsia"/>
                <w:sz w:val="24"/>
              </w:rPr>
            </w:pPr>
            <w:r>
              <w:rPr>
                <w:rFonts w:asciiTheme="minorEastAsia" w:hAnsiTheme="minorEastAsia" w:cstheme="minorEastAsia" w:hint="eastAsia"/>
                <w:sz w:val="24"/>
              </w:rPr>
              <w:lastRenderedPageBreak/>
              <w:t>由于地处川西北生态功能脆弱区，地表植被一旦破坏很难自然恢复。区域内总体上地广人稀，人类工程主要是省道</w:t>
            </w:r>
            <w:r>
              <w:rPr>
                <w:rFonts w:asciiTheme="minorEastAsia" w:hAnsiTheme="minorEastAsia" w:cstheme="minorEastAsia" w:hint="eastAsia"/>
                <w:sz w:val="24"/>
              </w:rPr>
              <w:t>S213</w:t>
            </w:r>
            <w:r>
              <w:rPr>
                <w:rFonts w:asciiTheme="minorEastAsia" w:hAnsiTheme="minorEastAsia" w:cstheme="minorEastAsia" w:hint="eastAsia"/>
                <w:sz w:val="24"/>
              </w:rPr>
              <w:t>线的修建，对河谷两侧边坡稳定性及自然斜坡的植被生态造成了一定程度上的破坏，采砂后留下大小不一的裸露边坡，采坑，未采取回填措施，开采砂石对尕里台</w:t>
            </w:r>
            <w:r>
              <w:rPr>
                <w:rFonts w:asciiTheme="minorEastAsia" w:hAnsiTheme="minorEastAsia" w:cstheme="minorEastAsia" w:hint="eastAsia"/>
                <w:sz w:val="24"/>
              </w:rPr>
              <w:t>3</w:t>
            </w:r>
            <w:r>
              <w:rPr>
                <w:rFonts w:asciiTheme="minorEastAsia" w:hAnsiTheme="minorEastAsia" w:cstheme="minorEastAsia" w:hint="eastAsia"/>
                <w:sz w:val="24"/>
              </w:rPr>
              <w:t>号原始地形地貌破坏较大。由此可见，川主寺尕里台</w:t>
            </w:r>
            <w:r>
              <w:rPr>
                <w:rFonts w:asciiTheme="minorEastAsia" w:hAnsiTheme="minorEastAsia" w:cstheme="minorEastAsia" w:hint="eastAsia"/>
                <w:sz w:val="24"/>
              </w:rPr>
              <w:t>3</w:t>
            </w:r>
            <w:r>
              <w:rPr>
                <w:rFonts w:asciiTheme="minorEastAsia" w:hAnsiTheme="minorEastAsia" w:cstheme="minorEastAsia" w:hint="eastAsia"/>
                <w:sz w:val="24"/>
              </w:rPr>
              <w:t>号采砂场矿山地质环境条件单一，急需进行生态环境修复治理。</w:t>
            </w:r>
          </w:p>
          <w:p w14:paraId="14D9F3BF" w14:textId="77777777" w:rsidR="00F968D3" w:rsidRDefault="00136611">
            <w:pPr>
              <w:spacing w:line="360" w:lineRule="auto"/>
              <w:ind w:firstLineChars="200" w:firstLine="480"/>
              <w:textAlignment w:val="center"/>
              <w:rPr>
                <w:rFonts w:asciiTheme="minorEastAsia" w:hAnsiTheme="minorEastAsia" w:cstheme="minorEastAsia"/>
                <w:sz w:val="24"/>
              </w:rPr>
            </w:pPr>
            <w:r>
              <w:rPr>
                <w:rFonts w:asciiTheme="minorEastAsia" w:hAnsiTheme="minorEastAsia" w:cstheme="minorEastAsia" w:hint="eastAsia"/>
                <w:sz w:val="24"/>
              </w:rPr>
              <w:t>小尕里台</w:t>
            </w:r>
            <w:r>
              <w:rPr>
                <w:rFonts w:asciiTheme="minorEastAsia" w:hAnsiTheme="minorEastAsia" w:cstheme="minorEastAsia" w:hint="eastAsia"/>
                <w:sz w:val="24"/>
              </w:rPr>
              <w:t>2</w:t>
            </w:r>
            <w:r>
              <w:rPr>
                <w:rFonts w:asciiTheme="minorEastAsia" w:hAnsiTheme="minorEastAsia" w:cstheme="minorEastAsia" w:hint="eastAsia"/>
                <w:sz w:val="24"/>
              </w:rPr>
              <w:t>号采石场工作区位于松潘</w:t>
            </w:r>
            <w:r>
              <w:rPr>
                <w:rFonts w:asciiTheme="minorEastAsia" w:hAnsiTheme="minorEastAsia" w:cstheme="minorEastAsia" w:hint="eastAsia"/>
                <w:sz w:val="24"/>
              </w:rPr>
              <w:t>县川主寺镇小尕里台，地貌上属于香腊台顶圆平脊冰斗簇稀中高山，沟域中下部为农牧业区、上部灌木、乔木覆盖。整个沟域植被以灌木、乔木、草皮为主，且沟域上游植被覆盖率高于下游，植被覆盖率达</w:t>
            </w:r>
            <w:r>
              <w:rPr>
                <w:rFonts w:asciiTheme="minorEastAsia" w:hAnsiTheme="minorEastAsia" w:cstheme="minorEastAsia" w:hint="eastAsia"/>
                <w:sz w:val="24"/>
              </w:rPr>
              <w:t>70%</w:t>
            </w:r>
            <w:r>
              <w:rPr>
                <w:rFonts w:asciiTheme="minorEastAsia" w:hAnsiTheme="minorEastAsia" w:cstheme="minorEastAsia" w:hint="eastAsia"/>
                <w:sz w:val="24"/>
              </w:rPr>
              <w:t>以上。</w:t>
            </w:r>
          </w:p>
          <w:p w14:paraId="0868A87A" w14:textId="77777777" w:rsidR="00F968D3" w:rsidRDefault="00136611">
            <w:pPr>
              <w:spacing w:line="360" w:lineRule="auto"/>
              <w:ind w:firstLineChars="200" w:firstLine="480"/>
              <w:textAlignment w:val="center"/>
              <w:rPr>
                <w:rFonts w:asciiTheme="minorEastAsia" w:hAnsiTheme="minorEastAsia" w:cstheme="minorEastAsia"/>
                <w:sz w:val="24"/>
              </w:rPr>
            </w:pPr>
            <w:r>
              <w:rPr>
                <w:rFonts w:asciiTheme="minorEastAsia" w:hAnsiTheme="minorEastAsia" w:cstheme="minorEastAsia" w:hint="eastAsia"/>
                <w:sz w:val="24"/>
              </w:rPr>
              <w:t>由于地处川西北生态功能脆弱区，地表植被一旦破坏很难自然恢复。沟域内总体上地广人稀，人类工程主要是</w:t>
            </w:r>
            <w:r>
              <w:rPr>
                <w:rFonts w:asciiTheme="minorEastAsia" w:hAnsiTheme="minorEastAsia" w:cstheme="minorEastAsia" w:hint="eastAsia"/>
                <w:sz w:val="24"/>
              </w:rPr>
              <w:t>2006</w:t>
            </w:r>
            <w:r>
              <w:rPr>
                <w:rFonts w:asciiTheme="minorEastAsia" w:hAnsiTheme="minorEastAsia" w:cstheme="minorEastAsia" w:hint="eastAsia"/>
                <w:sz w:val="24"/>
              </w:rPr>
              <w:t>年</w:t>
            </w:r>
            <w:r>
              <w:rPr>
                <w:rFonts w:asciiTheme="minorEastAsia" w:hAnsiTheme="minorEastAsia" w:cstheme="minorEastAsia" w:hint="eastAsia"/>
                <w:sz w:val="24"/>
              </w:rPr>
              <w:t>G213</w:t>
            </w:r>
            <w:r>
              <w:rPr>
                <w:rFonts w:asciiTheme="minorEastAsia" w:hAnsiTheme="minorEastAsia" w:cstheme="minorEastAsia" w:hint="eastAsia"/>
                <w:sz w:val="24"/>
              </w:rPr>
              <w:t>线国道修建及近年来该区域的村道修建，对边坡稳定性及自然斜坡的植被生态造成了一定程度上的破坏，采石后大量的采石废弃的砂砾石堆积在坡脚，完全裸露于地表，其上无植被生长。由此可见，小尕里台矿山地质环境条件复杂，</w:t>
            </w:r>
            <w:r>
              <w:rPr>
                <w:rFonts w:asciiTheme="minorEastAsia" w:hAnsiTheme="minorEastAsia" w:cstheme="minorEastAsia" w:hint="eastAsia"/>
                <w:sz w:val="24"/>
              </w:rPr>
              <w:t>急需进行生态环境修复治理。</w:t>
            </w:r>
          </w:p>
          <w:p w14:paraId="32140BBD" w14:textId="77777777" w:rsidR="00F968D3" w:rsidRDefault="00136611">
            <w:pPr>
              <w:spacing w:line="360" w:lineRule="auto"/>
              <w:ind w:firstLineChars="200" w:firstLine="482"/>
              <w:textAlignment w:val="center"/>
              <w:rPr>
                <w:rFonts w:ascii="Times New Roman" w:hAnsi="Times New Roman" w:cs="Times New Roman"/>
                <w:b/>
                <w:bCs/>
                <w:sz w:val="24"/>
              </w:rPr>
            </w:pPr>
            <w:r>
              <w:rPr>
                <w:rFonts w:ascii="Times New Roman" w:hAnsi="Times New Roman" w:cs="Times New Roman" w:hint="eastAsia"/>
                <w:b/>
                <w:bCs/>
                <w:sz w:val="24"/>
              </w:rPr>
              <w:t>五、土壤监测</w:t>
            </w:r>
          </w:p>
          <w:p w14:paraId="46132D13" w14:textId="77777777" w:rsidR="00F968D3" w:rsidRDefault="00136611">
            <w:pPr>
              <w:pStyle w:val="affffe"/>
              <w:tabs>
                <w:tab w:val="clear" w:pos="5520"/>
                <w:tab w:val="left" w:pos="6840"/>
              </w:tabs>
              <w:spacing w:line="360" w:lineRule="auto"/>
              <w:ind w:firstLineChars="200" w:firstLine="480"/>
              <w:jc w:val="left"/>
              <w:rPr>
                <w:rFonts w:ascii="Times New Roman" w:eastAsia="宋体" w:hAnsi="Times New Roman" w:cs="Times New Roman"/>
                <w:bCs w:val="0"/>
                <w:szCs w:val="24"/>
              </w:rPr>
            </w:pPr>
            <w:r>
              <w:rPr>
                <w:rFonts w:ascii="Times New Roman" w:eastAsia="宋体" w:hAnsi="Times New Roman" w:cs="Times New Roman"/>
                <w:bCs w:val="0"/>
                <w:szCs w:val="24"/>
              </w:rPr>
              <w:t>为了查明项目所在地附近土壤环境质量现状，根据《环境影响评价技术导则</w:t>
            </w:r>
            <w:r>
              <w:rPr>
                <w:rFonts w:ascii="Times New Roman" w:eastAsia="宋体" w:hAnsi="Times New Roman" w:cs="Times New Roman"/>
                <w:bCs w:val="0"/>
                <w:szCs w:val="24"/>
              </w:rPr>
              <w:t>-</w:t>
            </w:r>
            <w:r>
              <w:rPr>
                <w:rFonts w:ascii="Times New Roman" w:eastAsia="宋体" w:hAnsi="Times New Roman" w:cs="Times New Roman"/>
                <w:bCs w:val="0"/>
                <w:szCs w:val="24"/>
              </w:rPr>
              <w:t>土壤环境》（</w:t>
            </w:r>
            <w:r>
              <w:rPr>
                <w:rFonts w:ascii="Times New Roman" w:eastAsia="宋体" w:hAnsi="Times New Roman" w:cs="Times New Roman"/>
                <w:bCs w:val="0"/>
                <w:szCs w:val="24"/>
              </w:rPr>
              <w:t>HJ964-2018</w:t>
            </w:r>
            <w:r>
              <w:rPr>
                <w:rFonts w:ascii="Times New Roman" w:eastAsia="宋体" w:hAnsi="Times New Roman" w:cs="Times New Roman"/>
                <w:bCs w:val="0"/>
                <w:szCs w:val="24"/>
              </w:rPr>
              <w:t>）对评价区范围内土壤进行监测。</w:t>
            </w:r>
          </w:p>
          <w:p w14:paraId="68B4FC74" w14:textId="77777777" w:rsidR="00F968D3" w:rsidRDefault="00136611">
            <w:pPr>
              <w:pStyle w:val="affffe"/>
              <w:tabs>
                <w:tab w:val="clear" w:pos="5520"/>
                <w:tab w:val="left" w:pos="6840"/>
              </w:tabs>
              <w:spacing w:line="360" w:lineRule="auto"/>
              <w:ind w:firstLineChars="200" w:firstLine="480"/>
              <w:jc w:val="left"/>
              <w:rPr>
                <w:rFonts w:ascii="Times New Roman" w:eastAsia="宋体" w:hAnsi="Times New Roman" w:cs="Times New Roman"/>
                <w:bCs w:val="0"/>
                <w:szCs w:val="24"/>
              </w:rPr>
            </w:pPr>
            <w:r>
              <w:rPr>
                <w:rFonts w:ascii="Times New Roman" w:eastAsia="宋体" w:hAnsi="Times New Roman" w:cs="Times New Roman"/>
                <w:bCs w:val="0"/>
                <w:szCs w:val="24"/>
              </w:rPr>
              <w:t>（</w:t>
            </w:r>
            <w:r>
              <w:rPr>
                <w:rFonts w:ascii="Times New Roman" w:eastAsia="宋体" w:hAnsi="Times New Roman" w:cs="Times New Roman"/>
                <w:bCs w:val="0"/>
                <w:szCs w:val="24"/>
              </w:rPr>
              <w:t>1</w:t>
            </w:r>
            <w:r>
              <w:rPr>
                <w:rFonts w:ascii="Times New Roman" w:eastAsia="宋体" w:hAnsi="Times New Roman" w:cs="Times New Roman"/>
                <w:bCs w:val="0"/>
                <w:szCs w:val="24"/>
              </w:rPr>
              <w:t>）监测项目</w:t>
            </w:r>
          </w:p>
          <w:p w14:paraId="0245E415" w14:textId="77777777" w:rsidR="00F968D3" w:rsidRDefault="00136611">
            <w:pPr>
              <w:pStyle w:val="affffe"/>
              <w:tabs>
                <w:tab w:val="clear" w:pos="5520"/>
                <w:tab w:val="left" w:pos="6840"/>
              </w:tabs>
              <w:spacing w:line="360" w:lineRule="auto"/>
              <w:ind w:firstLineChars="200" w:firstLine="480"/>
              <w:jc w:val="left"/>
              <w:rPr>
                <w:rFonts w:ascii="Times New Roman" w:eastAsia="宋体" w:hAnsi="Times New Roman" w:cs="Times New Roman"/>
                <w:bCs w:val="0"/>
                <w:szCs w:val="24"/>
              </w:rPr>
            </w:pPr>
            <w:r>
              <w:rPr>
                <w:rFonts w:ascii="Times New Roman" w:eastAsia="宋体" w:hAnsi="Times New Roman" w:cs="Times New Roman"/>
                <w:bCs w:val="0"/>
                <w:szCs w:val="24"/>
              </w:rPr>
              <w:t>土壤：</w:t>
            </w:r>
            <w:r>
              <w:rPr>
                <w:rFonts w:ascii="Times New Roman" w:eastAsia="宋体" w:hAnsi="Times New Roman" w:cs="Times New Roman"/>
                <w:bCs w:val="0"/>
                <w:szCs w:val="24"/>
              </w:rPr>
              <w:t>pH</w:t>
            </w:r>
            <w:r>
              <w:rPr>
                <w:rFonts w:ascii="Times New Roman" w:eastAsia="宋体" w:hAnsi="Times New Roman" w:cs="Times New Roman"/>
                <w:bCs w:val="0"/>
                <w:szCs w:val="24"/>
              </w:rPr>
              <w:t>值、镉、汞、砷、铅、铬、铜、镍、锌。</w:t>
            </w:r>
          </w:p>
          <w:p w14:paraId="4E4BA95C" w14:textId="77777777" w:rsidR="00F968D3" w:rsidRDefault="00136611">
            <w:pPr>
              <w:pStyle w:val="affffe"/>
              <w:tabs>
                <w:tab w:val="clear" w:pos="5520"/>
                <w:tab w:val="left" w:pos="6840"/>
              </w:tabs>
              <w:spacing w:line="360" w:lineRule="auto"/>
              <w:ind w:firstLineChars="200" w:firstLine="480"/>
              <w:jc w:val="left"/>
              <w:rPr>
                <w:rFonts w:ascii="Times New Roman" w:eastAsia="宋体" w:hAnsi="Times New Roman" w:cs="Times New Roman"/>
                <w:bCs w:val="0"/>
                <w:szCs w:val="24"/>
              </w:rPr>
            </w:pPr>
            <w:r>
              <w:rPr>
                <w:rFonts w:ascii="Times New Roman" w:eastAsia="宋体" w:hAnsi="Times New Roman" w:cs="Times New Roman"/>
                <w:bCs w:val="0"/>
                <w:szCs w:val="24"/>
              </w:rPr>
              <w:t>（</w:t>
            </w:r>
            <w:r>
              <w:rPr>
                <w:rFonts w:ascii="Times New Roman" w:eastAsia="宋体" w:hAnsi="Times New Roman" w:cs="Times New Roman"/>
                <w:bCs w:val="0"/>
                <w:szCs w:val="24"/>
              </w:rPr>
              <w:t>2</w:t>
            </w:r>
            <w:r>
              <w:rPr>
                <w:rFonts w:ascii="Times New Roman" w:eastAsia="宋体" w:hAnsi="Times New Roman" w:cs="Times New Roman"/>
                <w:bCs w:val="0"/>
                <w:szCs w:val="24"/>
              </w:rPr>
              <w:t>）监测点位置</w:t>
            </w:r>
          </w:p>
          <w:p w14:paraId="47ACFCF3" w14:textId="77777777" w:rsidR="00F968D3" w:rsidRDefault="00136611">
            <w:pPr>
              <w:pStyle w:val="affffe"/>
              <w:tabs>
                <w:tab w:val="clear" w:pos="5520"/>
                <w:tab w:val="left" w:pos="6840"/>
              </w:tabs>
              <w:spacing w:line="360" w:lineRule="auto"/>
              <w:ind w:firstLineChars="200" w:firstLine="480"/>
              <w:jc w:val="left"/>
              <w:rPr>
                <w:rFonts w:ascii="Times New Roman" w:eastAsia="宋体" w:hAnsi="Times New Roman" w:cs="Times New Roman"/>
                <w:bCs w:val="0"/>
                <w:szCs w:val="24"/>
              </w:rPr>
            </w:pPr>
            <w:r>
              <w:rPr>
                <w:rFonts w:ascii="Times New Roman" w:eastAsia="宋体" w:hAnsi="Times New Roman" w:cs="Times New Roman"/>
                <w:bCs w:val="0"/>
                <w:szCs w:val="24"/>
              </w:rPr>
              <w:t>项目以污水处理站为评价区域，项目周边主要为牧草地，根据农用地土壤导则要求设置</w:t>
            </w:r>
            <w:r>
              <w:rPr>
                <w:rFonts w:ascii="Times New Roman" w:eastAsia="宋体" w:hAnsi="Times New Roman" w:cs="Times New Roman"/>
                <w:bCs w:val="0"/>
                <w:szCs w:val="24"/>
              </w:rPr>
              <w:t>3</w:t>
            </w:r>
            <w:r>
              <w:rPr>
                <w:rFonts w:ascii="Times New Roman" w:eastAsia="宋体" w:hAnsi="Times New Roman" w:cs="Times New Roman"/>
                <w:bCs w:val="0"/>
                <w:szCs w:val="24"/>
              </w:rPr>
              <w:t>个土壤采样点，具体监测点位置见下表。</w:t>
            </w:r>
          </w:p>
          <w:p w14:paraId="5270CE8B"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3-</w:t>
            </w:r>
            <w:r>
              <w:rPr>
                <w:rFonts w:ascii="Times New Roman" w:hAnsiTheme="minorEastAsia" w:cs="Times New Roman" w:hint="eastAsia"/>
                <w:b/>
                <w:szCs w:val="21"/>
              </w:rPr>
              <w:t>6</w:t>
            </w:r>
            <w:r>
              <w:rPr>
                <w:rFonts w:ascii="Times New Roman" w:hAnsiTheme="minorEastAsia" w:cs="Times New Roman" w:hint="eastAsia"/>
                <w:b/>
                <w:szCs w:val="21"/>
              </w:rPr>
              <w:t xml:space="preserve">  </w:t>
            </w:r>
            <w:r>
              <w:rPr>
                <w:rFonts w:ascii="Times New Roman" w:hAnsiTheme="minorEastAsia" w:cs="Times New Roman" w:hint="eastAsia"/>
                <w:b/>
                <w:szCs w:val="21"/>
              </w:rPr>
              <w:t>土壤采样信息表</w:t>
            </w:r>
          </w:p>
          <w:tbl>
            <w:tblPr>
              <w:tblW w:w="894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94"/>
              <w:gridCol w:w="2680"/>
              <w:gridCol w:w="1895"/>
              <w:gridCol w:w="1364"/>
              <w:gridCol w:w="1254"/>
              <w:gridCol w:w="1059"/>
            </w:tblGrid>
            <w:tr w:rsidR="00F968D3" w14:paraId="2221527C" w14:textId="77777777">
              <w:trPr>
                <w:trHeight w:val="283"/>
                <w:jc w:val="center"/>
              </w:trPr>
              <w:tc>
                <w:tcPr>
                  <w:tcW w:w="694" w:type="dxa"/>
                  <w:tcBorders>
                    <w:tl2br w:val="nil"/>
                    <w:tr2bl w:val="nil"/>
                  </w:tcBorders>
                  <w:vAlign w:val="center"/>
                </w:tcPr>
                <w:p w14:paraId="4CB08349"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点位</w:t>
                  </w:r>
                </w:p>
              </w:tc>
              <w:tc>
                <w:tcPr>
                  <w:tcW w:w="2680" w:type="dxa"/>
                  <w:tcBorders>
                    <w:tl2br w:val="nil"/>
                    <w:tr2bl w:val="nil"/>
                  </w:tcBorders>
                  <w:vAlign w:val="center"/>
                </w:tcPr>
                <w:p w14:paraId="2AA96ABA"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检测点名称</w:t>
                  </w:r>
                </w:p>
              </w:tc>
              <w:tc>
                <w:tcPr>
                  <w:tcW w:w="1895" w:type="dxa"/>
                  <w:tcBorders>
                    <w:tl2br w:val="nil"/>
                    <w:tr2bl w:val="nil"/>
                  </w:tcBorders>
                  <w:vAlign w:val="center"/>
                </w:tcPr>
                <w:p w14:paraId="407027EE" w14:textId="77777777" w:rsidR="00F968D3" w:rsidRDefault="00136611">
                  <w:pPr>
                    <w:spacing w:line="300" w:lineRule="exact"/>
                    <w:jc w:val="center"/>
                    <w:rPr>
                      <w:rFonts w:ascii="Times New Roman" w:eastAsia="宋体" w:hAnsi="Times New Roman" w:cs="Times New Roman"/>
                      <w:szCs w:val="21"/>
                    </w:rPr>
                  </w:pPr>
                  <w:r>
                    <w:rPr>
                      <w:rFonts w:ascii="Times New Roman" w:hAnsi="Times New Roman" w:cs="Times New Roman" w:hint="eastAsia"/>
                      <w:szCs w:val="21"/>
                    </w:rPr>
                    <w:t>经纬度</w:t>
                  </w:r>
                </w:p>
              </w:tc>
              <w:tc>
                <w:tcPr>
                  <w:tcW w:w="1364" w:type="dxa"/>
                  <w:tcBorders>
                    <w:tl2br w:val="nil"/>
                    <w:tr2bl w:val="nil"/>
                  </w:tcBorders>
                  <w:vAlign w:val="center"/>
                </w:tcPr>
                <w:p w14:paraId="29B89E71"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取样深度</w:t>
                  </w:r>
                </w:p>
              </w:tc>
              <w:tc>
                <w:tcPr>
                  <w:tcW w:w="1254" w:type="dxa"/>
                  <w:tcBorders>
                    <w:tl2br w:val="nil"/>
                    <w:tr2bl w:val="nil"/>
                  </w:tcBorders>
                  <w:vAlign w:val="center"/>
                </w:tcPr>
                <w:p w14:paraId="2AA32BBF"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检测项目</w:t>
                  </w:r>
                </w:p>
              </w:tc>
              <w:tc>
                <w:tcPr>
                  <w:tcW w:w="1059" w:type="dxa"/>
                  <w:tcBorders>
                    <w:tl2br w:val="nil"/>
                    <w:tr2bl w:val="nil"/>
                  </w:tcBorders>
                  <w:vAlign w:val="center"/>
                </w:tcPr>
                <w:p w14:paraId="50D1F7EE" w14:textId="77777777" w:rsidR="00F968D3" w:rsidRDefault="00136611">
                  <w:pPr>
                    <w:jc w:val="center"/>
                    <w:rPr>
                      <w:rFonts w:ascii="Times New Roman" w:eastAsia="宋体" w:hAnsi="Times New Roman" w:cs="Times New Roman"/>
                      <w:szCs w:val="21"/>
                    </w:rPr>
                  </w:pPr>
                  <w:r>
                    <w:rPr>
                      <w:rFonts w:ascii="Times New Roman" w:eastAsia="宋体" w:hAnsi="Times New Roman" w:cs="Times New Roman"/>
                      <w:szCs w:val="21"/>
                    </w:rPr>
                    <w:t>检测频率</w:t>
                  </w:r>
                </w:p>
              </w:tc>
            </w:tr>
            <w:tr w:rsidR="00F968D3" w14:paraId="6C6D9B00" w14:textId="77777777">
              <w:trPr>
                <w:trHeight w:val="283"/>
                <w:jc w:val="center"/>
              </w:trPr>
              <w:tc>
                <w:tcPr>
                  <w:tcW w:w="694" w:type="dxa"/>
                  <w:tcBorders>
                    <w:tl2br w:val="nil"/>
                    <w:tr2bl w:val="nil"/>
                  </w:tcBorders>
                  <w:vAlign w:val="center"/>
                </w:tcPr>
                <w:p w14:paraId="73661D89"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w:t>
                  </w:r>
                </w:p>
              </w:tc>
              <w:tc>
                <w:tcPr>
                  <w:tcW w:w="2680" w:type="dxa"/>
                  <w:tcBorders>
                    <w:tl2br w:val="nil"/>
                    <w:tr2bl w:val="nil"/>
                  </w:tcBorders>
                  <w:vAlign w:val="center"/>
                </w:tcPr>
                <w:p w14:paraId="2F87FD58"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色岗沟采石场</w:t>
                  </w:r>
                  <w:r>
                    <w:rPr>
                      <w:rFonts w:ascii="Times New Roman" w:eastAsia="宋体" w:hAnsi="Times New Roman" w:cs="Times New Roman" w:hint="eastAsia"/>
                      <w:szCs w:val="21"/>
                    </w:rPr>
                    <w:t>项目区域矿坑范围内</w:t>
                  </w:r>
                </w:p>
              </w:tc>
              <w:tc>
                <w:tcPr>
                  <w:tcW w:w="1895" w:type="dxa"/>
                  <w:tcBorders>
                    <w:tl2br w:val="nil"/>
                    <w:tr2bl w:val="nil"/>
                  </w:tcBorders>
                  <w:vAlign w:val="center"/>
                </w:tcPr>
                <w:p w14:paraId="0F0ED417"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E</w:t>
                  </w:r>
                  <w:r>
                    <w:rPr>
                      <w:rFonts w:ascii="Times New Roman" w:eastAsia="宋体" w:hAnsi="Times New Roman" w:cs="Times New Roman" w:hint="eastAsia"/>
                      <w:szCs w:val="21"/>
                    </w:rPr>
                    <w:t>：</w:t>
                  </w:r>
                  <w:r>
                    <w:rPr>
                      <w:rFonts w:ascii="Times New Roman" w:eastAsia="宋体" w:hAnsi="Times New Roman" w:cs="Times New Roman" w:hint="eastAsia"/>
                      <w:szCs w:val="21"/>
                    </w:rPr>
                    <w:t>103.493346</w:t>
                  </w:r>
                </w:p>
                <w:p w14:paraId="46EB35E5"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N</w:t>
                  </w:r>
                  <w:r>
                    <w:rPr>
                      <w:rFonts w:ascii="Times New Roman" w:eastAsia="宋体" w:hAnsi="Times New Roman" w:cs="Times New Roman" w:hint="eastAsia"/>
                      <w:szCs w:val="21"/>
                    </w:rPr>
                    <w:t>：</w:t>
                  </w:r>
                  <w:r>
                    <w:rPr>
                      <w:rFonts w:ascii="Times New Roman" w:eastAsia="宋体" w:hAnsi="Times New Roman" w:cs="Times New Roman" w:hint="eastAsia"/>
                      <w:szCs w:val="21"/>
                    </w:rPr>
                    <w:t>32.881227</w:t>
                  </w:r>
                </w:p>
              </w:tc>
              <w:tc>
                <w:tcPr>
                  <w:tcW w:w="1364" w:type="dxa"/>
                  <w:tcBorders>
                    <w:tl2br w:val="nil"/>
                    <w:tr2bl w:val="nil"/>
                  </w:tcBorders>
                  <w:vAlign w:val="center"/>
                </w:tcPr>
                <w:p w14:paraId="487F6D3B"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表层样</w:t>
                  </w:r>
                </w:p>
              </w:tc>
              <w:tc>
                <w:tcPr>
                  <w:tcW w:w="1254" w:type="dxa"/>
                  <w:vMerge w:val="restart"/>
                  <w:tcBorders>
                    <w:tl2br w:val="nil"/>
                    <w:tr2bl w:val="nil"/>
                  </w:tcBorders>
                  <w:vAlign w:val="center"/>
                </w:tcPr>
                <w:p w14:paraId="5B8E3E82"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pH</w:t>
                  </w:r>
                  <w:r>
                    <w:rPr>
                      <w:rFonts w:ascii="Times New Roman" w:eastAsia="宋体" w:hAnsi="Times New Roman" w:cs="Times New Roman" w:hint="eastAsia"/>
                      <w:szCs w:val="21"/>
                    </w:rPr>
                    <w:t>值</w:t>
                  </w:r>
                  <w:r>
                    <w:rPr>
                      <w:rFonts w:eastAsia="宋体" w:hint="eastAsia"/>
                    </w:rPr>
                    <w:t>、镉、汞、砷、铅、铬、铜、镍、锌</w:t>
                  </w:r>
                </w:p>
              </w:tc>
              <w:tc>
                <w:tcPr>
                  <w:tcW w:w="1059" w:type="dxa"/>
                  <w:vMerge w:val="restart"/>
                  <w:tcBorders>
                    <w:tl2br w:val="nil"/>
                    <w:tr2bl w:val="nil"/>
                  </w:tcBorders>
                  <w:vAlign w:val="center"/>
                </w:tcPr>
                <w:p w14:paraId="7B00E567"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一天一次</w:t>
                  </w:r>
                </w:p>
              </w:tc>
            </w:tr>
            <w:tr w:rsidR="00F968D3" w14:paraId="11F3AE05" w14:textId="77777777">
              <w:trPr>
                <w:trHeight w:val="283"/>
                <w:jc w:val="center"/>
              </w:trPr>
              <w:tc>
                <w:tcPr>
                  <w:tcW w:w="694" w:type="dxa"/>
                  <w:tcBorders>
                    <w:tl2br w:val="nil"/>
                    <w:tr2bl w:val="nil"/>
                  </w:tcBorders>
                  <w:vAlign w:val="center"/>
                </w:tcPr>
                <w:p w14:paraId="43E02F22"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w:t>
                  </w:r>
                </w:p>
              </w:tc>
              <w:tc>
                <w:tcPr>
                  <w:tcW w:w="2680" w:type="dxa"/>
                  <w:tcBorders>
                    <w:tl2br w:val="nil"/>
                    <w:tr2bl w:val="nil"/>
                  </w:tcBorders>
                  <w:vAlign w:val="center"/>
                </w:tcPr>
                <w:p w14:paraId="0A7D06FE"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色岗沟采石场</w:t>
                  </w:r>
                  <w:r>
                    <w:rPr>
                      <w:rFonts w:ascii="Times New Roman" w:eastAsia="宋体" w:hAnsi="Times New Roman" w:cs="Times New Roman" w:hint="eastAsia"/>
                      <w:szCs w:val="21"/>
                    </w:rPr>
                    <w:t>项目区域矿区中游</w:t>
                  </w:r>
                </w:p>
              </w:tc>
              <w:tc>
                <w:tcPr>
                  <w:tcW w:w="1895" w:type="dxa"/>
                  <w:tcBorders>
                    <w:tl2br w:val="nil"/>
                    <w:tr2bl w:val="nil"/>
                  </w:tcBorders>
                  <w:vAlign w:val="center"/>
                </w:tcPr>
                <w:p w14:paraId="7981F75E"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E</w:t>
                  </w:r>
                  <w:r>
                    <w:rPr>
                      <w:rFonts w:ascii="Times New Roman" w:eastAsia="宋体" w:hAnsi="Times New Roman" w:cs="Times New Roman" w:hint="eastAsia"/>
                      <w:szCs w:val="21"/>
                    </w:rPr>
                    <w:t>：</w:t>
                  </w:r>
                  <w:r>
                    <w:rPr>
                      <w:rFonts w:ascii="Times New Roman" w:eastAsia="宋体" w:hAnsi="Times New Roman" w:cs="Times New Roman" w:hint="eastAsia"/>
                      <w:szCs w:val="21"/>
                    </w:rPr>
                    <w:t>103.492573</w:t>
                  </w:r>
                </w:p>
                <w:p w14:paraId="09FBBABA"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N</w:t>
                  </w:r>
                  <w:r>
                    <w:rPr>
                      <w:rFonts w:ascii="Times New Roman" w:eastAsia="宋体" w:hAnsi="Times New Roman" w:cs="Times New Roman" w:hint="eastAsia"/>
                      <w:szCs w:val="21"/>
                    </w:rPr>
                    <w:t>：</w:t>
                  </w:r>
                  <w:r>
                    <w:rPr>
                      <w:rFonts w:ascii="Times New Roman" w:eastAsia="宋体" w:hAnsi="Times New Roman" w:cs="Times New Roman" w:hint="eastAsia"/>
                      <w:szCs w:val="21"/>
                    </w:rPr>
                    <w:t>32.881759</w:t>
                  </w:r>
                </w:p>
              </w:tc>
              <w:tc>
                <w:tcPr>
                  <w:tcW w:w="1364" w:type="dxa"/>
                  <w:tcBorders>
                    <w:tl2br w:val="nil"/>
                    <w:tr2bl w:val="nil"/>
                  </w:tcBorders>
                  <w:vAlign w:val="center"/>
                </w:tcPr>
                <w:p w14:paraId="19372280"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表层样</w:t>
                  </w:r>
                </w:p>
              </w:tc>
              <w:tc>
                <w:tcPr>
                  <w:tcW w:w="1254" w:type="dxa"/>
                  <w:vMerge/>
                  <w:tcBorders>
                    <w:tl2br w:val="nil"/>
                    <w:tr2bl w:val="nil"/>
                  </w:tcBorders>
                  <w:vAlign w:val="center"/>
                </w:tcPr>
                <w:p w14:paraId="7333536D" w14:textId="77777777" w:rsidR="00F968D3" w:rsidRDefault="00F968D3">
                  <w:pPr>
                    <w:widowControl/>
                    <w:jc w:val="center"/>
                    <w:rPr>
                      <w:rFonts w:ascii="Times New Roman" w:eastAsia="宋体" w:hAnsi="Times New Roman" w:cs="Times New Roman"/>
                      <w:szCs w:val="21"/>
                    </w:rPr>
                  </w:pPr>
                </w:p>
              </w:tc>
              <w:tc>
                <w:tcPr>
                  <w:tcW w:w="1059" w:type="dxa"/>
                  <w:vMerge/>
                  <w:tcBorders>
                    <w:tl2br w:val="nil"/>
                    <w:tr2bl w:val="nil"/>
                  </w:tcBorders>
                  <w:vAlign w:val="center"/>
                </w:tcPr>
                <w:p w14:paraId="13146F04" w14:textId="77777777" w:rsidR="00F968D3" w:rsidRDefault="00F968D3">
                  <w:pPr>
                    <w:spacing w:line="300" w:lineRule="exact"/>
                    <w:jc w:val="center"/>
                    <w:rPr>
                      <w:rFonts w:ascii="Times New Roman" w:eastAsia="宋体" w:hAnsi="Times New Roman" w:cs="Times New Roman"/>
                      <w:szCs w:val="21"/>
                    </w:rPr>
                  </w:pPr>
                </w:p>
              </w:tc>
            </w:tr>
            <w:tr w:rsidR="00F968D3" w14:paraId="73B6BEE0" w14:textId="77777777">
              <w:trPr>
                <w:trHeight w:val="283"/>
                <w:jc w:val="center"/>
              </w:trPr>
              <w:tc>
                <w:tcPr>
                  <w:tcW w:w="694" w:type="dxa"/>
                  <w:tcBorders>
                    <w:tl2br w:val="nil"/>
                    <w:tr2bl w:val="nil"/>
                  </w:tcBorders>
                  <w:vAlign w:val="center"/>
                </w:tcPr>
                <w:p w14:paraId="4C67A6D2"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3#</w:t>
                  </w:r>
                </w:p>
              </w:tc>
              <w:tc>
                <w:tcPr>
                  <w:tcW w:w="2680" w:type="dxa"/>
                  <w:tcBorders>
                    <w:tl2br w:val="nil"/>
                    <w:tr2bl w:val="nil"/>
                  </w:tcBorders>
                  <w:vAlign w:val="center"/>
                </w:tcPr>
                <w:p w14:paraId="3F779830"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色岗沟采石场</w:t>
                  </w:r>
                  <w:r>
                    <w:rPr>
                      <w:rFonts w:ascii="Times New Roman" w:eastAsia="宋体" w:hAnsi="Times New Roman" w:cs="Times New Roman" w:hint="eastAsia"/>
                      <w:szCs w:val="21"/>
                    </w:rPr>
                    <w:t>项目区域矿区下游</w:t>
                  </w:r>
                </w:p>
              </w:tc>
              <w:tc>
                <w:tcPr>
                  <w:tcW w:w="1895" w:type="dxa"/>
                  <w:tcBorders>
                    <w:tl2br w:val="nil"/>
                    <w:tr2bl w:val="nil"/>
                  </w:tcBorders>
                  <w:vAlign w:val="center"/>
                </w:tcPr>
                <w:p w14:paraId="6A16315E"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E</w:t>
                  </w:r>
                  <w:r>
                    <w:rPr>
                      <w:rFonts w:ascii="Times New Roman" w:eastAsia="宋体" w:hAnsi="Times New Roman" w:cs="Times New Roman" w:hint="eastAsia"/>
                      <w:szCs w:val="21"/>
                    </w:rPr>
                    <w:t>：</w:t>
                  </w:r>
                  <w:r>
                    <w:rPr>
                      <w:rFonts w:ascii="Times New Roman" w:eastAsia="宋体" w:hAnsi="Times New Roman" w:cs="Times New Roman" w:hint="eastAsia"/>
                      <w:szCs w:val="21"/>
                    </w:rPr>
                    <w:t>103.492048</w:t>
                  </w:r>
                </w:p>
                <w:p w14:paraId="7070CB5F"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N</w:t>
                  </w:r>
                  <w:r>
                    <w:rPr>
                      <w:rFonts w:ascii="Times New Roman" w:eastAsia="宋体" w:hAnsi="Times New Roman" w:cs="Times New Roman" w:hint="eastAsia"/>
                      <w:szCs w:val="21"/>
                    </w:rPr>
                    <w:t>：</w:t>
                  </w:r>
                  <w:r>
                    <w:rPr>
                      <w:rFonts w:ascii="Times New Roman" w:eastAsia="宋体" w:hAnsi="Times New Roman" w:cs="Times New Roman" w:hint="eastAsia"/>
                      <w:szCs w:val="21"/>
                    </w:rPr>
                    <w:t>32.882272</w:t>
                  </w:r>
                </w:p>
              </w:tc>
              <w:tc>
                <w:tcPr>
                  <w:tcW w:w="1364" w:type="dxa"/>
                  <w:tcBorders>
                    <w:tl2br w:val="nil"/>
                    <w:tr2bl w:val="nil"/>
                  </w:tcBorders>
                  <w:vAlign w:val="center"/>
                </w:tcPr>
                <w:p w14:paraId="3236EEC1"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表层样</w:t>
                  </w:r>
                </w:p>
              </w:tc>
              <w:tc>
                <w:tcPr>
                  <w:tcW w:w="1254" w:type="dxa"/>
                  <w:vMerge/>
                  <w:tcBorders>
                    <w:tl2br w:val="nil"/>
                    <w:tr2bl w:val="nil"/>
                  </w:tcBorders>
                  <w:vAlign w:val="center"/>
                </w:tcPr>
                <w:p w14:paraId="007223AE" w14:textId="77777777" w:rsidR="00F968D3" w:rsidRDefault="00F968D3">
                  <w:pPr>
                    <w:widowControl/>
                    <w:jc w:val="center"/>
                    <w:rPr>
                      <w:rFonts w:ascii="Times New Roman" w:eastAsia="宋体" w:hAnsi="Times New Roman" w:cs="Times New Roman"/>
                      <w:szCs w:val="21"/>
                    </w:rPr>
                  </w:pPr>
                </w:p>
              </w:tc>
              <w:tc>
                <w:tcPr>
                  <w:tcW w:w="1059" w:type="dxa"/>
                  <w:vMerge/>
                  <w:tcBorders>
                    <w:tl2br w:val="nil"/>
                    <w:tr2bl w:val="nil"/>
                  </w:tcBorders>
                  <w:vAlign w:val="center"/>
                </w:tcPr>
                <w:p w14:paraId="35CF7B37" w14:textId="77777777" w:rsidR="00F968D3" w:rsidRDefault="00F968D3">
                  <w:pPr>
                    <w:spacing w:line="300" w:lineRule="exact"/>
                    <w:jc w:val="center"/>
                    <w:rPr>
                      <w:rFonts w:ascii="Times New Roman" w:eastAsia="宋体" w:hAnsi="Times New Roman" w:cs="Times New Roman"/>
                      <w:szCs w:val="21"/>
                    </w:rPr>
                  </w:pPr>
                </w:p>
              </w:tc>
            </w:tr>
            <w:tr w:rsidR="00F968D3" w14:paraId="39BCF151" w14:textId="77777777">
              <w:trPr>
                <w:trHeight w:val="283"/>
                <w:jc w:val="center"/>
              </w:trPr>
              <w:tc>
                <w:tcPr>
                  <w:tcW w:w="694" w:type="dxa"/>
                  <w:tcBorders>
                    <w:tl2br w:val="nil"/>
                    <w:tr2bl w:val="nil"/>
                  </w:tcBorders>
                  <w:vAlign w:val="center"/>
                </w:tcPr>
                <w:p w14:paraId="44C59122"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2680" w:type="dxa"/>
                  <w:tcBorders>
                    <w:tl2br w:val="nil"/>
                    <w:tr2bl w:val="nil"/>
                  </w:tcBorders>
                  <w:vAlign w:val="center"/>
                </w:tcPr>
                <w:p w14:paraId="6A5DA5A2"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尕里台</w:t>
                  </w:r>
                  <w:r>
                    <w:rPr>
                      <w:rFonts w:ascii="Times New Roman" w:eastAsia="宋体" w:hAnsi="Times New Roman" w:cs="Times New Roman"/>
                      <w:szCs w:val="21"/>
                    </w:rPr>
                    <w:t>1#</w:t>
                  </w:r>
                  <w:r>
                    <w:rPr>
                      <w:rFonts w:ascii="Times New Roman" w:eastAsia="宋体" w:hAnsi="Times New Roman" w:cs="Times New Roman"/>
                      <w:szCs w:val="21"/>
                    </w:rPr>
                    <w:t>采石场</w:t>
                  </w:r>
                  <w:r>
                    <w:rPr>
                      <w:rFonts w:ascii="Times New Roman" w:eastAsia="宋体" w:hAnsi="Times New Roman" w:cs="Times New Roman" w:hint="eastAsia"/>
                      <w:szCs w:val="21"/>
                    </w:rPr>
                    <w:t>项目区域范围内</w:t>
                  </w:r>
                </w:p>
              </w:tc>
              <w:tc>
                <w:tcPr>
                  <w:tcW w:w="1895" w:type="dxa"/>
                  <w:tcBorders>
                    <w:tl2br w:val="nil"/>
                    <w:tr2bl w:val="nil"/>
                  </w:tcBorders>
                  <w:vAlign w:val="center"/>
                </w:tcPr>
                <w:p w14:paraId="25A8215A"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E</w:t>
                  </w:r>
                  <w:r>
                    <w:rPr>
                      <w:rFonts w:ascii="Times New Roman" w:eastAsia="宋体" w:hAnsi="Times New Roman" w:cs="Times New Roman" w:hint="eastAsia"/>
                      <w:szCs w:val="21"/>
                    </w:rPr>
                    <w:t>：</w:t>
                  </w:r>
                  <w:r>
                    <w:rPr>
                      <w:rFonts w:ascii="Times New Roman" w:eastAsia="宋体" w:hAnsi="Times New Roman" w:cs="Times New Roman" w:hint="eastAsia"/>
                      <w:szCs w:val="21"/>
                    </w:rPr>
                    <w:t>103.354163</w:t>
                  </w:r>
                </w:p>
                <w:p w14:paraId="3E1449F2"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N</w:t>
                  </w:r>
                  <w:r>
                    <w:rPr>
                      <w:rFonts w:ascii="Times New Roman" w:eastAsia="宋体" w:hAnsi="Times New Roman" w:cs="Times New Roman" w:hint="eastAsia"/>
                      <w:szCs w:val="21"/>
                    </w:rPr>
                    <w:t>：</w:t>
                  </w:r>
                  <w:r>
                    <w:rPr>
                      <w:rFonts w:ascii="Times New Roman" w:eastAsia="宋体" w:hAnsi="Times New Roman" w:cs="Times New Roman" w:hint="eastAsia"/>
                      <w:szCs w:val="21"/>
                    </w:rPr>
                    <w:t>32.956953</w:t>
                  </w:r>
                </w:p>
              </w:tc>
              <w:tc>
                <w:tcPr>
                  <w:tcW w:w="1364" w:type="dxa"/>
                  <w:tcBorders>
                    <w:tl2br w:val="nil"/>
                    <w:tr2bl w:val="nil"/>
                  </w:tcBorders>
                  <w:vAlign w:val="center"/>
                </w:tcPr>
                <w:p w14:paraId="2B6590FF"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表层样</w:t>
                  </w:r>
                </w:p>
              </w:tc>
              <w:tc>
                <w:tcPr>
                  <w:tcW w:w="1254" w:type="dxa"/>
                  <w:vMerge/>
                  <w:tcBorders>
                    <w:tl2br w:val="nil"/>
                    <w:tr2bl w:val="nil"/>
                  </w:tcBorders>
                  <w:vAlign w:val="center"/>
                </w:tcPr>
                <w:p w14:paraId="7278566F" w14:textId="77777777" w:rsidR="00F968D3" w:rsidRDefault="00F968D3">
                  <w:pPr>
                    <w:widowControl/>
                    <w:jc w:val="center"/>
                    <w:rPr>
                      <w:rFonts w:ascii="Times New Roman" w:eastAsia="宋体" w:hAnsi="Times New Roman" w:cs="Times New Roman"/>
                      <w:szCs w:val="21"/>
                    </w:rPr>
                  </w:pPr>
                </w:p>
              </w:tc>
              <w:tc>
                <w:tcPr>
                  <w:tcW w:w="1059" w:type="dxa"/>
                  <w:vMerge/>
                  <w:tcBorders>
                    <w:tl2br w:val="nil"/>
                    <w:tr2bl w:val="nil"/>
                  </w:tcBorders>
                  <w:vAlign w:val="center"/>
                </w:tcPr>
                <w:p w14:paraId="0D98CB53" w14:textId="77777777" w:rsidR="00F968D3" w:rsidRDefault="00F968D3">
                  <w:pPr>
                    <w:spacing w:line="300" w:lineRule="exact"/>
                    <w:jc w:val="center"/>
                    <w:rPr>
                      <w:rFonts w:ascii="Times New Roman" w:eastAsia="宋体" w:hAnsi="Times New Roman" w:cs="Times New Roman"/>
                      <w:szCs w:val="21"/>
                    </w:rPr>
                  </w:pPr>
                </w:p>
              </w:tc>
            </w:tr>
            <w:tr w:rsidR="00F968D3" w14:paraId="0D26140E" w14:textId="77777777">
              <w:trPr>
                <w:trHeight w:val="283"/>
                <w:jc w:val="center"/>
              </w:trPr>
              <w:tc>
                <w:tcPr>
                  <w:tcW w:w="694" w:type="dxa"/>
                  <w:tcBorders>
                    <w:tl2br w:val="nil"/>
                    <w:tr2bl w:val="nil"/>
                  </w:tcBorders>
                  <w:vAlign w:val="center"/>
                </w:tcPr>
                <w:p w14:paraId="208272D1"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2680" w:type="dxa"/>
                  <w:tcBorders>
                    <w:tl2br w:val="nil"/>
                    <w:tr2bl w:val="nil"/>
                  </w:tcBorders>
                  <w:vAlign w:val="center"/>
                </w:tcPr>
                <w:p w14:paraId="477B6CDB"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尕里台</w:t>
                  </w:r>
                  <w:r>
                    <w:rPr>
                      <w:rFonts w:ascii="Times New Roman" w:eastAsia="宋体" w:hAnsi="Times New Roman" w:cs="Times New Roman"/>
                      <w:szCs w:val="21"/>
                    </w:rPr>
                    <w:t>1#</w:t>
                  </w:r>
                  <w:r>
                    <w:rPr>
                      <w:rFonts w:ascii="Times New Roman" w:eastAsia="宋体" w:hAnsi="Times New Roman" w:cs="Times New Roman"/>
                      <w:szCs w:val="21"/>
                    </w:rPr>
                    <w:t>采石场</w:t>
                  </w:r>
                  <w:r>
                    <w:rPr>
                      <w:rFonts w:ascii="Times New Roman" w:eastAsia="宋体" w:hAnsi="Times New Roman" w:cs="Times New Roman" w:hint="eastAsia"/>
                      <w:szCs w:val="21"/>
                    </w:rPr>
                    <w:t>项目区域矿区中游</w:t>
                  </w:r>
                </w:p>
              </w:tc>
              <w:tc>
                <w:tcPr>
                  <w:tcW w:w="1895" w:type="dxa"/>
                  <w:tcBorders>
                    <w:tl2br w:val="nil"/>
                    <w:tr2bl w:val="nil"/>
                  </w:tcBorders>
                  <w:vAlign w:val="center"/>
                </w:tcPr>
                <w:p w14:paraId="650BD87C"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E</w:t>
                  </w:r>
                  <w:r>
                    <w:rPr>
                      <w:rFonts w:ascii="Times New Roman" w:eastAsia="宋体" w:hAnsi="Times New Roman" w:cs="Times New Roman" w:hint="eastAsia"/>
                      <w:szCs w:val="21"/>
                    </w:rPr>
                    <w:t>：</w:t>
                  </w:r>
                  <w:r>
                    <w:rPr>
                      <w:rFonts w:ascii="Times New Roman" w:eastAsia="宋体" w:hAnsi="Times New Roman" w:cs="Times New Roman" w:hint="eastAsia"/>
                      <w:szCs w:val="21"/>
                    </w:rPr>
                    <w:t>103.353799</w:t>
                  </w:r>
                </w:p>
                <w:p w14:paraId="127CFF77"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N</w:t>
                  </w:r>
                  <w:r>
                    <w:rPr>
                      <w:rFonts w:ascii="Times New Roman" w:eastAsia="宋体" w:hAnsi="Times New Roman" w:cs="Times New Roman" w:hint="eastAsia"/>
                      <w:szCs w:val="21"/>
                    </w:rPr>
                    <w:t>：</w:t>
                  </w:r>
                  <w:r>
                    <w:rPr>
                      <w:rFonts w:ascii="Times New Roman" w:eastAsia="宋体" w:hAnsi="Times New Roman" w:cs="Times New Roman" w:hint="eastAsia"/>
                      <w:szCs w:val="21"/>
                    </w:rPr>
                    <w:t>32.956980</w:t>
                  </w:r>
                </w:p>
              </w:tc>
              <w:tc>
                <w:tcPr>
                  <w:tcW w:w="1364" w:type="dxa"/>
                  <w:tcBorders>
                    <w:tl2br w:val="nil"/>
                    <w:tr2bl w:val="nil"/>
                  </w:tcBorders>
                  <w:vAlign w:val="center"/>
                </w:tcPr>
                <w:p w14:paraId="606139B7"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表层样</w:t>
                  </w:r>
                </w:p>
              </w:tc>
              <w:tc>
                <w:tcPr>
                  <w:tcW w:w="1254" w:type="dxa"/>
                  <w:vMerge/>
                  <w:tcBorders>
                    <w:tl2br w:val="nil"/>
                    <w:tr2bl w:val="nil"/>
                  </w:tcBorders>
                  <w:vAlign w:val="center"/>
                </w:tcPr>
                <w:p w14:paraId="0CF0183F" w14:textId="77777777" w:rsidR="00F968D3" w:rsidRDefault="00F968D3">
                  <w:pPr>
                    <w:widowControl/>
                    <w:jc w:val="center"/>
                    <w:rPr>
                      <w:rFonts w:ascii="Times New Roman" w:eastAsia="宋体" w:hAnsi="Times New Roman" w:cs="Times New Roman"/>
                      <w:szCs w:val="21"/>
                    </w:rPr>
                  </w:pPr>
                </w:p>
              </w:tc>
              <w:tc>
                <w:tcPr>
                  <w:tcW w:w="1059" w:type="dxa"/>
                  <w:vMerge/>
                  <w:tcBorders>
                    <w:tl2br w:val="nil"/>
                    <w:tr2bl w:val="nil"/>
                  </w:tcBorders>
                  <w:vAlign w:val="center"/>
                </w:tcPr>
                <w:p w14:paraId="71DED88A" w14:textId="77777777" w:rsidR="00F968D3" w:rsidRDefault="00F968D3">
                  <w:pPr>
                    <w:spacing w:line="300" w:lineRule="exact"/>
                    <w:jc w:val="center"/>
                    <w:rPr>
                      <w:rFonts w:ascii="Times New Roman" w:eastAsia="宋体" w:hAnsi="Times New Roman" w:cs="Times New Roman"/>
                      <w:szCs w:val="21"/>
                    </w:rPr>
                  </w:pPr>
                </w:p>
              </w:tc>
            </w:tr>
            <w:tr w:rsidR="00F968D3" w14:paraId="1B518775" w14:textId="77777777">
              <w:trPr>
                <w:trHeight w:val="283"/>
                <w:jc w:val="center"/>
              </w:trPr>
              <w:tc>
                <w:tcPr>
                  <w:tcW w:w="694" w:type="dxa"/>
                  <w:tcBorders>
                    <w:tl2br w:val="nil"/>
                    <w:tr2bl w:val="nil"/>
                  </w:tcBorders>
                  <w:vAlign w:val="center"/>
                </w:tcPr>
                <w:p w14:paraId="08DC228C"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2680" w:type="dxa"/>
                  <w:tcBorders>
                    <w:tl2br w:val="nil"/>
                    <w:tr2bl w:val="nil"/>
                  </w:tcBorders>
                  <w:vAlign w:val="center"/>
                </w:tcPr>
                <w:p w14:paraId="002616F3"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尕里台</w:t>
                  </w:r>
                  <w:r>
                    <w:rPr>
                      <w:rFonts w:ascii="Times New Roman" w:eastAsia="宋体" w:hAnsi="Times New Roman" w:cs="Times New Roman"/>
                      <w:szCs w:val="21"/>
                    </w:rPr>
                    <w:t>1#</w:t>
                  </w:r>
                  <w:r>
                    <w:rPr>
                      <w:rFonts w:ascii="Times New Roman" w:eastAsia="宋体" w:hAnsi="Times New Roman" w:cs="Times New Roman"/>
                      <w:szCs w:val="21"/>
                    </w:rPr>
                    <w:t>采石场</w:t>
                  </w:r>
                  <w:r>
                    <w:rPr>
                      <w:rFonts w:ascii="Times New Roman" w:eastAsia="宋体" w:hAnsi="Times New Roman" w:cs="Times New Roman" w:hint="eastAsia"/>
                      <w:szCs w:val="21"/>
                    </w:rPr>
                    <w:t>项目区域</w:t>
                  </w:r>
                  <w:r>
                    <w:rPr>
                      <w:rFonts w:ascii="Times New Roman" w:eastAsia="宋体" w:hAnsi="Times New Roman" w:cs="Times New Roman" w:hint="eastAsia"/>
                      <w:szCs w:val="21"/>
                    </w:rPr>
                    <w:lastRenderedPageBreak/>
                    <w:t>矿区下游</w:t>
                  </w:r>
                </w:p>
              </w:tc>
              <w:tc>
                <w:tcPr>
                  <w:tcW w:w="1895" w:type="dxa"/>
                  <w:tcBorders>
                    <w:tl2br w:val="nil"/>
                    <w:tr2bl w:val="nil"/>
                  </w:tcBorders>
                  <w:vAlign w:val="center"/>
                </w:tcPr>
                <w:p w14:paraId="504B23B2"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lastRenderedPageBreak/>
                    <w:t>E</w:t>
                  </w:r>
                  <w:r>
                    <w:rPr>
                      <w:rFonts w:ascii="Times New Roman" w:eastAsia="宋体" w:hAnsi="Times New Roman" w:cs="Times New Roman" w:hint="eastAsia"/>
                      <w:szCs w:val="21"/>
                    </w:rPr>
                    <w:t>：</w:t>
                  </w:r>
                  <w:r>
                    <w:rPr>
                      <w:rFonts w:ascii="Times New Roman" w:eastAsia="宋体" w:hAnsi="Times New Roman" w:cs="Times New Roman" w:hint="eastAsia"/>
                      <w:szCs w:val="21"/>
                    </w:rPr>
                    <w:t>103.353437</w:t>
                  </w:r>
                </w:p>
                <w:p w14:paraId="6DA53F13"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lastRenderedPageBreak/>
                    <w:t>N</w:t>
                  </w:r>
                  <w:r>
                    <w:rPr>
                      <w:rFonts w:ascii="Times New Roman" w:eastAsia="宋体" w:hAnsi="Times New Roman" w:cs="Times New Roman" w:hint="eastAsia"/>
                      <w:szCs w:val="21"/>
                    </w:rPr>
                    <w:t>：</w:t>
                  </w:r>
                  <w:r>
                    <w:rPr>
                      <w:rFonts w:ascii="Times New Roman" w:eastAsia="宋体" w:hAnsi="Times New Roman" w:cs="Times New Roman" w:hint="eastAsia"/>
                      <w:szCs w:val="21"/>
                    </w:rPr>
                    <w:t>32.956944</w:t>
                  </w:r>
                </w:p>
              </w:tc>
              <w:tc>
                <w:tcPr>
                  <w:tcW w:w="1364" w:type="dxa"/>
                  <w:tcBorders>
                    <w:tl2br w:val="nil"/>
                    <w:tr2bl w:val="nil"/>
                  </w:tcBorders>
                  <w:vAlign w:val="center"/>
                </w:tcPr>
                <w:p w14:paraId="7771BB34"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lastRenderedPageBreak/>
                    <w:t>表层样</w:t>
                  </w:r>
                </w:p>
              </w:tc>
              <w:tc>
                <w:tcPr>
                  <w:tcW w:w="1254" w:type="dxa"/>
                  <w:vMerge/>
                  <w:tcBorders>
                    <w:tl2br w:val="nil"/>
                    <w:tr2bl w:val="nil"/>
                  </w:tcBorders>
                  <w:vAlign w:val="center"/>
                </w:tcPr>
                <w:p w14:paraId="6127AB1B" w14:textId="77777777" w:rsidR="00F968D3" w:rsidRDefault="00F968D3">
                  <w:pPr>
                    <w:widowControl/>
                    <w:jc w:val="center"/>
                    <w:rPr>
                      <w:rFonts w:ascii="Times New Roman" w:eastAsia="宋体" w:hAnsi="Times New Roman" w:cs="Times New Roman"/>
                      <w:szCs w:val="21"/>
                    </w:rPr>
                  </w:pPr>
                </w:p>
              </w:tc>
              <w:tc>
                <w:tcPr>
                  <w:tcW w:w="1059" w:type="dxa"/>
                  <w:vMerge/>
                  <w:tcBorders>
                    <w:tl2br w:val="nil"/>
                    <w:tr2bl w:val="nil"/>
                  </w:tcBorders>
                  <w:vAlign w:val="center"/>
                </w:tcPr>
                <w:p w14:paraId="49DC1655" w14:textId="77777777" w:rsidR="00F968D3" w:rsidRDefault="00F968D3">
                  <w:pPr>
                    <w:spacing w:line="300" w:lineRule="exact"/>
                    <w:jc w:val="center"/>
                    <w:rPr>
                      <w:rFonts w:ascii="Times New Roman" w:eastAsia="宋体" w:hAnsi="Times New Roman" w:cs="Times New Roman"/>
                      <w:szCs w:val="21"/>
                    </w:rPr>
                  </w:pPr>
                </w:p>
              </w:tc>
            </w:tr>
            <w:tr w:rsidR="00F968D3" w14:paraId="1591A9EE" w14:textId="77777777">
              <w:trPr>
                <w:trHeight w:val="283"/>
                <w:jc w:val="center"/>
              </w:trPr>
              <w:tc>
                <w:tcPr>
                  <w:tcW w:w="694" w:type="dxa"/>
                  <w:tcBorders>
                    <w:tl2br w:val="nil"/>
                    <w:tr2bl w:val="nil"/>
                  </w:tcBorders>
                  <w:vAlign w:val="center"/>
                </w:tcPr>
                <w:p w14:paraId="21C65F69"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7#</w:t>
                  </w:r>
                </w:p>
              </w:tc>
              <w:tc>
                <w:tcPr>
                  <w:tcW w:w="2680" w:type="dxa"/>
                  <w:tcBorders>
                    <w:tl2br w:val="nil"/>
                    <w:tr2bl w:val="nil"/>
                  </w:tcBorders>
                </w:tcPr>
                <w:p w14:paraId="5246F2B2"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小尕里台</w:t>
                  </w:r>
                  <w:r>
                    <w:rPr>
                      <w:rFonts w:ascii="Times New Roman" w:eastAsia="宋体" w:hAnsi="Times New Roman" w:cs="Times New Roman"/>
                      <w:szCs w:val="21"/>
                    </w:rPr>
                    <w:t>2#</w:t>
                  </w:r>
                  <w:r>
                    <w:rPr>
                      <w:rFonts w:ascii="Times New Roman" w:eastAsia="宋体" w:hAnsi="Times New Roman" w:cs="Times New Roman"/>
                      <w:szCs w:val="21"/>
                    </w:rPr>
                    <w:t>采石场</w:t>
                  </w:r>
                  <w:r>
                    <w:rPr>
                      <w:rFonts w:ascii="Times New Roman" w:eastAsia="宋体" w:hAnsi="Times New Roman" w:cs="Times New Roman" w:hint="eastAsia"/>
                      <w:szCs w:val="21"/>
                    </w:rPr>
                    <w:t>项目区域范围内</w:t>
                  </w:r>
                </w:p>
              </w:tc>
              <w:tc>
                <w:tcPr>
                  <w:tcW w:w="1895" w:type="dxa"/>
                  <w:tcBorders>
                    <w:tl2br w:val="nil"/>
                    <w:tr2bl w:val="nil"/>
                  </w:tcBorders>
                  <w:vAlign w:val="center"/>
                </w:tcPr>
                <w:p w14:paraId="06D96F4F"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E</w:t>
                  </w:r>
                  <w:r>
                    <w:rPr>
                      <w:rFonts w:ascii="Times New Roman" w:eastAsia="宋体" w:hAnsi="Times New Roman" w:cs="Times New Roman" w:hint="eastAsia"/>
                      <w:szCs w:val="21"/>
                    </w:rPr>
                    <w:t>：</w:t>
                  </w:r>
                  <w:r>
                    <w:rPr>
                      <w:rFonts w:ascii="Times New Roman" w:eastAsia="宋体" w:hAnsi="Times New Roman" w:cs="Times New Roman" w:hint="eastAsia"/>
                      <w:szCs w:val="21"/>
                    </w:rPr>
                    <w:t>103.429880</w:t>
                  </w:r>
                </w:p>
                <w:p w14:paraId="5E8FD89A"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N</w:t>
                  </w:r>
                  <w:r>
                    <w:rPr>
                      <w:rFonts w:ascii="Times New Roman" w:eastAsia="宋体" w:hAnsi="Times New Roman" w:cs="Times New Roman" w:hint="eastAsia"/>
                      <w:szCs w:val="21"/>
                    </w:rPr>
                    <w:t>：</w:t>
                  </w:r>
                  <w:r>
                    <w:rPr>
                      <w:rFonts w:ascii="Times New Roman" w:eastAsia="宋体" w:hAnsi="Times New Roman" w:cs="Times New Roman" w:hint="eastAsia"/>
                      <w:szCs w:val="21"/>
                    </w:rPr>
                    <w:t>32.928976</w:t>
                  </w:r>
                </w:p>
              </w:tc>
              <w:tc>
                <w:tcPr>
                  <w:tcW w:w="1364" w:type="dxa"/>
                  <w:tcBorders>
                    <w:tl2br w:val="nil"/>
                    <w:tr2bl w:val="nil"/>
                  </w:tcBorders>
                </w:tcPr>
                <w:p w14:paraId="4F7580E8"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表层样</w:t>
                  </w:r>
                </w:p>
              </w:tc>
              <w:tc>
                <w:tcPr>
                  <w:tcW w:w="1254" w:type="dxa"/>
                  <w:vMerge/>
                  <w:tcBorders>
                    <w:tl2br w:val="nil"/>
                    <w:tr2bl w:val="nil"/>
                  </w:tcBorders>
                </w:tcPr>
                <w:p w14:paraId="69DF32E0" w14:textId="77777777" w:rsidR="00F968D3" w:rsidRDefault="00F968D3">
                  <w:pPr>
                    <w:widowControl/>
                    <w:jc w:val="center"/>
                    <w:rPr>
                      <w:rFonts w:ascii="Times New Roman" w:eastAsia="宋体" w:hAnsi="Times New Roman" w:cs="Times New Roman"/>
                      <w:szCs w:val="21"/>
                    </w:rPr>
                  </w:pPr>
                </w:p>
              </w:tc>
              <w:tc>
                <w:tcPr>
                  <w:tcW w:w="1059" w:type="dxa"/>
                  <w:vMerge/>
                  <w:tcBorders>
                    <w:tl2br w:val="nil"/>
                    <w:tr2bl w:val="nil"/>
                  </w:tcBorders>
                </w:tcPr>
                <w:p w14:paraId="32AF991D" w14:textId="77777777" w:rsidR="00F968D3" w:rsidRDefault="00F968D3">
                  <w:pPr>
                    <w:spacing w:line="300" w:lineRule="exact"/>
                    <w:jc w:val="center"/>
                    <w:rPr>
                      <w:rFonts w:ascii="Times New Roman" w:eastAsia="宋体" w:hAnsi="Times New Roman" w:cs="Times New Roman"/>
                      <w:szCs w:val="21"/>
                    </w:rPr>
                  </w:pPr>
                </w:p>
              </w:tc>
            </w:tr>
            <w:tr w:rsidR="00F968D3" w14:paraId="08B56142" w14:textId="77777777">
              <w:trPr>
                <w:trHeight w:val="283"/>
                <w:jc w:val="center"/>
              </w:trPr>
              <w:tc>
                <w:tcPr>
                  <w:tcW w:w="694" w:type="dxa"/>
                  <w:tcBorders>
                    <w:tl2br w:val="nil"/>
                    <w:tr2bl w:val="nil"/>
                  </w:tcBorders>
                  <w:vAlign w:val="center"/>
                </w:tcPr>
                <w:p w14:paraId="1030D260"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2680" w:type="dxa"/>
                  <w:tcBorders>
                    <w:tl2br w:val="nil"/>
                    <w:tr2bl w:val="nil"/>
                  </w:tcBorders>
                </w:tcPr>
                <w:p w14:paraId="3C036838"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小尕里台</w:t>
                  </w:r>
                  <w:r>
                    <w:rPr>
                      <w:rFonts w:ascii="Times New Roman" w:eastAsia="宋体" w:hAnsi="Times New Roman" w:cs="Times New Roman"/>
                      <w:szCs w:val="21"/>
                    </w:rPr>
                    <w:t>2#</w:t>
                  </w:r>
                  <w:r>
                    <w:rPr>
                      <w:rFonts w:ascii="Times New Roman" w:eastAsia="宋体" w:hAnsi="Times New Roman" w:cs="Times New Roman"/>
                      <w:szCs w:val="21"/>
                    </w:rPr>
                    <w:t>采石场</w:t>
                  </w:r>
                  <w:r>
                    <w:rPr>
                      <w:rFonts w:ascii="Times New Roman" w:eastAsia="宋体" w:hAnsi="Times New Roman" w:cs="Times New Roman" w:hint="eastAsia"/>
                      <w:szCs w:val="21"/>
                    </w:rPr>
                    <w:t>项目区域矿区中游</w:t>
                  </w:r>
                </w:p>
              </w:tc>
              <w:tc>
                <w:tcPr>
                  <w:tcW w:w="1895" w:type="dxa"/>
                  <w:tcBorders>
                    <w:tl2br w:val="nil"/>
                    <w:tr2bl w:val="nil"/>
                  </w:tcBorders>
                  <w:vAlign w:val="center"/>
                </w:tcPr>
                <w:p w14:paraId="69C200C9"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E</w:t>
                  </w:r>
                  <w:r>
                    <w:rPr>
                      <w:rFonts w:ascii="Times New Roman" w:eastAsia="宋体" w:hAnsi="Times New Roman" w:cs="Times New Roman" w:hint="eastAsia"/>
                      <w:szCs w:val="21"/>
                    </w:rPr>
                    <w:t>：</w:t>
                  </w:r>
                  <w:r>
                    <w:rPr>
                      <w:rFonts w:ascii="Times New Roman" w:eastAsia="宋体" w:hAnsi="Times New Roman" w:cs="Times New Roman" w:hint="eastAsia"/>
                      <w:szCs w:val="21"/>
                    </w:rPr>
                    <w:t>103.429209</w:t>
                  </w:r>
                </w:p>
                <w:p w14:paraId="52A5140F"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N</w:t>
                  </w:r>
                  <w:r>
                    <w:rPr>
                      <w:rFonts w:ascii="Times New Roman" w:eastAsia="宋体" w:hAnsi="Times New Roman" w:cs="Times New Roman" w:hint="eastAsia"/>
                      <w:szCs w:val="21"/>
                    </w:rPr>
                    <w:t>：</w:t>
                  </w:r>
                  <w:r>
                    <w:rPr>
                      <w:rFonts w:ascii="Times New Roman" w:eastAsia="宋体" w:hAnsi="Times New Roman" w:cs="Times New Roman" w:hint="eastAsia"/>
                      <w:szCs w:val="21"/>
                    </w:rPr>
                    <w:t>32.928612</w:t>
                  </w:r>
                </w:p>
              </w:tc>
              <w:tc>
                <w:tcPr>
                  <w:tcW w:w="1364" w:type="dxa"/>
                  <w:tcBorders>
                    <w:tl2br w:val="nil"/>
                    <w:tr2bl w:val="nil"/>
                  </w:tcBorders>
                </w:tcPr>
                <w:p w14:paraId="21FF52A7"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表层样</w:t>
                  </w:r>
                </w:p>
              </w:tc>
              <w:tc>
                <w:tcPr>
                  <w:tcW w:w="1254" w:type="dxa"/>
                  <w:vMerge/>
                  <w:tcBorders>
                    <w:tl2br w:val="nil"/>
                    <w:tr2bl w:val="nil"/>
                  </w:tcBorders>
                </w:tcPr>
                <w:p w14:paraId="5B1283EB" w14:textId="77777777" w:rsidR="00F968D3" w:rsidRDefault="00F968D3">
                  <w:pPr>
                    <w:widowControl/>
                    <w:jc w:val="center"/>
                    <w:rPr>
                      <w:rFonts w:ascii="Times New Roman" w:eastAsia="宋体" w:hAnsi="Times New Roman" w:cs="Times New Roman"/>
                      <w:szCs w:val="21"/>
                    </w:rPr>
                  </w:pPr>
                </w:p>
              </w:tc>
              <w:tc>
                <w:tcPr>
                  <w:tcW w:w="1059" w:type="dxa"/>
                  <w:vMerge/>
                  <w:tcBorders>
                    <w:tl2br w:val="nil"/>
                    <w:tr2bl w:val="nil"/>
                  </w:tcBorders>
                </w:tcPr>
                <w:p w14:paraId="705BB180" w14:textId="77777777" w:rsidR="00F968D3" w:rsidRDefault="00F968D3">
                  <w:pPr>
                    <w:spacing w:line="300" w:lineRule="exact"/>
                    <w:jc w:val="center"/>
                    <w:rPr>
                      <w:rFonts w:ascii="Times New Roman" w:eastAsia="宋体" w:hAnsi="Times New Roman" w:cs="Times New Roman"/>
                      <w:szCs w:val="21"/>
                    </w:rPr>
                  </w:pPr>
                </w:p>
              </w:tc>
            </w:tr>
            <w:tr w:rsidR="00F968D3" w14:paraId="3A3733F1" w14:textId="77777777">
              <w:trPr>
                <w:trHeight w:val="283"/>
                <w:jc w:val="center"/>
              </w:trPr>
              <w:tc>
                <w:tcPr>
                  <w:tcW w:w="694" w:type="dxa"/>
                  <w:tcBorders>
                    <w:tl2br w:val="nil"/>
                    <w:tr2bl w:val="nil"/>
                  </w:tcBorders>
                  <w:vAlign w:val="center"/>
                </w:tcPr>
                <w:p w14:paraId="3160C7DE"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9#</w:t>
                  </w:r>
                </w:p>
              </w:tc>
              <w:tc>
                <w:tcPr>
                  <w:tcW w:w="2680" w:type="dxa"/>
                  <w:tcBorders>
                    <w:tl2br w:val="nil"/>
                    <w:tr2bl w:val="nil"/>
                  </w:tcBorders>
                </w:tcPr>
                <w:p w14:paraId="68E04D89"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小尕里台</w:t>
                  </w:r>
                  <w:r>
                    <w:rPr>
                      <w:rFonts w:ascii="Times New Roman" w:eastAsia="宋体" w:hAnsi="Times New Roman" w:cs="Times New Roman"/>
                      <w:szCs w:val="21"/>
                    </w:rPr>
                    <w:t>2#</w:t>
                  </w:r>
                  <w:r>
                    <w:rPr>
                      <w:rFonts w:ascii="Times New Roman" w:eastAsia="宋体" w:hAnsi="Times New Roman" w:cs="Times New Roman"/>
                      <w:szCs w:val="21"/>
                    </w:rPr>
                    <w:t>采石场</w:t>
                  </w:r>
                  <w:r>
                    <w:rPr>
                      <w:rFonts w:ascii="Times New Roman" w:eastAsia="宋体" w:hAnsi="Times New Roman" w:cs="Times New Roman" w:hint="eastAsia"/>
                      <w:szCs w:val="21"/>
                    </w:rPr>
                    <w:t>项目区域矿区下游</w:t>
                  </w:r>
                </w:p>
              </w:tc>
              <w:tc>
                <w:tcPr>
                  <w:tcW w:w="1895" w:type="dxa"/>
                  <w:tcBorders>
                    <w:tl2br w:val="nil"/>
                    <w:tr2bl w:val="nil"/>
                  </w:tcBorders>
                  <w:vAlign w:val="center"/>
                </w:tcPr>
                <w:p w14:paraId="000B8253"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E</w:t>
                  </w:r>
                  <w:r>
                    <w:rPr>
                      <w:rFonts w:ascii="Times New Roman" w:eastAsia="宋体" w:hAnsi="Times New Roman" w:cs="Times New Roman" w:hint="eastAsia"/>
                      <w:szCs w:val="21"/>
                    </w:rPr>
                    <w:t>：</w:t>
                  </w:r>
                  <w:r>
                    <w:rPr>
                      <w:rFonts w:ascii="Times New Roman" w:eastAsia="宋体" w:hAnsi="Times New Roman" w:cs="Times New Roman" w:hint="eastAsia"/>
                      <w:szCs w:val="21"/>
                    </w:rPr>
                    <w:t>103.429611</w:t>
                  </w:r>
                </w:p>
                <w:p w14:paraId="54935FCD"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N</w:t>
                  </w:r>
                  <w:r>
                    <w:rPr>
                      <w:rFonts w:ascii="Times New Roman" w:eastAsia="宋体" w:hAnsi="Times New Roman" w:cs="Times New Roman" w:hint="eastAsia"/>
                      <w:szCs w:val="21"/>
                    </w:rPr>
                    <w:t>：</w:t>
                  </w:r>
                  <w:r>
                    <w:rPr>
                      <w:rFonts w:ascii="Times New Roman" w:eastAsia="宋体" w:hAnsi="Times New Roman" w:cs="Times New Roman" w:hint="eastAsia"/>
                      <w:szCs w:val="21"/>
                    </w:rPr>
                    <w:t>32.928121</w:t>
                  </w:r>
                </w:p>
              </w:tc>
              <w:tc>
                <w:tcPr>
                  <w:tcW w:w="1364" w:type="dxa"/>
                  <w:tcBorders>
                    <w:tl2br w:val="nil"/>
                    <w:tr2bl w:val="nil"/>
                  </w:tcBorders>
                </w:tcPr>
                <w:p w14:paraId="34CF1769"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表层样</w:t>
                  </w:r>
                </w:p>
              </w:tc>
              <w:tc>
                <w:tcPr>
                  <w:tcW w:w="1254" w:type="dxa"/>
                  <w:vMerge/>
                  <w:tcBorders>
                    <w:tl2br w:val="nil"/>
                    <w:tr2bl w:val="nil"/>
                  </w:tcBorders>
                </w:tcPr>
                <w:p w14:paraId="07C1F9C1" w14:textId="77777777" w:rsidR="00F968D3" w:rsidRDefault="00F968D3">
                  <w:pPr>
                    <w:widowControl/>
                    <w:jc w:val="center"/>
                    <w:rPr>
                      <w:rFonts w:ascii="Times New Roman" w:eastAsia="宋体" w:hAnsi="Times New Roman" w:cs="Times New Roman"/>
                      <w:szCs w:val="21"/>
                    </w:rPr>
                  </w:pPr>
                </w:p>
              </w:tc>
              <w:tc>
                <w:tcPr>
                  <w:tcW w:w="1059" w:type="dxa"/>
                  <w:vMerge/>
                  <w:tcBorders>
                    <w:tl2br w:val="nil"/>
                    <w:tr2bl w:val="nil"/>
                  </w:tcBorders>
                </w:tcPr>
                <w:p w14:paraId="37971617" w14:textId="77777777" w:rsidR="00F968D3" w:rsidRDefault="00F968D3">
                  <w:pPr>
                    <w:spacing w:line="300" w:lineRule="exact"/>
                    <w:jc w:val="center"/>
                    <w:rPr>
                      <w:rFonts w:ascii="Times New Roman" w:eastAsia="宋体" w:hAnsi="Times New Roman" w:cs="Times New Roman"/>
                      <w:szCs w:val="21"/>
                    </w:rPr>
                  </w:pPr>
                </w:p>
              </w:tc>
            </w:tr>
            <w:tr w:rsidR="00F968D3" w14:paraId="470603EA" w14:textId="77777777">
              <w:trPr>
                <w:trHeight w:val="283"/>
                <w:jc w:val="center"/>
              </w:trPr>
              <w:tc>
                <w:tcPr>
                  <w:tcW w:w="694" w:type="dxa"/>
                  <w:tcBorders>
                    <w:tl2br w:val="nil"/>
                    <w:tr2bl w:val="nil"/>
                  </w:tcBorders>
                  <w:vAlign w:val="center"/>
                </w:tcPr>
                <w:p w14:paraId="72D0783E"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10#</w:t>
                  </w:r>
                </w:p>
              </w:tc>
              <w:tc>
                <w:tcPr>
                  <w:tcW w:w="2680" w:type="dxa"/>
                  <w:tcBorders>
                    <w:tl2br w:val="nil"/>
                    <w:tr2bl w:val="nil"/>
                  </w:tcBorders>
                </w:tcPr>
                <w:p w14:paraId="42A1DE9B"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尕里台</w:t>
                  </w:r>
                  <w:r>
                    <w:rPr>
                      <w:rFonts w:ascii="Times New Roman" w:eastAsia="宋体" w:hAnsi="Times New Roman" w:cs="Times New Roman" w:hint="eastAsia"/>
                      <w:szCs w:val="21"/>
                    </w:rPr>
                    <w:t>3</w:t>
                  </w:r>
                  <w:r>
                    <w:rPr>
                      <w:rFonts w:ascii="Times New Roman" w:eastAsia="宋体" w:hAnsi="Times New Roman" w:cs="Times New Roman"/>
                      <w:szCs w:val="21"/>
                    </w:rPr>
                    <w:t>#</w:t>
                  </w:r>
                  <w:r>
                    <w:rPr>
                      <w:rFonts w:ascii="Times New Roman" w:eastAsia="宋体" w:hAnsi="Times New Roman" w:cs="Times New Roman"/>
                      <w:szCs w:val="21"/>
                    </w:rPr>
                    <w:t>采石场</w:t>
                  </w:r>
                  <w:r>
                    <w:rPr>
                      <w:rFonts w:ascii="Times New Roman" w:eastAsia="宋体" w:hAnsi="Times New Roman" w:cs="Times New Roman" w:hint="eastAsia"/>
                      <w:szCs w:val="21"/>
                    </w:rPr>
                    <w:t>项目区域范围内</w:t>
                  </w:r>
                </w:p>
              </w:tc>
              <w:tc>
                <w:tcPr>
                  <w:tcW w:w="1895" w:type="dxa"/>
                  <w:tcBorders>
                    <w:tl2br w:val="nil"/>
                    <w:tr2bl w:val="nil"/>
                  </w:tcBorders>
                  <w:vAlign w:val="center"/>
                </w:tcPr>
                <w:p w14:paraId="56E5B25B"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E</w:t>
                  </w:r>
                  <w:r>
                    <w:rPr>
                      <w:rFonts w:ascii="Times New Roman" w:eastAsia="宋体" w:hAnsi="Times New Roman" w:cs="Times New Roman" w:hint="eastAsia"/>
                      <w:szCs w:val="21"/>
                    </w:rPr>
                    <w:t>：</w:t>
                  </w:r>
                  <w:r>
                    <w:rPr>
                      <w:rFonts w:ascii="Times New Roman" w:eastAsia="宋体" w:hAnsi="Times New Roman" w:cs="Times New Roman" w:hint="eastAsia"/>
                      <w:szCs w:val="21"/>
                    </w:rPr>
                    <w:t>103.429209</w:t>
                  </w:r>
                </w:p>
                <w:p w14:paraId="44F822ED"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N</w:t>
                  </w:r>
                  <w:r>
                    <w:rPr>
                      <w:rFonts w:ascii="Times New Roman" w:eastAsia="宋体" w:hAnsi="Times New Roman" w:cs="Times New Roman" w:hint="eastAsia"/>
                      <w:szCs w:val="21"/>
                    </w:rPr>
                    <w:t>：</w:t>
                  </w:r>
                  <w:r>
                    <w:rPr>
                      <w:rFonts w:ascii="Times New Roman" w:eastAsia="宋体" w:hAnsi="Times New Roman" w:cs="Times New Roman" w:hint="eastAsia"/>
                      <w:szCs w:val="21"/>
                    </w:rPr>
                    <w:t>32.928612</w:t>
                  </w:r>
                </w:p>
              </w:tc>
              <w:tc>
                <w:tcPr>
                  <w:tcW w:w="1364" w:type="dxa"/>
                  <w:tcBorders>
                    <w:tl2br w:val="nil"/>
                    <w:tr2bl w:val="nil"/>
                  </w:tcBorders>
                </w:tcPr>
                <w:p w14:paraId="7E60BE14"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表层样</w:t>
                  </w:r>
                </w:p>
              </w:tc>
              <w:tc>
                <w:tcPr>
                  <w:tcW w:w="1254" w:type="dxa"/>
                  <w:vMerge/>
                  <w:tcBorders>
                    <w:tl2br w:val="nil"/>
                    <w:tr2bl w:val="nil"/>
                  </w:tcBorders>
                </w:tcPr>
                <w:p w14:paraId="6068F941" w14:textId="77777777" w:rsidR="00F968D3" w:rsidRDefault="00F968D3">
                  <w:pPr>
                    <w:widowControl/>
                    <w:jc w:val="center"/>
                    <w:rPr>
                      <w:rFonts w:ascii="Times New Roman" w:eastAsia="宋体" w:hAnsi="Times New Roman" w:cs="Times New Roman"/>
                      <w:szCs w:val="21"/>
                    </w:rPr>
                  </w:pPr>
                </w:p>
              </w:tc>
              <w:tc>
                <w:tcPr>
                  <w:tcW w:w="1059" w:type="dxa"/>
                  <w:vMerge/>
                  <w:tcBorders>
                    <w:tl2br w:val="nil"/>
                    <w:tr2bl w:val="nil"/>
                  </w:tcBorders>
                </w:tcPr>
                <w:p w14:paraId="362F1359" w14:textId="77777777" w:rsidR="00F968D3" w:rsidRDefault="00F968D3">
                  <w:pPr>
                    <w:spacing w:line="300" w:lineRule="exact"/>
                    <w:jc w:val="center"/>
                    <w:rPr>
                      <w:rFonts w:ascii="Times New Roman" w:eastAsia="宋体" w:hAnsi="Times New Roman" w:cs="Times New Roman"/>
                      <w:szCs w:val="21"/>
                    </w:rPr>
                  </w:pPr>
                </w:p>
              </w:tc>
            </w:tr>
            <w:tr w:rsidR="00F968D3" w14:paraId="2975C50E" w14:textId="77777777">
              <w:trPr>
                <w:trHeight w:val="283"/>
                <w:jc w:val="center"/>
              </w:trPr>
              <w:tc>
                <w:tcPr>
                  <w:tcW w:w="694" w:type="dxa"/>
                  <w:tcBorders>
                    <w:tl2br w:val="nil"/>
                    <w:tr2bl w:val="nil"/>
                  </w:tcBorders>
                  <w:vAlign w:val="center"/>
                </w:tcPr>
                <w:p w14:paraId="4CD105E4"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11#</w:t>
                  </w:r>
                </w:p>
              </w:tc>
              <w:tc>
                <w:tcPr>
                  <w:tcW w:w="2680" w:type="dxa"/>
                  <w:tcBorders>
                    <w:tl2br w:val="nil"/>
                    <w:tr2bl w:val="nil"/>
                  </w:tcBorders>
                </w:tcPr>
                <w:p w14:paraId="09DBEC86"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尕里台</w:t>
                  </w:r>
                  <w:r>
                    <w:rPr>
                      <w:rFonts w:ascii="Times New Roman" w:eastAsia="宋体" w:hAnsi="Times New Roman" w:cs="Times New Roman" w:hint="eastAsia"/>
                      <w:szCs w:val="21"/>
                    </w:rPr>
                    <w:t>3</w:t>
                  </w:r>
                  <w:r>
                    <w:rPr>
                      <w:rFonts w:ascii="Times New Roman" w:eastAsia="宋体" w:hAnsi="Times New Roman" w:cs="Times New Roman"/>
                      <w:szCs w:val="21"/>
                    </w:rPr>
                    <w:t>#</w:t>
                  </w:r>
                  <w:r>
                    <w:rPr>
                      <w:rFonts w:ascii="Times New Roman" w:eastAsia="宋体" w:hAnsi="Times New Roman" w:cs="Times New Roman"/>
                      <w:szCs w:val="21"/>
                    </w:rPr>
                    <w:t>采石场</w:t>
                  </w:r>
                  <w:r>
                    <w:rPr>
                      <w:rFonts w:ascii="Times New Roman" w:eastAsia="宋体" w:hAnsi="Times New Roman" w:cs="Times New Roman" w:hint="eastAsia"/>
                      <w:szCs w:val="21"/>
                    </w:rPr>
                    <w:t>项目区域矿区中游</w:t>
                  </w:r>
                </w:p>
              </w:tc>
              <w:tc>
                <w:tcPr>
                  <w:tcW w:w="1895" w:type="dxa"/>
                  <w:tcBorders>
                    <w:tl2br w:val="nil"/>
                    <w:tr2bl w:val="nil"/>
                  </w:tcBorders>
                  <w:vAlign w:val="center"/>
                </w:tcPr>
                <w:p w14:paraId="550D8B59"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E</w:t>
                  </w:r>
                  <w:r>
                    <w:rPr>
                      <w:rFonts w:ascii="Times New Roman" w:eastAsia="宋体" w:hAnsi="Times New Roman" w:cs="Times New Roman" w:hint="eastAsia"/>
                      <w:szCs w:val="21"/>
                    </w:rPr>
                    <w:t>：</w:t>
                  </w:r>
                  <w:r>
                    <w:rPr>
                      <w:rFonts w:ascii="Times New Roman" w:eastAsia="宋体" w:hAnsi="Times New Roman" w:cs="Times New Roman" w:hint="eastAsia"/>
                      <w:szCs w:val="21"/>
                    </w:rPr>
                    <w:t>103.429209</w:t>
                  </w:r>
                </w:p>
                <w:p w14:paraId="03A7B7CB"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N</w:t>
                  </w:r>
                  <w:r>
                    <w:rPr>
                      <w:rFonts w:ascii="Times New Roman" w:eastAsia="宋体" w:hAnsi="Times New Roman" w:cs="Times New Roman" w:hint="eastAsia"/>
                      <w:szCs w:val="21"/>
                    </w:rPr>
                    <w:t>：</w:t>
                  </w:r>
                  <w:r>
                    <w:rPr>
                      <w:rFonts w:ascii="Times New Roman" w:eastAsia="宋体" w:hAnsi="Times New Roman" w:cs="Times New Roman" w:hint="eastAsia"/>
                      <w:szCs w:val="21"/>
                    </w:rPr>
                    <w:t>32.928612</w:t>
                  </w:r>
                </w:p>
              </w:tc>
              <w:tc>
                <w:tcPr>
                  <w:tcW w:w="1364" w:type="dxa"/>
                  <w:tcBorders>
                    <w:tl2br w:val="nil"/>
                    <w:tr2bl w:val="nil"/>
                  </w:tcBorders>
                </w:tcPr>
                <w:p w14:paraId="54428DC8"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表层样</w:t>
                  </w:r>
                </w:p>
              </w:tc>
              <w:tc>
                <w:tcPr>
                  <w:tcW w:w="1254" w:type="dxa"/>
                  <w:vMerge/>
                  <w:tcBorders>
                    <w:tl2br w:val="nil"/>
                    <w:tr2bl w:val="nil"/>
                  </w:tcBorders>
                </w:tcPr>
                <w:p w14:paraId="184623DA" w14:textId="77777777" w:rsidR="00F968D3" w:rsidRDefault="00F968D3">
                  <w:pPr>
                    <w:widowControl/>
                    <w:jc w:val="center"/>
                    <w:rPr>
                      <w:rFonts w:ascii="Times New Roman" w:eastAsia="宋体" w:hAnsi="Times New Roman" w:cs="Times New Roman"/>
                      <w:szCs w:val="21"/>
                    </w:rPr>
                  </w:pPr>
                </w:p>
              </w:tc>
              <w:tc>
                <w:tcPr>
                  <w:tcW w:w="1059" w:type="dxa"/>
                  <w:vMerge/>
                  <w:tcBorders>
                    <w:tl2br w:val="nil"/>
                    <w:tr2bl w:val="nil"/>
                  </w:tcBorders>
                </w:tcPr>
                <w:p w14:paraId="55DA0EC7" w14:textId="77777777" w:rsidR="00F968D3" w:rsidRDefault="00F968D3">
                  <w:pPr>
                    <w:spacing w:line="300" w:lineRule="exact"/>
                    <w:jc w:val="center"/>
                    <w:rPr>
                      <w:rFonts w:ascii="Times New Roman" w:eastAsia="宋体" w:hAnsi="Times New Roman" w:cs="Times New Roman"/>
                      <w:szCs w:val="21"/>
                    </w:rPr>
                  </w:pPr>
                </w:p>
              </w:tc>
            </w:tr>
            <w:tr w:rsidR="00F968D3" w14:paraId="2EDF8DEC" w14:textId="77777777">
              <w:trPr>
                <w:trHeight w:val="283"/>
                <w:jc w:val="center"/>
              </w:trPr>
              <w:tc>
                <w:tcPr>
                  <w:tcW w:w="694" w:type="dxa"/>
                  <w:tcBorders>
                    <w:tl2br w:val="nil"/>
                    <w:tr2bl w:val="nil"/>
                  </w:tcBorders>
                  <w:vAlign w:val="center"/>
                </w:tcPr>
                <w:p w14:paraId="26157EFB"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12#</w:t>
                  </w:r>
                </w:p>
              </w:tc>
              <w:tc>
                <w:tcPr>
                  <w:tcW w:w="2680" w:type="dxa"/>
                  <w:tcBorders>
                    <w:tl2br w:val="nil"/>
                    <w:tr2bl w:val="nil"/>
                  </w:tcBorders>
                </w:tcPr>
                <w:p w14:paraId="21B5354F"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尕里台</w:t>
                  </w:r>
                  <w:r>
                    <w:rPr>
                      <w:rFonts w:ascii="Times New Roman" w:eastAsia="宋体" w:hAnsi="Times New Roman" w:cs="Times New Roman" w:hint="eastAsia"/>
                      <w:szCs w:val="21"/>
                    </w:rPr>
                    <w:t>3</w:t>
                  </w:r>
                  <w:r>
                    <w:rPr>
                      <w:rFonts w:ascii="Times New Roman" w:eastAsia="宋体" w:hAnsi="Times New Roman" w:cs="Times New Roman"/>
                      <w:szCs w:val="21"/>
                    </w:rPr>
                    <w:t>#</w:t>
                  </w:r>
                  <w:r>
                    <w:rPr>
                      <w:rFonts w:ascii="Times New Roman" w:eastAsia="宋体" w:hAnsi="Times New Roman" w:cs="Times New Roman"/>
                      <w:szCs w:val="21"/>
                    </w:rPr>
                    <w:t>采石场</w:t>
                  </w:r>
                  <w:r>
                    <w:rPr>
                      <w:rFonts w:ascii="Times New Roman" w:eastAsia="宋体" w:hAnsi="Times New Roman" w:cs="Times New Roman" w:hint="eastAsia"/>
                      <w:szCs w:val="21"/>
                    </w:rPr>
                    <w:t>项目区域矿区下游</w:t>
                  </w:r>
                </w:p>
              </w:tc>
              <w:tc>
                <w:tcPr>
                  <w:tcW w:w="1895" w:type="dxa"/>
                  <w:tcBorders>
                    <w:tl2br w:val="nil"/>
                    <w:tr2bl w:val="nil"/>
                  </w:tcBorders>
                  <w:vAlign w:val="center"/>
                </w:tcPr>
                <w:p w14:paraId="3FCACE2C"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E</w:t>
                  </w:r>
                  <w:r>
                    <w:rPr>
                      <w:rFonts w:ascii="Times New Roman" w:eastAsia="宋体" w:hAnsi="Times New Roman" w:cs="Times New Roman" w:hint="eastAsia"/>
                      <w:szCs w:val="21"/>
                    </w:rPr>
                    <w:t>：</w:t>
                  </w:r>
                  <w:r>
                    <w:rPr>
                      <w:rFonts w:ascii="Times New Roman" w:eastAsia="宋体" w:hAnsi="Times New Roman" w:cs="Times New Roman" w:hint="eastAsia"/>
                      <w:szCs w:val="21"/>
                    </w:rPr>
                    <w:t>103.429209</w:t>
                  </w:r>
                </w:p>
                <w:p w14:paraId="625449D8"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N</w:t>
                  </w:r>
                  <w:r>
                    <w:rPr>
                      <w:rFonts w:ascii="Times New Roman" w:eastAsia="宋体" w:hAnsi="Times New Roman" w:cs="Times New Roman" w:hint="eastAsia"/>
                      <w:szCs w:val="21"/>
                    </w:rPr>
                    <w:t>：</w:t>
                  </w:r>
                  <w:r>
                    <w:rPr>
                      <w:rFonts w:ascii="Times New Roman" w:eastAsia="宋体" w:hAnsi="Times New Roman" w:cs="Times New Roman" w:hint="eastAsia"/>
                      <w:szCs w:val="21"/>
                    </w:rPr>
                    <w:t>32.928612</w:t>
                  </w:r>
                </w:p>
              </w:tc>
              <w:tc>
                <w:tcPr>
                  <w:tcW w:w="1364" w:type="dxa"/>
                  <w:tcBorders>
                    <w:tl2br w:val="nil"/>
                    <w:tr2bl w:val="nil"/>
                  </w:tcBorders>
                </w:tcPr>
                <w:p w14:paraId="56A1D7D5"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表层样</w:t>
                  </w:r>
                </w:p>
              </w:tc>
              <w:tc>
                <w:tcPr>
                  <w:tcW w:w="1254" w:type="dxa"/>
                  <w:vMerge/>
                  <w:tcBorders>
                    <w:tl2br w:val="nil"/>
                    <w:tr2bl w:val="nil"/>
                  </w:tcBorders>
                </w:tcPr>
                <w:p w14:paraId="19E1E398" w14:textId="77777777" w:rsidR="00F968D3" w:rsidRDefault="00F968D3">
                  <w:pPr>
                    <w:widowControl/>
                    <w:jc w:val="center"/>
                    <w:rPr>
                      <w:rFonts w:ascii="Times New Roman" w:eastAsia="宋体" w:hAnsi="Times New Roman" w:cs="Times New Roman"/>
                      <w:szCs w:val="21"/>
                    </w:rPr>
                  </w:pPr>
                </w:p>
              </w:tc>
              <w:tc>
                <w:tcPr>
                  <w:tcW w:w="1059" w:type="dxa"/>
                  <w:vMerge/>
                  <w:tcBorders>
                    <w:tl2br w:val="nil"/>
                    <w:tr2bl w:val="nil"/>
                  </w:tcBorders>
                </w:tcPr>
                <w:p w14:paraId="09E4F033" w14:textId="77777777" w:rsidR="00F968D3" w:rsidRDefault="00F968D3">
                  <w:pPr>
                    <w:spacing w:line="300" w:lineRule="exact"/>
                    <w:jc w:val="center"/>
                    <w:rPr>
                      <w:rFonts w:ascii="Times New Roman" w:eastAsia="宋体" w:hAnsi="Times New Roman" w:cs="Times New Roman"/>
                      <w:szCs w:val="21"/>
                    </w:rPr>
                  </w:pPr>
                </w:p>
              </w:tc>
            </w:tr>
          </w:tbl>
          <w:p w14:paraId="515475D1" w14:textId="77777777" w:rsidR="00F968D3" w:rsidRDefault="00136611">
            <w:pPr>
              <w:spacing w:line="360" w:lineRule="auto"/>
              <w:ind w:firstLineChars="200" w:firstLine="480"/>
              <w:outlineLvl w:val="2"/>
              <w:rPr>
                <w:bCs/>
                <w:kern w:val="0"/>
                <w:sz w:val="24"/>
              </w:rPr>
            </w:pPr>
            <w:r>
              <w:rPr>
                <w:rFonts w:hint="eastAsia"/>
                <w:bCs/>
                <w:kern w:val="0"/>
                <w:sz w:val="24"/>
              </w:rPr>
              <w:t>（</w:t>
            </w:r>
            <w:r>
              <w:rPr>
                <w:rFonts w:hint="eastAsia"/>
                <w:bCs/>
                <w:kern w:val="0"/>
                <w:sz w:val="24"/>
              </w:rPr>
              <w:t>3</w:t>
            </w:r>
            <w:r>
              <w:rPr>
                <w:rFonts w:hint="eastAsia"/>
                <w:bCs/>
                <w:kern w:val="0"/>
                <w:sz w:val="24"/>
              </w:rPr>
              <w:t>）监测时间</w:t>
            </w:r>
          </w:p>
          <w:p w14:paraId="3038C006" w14:textId="77777777" w:rsidR="00F968D3" w:rsidRDefault="00136611">
            <w:pPr>
              <w:spacing w:line="360" w:lineRule="auto"/>
              <w:ind w:firstLineChars="200" w:firstLine="480"/>
              <w:outlineLvl w:val="2"/>
              <w:rPr>
                <w:bCs/>
                <w:kern w:val="0"/>
                <w:sz w:val="24"/>
              </w:rPr>
            </w:pPr>
            <w:r>
              <w:rPr>
                <w:rFonts w:hint="eastAsia"/>
                <w:bCs/>
                <w:kern w:val="0"/>
                <w:sz w:val="24"/>
              </w:rPr>
              <w:t>取样监测</w:t>
            </w:r>
            <w:r>
              <w:rPr>
                <w:rFonts w:hint="eastAsia"/>
                <w:bCs/>
                <w:kern w:val="0"/>
                <w:sz w:val="24"/>
              </w:rPr>
              <w:t>1</w:t>
            </w:r>
            <w:r>
              <w:rPr>
                <w:rFonts w:hint="eastAsia"/>
                <w:bCs/>
                <w:kern w:val="0"/>
                <w:sz w:val="24"/>
              </w:rPr>
              <w:t>天，</w:t>
            </w:r>
            <w:r>
              <w:rPr>
                <w:rFonts w:hint="eastAsia"/>
                <w:bCs/>
                <w:kern w:val="0"/>
                <w:sz w:val="24"/>
              </w:rPr>
              <w:t>1</w:t>
            </w:r>
            <w:r>
              <w:rPr>
                <w:rFonts w:hint="eastAsia"/>
                <w:bCs/>
                <w:kern w:val="0"/>
                <w:sz w:val="24"/>
              </w:rPr>
              <w:t>次采样。</w:t>
            </w:r>
          </w:p>
          <w:p w14:paraId="0C2B6BA4" w14:textId="77777777" w:rsidR="00F968D3" w:rsidRDefault="00136611">
            <w:pPr>
              <w:spacing w:line="360" w:lineRule="auto"/>
              <w:ind w:firstLineChars="200" w:firstLine="480"/>
              <w:outlineLvl w:val="2"/>
              <w:rPr>
                <w:bCs/>
                <w:kern w:val="0"/>
                <w:sz w:val="24"/>
              </w:rPr>
            </w:pPr>
            <w:r>
              <w:rPr>
                <w:rFonts w:hint="eastAsia"/>
                <w:bCs/>
                <w:kern w:val="0"/>
                <w:sz w:val="24"/>
              </w:rPr>
              <w:t>（</w:t>
            </w:r>
            <w:r>
              <w:rPr>
                <w:rFonts w:hint="eastAsia"/>
                <w:bCs/>
                <w:kern w:val="0"/>
                <w:sz w:val="24"/>
              </w:rPr>
              <w:t>4</w:t>
            </w:r>
            <w:r>
              <w:rPr>
                <w:rFonts w:hint="eastAsia"/>
                <w:bCs/>
                <w:kern w:val="0"/>
                <w:sz w:val="24"/>
              </w:rPr>
              <w:t>）监测分析方法</w:t>
            </w:r>
          </w:p>
          <w:p w14:paraId="78CD34A9" w14:textId="77777777" w:rsidR="00F968D3" w:rsidRDefault="00136611">
            <w:pPr>
              <w:spacing w:line="360" w:lineRule="auto"/>
              <w:ind w:firstLineChars="200" w:firstLine="480"/>
              <w:outlineLvl w:val="2"/>
              <w:rPr>
                <w:bCs/>
                <w:kern w:val="0"/>
                <w:sz w:val="24"/>
              </w:rPr>
            </w:pPr>
            <w:r>
              <w:rPr>
                <w:rFonts w:hint="eastAsia"/>
                <w:bCs/>
                <w:kern w:val="0"/>
                <w:sz w:val="24"/>
              </w:rPr>
              <w:t>监测项目及方法来源见下表。</w:t>
            </w:r>
          </w:p>
          <w:p w14:paraId="736A3F89"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3-</w:t>
            </w:r>
            <w:r>
              <w:rPr>
                <w:rFonts w:ascii="Times New Roman" w:hAnsiTheme="minorEastAsia" w:cs="Times New Roman" w:hint="eastAsia"/>
                <w:b/>
                <w:szCs w:val="21"/>
              </w:rPr>
              <w:t>7</w:t>
            </w:r>
            <w:r>
              <w:rPr>
                <w:rFonts w:ascii="Times New Roman" w:hAnsiTheme="minorEastAsia" w:cs="Times New Roman" w:hint="eastAsia"/>
                <w:b/>
                <w:szCs w:val="21"/>
              </w:rPr>
              <w:t xml:space="preserve"> </w:t>
            </w:r>
            <w:r>
              <w:rPr>
                <w:rFonts w:ascii="Times New Roman" w:hAnsiTheme="minorEastAsia" w:cs="Times New Roman" w:hint="eastAsia"/>
                <w:b/>
                <w:szCs w:val="21"/>
              </w:rPr>
              <w:t>土壤检测项目及方法来源信息表</w:t>
            </w:r>
          </w:p>
          <w:tbl>
            <w:tblPr>
              <w:tblW w:w="894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33"/>
              <w:gridCol w:w="3104"/>
              <w:gridCol w:w="1300"/>
              <w:gridCol w:w="1817"/>
              <w:gridCol w:w="1492"/>
            </w:tblGrid>
            <w:tr w:rsidR="00F968D3" w14:paraId="265CDA24" w14:textId="77777777">
              <w:trPr>
                <w:trHeight w:val="283"/>
                <w:jc w:val="center"/>
              </w:trPr>
              <w:tc>
                <w:tcPr>
                  <w:tcW w:w="1233" w:type="dxa"/>
                  <w:tcBorders>
                    <w:tl2br w:val="nil"/>
                    <w:tr2bl w:val="nil"/>
                  </w:tcBorders>
                  <w:vAlign w:val="center"/>
                </w:tcPr>
                <w:p w14:paraId="4E146C9F"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项目名称</w:t>
                  </w:r>
                </w:p>
              </w:tc>
              <w:tc>
                <w:tcPr>
                  <w:tcW w:w="3104" w:type="dxa"/>
                  <w:tcBorders>
                    <w:tl2br w:val="nil"/>
                    <w:tr2bl w:val="nil"/>
                  </w:tcBorders>
                  <w:vAlign w:val="center"/>
                </w:tcPr>
                <w:p w14:paraId="0097E15D"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检测方法</w:t>
                  </w:r>
                </w:p>
              </w:tc>
              <w:tc>
                <w:tcPr>
                  <w:tcW w:w="1300" w:type="dxa"/>
                  <w:tcBorders>
                    <w:tl2br w:val="nil"/>
                    <w:tr2bl w:val="nil"/>
                  </w:tcBorders>
                  <w:vAlign w:val="center"/>
                </w:tcPr>
                <w:p w14:paraId="5DAD58D7"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方法来源</w:t>
                  </w:r>
                </w:p>
              </w:tc>
              <w:tc>
                <w:tcPr>
                  <w:tcW w:w="1817" w:type="dxa"/>
                  <w:tcBorders>
                    <w:tl2br w:val="nil"/>
                    <w:tr2bl w:val="nil"/>
                  </w:tcBorders>
                  <w:vAlign w:val="center"/>
                </w:tcPr>
                <w:p w14:paraId="5E3628D1"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使用仪器及编号</w:t>
                  </w:r>
                </w:p>
              </w:tc>
              <w:tc>
                <w:tcPr>
                  <w:tcW w:w="1492" w:type="dxa"/>
                  <w:tcBorders>
                    <w:tl2br w:val="nil"/>
                    <w:tr2bl w:val="nil"/>
                  </w:tcBorders>
                  <w:vAlign w:val="center"/>
                </w:tcPr>
                <w:p w14:paraId="5EC8B0C4"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检出限或</w:t>
                  </w:r>
                </w:p>
                <w:p w14:paraId="54323D0C"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检出范围</w:t>
                  </w:r>
                </w:p>
              </w:tc>
            </w:tr>
            <w:tr w:rsidR="00F968D3" w14:paraId="3D8728C5" w14:textId="77777777">
              <w:trPr>
                <w:trHeight w:val="283"/>
                <w:jc w:val="center"/>
              </w:trPr>
              <w:tc>
                <w:tcPr>
                  <w:tcW w:w="1233" w:type="dxa"/>
                  <w:tcBorders>
                    <w:tl2br w:val="nil"/>
                    <w:tr2bl w:val="nil"/>
                  </w:tcBorders>
                  <w:vAlign w:val="center"/>
                </w:tcPr>
                <w:p w14:paraId="53295651"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pH</w:t>
                  </w:r>
                  <w:r>
                    <w:rPr>
                      <w:rFonts w:ascii="Times New Roman" w:eastAsia="宋体" w:hAnsi="Times New Roman" w:cs="Times New Roman" w:hint="eastAsia"/>
                      <w:szCs w:val="21"/>
                    </w:rPr>
                    <w:t>值</w:t>
                  </w:r>
                </w:p>
              </w:tc>
              <w:tc>
                <w:tcPr>
                  <w:tcW w:w="3104" w:type="dxa"/>
                  <w:tcBorders>
                    <w:tl2br w:val="nil"/>
                    <w:tr2bl w:val="nil"/>
                  </w:tcBorders>
                  <w:vAlign w:val="center"/>
                </w:tcPr>
                <w:p w14:paraId="73E146F3"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土壤中</w:t>
                  </w:r>
                  <w:r>
                    <w:rPr>
                      <w:rFonts w:ascii="Times New Roman" w:eastAsia="宋体" w:hAnsi="Times New Roman" w:cs="Times New Roman" w:hint="eastAsia"/>
                      <w:szCs w:val="21"/>
                    </w:rPr>
                    <w:t>pH</w:t>
                  </w:r>
                  <w:r>
                    <w:rPr>
                      <w:rFonts w:ascii="Times New Roman" w:eastAsia="宋体" w:hAnsi="Times New Roman" w:cs="Times New Roman" w:hint="eastAsia"/>
                      <w:szCs w:val="21"/>
                    </w:rPr>
                    <w:t>值的测定</w:t>
                  </w:r>
                </w:p>
              </w:tc>
              <w:tc>
                <w:tcPr>
                  <w:tcW w:w="1300" w:type="dxa"/>
                  <w:tcBorders>
                    <w:tl2br w:val="nil"/>
                    <w:tr2bl w:val="nil"/>
                  </w:tcBorders>
                  <w:vAlign w:val="center"/>
                </w:tcPr>
                <w:p w14:paraId="246BDD34"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NY/T 1377-2007</w:t>
                  </w:r>
                </w:p>
              </w:tc>
              <w:tc>
                <w:tcPr>
                  <w:tcW w:w="1817" w:type="dxa"/>
                  <w:tcBorders>
                    <w:tl2br w:val="nil"/>
                    <w:tr2bl w:val="nil"/>
                  </w:tcBorders>
                  <w:vAlign w:val="center"/>
                </w:tcPr>
                <w:p w14:paraId="5911D05B"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酸度计</w:t>
                  </w:r>
                  <w:r>
                    <w:rPr>
                      <w:rFonts w:ascii="Times New Roman" w:eastAsia="宋体" w:hAnsi="Times New Roman" w:cs="Times New Roman" w:hint="eastAsia"/>
                      <w:szCs w:val="21"/>
                    </w:rPr>
                    <w:t>JSN-YQ-036</w:t>
                  </w:r>
                </w:p>
              </w:tc>
              <w:tc>
                <w:tcPr>
                  <w:tcW w:w="1492" w:type="dxa"/>
                  <w:tcBorders>
                    <w:tl2br w:val="nil"/>
                    <w:tr2bl w:val="nil"/>
                  </w:tcBorders>
                  <w:vAlign w:val="center"/>
                </w:tcPr>
                <w:p w14:paraId="1B73234E"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0-14</w:t>
                  </w:r>
                </w:p>
                <w:p w14:paraId="2B1E1E8F"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（无量纲）</w:t>
                  </w:r>
                </w:p>
              </w:tc>
            </w:tr>
            <w:tr w:rsidR="00F968D3" w14:paraId="370E0321" w14:textId="77777777">
              <w:trPr>
                <w:trHeight w:val="283"/>
                <w:jc w:val="center"/>
              </w:trPr>
              <w:tc>
                <w:tcPr>
                  <w:tcW w:w="1233" w:type="dxa"/>
                  <w:tcBorders>
                    <w:tl2br w:val="nil"/>
                    <w:tr2bl w:val="nil"/>
                  </w:tcBorders>
                  <w:vAlign w:val="center"/>
                </w:tcPr>
                <w:p w14:paraId="0533D8B9"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汞</w:t>
                  </w:r>
                </w:p>
              </w:tc>
              <w:tc>
                <w:tcPr>
                  <w:tcW w:w="3104" w:type="dxa"/>
                  <w:tcBorders>
                    <w:tl2br w:val="nil"/>
                    <w:tr2bl w:val="nil"/>
                  </w:tcBorders>
                  <w:vAlign w:val="center"/>
                </w:tcPr>
                <w:p w14:paraId="310DEBCD"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土壤和沉积物汞、砷、硒、铋、锑的测定微波消解原子荧光法</w:t>
                  </w:r>
                </w:p>
              </w:tc>
              <w:tc>
                <w:tcPr>
                  <w:tcW w:w="1300" w:type="dxa"/>
                  <w:tcBorders>
                    <w:tl2br w:val="nil"/>
                    <w:tr2bl w:val="nil"/>
                  </w:tcBorders>
                  <w:vAlign w:val="center"/>
                </w:tcPr>
                <w:p w14:paraId="7E1BF2F5"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HJ 680-2013</w:t>
                  </w:r>
                </w:p>
              </w:tc>
              <w:tc>
                <w:tcPr>
                  <w:tcW w:w="1817" w:type="dxa"/>
                  <w:tcBorders>
                    <w:tl2br w:val="nil"/>
                    <w:tr2bl w:val="nil"/>
                  </w:tcBorders>
                  <w:vAlign w:val="center"/>
                </w:tcPr>
                <w:p w14:paraId="114498E4"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原子荧光光度计</w:t>
                  </w:r>
                </w:p>
                <w:p w14:paraId="0FAA2E49"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JSN-YQ-089</w:t>
                  </w:r>
                </w:p>
              </w:tc>
              <w:tc>
                <w:tcPr>
                  <w:tcW w:w="1492" w:type="dxa"/>
                  <w:tcBorders>
                    <w:tl2br w:val="nil"/>
                    <w:tr2bl w:val="nil"/>
                  </w:tcBorders>
                  <w:vAlign w:val="center"/>
                </w:tcPr>
                <w:p w14:paraId="0EBE56A0"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0.002mg/kg</w:t>
                  </w:r>
                </w:p>
              </w:tc>
            </w:tr>
            <w:tr w:rsidR="00F968D3" w14:paraId="7211DAC8" w14:textId="77777777">
              <w:trPr>
                <w:trHeight w:val="283"/>
                <w:jc w:val="center"/>
              </w:trPr>
              <w:tc>
                <w:tcPr>
                  <w:tcW w:w="1233" w:type="dxa"/>
                  <w:tcBorders>
                    <w:tl2br w:val="nil"/>
                    <w:tr2bl w:val="nil"/>
                  </w:tcBorders>
                  <w:vAlign w:val="center"/>
                </w:tcPr>
                <w:p w14:paraId="2F9ADC03"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铅</w:t>
                  </w:r>
                </w:p>
              </w:tc>
              <w:tc>
                <w:tcPr>
                  <w:tcW w:w="3104" w:type="dxa"/>
                  <w:vMerge w:val="restart"/>
                  <w:tcBorders>
                    <w:tl2br w:val="nil"/>
                    <w:tr2bl w:val="nil"/>
                  </w:tcBorders>
                  <w:vAlign w:val="center"/>
                </w:tcPr>
                <w:p w14:paraId="62F71C74"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土壤和沉积物</w:t>
                  </w:r>
                  <w:r>
                    <w:rPr>
                      <w:rFonts w:ascii="Times New Roman" w:eastAsia="宋体" w:hAnsi="Times New Roman" w:cs="Times New Roman" w:hint="eastAsia"/>
                      <w:szCs w:val="21"/>
                    </w:rPr>
                    <w:t xml:space="preserve"> 12</w:t>
                  </w:r>
                  <w:r>
                    <w:rPr>
                      <w:rFonts w:ascii="Times New Roman" w:eastAsia="宋体" w:hAnsi="Times New Roman" w:cs="Times New Roman" w:hint="eastAsia"/>
                      <w:szCs w:val="21"/>
                    </w:rPr>
                    <w:t>种金属元素的测定</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王水提取</w:t>
                  </w:r>
                  <w:r>
                    <w:rPr>
                      <w:rFonts w:ascii="Times New Roman" w:eastAsia="宋体" w:hAnsi="Times New Roman" w:cs="Times New Roman" w:hint="eastAsia"/>
                      <w:szCs w:val="21"/>
                    </w:rPr>
                    <w:t>-</w:t>
                  </w:r>
                  <w:r>
                    <w:rPr>
                      <w:rFonts w:ascii="Times New Roman" w:eastAsia="宋体" w:hAnsi="Times New Roman" w:cs="Times New Roman" w:hint="eastAsia"/>
                      <w:szCs w:val="21"/>
                    </w:rPr>
                    <w:t>电感耦合等离子体质谱法</w:t>
                  </w:r>
                </w:p>
              </w:tc>
              <w:tc>
                <w:tcPr>
                  <w:tcW w:w="1300" w:type="dxa"/>
                  <w:vMerge w:val="restart"/>
                  <w:tcBorders>
                    <w:tl2br w:val="nil"/>
                    <w:tr2bl w:val="nil"/>
                  </w:tcBorders>
                  <w:vAlign w:val="center"/>
                </w:tcPr>
                <w:p w14:paraId="3D0B8547"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HJ 803-2016</w:t>
                  </w:r>
                </w:p>
              </w:tc>
              <w:tc>
                <w:tcPr>
                  <w:tcW w:w="1817" w:type="dxa"/>
                  <w:vMerge w:val="restart"/>
                  <w:tcBorders>
                    <w:tl2br w:val="nil"/>
                    <w:tr2bl w:val="nil"/>
                  </w:tcBorders>
                  <w:vAlign w:val="center"/>
                </w:tcPr>
                <w:p w14:paraId="7E04C749"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电感耦合等离子质谱仪</w:t>
                  </w:r>
                  <w:r>
                    <w:rPr>
                      <w:rFonts w:ascii="Times New Roman" w:eastAsia="宋体" w:hAnsi="Times New Roman" w:cs="Times New Roman" w:hint="eastAsia"/>
                      <w:szCs w:val="21"/>
                    </w:rPr>
                    <w:t>JSN-YQ-073</w:t>
                  </w:r>
                </w:p>
              </w:tc>
              <w:tc>
                <w:tcPr>
                  <w:tcW w:w="1492" w:type="dxa"/>
                  <w:tcBorders>
                    <w:tl2br w:val="nil"/>
                    <w:tr2bl w:val="nil"/>
                  </w:tcBorders>
                  <w:vAlign w:val="center"/>
                </w:tcPr>
                <w:p w14:paraId="185E3B33"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2mg/kg</w:t>
                  </w:r>
                </w:p>
              </w:tc>
            </w:tr>
            <w:tr w:rsidR="00F968D3" w14:paraId="6B6FFEBA" w14:textId="77777777">
              <w:trPr>
                <w:trHeight w:val="283"/>
                <w:jc w:val="center"/>
              </w:trPr>
              <w:tc>
                <w:tcPr>
                  <w:tcW w:w="1233" w:type="dxa"/>
                  <w:tcBorders>
                    <w:tl2br w:val="nil"/>
                    <w:tr2bl w:val="nil"/>
                  </w:tcBorders>
                  <w:vAlign w:val="center"/>
                </w:tcPr>
                <w:p w14:paraId="320320E5"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镉</w:t>
                  </w:r>
                </w:p>
              </w:tc>
              <w:tc>
                <w:tcPr>
                  <w:tcW w:w="3104" w:type="dxa"/>
                  <w:vMerge/>
                  <w:tcBorders>
                    <w:tl2br w:val="nil"/>
                    <w:tr2bl w:val="nil"/>
                  </w:tcBorders>
                  <w:vAlign w:val="center"/>
                </w:tcPr>
                <w:p w14:paraId="3D11BCF2" w14:textId="77777777" w:rsidR="00F968D3" w:rsidRDefault="00F968D3">
                  <w:pPr>
                    <w:spacing w:line="300" w:lineRule="exact"/>
                    <w:jc w:val="center"/>
                    <w:rPr>
                      <w:rFonts w:ascii="Times New Roman" w:eastAsia="宋体" w:hAnsi="Times New Roman" w:cs="Times New Roman"/>
                      <w:szCs w:val="21"/>
                    </w:rPr>
                  </w:pPr>
                </w:p>
              </w:tc>
              <w:tc>
                <w:tcPr>
                  <w:tcW w:w="1300" w:type="dxa"/>
                  <w:vMerge/>
                  <w:tcBorders>
                    <w:tl2br w:val="nil"/>
                    <w:tr2bl w:val="nil"/>
                  </w:tcBorders>
                  <w:vAlign w:val="center"/>
                </w:tcPr>
                <w:p w14:paraId="6C8A5BE4" w14:textId="77777777" w:rsidR="00F968D3" w:rsidRDefault="00F968D3">
                  <w:pPr>
                    <w:spacing w:line="300" w:lineRule="exact"/>
                    <w:jc w:val="center"/>
                    <w:rPr>
                      <w:rFonts w:ascii="Times New Roman" w:eastAsia="宋体" w:hAnsi="Times New Roman" w:cs="Times New Roman"/>
                      <w:szCs w:val="21"/>
                    </w:rPr>
                  </w:pPr>
                </w:p>
              </w:tc>
              <w:tc>
                <w:tcPr>
                  <w:tcW w:w="1817" w:type="dxa"/>
                  <w:vMerge/>
                  <w:tcBorders>
                    <w:tl2br w:val="nil"/>
                    <w:tr2bl w:val="nil"/>
                  </w:tcBorders>
                  <w:vAlign w:val="center"/>
                </w:tcPr>
                <w:p w14:paraId="12F41AB7" w14:textId="77777777" w:rsidR="00F968D3" w:rsidRDefault="00F968D3">
                  <w:pPr>
                    <w:spacing w:line="300" w:lineRule="exact"/>
                    <w:jc w:val="center"/>
                    <w:rPr>
                      <w:rFonts w:ascii="Times New Roman" w:eastAsia="宋体" w:hAnsi="Times New Roman" w:cs="Times New Roman"/>
                      <w:szCs w:val="21"/>
                    </w:rPr>
                  </w:pPr>
                </w:p>
              </w:tc>
              <w:tc>
                <w:tcPr>
                  <w:tcW w:w="1492" w:type="dxa"/>
                  <w:tcBorders>
                    <w:tl2br w:val="nil"/>
                    <w:tr2bl w:val="nil"/>
                  </w:tcBorders>
                  <w:vAlign w:val="center"/>
                </w:tcPr>
                <w:p w14:paraId="39B18CB6"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0.09mg/kg</w:t>
                  </w:r>
                </w:p>
              </w:tc>
            </w:tr>
            <w:tr w:rsidR="00F968D3" w14:paraId="19635042" w14:textId="77777777">
              <w:trPr>
                <w:trHeight w:val="283"/>
                <w:jc w:val="center"/>
              </w:trPr>
              <w:tc>
                <w:tcPr>
                  <w:tcW w:w="1233" w:type="dxa"/>
                  <w:tcBorders>
                    <w:tl2br w:val="nil"/>
                    <w:tr2bl w:val="nil"/>
                  </w:tcBorders>
                  <w:vAlign w:val="center"/>
                </w:tcPr>
                <w:p w14:paraId="428C12E4"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砷</w:t>
                  </w:r>
                </w:p>
              </w:tc>
              <w:tc>
                <w:tcPr>
                  <w:tcW w:w="3104" w:type="dxa"/>
                  <w:vMerge/>
                  <w:tcBorders>
                    <w:tl2br w:val="nil"/>
                    <w:tr2bl w:val="nil"/>
                  </w:tcBorders>
                  <w:vAlign w:val="center"/>
                </w:tcPr>
                <w:p w14:paraId="12BD8F45" w14:textId="77777777" w:rsidR="00F968D3" w:rsidRDefault="00F968D3">
                  <w:pPr>
                    <w:spacing w:line="300" w:lineRule="exact"/>
                    <w:jc w:val="center"/>
                    <w:rPr>
                      <w:rFonts w:ascii="Times New Roman" w:eastAsia="宋体" w:hAnsi="Times New Roman" w:cs="Times New Roman"/>
                      <w:szCs w:val="21"/>
                    </w:rPr>
                  </w:pPr>
                </w:p>
              </w:tc>
              <w:tc>
                <w:tcPr>
                  <w:tcW w:w="1300" w:type="dxa"/>
                  <w:vMerge/>
                  <w:tcBorders>
                    <w:tl2br w:val="nil"/>
                    <w:tr2bl w:val="nil"/>
                  </w:tcBorders>
                  <w:vAlign w:val="center"/>
                </w:tcPr>
                <w:p w14:paraId="0D2E06C3" w14:textId="77777777" w:rsidR="00F968D3" w:rsidRDefault="00F968D3">
                  <w:pPr>
                    <w:spacing w:line="300" w:lineRule="exact"/>
                    <w:jc w:val="center"/>
                    <w:rPr>
                      <w:rFonts w:ascii="Times New Roman" w:eastAsia="宋体" w:hAnsi="Times New Roman" w:cs="Times New Roman"/>
                      <w:szCs w:val="21"/>
                    </w:rPr>
                  </w:pPr>
                </w:p>
              </w:tc>
              <w:tc>
                <w:tcPr>
                  <w:tcW w:w="1817" w:type="dxa"/>
                  <w:vMerge/>
                  <w:tcBorders>
                    <w:tl2br w:val="nil"/>
                    <w:tr2bl w:val="nil"/>
                  </w:tcBorders>
                  <w:vAlign w:val="center"/>
                </w:tcPr>
                <w:p w14:paraId="39C61F43" w14:textId="77777777" w:rsidR="00F968D3" w:rsidRDefault="00F968D3">
                  <w:pPr>
                    <w:spacing w:line="300" w:lineRule="exact"/>
                    <w:jc w:val="center"/>
                    <w:rPr>
                      <w:rFonts w:ascii="Times New Roman" w:eastAsia="宋体" w:hAnsi="Times New Roman" w:cs="Times New Roman"/>
                      <w:szCs w:val="21"/>
                    </w:rPr>
                  </w:pPr>
                </w:p>
              </w:tc>
              <w:tc>
                <w:tcPr>
                  <w:tcW w:w="1492" w:type="dxa"/>
                  <w:tcBorders>
                    <w:tl2br w:val="nil"/>
                    <w:tr2bl w:val="nil"/>
                  </w:tcBorders>
                  <w:vAlign w:val="center"/>
                </w:tcPr>
                <w:p w14:paraId="00AA1E91"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0.4mg/kg</w:t>
                  </w:r>
                </w:p>
              </w:tc>
            </w:tr>
            <w:tr w:rsidR="00F968D3" w14:paraId="693FD637" w14:textId="77777777">
              <w:trPr>
                <w:trHeight w:val="283"/>
                <w:jc w:val="center"/>
              </w:trPr>
              <w:tc>
                <w:tcPr>
                  <w:tcW w:w="1233" w:type="dxa"/>
                  <w:tcBorders>
                    <w:tl2br w:val="nil"/>
                    <w:tr2bl w:val="nil"/>
                  </w:tcBorders>
                  <w:vAlign w:val="center"/>
                </w:tcPr>
                <w:p w14:paraId="120AB492"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镍</w:t>
                  </w:r>
                </w:p>
              </w:tc>
              <w:tc>
                <w:tcPr>
                  <w:tcW w:w="3104" w:type="dxa"/>
                  <w:vMerge/>
                  <w:tcBorders>
                    <w:tl2br w:val="nil"/>
                    <w:tr2bl w:val="nil"/>
                  </w:tcBorders>
                  <w:vAlign w:val="center"/>
                </w:tcPr>
                <w:p w14:paraId="3FBDF3AF" w14:textId="77777777" w:rsidR="00F968D3" w:rsidRDefault="00F968D3">
                  <w:pPr>
                    <w:spacing w:line="300" w:lineRule="exact"/>
                    <w:jc w:val="center"/>
                    <w:rPr>
                      <w:rFonts w:ascii="Times New Roman" w:eastAsia="宋体" w:hAnsi="Times New Roman" w:cs="Times New Roman"/>
                      <w:szCs w:val="21"/>
                    </w:rPr>
                  </w:pPr>
                </w:p>
              </w:tc>
              <w:tc>
                <w:tcPr>
                  <w:tcW w:w="1300" w:type="dxa"/>
                  <w:vMerge/>
                  <w:tcBorders>
                    <w:tl2br w:val="nil"/>
                    <w:tr2bl w:val="nil"/>
                  </w:tcBorders>
                  <w:vAlign w:val="center"/>
                </w:tcPr>
                <w:p w14:paraId="753A49F7" w14:textId="77777777" w:rsidR="00F968D3" w:rsidRDefault="00F968D3">
                  <w:pPr>
                    <w:spacing w:line="300" w:lineRule="exact"/>
                    <w:jc w:val="center"/>
                    <w:rPr>
                      <w:rFonts w:ascii="Times New Roman" w:eastAsia="宋体" w:hAnsi="Times New Roman" w:cs="Times New Roman"/>
                      <w:szCs w:val="21"/>
                    </w:rPr>
                  </w:pPr>
                </w:p>
              </w:tc>
              <w:tc>
                <w:tcPr>
                  <w:tcW w:w="1817" w:type="dxa"/>
                  <w:vMerge/>
                  <w:tcBorders>
                    <w:tl2br w:val="nil"/>
                    <w:tr2bl w:val="nil"/>
                  </w:tcBorders>
                  <w:vAlign w:val="center"/>
                </w:tcPr>
                <w:p w14:paraId="58347287" w14:textId="77777777" w:rsidR="00F968D3" w:rsidRDefault="00F968D3">
                  <w:pPr>
                    <w:spacing w:line="300" w:lineRule="exact"/>
                    <w:jc w:val="center"/>
                    <w:rPr>
                      <w:rFonts w:ascii="Times New Roman" w:eastAsia="宋体" w:hAnsi="Times New Roman" w:cs="Times New Roman"/>
                      <w:szCs w:val="21"/>
                    </w:rPr>
                  </w:pPr>
                </w:p>
              </w:tc>
              <w:tc>
                <w:tcPr>
                  <w:tcW w:w="1492" w:type="dxa"/>
                  <w:tcBorders>
                    <w:tl2br w:val="nil"/>
                    <w:tr2bl w:val="nil"/>
                  </w:tcBorders>
                  <w:vAlign w:val="center"/>
                </w:tcPr>
                <w:p w14:paraId="6F1A9129"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1mg/kg</w:t>
                  </w:r>
                </w:p>
              </w:tc>
            </w:tr>
            <w:tr w:rsidR="00F968D3" w14:paraId="6301AAFE" w14:textId="77777777">
              <w:trPr>
                <w:trHeight w:val="283"/>
                <w:jc w:val="center"/>
              </w:trPr>
              <w:tc>
                <w:tcPr>
                  <w:tcW w:w="1233" w:type="dxa"/>
                  <w:tcBorders>
                    <w:tl2br w:val="nil"/>
                    <w:tr2bl w:val="nil"/>
                  </w:tcBorders>
                  <w:vAlign w:val="center"/>
                </w:tcPr>
                <w:p w14:paraId="5109F3CA"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铜</w:t>
                  </w:r>
                </w:p>
              </w:tc>
              <w:tc>
                <w:tcPr>
                  <w:tcW w:w="3104" w:type="dxa"/>
                  <w:vMerge/>
                  <w:tcBorders>
                    <w:tl2br w:val="nil"/>
                    <w:tr2bl w:val="nil"/>
                  </w:tcBorders>
                  <w:vAlign w:val="center"/>
                </w:tcPr>
                <w:p w14:paraId="05DA773C" w14:textId="77777777" w:rsidR="00F968D3" w:rsidRDefault="00F968D3">
                  <w:pPr>
                    <w:spacing w:line="300" w:lineRule="exact"/>
                    <w:jc w:val="center"/>
                    <w:rPr>
                      <w:rFonts w:ascii="Times New Roman" w:eastAsia="宋体" w:hAnsi="Times New Roman" w:cs="Times New Roman"/>
                      <w:szCs w:val="21"/>
                    </w:rPr>
                  </w:pPr>
                </w:p>
              </w:tc>
              <w:tc>
                <w:tcPr>
                  <w:tcW w:w="1300" w:type="dxa"/>
                  <w:vMerge/>
                  <w:tcBorders>
                    <w:tl2br w:val="nil"/>
                    <w:tr2bl w:val="nil"/>
                  </w:tcBorders>
                  <w:vAlign w:val="center"/>
                </w:tcPr>
                <w:p w14:paraId="291CED06" w14:textId="77777777" w:rsidR="00F968D3" w:rsidRDefault="00F968D3">
                  <w:pPr>
                    <w:spacing w:line="300" w:lineRule="exact"/>
                    <w:jc w:val="center"/>
                    <w:rPr>
                      <w:rFonts w:ascii="Times New Roman" w:eastAsia="宋体" w:hAnsi="Times New Roman" w:cs="Times New Roman"/>
                      <w:szCs w:val="21"/>
                    </w:rPr>
                  </w:pPr>
                </w:p>
              </w:tc>
              <w:tc>
                <w:tcPr>
                  <w:tcW w:w="1817" w:type="dxa"/>
                  <w:vMerge/>
                  <w:tcBorders>
                    <w:tl2br w:val="nil"/>
                    <w:tr2bl w:val="nil"/>
                  </w:tcBorders>
                  <w:vAlign w:val="center"/>
                </w:tcPr>
                <w:p w14:paraId="55BDC9CF" w14:textId="77777777" w:rsidR="00F968D3" w:rsidRDefault="00F968D3">
                  <w:pPr>
                    <w:spacing w:line="300" w:lineRule="exact"/>
                    <w:jc w:val="center"/>
                    <w:rPr>
                      <w:rFonts w:ascii="Times New Roman" w:eastAsia="宋体" w:hAnsi="Times New Roman" w:cs="Times New Roman"/>
                      <w:szCs w:val="21"/>
                    </w:rPr>
                  </w:pPr>
                </w:p>
              </w:tc>
              <w:tc>
                <w:tcPr>
                  <w:tcW w:w="1492" w:type="dxa"/>
                  <w:tcBorders>
                    <w:tl2br w:val="nil"/>
                    <w:tr2bl w:val="nil"/>
                  </w:tcBorders>
                  <w:vAlign w:val="center"/>
                </w:tcPr>
                <w:p w14:paraId="6CF3E0BD"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0.6mg/kg</w:t>
                  </w:r>
                </w:p>
              </w:tc>
            </w:tr>
            <w:tr w:rsidR="00F968D3" w14:paraId="566BC57F" w14:textId="77777777">
              <w:trPr>
                <w:trHeight w:val="283"/>
                <w:jc w:val="center"/>
              </w:trPr>
              <w:tc>
                <w:tcPr>
                  <w:tcW w:w="1233" w:type="dxa"/>
                  <w:tcBorders>
                    <w:tl2br w:val="nil"/>
                    <w:tr2bl w:val="nil"/>
                  </w:tcBorders>
                  <w:vAlign w:val="center"/>
                </w:tcPr>
                <w:p w14:paraId="5209C7AF"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铬</w:t>
                  </w:r>
                </w:p>
              </w:tc>
              <w:tc>
                <w:tcPr>
                  <w:tcW w:w="3104" w:type="dxa"/>
                  <w:vMerge/>
                  <w:tcBorders>
                    <w:tl2br w:val="nil"/>
                    <w:tr2bl w:val="nil"/>
                  </w:tcBorders>
                  <w:vAlign w:val="center"/>
                </w:tcPr>
                <w:p w14:paraId="5C3E769D" w14:textId="77777777" w:rsidR="00F968D3" w:rsidRDefault="00F968D3">
                  <w:pPr>
                    <w:spacing w:line="300" w:lineRule="exact"/>
                    <w:jc w:val="center"/>
                    <w:rPr>
                      <w:rFonts w:ascii="Times New Roman" w:eastAsia="宋体" w:hAnsi="Times New Roman" w:cs="Times New Roman"/>
                      <w:szCs w:val="21"/>
                    </w:rPr>
                  </w:pPr>
                </w:p>
              </w:tc>
              <w:tc>
                <w:tcPr>
                  <w:tcW w:w="1300" w:type="dxa"/>
                  <w:vMerge/>
                  <w:tcBorders>
                    <w:tl2br w:val="nil"/>
                    <w:tr2bl w:val="nil"/>
                  </w:tcBorders>
                  <w:vAlign w:val="center"/>
                </w:tcPr>
                <w:p w14:paraId="63595068" w14:textId="77777777" w:rsidR="00F968D3" w:rsidRDefault="00F968D3">
                  <w:pPr>
                    <w:spacing w:line="300" w:lineRule="exact"/>
                    <w:jc w:val="center"/>
                    <w:rPr>
                      <w:rFonts w:ascii="Times New Roman" w:eastAsia="宋体" w:hAnsi="Times New Roman" w:cs="Times New Roman"/>
                      <w:szCs w:val="21"/>
                    </w:rPr>
                  </w:pPr>
                </w:p>
              </w:tc>
              <w:tc>
                <w:tcPr>
                  <w:tcW w:w="1817" w:type="dxa"/>
                  <w:vMerge/>
                  <w:tcBorders>
                    <w:tl2br w:val="nil"/>
                    <w:tr2bl w:val="nil"/>
                  </w:tcBorders>
                  <w:vAlign w:val="center"/>
                </w:tcPr>
                <w:p w14:paraId="746E8AC8" w14:textId="77777777" w:rsidR="00F968D3" w:rsidRDefault="00F968D3">
                  <w:pPr>
                    <w:spacing w:line="300" w:lineRule="exact"/>
                    <w:jc w:val="center"/>
                    <w:rPr>
                      <w:rFonts w:ascii="Times New Roman" w:eastAsia="宋体" w:hAnsi="Times New Roman" w:cs="Times New Roman"/>
                      <w:szCs w:val="21"/>
                    </w:rPr>
                  </w:pPr>
                </w:p>
              </w:tc>
              <w:tc>
                <w:tcPr>
                  <w:tcW w:w="1492" w:type="dxa"/>
                  <w:tcBorders>
                    <w:tl2br w:val="nil"/>
                    <w:tr2bl w:val="nil"/>
                  </w:tcBorders>
                  <w:vAlign w:val="center"/>
                </w:tcPr>
                <w:p w14:paraId="4FCF152A"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2mg/kg</w:t>
                  </w:r>
                </w:p>
              </w:tc>
            </w:tr>
            <w:tr w:rsidR="00F968D3" w14:paraId="2EF0FFBB" w14:textId="77777777">
              <w:trPr>
                <w:trHeight w:val="283"/>
                <w:jc w:val="center"/>
              </w:trPr>
              <w:tc>
                <w:tcPr>
                  <w:tcW w:w="1233" w:type="dxa"/>
                  <w:tcBorders>
                    <w:tl2br w:val="nil"/>
                    <w:tr2bl w:val="nil"/>
                  </w:tcBorders>
                  <w:vAlign w:val="center"/>
                </w:tcPr>
                <w:p w14:paraId="7F847FC9"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锌</w:t>
                  </w:r>
                </w:p>
              </w:tc>
              <w:tc>
                <w:tcPr>
                  <w:tcW w:w="3104" w:type="dxa"/>
                  <w:vMerge/>
                  <w:tcBorders>
                    <w:tl2br w:val="nil"/>
                    <w:tr2bl w:val="nil"/>
                  </w:tcBorders>
                  <w:vAlign w:val="center"/>
                </w:tcPr>
                <w:p w14:paraId="19273C61" w14:textId="77777777" w:rsidR="00F968D3" w:rsidRDefault="00F968D3">
                  <w:pPr>
                    <w:spacing w:line="300" w:lineRule="exact"/>
                    <w:jc w:val="center"/>
                    <w:rPr>
                      <w:rFonts w:ascii="Times New Roman" w:eastAsia="宋体" w:hAnsi="Times New Roman" w:cs="Times New Roman"/>
                      <w:szCs w:val="21"/>
                    </w:rPr>
                  </w:pPr>
                </w:p>
              </w:tc>
              <w:tc>
                <w:tcPr>
                  <w:tcW w:w="1300" w:type="dxa"/>
                  <w:vMerge/>
                  <w:tcBorders>
                    <w:tl2br w:val="nil"/>
                    <w:tr2bl w:val="nil"/>
                  </w:tcBorders>
                  <w:vAlign w:val="center"/>
                </w:tcPr>
                <w:p w14:paraId="1144208B" w14:textId="77777777" w:rsidR="00F968D3" w:rsidRDefault="00F968D3">
                  <w:pPr>
                    <w:spacing w:line="300" w:lineRule="exact"/>
                    <w:jc w:val="center"/>
                    <w:rPr>
                      <w:rFonts w:ascii="Times New Roman" w:eastAsia="宋体" w:hAnsi="Times New Roman" w:cs="Times New Roman"/>
                      <w:szCs w:val="21"/>
                    </w:rPr>
                  </w:pPr>
                </w:p>
              </w:tc>
              <w:tc>
                <w:tcPr>
                  <w:tcW w:w="1817" w:type="dxa"/>
                  <w:vMerge/>
                  <w:tcBorders>
                    <w:tl2br w:val="nil"/>
                    <w:tr2bl w:val="nil"/>
                  </w:tcBorders>
                  <w:vAlign w:val="center"/>
                </w:tcPr>
                <w:p w14:paraId="7DA13D06" w14:textId="77777777" w:rsidR="00F968D3" w:rsidRDefault="00F968D3">
                  <w:pPr>
                    <w:spacing w:line="300" w:lineRule="exact"/>
                    <w:jc w:val="center"/>
                    <w:rPr>
                      <w:rFonts w:ascii="Times New Roman" w:eastAsia="宋体" w:hAnsi="Times New Roman" w:cs="Times New Roman"/>
                      <w:szCs w:val="21"/>
                    </w:rPr>
                  </w:pPr>
                </w:p>
              </w:tc>
              <w:tc>
                <w:tcPr>
                  <w:tcW w:w="1492" w:type="dxa"/>
                  <w:tcBorders>
                    <w:tl2br w:val="nil"/>
                    <w:tr2bl w:val="nil"/>
                  </w:tcBorders>
                  <w:vAlign w:val="center"/>
                </w:tcPr>
                <w:p w14:paraId="2DAF08CA" w14:textId="77777777" w:rsidR="00F968D3" w:rsidRDefault="00136611">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1mg/kg</w:t>
                  </w:r>
                </w:p>
              </w:tc>
            </w:tr>
          </w:tbl>
          <w:p w14:paraId="6E8F744F" w14:textId="77777777" w:rsidR="00F968D3" w:rsidRDefault="00136611">
            <w:pPr>
              <w:spacing w:line="360" w:lineRule="auto"/>
              <w:ind w:firstLineChars="200" w:firstLine="480"/>
              <w:outlineLvl w:val="2"/>
              <w:rPr>
                <w:bCs/>
                <w:kern w:val="0"/>
                <w:sz w:val="24"/>
              </w:rPr>
            </w:pPr>
            <w:r>
              <w:rPr>
                <w:rFonts w:hint="eastAsia"/>
                <w:bCs/>
                <w:kern w:val="0"/>
                <w:sz w:val="24"/>
              </w:rPr>
              <w:t>（</w:t>
            </w:r>
            <w:r>
              <w:rPr>
                <w:rFonts w:hint="eastAsia"/>
                <w:bCs/>
                <w:kern w:val="0"/>
                <w:sz w:val="24"/>
              </w:rPr>
              <w:t>5</w:t>
            </w:r>
            <w:r>
              <w:rPr>
                <w:rFonts w:hint="eastAsia"/>
                <w:bCs/>
                <w:kern w:val="0"/>
                <w:sz w:val="24"/>
              </w:rPr>
              <w:t>）土壤质量现状评价</w:t>
            </w:r>
          </w:p>
          <w:p w14:paraId="106DF091" w14:textId="77777777" w:rsidR="00F968D3" w:rsidRDefault="00136611">
            <w:pPr>
              <w:spacing w:line="360" w:lineRule="auto"/>
              <w:ind w:firstLineChars="200" w:firstLine="480"/>
              <w:outlineLvl w:val="2"/>
              <w:rPr>
                <w:bCs/>
                <w:kern w:val="0"/>
                <w:sz w:val="24"/>
              </w:rPr>
            </w:pPr>
            <w:r>
              <w:rPr>
                <w:rFonts w:hint="eastAsia"/>
                <w:bCs/>
                <w:kern w:val="0"/>
                <w:sz w:val="24"/>
              </w:rPr>
              <w:t>①评价标准</w:t>
            </w:r>
          </w:p>
          <w:p w14:paraId="64B29383" w14:textId="77777777" w:rsidR="00F968D3" w:rsidRDefault="00136611">
            <w:pPr>
              <w:spacing w:line="360" w:lineRule="auto"/>
              <w:ind w:firstLineChars="200" w:firstLine="480"/>
              <w:outlineLvl w:val="2"/>
              <w:rPr>
                <w:bCs/>
                <w:kern w:val="0"/>
                <w:sz w:val="24"/>
              </w:rPr>
            </w:pPr>
            <w:r>
              <w:rPr>
                <w:rFonts w:hint="eastAsia"/>
                <w:bCs/>
                <w:kern w:val="0"/>
                <w:sz w:val="24"/>
              </w:rPr>
              <w:t>《土壤环境质量</w:t>
            </w:r>
            <w:r>
              <w:rPr>
                <w:rFonts w:hint="eastAsia"/>
                <w:bCs/>
                <w:kern w:val="0"/>
                <w:sz w:val="24"/>
              </w:rPr>
              <w:t xml:space="preserve"> </w:t>
            </w:r>
            <w:r>
              <w:rPr>
                <w:rFonts w:hint="eastAsia"/>
                <w:bCs/>
                <w:kern w:val="0"/>
                <w:sz w:val="24"/>
              </w:rPr>
              <w:t>农用地土壤污染风险管控标准</w:t>
            </w:r>
            <w:r>
              <w:rPr>
                <w:rFonts w:hint="eastAsia"/>
                <w:bCs/>
                <w:kern w:val="0"/>
                <w:sz w:val="24"/>
              </w:rPr>
              <w:t>(</w:t>
            </w:r>
            <w:r>
              <w:rPr>
                <w:rFonts w:hint="eastAsia"/>
                <w:bCs/>
                <w:kern w:val="0"/>
                <w:sz w:val="24"/>
              </w:rPr>
              <w:t>试行</w:t>
            </w:r>
            <w:r>
              <w:rPr>
                <w:rFonts w:hint="eastAsia"/>
                <w:bCs/>
                <w:kern w:val="0"/>
                <w:sz w:val="24"/>
              </w:rPr>
              <w:t>)</w:t>
            </w:r>
            <w:r>
              <w:rPr>
                <w:rFonts w:hint="eastAsia"/>
                <w:bCs/>
                <w:kern w:val="0"/>
                <w:sz w:val="24"/>
              </w:rPr>
              <w:t>》</w:t>
            </w:r>
            <w:r>
              <w:rPr>
                <w:rFonts w:hint="eastAsia"/>
                <w:bCs/>
                <w:kern w:val="0"/>
                <w:sz w:val="24"/>
              </w:rPr>
              <w:t>(GB 15618-2018)</w:t>
            </w:r>
            <w:r>
              <w:rPr>
                <w:rFonts w:hint="eastAsia"/>
                <w:bCs/>
                <w:kern w:val="0"/>
                <w:sz w:val="24"/>
              </w:rPr>
              <w:t>农用地土壤污染风险筛选值</w:t>
            </w:r>
            <w:r>
              <w:rPr>
                <w:rFonts w:hint="eastAsia"/>
                <w:bCs/>
                <w:kern w:val="0"/>
                <w:sz w:val="24"/>
              </w:rPr>
              <w:t>标准。</w:t>
            </w:r>
          </w:p>
          <w:p w14:paraId="31D1E235" w14:textId="77777777" w:rsidR="00F968D3" w:rsidRDefault="00F968D3">
            <w:pPr>
              <w:pStyle w:val="23"/>
              <w:adjustRightInd w:val="0"/>
              <w:snapToGrid w:val="0"/>
              <w:spacing w:after="0" w:line="240" w:lineRule="auto"/>
              <w:ind w:leftChars="0" w:left="0"/>
              <w:jc w:val="center"/>
              <w:rPr>
                <w:rFonts w:ascii="Times New Roman" w:hAnsiTheme="minorEastAsia" w:cs="Times New Roman"/>
                <w:b/>
                <w:szCs w:val="21"/>
              </w:rPr>
            </w:pPr>
          </w:p>
          <w:p w14:paraId="5BDFC805"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 xml:space="preserve">3-8 </w:t>
            </w:r>
            <w:r>
              <w:rPr>
                <w:rFonts w:ascii="Times New Roman" w:hAnsiTheme="minorEastAsia" w:cs="Times New Roman" w:hint="eastAsia"/>
                <w:b/>
                <w:szCs w:val="21"/>
              </w:rPr>
              <w:t>农用地土壤污染风险筛选值（基本项目）</w:t>
            </w:r>
            <w:r>
              <w:rPr>
                <w:rFonts w:ascii="Times New Roman" w:hAnsiTheme="minorEastAsia" w:cs="Times New Roman" w:hint="eastAsia"/>
                <w:b/>
                <w:szCs w:val="21"/>
              </w:rPr>
              <w:t xml:space="preserve"> </w:t>
            </w:r>
            <w:r>
              <w:rPr>
                <w:rFonts w:ascii="Times New Roman" w:hAnsiTheme="minorEastAsia" w:cs="Times New Roman" w:hint="eastAsia"/>
                <w:b/>
                <w:szCs w:val="21"/>
              </w:rPr>
              <w:t>单位：</w:t>
            </w:r>
            <w:r>
              <w:rPr>
                <w:rFonts w:ascii="Times New Roman" w:hAnsiTheme="minorEastAsia" w:cs="Times New Roman" w:hint="eastAsia"/>
                <w:b/>
                <w:szCs w:val="21"/>
              </w:rPr>
              <w:t>mg/kg</w:t>
            </w:r>
          </w:p>
          <w:tbl>
            <w:tblPr>
              <w:tblStyle w:val="affb"/>
              <w:tblW w:w="8571"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75"/>
              <w:gridCol w:w="1927"/>
              <w:gridCol w:w="2146"/>
              <w:gridCol w:w="2923"/>
            </w:tblGrid>
            <w:tr w:rsidR="00F968D3" w14:paraId="1A849420" w14:textId="77777777">
              <w:trPr>
                <w:trHeight w:val="198"/>
                <w:jc w:val="center"/>
              </w:trPr>
              <w:tc>
                <w:tcPr>
                  <w:tcW w:w="1575" w:type="dxa"/>
                  <w:vMerge w:val="restart"/>
                  <w:tcBorders>
                    <w:tl2br w:val="nil"/>
                    <w:tr2bl w:val="nil"/>
                  </w:tcBorders>
                  <w:vAlign w:val="center"/>
                </w:tcPr>
                <w:p w14:paraId="33094D92" w14:textId="77777777" w:rsidR="00F968D3" w:rsidRDefault="00136611">
                  <w:pPr>
                    <w:pStyle w:val="2"/>
                    <w:spacing w:after="0"/>
                    <w:ind w:leftChars="0" w:left="0" w:firstLineChars="0" w:firstLine="0"/>
                    <w:jc w:val="center"/>
                  </w:pPr>
                  <w:r>
                    <w:rPr>
                      <w:rFonts w:hint="eastAsia"/>
                    </w:rPr>
                    <w:t>序号</w:t>
                  </w:r>
                </w:p>
              </w:tc>
              <w:tc>
                <w:tcPr>
                  <w:tcW w:w="1927" w:type="dxa"/>
                  <w:vMerge w:val="restart"/>
                  <w:tcBorders>
                    <w:tl2br w:val="nil"/>
                    <w:tr2bl w:val="nil"/>
                  </w:tcBorders>
                  <w:vAlign w:val="center"/>
                </w:tcPr>
                <w:p w14:paraId="06F1A725" w14:textId="77777777" w:rsidR="00F968D3" w:rsidRDefault="00136611">
                  <w:pPr>
                    <w:pStyle w:val="2"/>
                    <w:spacing w:after="0"/>
                    <w:ind w:leftChars="0" w:left="0" w:firstLineChars="0" w:firstLine="0"/>
                    <w:jc w:val="center"/>
                  </w:pPr>
                  <w:r>
                    <w:rPr>
                      <w:rFonts w:hint="eastAsia"/>
                    </w:rPr>
                    <w:t>污染项目</w:t>
                  </w:r>
                </w:p>
              </w:tc>
              <w:tc>
                <w:tcPr>
                  <w:tcW w:w="5069" w:type="dxa"/>
                  <w:gridSpan w:val="2"/>
                  <w:tcBorders>
                    <w:tl2br w:val="nil"/>
                    <w:tr2bl w:val="nil"/>
                  </w:tcBorders>
                  <w:vAlign w:val="center"/>
                </w:tcPr>
                <w:p w14:paraId="7FA5E664" w14:textId="77777777" w:rsidR="00F968D3" w:rsidRDefault="00136611">
                  <w:pPr>
                    <w:pStyle w:val="2"/>
                    <w:spacing w:after="0"/>
                    <w:ind w:leftChars="0" w:left="0" w:firstLineChars="0" w:firstLine="0"/>
                    <w:jc w:val="center"/>
                  </w:pPr>
                  <w:r>
                    <w:rPr>
                      <w:rFonts w:hint="eastAsia"/>
                    </w:rPr>
                    <w:t>风险管控制</w:t>
                  </w:r>
                </w:p>
              </w:tc>
            </w:tr>
            <w:tr w:rsidR="00F968D3" w14:paraId="068B3417" w14:textId="77777777">
              <w:trPr>
                <w:trHeight w:val="221"/>
                <w:jc w:val="center"/>
              </w:trPr>
              <w:tc>
                <w:tcPr>
                  <w:tcW w:w="1575" w:type="dxa"/>
                  <w:vMerge/>
                  <w:tcBorders>
                    <w:tl2br w:val="nil"/>
                    <w:tr2bl w:val="nil"/>
                  </w:tcBorders>
                  <w:vAlign w:val="center"/>
                </w:tcPr>
                <w:p w14:paraId="6B334499" w14:textId="77777777" w:rsidR="00F968D3" w:rsidRDefault="00F968D3">
                  <w:pPr>
                    <w:pStyle w:val="2"/>
                    <w:spacing w:after="0"/>
                    <w:ind w:leftChars="0" w:left="0" w:firstLineChars="0" w:firstLine="0"/>
                    <w:jc w:val="center"/>
                  </w:pPr>
                </w:p>
              </w:tc>
              <w:tc>
                <w:tcPr>
                  <w:tcW w:w="1927" w:type="dxa"/>
                  <w:vMerge/>
                  <w:tcBorders>
                    <w:tl2br w:val="nil"/>
                    <w:tr2bl w:val="nil"/>
                  </w:tcBorders>
                  <w:vAlign w:val="center"/>
                </w:tcPr>
                <w:p w14:paraId="28DB8B88" w14:textId="77777777" w:rsidR="00F968D3" w:rsidRDefault="00F968D3">
                  <w:pPr>
                    <w:pStyle w:val="2"/>
                    <w:spacing w:after="0"/>
                    <w:ind w:leftChars="0" w:left="0" w:firstLineChars="0" w:firstLine="0"/>
                    <w:jc w:val="center"/>
                  </w:pPr>
                </w:p>
              </w:tc>
              <w:tc>
                <w:tcPr>
                  <w:tcW w:w="2146" w:type="dxa"/>
                  <w:tcBorders>
                    <w:tl2br w:val="nil"/>
                    <w:tr2bl w:val="nil"/>
                  </w:tcBorders>
                  <w:vAlign w:val="center"/>
                </w:tcPr>
                <w:p w14:paraId="0984B441" w14:textId="77777777" w:rsidR="00F968D3" w:rsidRDefault="00136611">
                  <w:pPr>
                    <w:pStyle w:val="2"/>
                    <w:spacing w:after="0"/>
                    <w:ind w:leftChars="0" w:left="0" w:firstLineChars="0" w:firstLine="0"/>
                    <w:jc w:val="center"/>
                  </w:pPr>
                  <w:r>
                    <w:rPr>
                      <w:rFonts w:hint="eastAsia"/>
                    </w:rPr>
                    <w:t>6.5</w:t>
                  </w:r>
                  <w:r>
                    <w:rPr>
                      <w:rFonts w:hint="eastAsia"/>
                    </w:rPr>
                    <w:t>＜</w:t>
                  </w:r>
                  <w:r>
                    <w:rPr>
                      <w:rFonts w:hint="eastAsia"/>
                    </w:rPr>
                    <w:t>pH</w:t>
                  </w:r>
                  <w:r>
                    <w:rPr>
                      <w:rFonts w:hint="eastAsia"/>
                    </w:rPr>
                    <w:t>≤</w:t>
                  </w:r>
                  <w:r>
                    <w:rPr>
                      <w:rFonts w:hint="eastAsia"/>
                    </w:rPr>
                    <w:t>7.5</w:t>
                  </w:r>
                </w:p>
              </w:tc>
              <w:tc>
                <w:tcPr>
                  <w:tcW w:w="2923" w:type="dxa"/>
                  <w:tcBorders>
                    <w:tl2br w:val="nil"/>
                    <w:tr2bl w:val="nil"/>
                  </w:tcBorders>
                  <w:vAlign w:val="center"/>
                </w:tcPr>
                <w:p w14:paraId="4303DEE8" w14:textId="77777777" w:rsidR="00F968D3" w:rsidRDefault="00136611">
                  <w:pPr>
                    <w:pStyle w:val="2"/>
                    <w:spacing w:after="0"/>
                    <w:ind w:leftChars="0" w:left="0" w:firstLineChars="0" w:firstLine="0"/>
                    <w:jc w:val="center"/>
                  </w:pPr>
                  <w:r>
                    <w:rPr>
                      <w:rFonts w:hint="eastAsia"/>
                    </w:rPr>
                    <w:t>pH</w:t>
                  </w:r>
                  <w:r>
                    <w:rPr>
                      <w:rFonts w:hint="eastAsia"/>
                    </w:rPr>
                    <w:t>＞</w:t>
                  </w:r>
                  <w:r>
                    <w:rPr>
                      <w:rFonts w:hint="eastAsia"/>
                    </w:rPr>
                    <w:t>7.5</w:t>
                  </w:r>
                </w:p>
              </w:tc>
            </w:tr>
            <w:tr w:rsidR="00F968D3" w14:paraId="58E6DBB9" w14:textId="77777777">
              <w:trPr>
                <w:jc w:val="center"/>
              </w:trPr>
              <w:tc>
                <w:tcPr>
                  <w:tcW w:w="1575" w:type="dxa"/>
                  <w:tcBorders>
                    <w:tl2br w:val="nil"/>
                    <w:tr2bl w:val="nil"/>
                  </w:tcBorders>
                  <w:vAlign w:val="center"/>
                </w:tcPr>
                <w:p w14:paraId="255A069C" w14:textId="77777777" w:rsidR="00F968D3" w:rsidRDefault="00136611">
                  <w:pPr>
                    <w:pStyle w:val="2"/>
                    <w:spacing w:after="0"/>
                    <w:ind w:leftChars="0" w:left="0" w:firstLineChars="0" w:firstLine="0"/>
                    <w:jc w:val="center"/>
                  </w:pPr>
                  <w:r>
                    <w:rPr>
                      <w:rFonts w:hint="eastAsia"/>
                    </w:rPr>
                    <w:t>1</w:t>
                  </w:r>
                </w:p>
              </w:tc>
              <w:tc>
                <w:tcPr>
                  <w:tcW w:w="1927" w:type="dxa"/>
                  <w:tcBorders>
                    <w:tl2br w:val="nil"/>
                    <w:tr2bl w:val="nil"/>
                  </w:tcBorders>
                  <w:vAlign w:val="center"/>
                </w:tcPr>
                <w:p w14:paraId="09BC679E" w14:textId="77777777" w:rsidR="00F968D3" w:rsidRDefault="00136611">
                  <w:pPr>
                    <w:pStyle w:val="2"/>
                    <w:spacing w:after="0"/>
                    <w:ind w:leftChars="0" w:left="0" w:firstLineChars="0" w:firstLine="0"/>
                    <w:jc w:val="center"/>
                  </w:pPr>
                  <w:r>
                    <w:rPr>
                      <w:rFonts w:hint="eastAsia"/>
                    </w:rPr>
                    <w:t>汞</w:t>
                  </w:r>
                </w:p>
              </w:tc>
              <w:tc>
                <w:tcPr>
                  <w:tcW w:w="2146" w:type="dxa"/>
                  <w:tcBorders>
                    <w:tl2br w:val="nil"/>
                    <w:tr2bl w:val="nil"/>
                  </w:tcBorders>
                  <w:vAlign w:val="center"/>
                </w:tcPr>
                <w:p w14:paraId="1BDFBCD1" w14:textId="77777777" w:rsidR="00F968D3" w:rsidRDefault="00136611">
                  <w:pPr>
                    <w:pStyle w:val="2"/>
                    <w:spacing w:after="0"/>
                    <w:ind w:leftChars="0" w:left="0" w:firstLineChars="0" w:firstLine="0"/>
                    <w:jc w:val="center"/>
                  </w:pPr>
                  <w:r>
                    <w:rPr>
                      <w:rFonts w:hint="eastAsia"/>
                    </w:rPr>
                    <w:t>2.4</w:t>
                  </w:r>
                </w:p>
              </w:tc>
              <w:tc>
                <w:tcPr>
                  <w:tcW w:w="2923" w:type="dxa"/>
                  <w:tcBorders>
                    <w:tl2br w:val="nil"/>
                    <w:tr2bl w:val="nil"/>
                  </w:tcBorders>
                  <w:vAlign w:val="center"/>
                </w:tcPr>
                <w:p w14:paraId="715B5C0A" w14:textId="77777777" w:rsidR="00F968D3" w:rsidRDefault="00136611">
                  <w:pPr>
                    <w:pStyle w:val="2"/>
                    <w:spacing w:after="0"/>
                    <w:ind w:leftChars="0" w:left="0" w:firstLineChars="0" w:firstLine="0"/>
                    <w:jc w:val="center"/>
                  </w:pPr>
                  <w:r>
                    <w:rPr>
                      <w:rFonts w:hint="eastAsia"/>
                    </w:rPr>
                    <w:t>3.4</w:t>
                  </w:r>
                </w:p>
              </w:tc>
            </w:tr>
            <w:tr w:rsidR="00F968D3" w14:paraId="13E7413D" w14:textId="77777777">
              <w:trPr>
                <w:jc w:val="center"/>
              </w:trPr>
              <w:tc>
                <w:tcPr>
                  <w:tcW w:w="1575" w:type="dxa"/>
                  <w:tcBorders>
                    <w:tl2br w:val="nil"/>
                    <w:tr2bl w:val="nil"/>
                  </w:tcBorders>
                  <w:vAlign w:val="center"/>
                </w:tcPr>
                <w:p w14:paraId="2B883E38" w14:textId="77777777" w:rsidR="00F968D3" w:rsidRDefault="00136611">
                  <w:pPr>
                    <w:pStyle w:val="2"/>
                    <w:spacing w:after="0"/>
                    <w:ind w:leftChars="0" w:left="0" w:firstLineChars="0" w:firstLine="0"/>
                    <w:jc w:val="center"/>
                  </w:pPr>
                  <w:r>
                    <w:rPr>
                      <w:rFonts w:hint="eastAsia"/>
                    </w:rPr>
                    <w:lastRenderedPageBreak/>
                    <w:t>2</w:t>
                  </w:r>
                </w:p>
              </w:tc>
              <w:tc>
                <w:tcPr>
                  <w:tcW w:w="1927" w:type="dxa"/>
                  <w:tcBorders>
                    <w:tl2br w:val="nil"/>
                    <w:tr2bl w:val="nil"/>
                  </w:tcBorders>
                  <w:vAlign w:val="center"/>
                </w:tcPr>
                <w:p w14:paraId="24C7C768" w14:textId="77777777" w:rsidR="00F968D3" w:rsidRDefault="00136611">
                  <w:pPr>
                    <w:pStyle w:val="2"/>
                    <w:spacing w:after="0"/>
                    <w:ind w:leftChars="0" w:left="0" w:firstLineChars="0" w:firstLine="0"/>
                    <w:jc w:val="center"/>
                  </w:pPr>
                  <w:r>
                    <w:rPr>
                      <w:rFonts w:hint="eastAsia"/>
                    </w:rPr>
                    <w:t>铅</w:t>
                  </w:r>
                </w:p>
              </w:tc>
              <w:tc>
                <w:tcPr>
                  <w:tcW w:w="2146" w:type="dxa"/>
                  <w:tcBorders>
                    <w:tl2br w:val="nil"/>
                    <w:tr2bl w:val="nil"/>
                  </w:tcBorders>
                  <w:vAlign w:val="center"/>
                </w:tcPr>
                <w:p w14:paraId="1F39AB30" w14:textId="77777777" w:rsidR="00F968D3" w:rsidRDefault="00136611">
                  <w:pPr>
                    <w:pStyle w:val="2"/>
                    <w:spacing w:after="0"/>
                    <w:ind w:leftChars="0" w:left="0" w:firstLineChars="0" w:firstLine="0"/>
                    <w:jc w:val="center"/>
                  </w:pPr>
                  <w:r>
                    <w:rPr>
                      <w:rFonts w:hint="eastAsia"/>
                    </w:rPr>
                    <w:t>120</w:t>
                  </w:r>
                </w:p>
              </w:tc>
              <w:tc>
                <w:tcPr>
                  <w:tcW w:w="2923" w:type="dxa"/>
                  <w:tcBorders>
                    <w:tl2br w:val="nil"/>
                    <w:tr2bl w:val="nil"/>
                  </w:tcBorders>
                  <w:vAlign w:val="center"/>
                </w:tcPr>
                <w:p w14:paraId="02691214" w14:textId="77777777" w:rsidR="00F968D3" w:rsidRDefault="00136611">
                  <w:pPr>
                    <w:pStyle w:val="2"/>
                    <w:spacing w:after="0"/>
                    <w:ind w:leftChars="0" w:left="0" w:firstLineChars="0" w:firstLine="0"/>
                    <w:jc w:val="center"/>
                  </w:pPr>
                  <w:r>
                    <w:rPr>
                      <w:rFonts w:hint="eastAsia"/>
                    </w:rPr>
                    <w:t>170</w:t>
                  </w:r>
                </w:p>
              </w:tc>
            </w:tr>
            <w:tr w:rsidR="00F968D3" w14:paraId="0EAA958B" w14:textId="77777777">
              <w:trPr>
                <w:jc w:val="center"/>
              </w:trPr>
              <w:tc>
                <w:tcPr>
                  <w:tcW w:w="1575" w:type="dxa"/>
                  <w:tcBorders>
                    <w:tl2br w:val="nil"/>
                    <w:tr2bl w:val="nil"/>
                  </w:tcBorders>
                  <w:vAlign w:val="center"/>
                </w:tcPr>
                <w:p w14:paraId="29BE8EF1" w14:textId="77777777" w:rsidR="00F968D3" w:rsidRDefault="00136611">
                  <w:pPr>
                    <w:pStyle w:val="2"/>
                    <w:spacing w:after="0"/>
                    <w:ind w:leftChars="0" w:left="0" w:firstLineChars="0" w:firstLine="0"/>
                    <w:jc w:val="center"/>
                  </w:pPr>
                  <w:r>
                    <w:rPr>
                      <w:rFonts w:hint="eastAsia"/>
                    </w:rPr>
                    <w:t>3</w:t>
                  </w:r>
                </w:p>
              </w:tc>
              <w:tc>
                <w:tcPr>
                  <w:tcW w:w="1927" w:type="dxa"/>
                  <w:tcBorders>
                    <w:tl2br w:val="nil"/>
                    <w:tr2bl w:val="nil"/>
                  </w:tcBorders>
                  <w:vAlign w:val="center"/>
                </w:tcPr>
                <w:p w14:paraId="0E7E6C80" w14:textId="77777777" w:rsidR="00F968D3" w:rsidRDefault="00136611">
                  <w:pPr>
                    <w:pStyle w:val="2"/>
                    <w:spacing w:after="0"/>
                    <w:ind w:leftChars="0" w:left="0" w:firstLineChars="0" w:firstLine="0"/>
                    <w:jc w:val="center"/>
                  </w:pPr>
                  <w:r>
                    <w:rPr>
                      <w:rFonts w:hint="eastAsia"/>
                    </w:rPr>
                    <w:t>镉</w:t>
                  </w:r>
                </w:p>
              </w:tc>
              <w:tc>
                <w:tcPr>
                  <w:tcW w:w="2146" w:type="dxa"/>
                  <w:tcBorders>
                    <w:tl2br w:val="nil"/>
                    <w:tr2bl w:val="nil"/>
                  </w:tcBorders>
                  <w:vAlign w:val="center"/>
                </w:tcPr>
                <w:p w14:paraId="23151FC7" w14:textId="77777777" w:rsidR="00F968D3" w:rsidRDefault="00136611">
                  <w:pPr>
                    <w:pStyle w:val="2"/>
                    <w:spacing w:after="0"/>
                    <w:ind w:leftChars="0" w:left="0" w:firstLineChars="0" w:firstLine="0"/>
                    <w:jc w:val="center"/>
                  </w:pPr>
                  <w:r>
                    <w:rPr>
                      <w:rFonts w:hint="eastAsia"/>
                    </w:rPr>
                    <w:t>0.3</w:t>
                  </w:r>
                </w:p>
              </w:tc>
              <w:tc>
                <w:tcPr>
                  <w:tcW w:w="2923" w:type="dxa"/>
                  <w:tcBorders>
                    <w:tl2br w:val="nil"/>
                    <w:tr2bl w:val="nil"/>
                  </w:tcBorders>
                  <w:vAlign w:val="center"/>
                </w:tcPr>
                <w:p w14:paraId="7C70CE63" w14:textId="77777777" w:rsidR="00F968D3" w:rsidRDefault="00136611">
                  <w:pPr>
                    <w:pStyle w:val="2"/>
                    <w:spacing w:after="0"/>
                    <w:ind w:leftChars="0" w:left="0" w:firstLineChars="0" w:firstLine="0"/>
                    <w:jc w:val="center"/>
                  </w:pPr>
                  <w:r>
                    <w:rPr>
                      <w:rFonts w:hint="eastAsia"/>
                    </w:rPr>
                    <w:t>0.6</w:t>
                  </w:r>
                </w:p>
              </w:tc>
            </w:tr>
            <w:tr w:rsidR="00F968D3" w14:paraId="5604D696" w14:textId="77777777">
              <w:trPr>
                <w:jc w:val="center"/>
              </w:trPr>
              <w:tc>
                <w:tcPr>
                  <w:tcW w:w="1575" w:type="dxa"/>
                  <w:tcBorders>
                    <w:tl2br w:val="nil"/>
                    <w:tr2bl w:val="nil"/>
                  </w:tcBorders>
                  <w:vAlign w:val="center"/>
                </w:tcPr>
                <w:p w14:paraId="4137A66D" w14:textId="77777777" w:rsidR="00F968D3" w:rsidRDefault="00136611">
                  <w:pPr>
                    <w:pStyle w:val="2"/>
                    <w:spacing w:after="0"/>
                    <w:ind w:leftChars="0" w:left="0" w:firstLineChars="0" w:firstLine="0"/>
                    <w:jc w:val="center"/>
                  </w:pPr>
                  <w:r>
                    <w:rPr>
                      <w:rFonts w:hint="eastAsia"/>
                    </w:rPr>
                    <w:t>4</w:t>
                  </w:r>
                </w:p>
              </w:tc>
              <w:tc>
                <w:tcPr>
                  <w:tcW w:w="1927" w:type="dxa"/>
                  <w:tcBorders>
                    <w:tl2br w:val="nil"/>
                    <w:tr2bl w:val="nil"/>
                  </w:tcBorders>
                  <w:vAlign w:val="center"/>
                </w:tcPr>
                <w:p w14:paraId="0EF86E87" w14:textId="77777777" w:rsidR="00F968D3" w:rsidRDefault="00136611">
                  <w:pPr>
                    <w:pStyle w:val="2"/>
                    <w:spacing w:after="0"/>
                    <w:ind w:leftChars="0" w:left="0" w:firstLineChars="0" w:firstLine="0"/>
                    <w:jc w:val="center"/>
                  </w:pPr>
                  <w:r>
                    <w:rPr>
                      <w:rFonts w:hint="eastAsia"/>
                    </w:rPr>
                    <w:t>砷</w:t>
                  </w:r>
                </w:p>
              </w:tc>
              <w:tc>
                <w:tcPr>
                  <w:tcW w:w="2146" w:type="dxa"/>
                  <w:tcBorders>
                    <w:tl2br w:val="nil"/>
                    <w:tr2bl w:val="nil"/>
                  </w:tcBorders>
                  <w:vAlign w:val="center"/>
                </w:tcPr>
                <w:p w14:paraId="6BB4FD18" w14:textId="77777777" w:rsidR="00F968D3" w:rsidRDefault="00136611">
                  <w:pPr>
                    <w:pStyle w:val="2"/>
                    <w:spacing w:after="0"/>
                    <w:ind w:leftChars="0" w:left="0" w:firstLineChars="0" w:firstLine="0"/>
                    <w:jc w:val="center"/>
                  </w:pPr>
                  <w:r>
                    <w:rPr>
                      <w:rFonts w:hint="eastAsia"/>
                    </w:rPr>
                    <w:t>30</w:t>
                  </w:r>
                </w:p>
              </w:tc>
              <w:tc>
                <w:tcPr>
                  <w:tcW w:w="2923" w:type="dxa"/>
                  <w:tcBorders>
                    <w:tl2br w:val="nil"/>
                    <w:tr2bl w:val="nil"/>
                  </w:tcBorders>
                  <w:vAlign w:val="center"/>
                </w:tcPr>
                <w:p w14:paraId="195E6992" w14:textId="77777777" w:rsidR="00F968D3" w:rsidRDefault="00136611">
                  <w:pPr>
                    <w:pStyle w:val="2"/>
                    <w:spacing w:after="0"/>
                    <w:ind w:leftChars="0" w:left="0" w:firstLineChars="0" w:firstLine="0"/>
                    <w:jc w:val="center"/>
                  </w:pPr>
                  <w:r>
                    <w:rPr>
                      <w:rFonts w:hint="eastAsia"/>
                    </w:rPr>
                    <w:t>25</w:t>
                  </w:r>
                </w:p>
              </w:tc>
            </w:tr>
            <w:tr w:rsidR="00F968D3" w14:paraId="4EAE0BE8" w14:textId="77777777">
              <w:trPr>
                <w:jc w:val="center"/>
              </w:trPr>
              <w:tc>
                <w:tcPr>
                  <w:tcW w:w="1575" w:type="dxa"/>
                  <w:tcBorders>
                    <w:tl2br w:val="nil"/>
                    <w:tr2bl w:val="nil"/>
                  </w:tcBorders>
                  <w:vAlign w:val="center"/>
                </w:tcPr>
                <w:p w14:paraId="12A91C73" w14:textId="77777777" w:rsidR="00F968D3" w:rsidRDefault="00136611">
                  <w:pPr>
                    <w:pStyle w:val="2"/>
                    <w:spacing w:after="0"/>
                    <w:ind w:leftChars="0" w:left="0" w:firstLineChars="0" w:firstLine="0"/>
                    <w:jc w:val="center"/>
                  </w:pPr>
                  <w:r>
                    <w:rPr>
                      <w:rFonts w:hint="eastAsia"/>
                    </w:rPr>
                    <w:t>5</w:t>
                  </w:r>
                </w:p>
              </w:tc>
              <w:tc>
                <w:tcPr>
                  <w:tcW w:w="1927" w:type="dxa"/>
                  <w:tcBorders>
                    <w:tl2br w:val="nil"/>
                    <w:tr2bl w:val="nil"/>
                  </w:tcBorders>
                  <w:vAlign w:val="center"/>
                </w:tcPr>
                <w:p w14:paraId="7CB52717" w14:textId="77777777" w:rsidR="00F968D3" w:rsidRDefault="00136611">
                  <w:pPr>
                    <w:pStyle w:val="2"/>
                    <w:spacing w:after="0"/>
                    <w:ind w:leftChars="0" w:left="0" w:firstLineChars="0" w:firstLine="0"/>
                    <w:jc w:val="center"/>
                  </w:pPr>
                  <w:r>
                    <w:rPr>
                      <w:rFonts w:hint="eastAsia"/>
                    </w:rPr>
                    <w:t>镍</w:t>
                  </w:r>
                </w:p>
              </w:tc>
              <w:tc>
                <w:tcPr>
                  <w:tcW w:w="2146" w:type="dxa"/>
                  <w:tcBorders>
                    <w:tl2br w:val="nil"/>
                    <w:tr2bl w:val="nil"/>
                  </w:tcBorders>
                  <w:vAlign w:val="center"/>
                </w:tcPr>
                <w:p w14:paraId="4CA989DA" w14:textId="77777777" w:rsidR="00F968D3" w:rsidRDefault="00136611">
                  <w:pPr>
                    <w:pStyle w:val="2"/>
                    <w:spacing w:after="0"/>
                    <w:ind w:leftChars="0" w:left="0" w:firstLineChars="0" w:firstLine="0"/>
                    <w:jc w:val="center"/>
                  </w:pPr>
                  <w:r>
                    <w:rPr>
                      <w:rFonts w:hint="eastAsia"/>
                    </w:rPr>
                    <w:t>100</w:t>
                  </w:r>
                </w:p>
              </w:tc>
              <w:tc>
                <w:tcPr>
                  <w:tcW w:w="2923" w:type="dxa"/>
                  <w:tcBorders>
                    <w:tl2br w:val="nil"/>
                    <w:tr2bl w:val="nil"/>
                  </w:tcBorders>
                  <w:vAlign w:val="center"/>
                </w:tcPr>
                <w:p w14:paraId="1F1A4AA3" w14:textId="77777777" w:rsidR="00F968D3" w:rsidRDefault="00136611">
                  <w:pPr>
                    <w:pStyle w:val="2"/>
                    <w:spacing w:after="0"/>
                    <w:ind w:leftChars="0" w:left="0" w:firstLineChars="0" w:firstLine="0"/>
                    <w:jc w:val="center"/>
                  </w:pPr>
                  <w:r>
                    <w:rPr>
                      <w:rFonts w:hint="eastAsia"/>
                    </w:rPr>
                    <w:t>190</w:t>
                  </w:r>
                </w:p>
              </w:tc>
            </w:tr>
            <w:tr w:rsidR="00F968D3" w14:paraId="0CDE9483" w14:textId="77777777">
              <w:trPr>
                <w:jc w:val="center"/>
              </w:trPr>
              <w:tc>
                <w:tcPr>
                  <w:tcW w:w="1575" w:type="dxa"/>
                  <w:tcBorders>
                    <w:tl2br w:val="nil"/>
                    <w:tr2bl w:val="nil"/>
                  </w:tcBorders>
                  <w:vAlign w:val="center"/>
                </w:tcPr>
                <w:p w14:paraId="060BA212" w14:textId="77777777" w:rsidR="00F968D3" w:rsidRDefault="00136611">
                  <w:pPr>
                    <w:pStyle w:val="2"/>
                    <w:spacing w:after="0"/>
                    <w:ind w:leftChars="0" w:left="0" w:firstLineChars="0" w:firstLine="0"/>
                    <w:jc w:val="center"/>
                  </w:pPr>
                  <w:r>
                    <w:rPr>
                      <w:rFonts w:hint="eastAsia"/>
                    </w:rPr>
                    <w:t>6</w:t>
                  </w:r>
                </w:p>
              </w:tc>
              <w:tc>
                <w:tcPr>
                  <w:tcW w:w="1927" w:type="dxa"/>
                  <w:tcBorders>
                    <w:tl2br w:val="nil"/>
                    <w:tr2bl w:val="nil"/>
                  </w:tcBorders>
                  <w:vAlign w:val="center"/>
                </w:tcPr>
                <w:p w14:paraId="07553767" w14:textId="77777777" w:rsidR="00F968D3" w:rsidRDefault="00136611">
                  <w:pPr>
                    <w:pStyle w:val="2"/>
                    <w:spacing w:after="0"/>
                    <w:ind w:leftChars="0" w:left="0" w:firstLineChars="0" w:firstLine="0"/>
                    <w:jc w:val="center"/>
                  </w:pPr>
                  <w:r>
                    <w:rPr>
                      <w:rFonts w:hint="eastAsia"/>
                    </w:rPr>
                    <w:t>铜</w:t>
                  </w:r>
                </w:p>
              </w:tc>
              <w:tc>
                <w:tcPr>
                  <w:tcW w:w="2146" w:type="dxa"/>
                  <w:tcBorders>
                    <w:tl2br w:val="nil"/>
                    <w:tr2bl w:val="nil"/>
                  </w:tcBorders>
                  <w:vAlign w:val="center"/>
                </w:tcPr>
                <w:p w14:paraId="6B3B19FF" w14:textId="77777777" w:rsidR="00F968D3" w:rsidRDefault="00136611">
                  <w:pPr>
                    <w:pStyle w:val="2"/>
                    <w:spacing w:after="0"/>
                    <w:ind w:leftChars="0" w:left="0" w:firstLineChars="0" w:firstLine="0"/>
                    <w:jc w:val="center"/>
                  </w:pPr>
                  <w:r>
                    <w:rPr>
                      <w:rFonts w:hint="eastAsia"/>
                    </w:rPr>
                    <w:t>100</w:t>
                  </w:r>
                </w:p>
              </w:tc>
              <w:tc>
                <w:tcPr>
                  <w:tcW w:w="2923" w:type="dxa"/>
                  <w:tcBorders>
                    <w:tl2br w:val="nil"/>
                    <w:tr2bl w:val="nil"/>
                  </w:tcBorders>
                  <w:vAlign w:val="center"/>
                </w:tcPr>
                <w:p w14:paraId="55613296" w14:textId="77777777" w:rsidR="00F968D3" w:rsidRDefault="00136611">
                  <w:pPr>
                    <w:pStyle w:val="2"/>
                    <w:spacing w:after="0"/>
                    <w:ind w:leftChars="0" w:left="0" w:firstLineChars="0" w:firstLine="0"/>
                    <w:jc w:val="center"/>
                  </w:pPr>
                  <w:r>
                    <w:rPr>
                      <w:rFonts w:hint="eastAsia"/>
                    </w:rPr>
                    <w:t>100</w:t>
                  </w:r>
                </w:p>
              </w:tc>
            </w:tr>
            <w:tr w:rsidR="00F968D3" w14:paraId="5520B200" w14:textId="77777777">
              <w:trPr>
                <w:jc w:val="center"/>
              </w:trPr>
              <w:tc>
                <w:tcPr>
                  <w:tcW w:w="1575" w:type="dxa"/>
                  <w:tcBorders>
                    <w:tl2br w:val="nil"/>
                    <w:tr2bl w:val="nil"/>
                  </w:tcBorders>
                  <w:vAlign w:val="center"/>
                </w:tcPr>
                <w:p w14:paraId="51F42E45" w14:textId="77777777" w:rsidR="00F968D3" w:rsidRDefault="00136611">
                  <w:pPr>
                    <w:pStyle w:val="2"/>
                    <w:spacing w:after="0"/>
                    <w:ind w:leftChars="0" w:left="0" w:firstLineChars="0" w:firstLine="0"/>
                    <w:jc w:val="center"/>
                  </w:pPr>
                  <w:r>
                    <w:rPr>
                      <w:rFonts w:hint="eastAsia"/>
                    </w:rPr>
                    <w:t>7</w:t>
                  </w:r>
                </w:p>
              </w:tc>
              <w:tc>
                <w:tcPr>
                  <w:tcW w:w="1927" w:type="dxa"/>
                  <w:tcBorders>
                    <w:tl2br w:val="nil"/>
                    <w:tr2bl w:val="nil"/>
                  </w:tcBorders>
                  <w:vAlign w:val="center"/>
                </w:tcPr>
                <w:p w14:paraId="1F9FEE40" w14:textId="77777777" w:rsidR="00F968D3" w:rsidRDefault="00136611">
                  <w:pPr>
                    <w:pStyle w:val="2"/>
                    <w:spacing w:after="0"/>
                    <w:ind w:leftChars="0" w:left="0" w:firstLineChars="0" w:firstLine="0"/>
                    <w:jc w:val="center"/>
                  </w:pPr>
                  <w:r>
                    <w:rPr>
                      <w:rFonts w:hint="eastAsia"/>
                    </w:rPr>
                    <w:t>铬</w:t>
                  </w:r>
                </w:p>
              </w:tc>
              <w:tc>
                <w:tcPr>
                  <w:tcW w:w="2146" w:type="dxa"/>
                  <w:tcBorders>
                    <w:tl2br w:val="nil"/>
                    <w:tr2bl w:val="nil"/>
                  </w:tcBorders>
                  <w:vAlign w:val="center"/>
                </w:tcPr>
                <w:p w14:paraId="5583D747" w14:textId="77777777" w:rsidR="00F968D3" w:rsidRDefault="00136611">
                  <w:pPr>
                    <w:pStyle w:val="2"/>
                    <w:spacing w:after="0"/>
                    <w:ind w:leftChars="0" w:left="0" w:firstLineChars="0" w:firstLine="0"/>
                    <w:jc w:val="center"/>
                  </w:pPr>
                  <w:r>
                    <w:rPr>
                      <w:rFonts w:hint="eastAsia"/>
                    </w:rPr>
                    <w:t>200</w:t>
                  </w:r>
                </w:p>
              </w:tc>
              <w:tc>
                <w:tcPr>
                  <w:tcW w:w="2923" w:type="dxa"/>
                  <w:tcBorders>
                    <w:tl2br w:val="nil"/>
                    <w:tr2bl w:val="nil"/>
                  </w:tcBorders>
                  <w:vAlign w:val="center"/>
                </w:tcPr>
                <w:p w14:paraId="3DE6AA51" w14:textId="77777777" w:rsidR="00F968D3" w:rsidRDefault="00136611">
                  <w:pPr>
                    <w:pStyle w:val="2"/>
                    <w:spacing w:after="0"/>
                    <w:ind w:leftChars="0" w:left="0" w:firstLineChars="0" w:firstLine="0"/>
                    <w:jc w:val="center"/>
                  </w:pPr>
                  <w:r>
                    <w:rPr>
                      <w:rFonts w:hint="eastAsia"/>
                    </w:rPr>
                    <w:t>250</w:t>
                  </w:r>
                </w:p>
              </w:tc>
            </w:tr>
            <w:tr w:rsidR="00F968D3" w14:paraId="6EA6B484" w14:textId="77777777">
              <w:trPr>
                <w:jc w:val="center"/>
              </w:trPr>
              <w:tc>
                <w:tcPr>
                  <w:tcW w:w="1575" w:type="dxa"/>
                  <w:tcBorders>
                    <w:tl2br w:val="nil"/>
                    <w:tr2bl w:val="nil"/>
                  </w:tcBorders>
                  <w:vAlign w:val="center"/>
                </w:tcPr>
                <w:p w14:paraId="62599C44" w14:textId="77777777" w:rsidR="00F968D3" w:rsidRDefault="00136611">
                  <w:pPr>
                    <w:pStyle w:val="2"/>
                    <w:spacing w:after="0"/>
                    <w:ind w:leftChars="0" w:left="0" w:firstLineChars="0" w:firstLine="0"/>
                    <w:jc w:val="center"/>
                  </w:pPr>
                  <w:r>
                    <w:rPr>
                      <w:rFonts w:hint="eastAsia"/>
                    </w:rPr>
                    <w:t>8</w:t>
                  </w:r>
                </w:p>
              </w:tc>
              <w:tc>
                <w:tcPr>
                  <w:tcW w:w="1927" w:type="dxa"/>
                  <w:tcBorders>
                    <w:tl2br w:val="nil"/>
                    <w:tr2bl w:val="nil"/>
                  </w:tcBorders>
                  <w:vAlign w:val="center"/>
                </w:tcPr>
                <w:p w14:paraId="22CCB69F" w14:textId="77777777" w:rsidR="00F968D3" w:rsidRDefault="00136611">
                  <w:pPr>
                    <w:pStyle w:val="2"/>
                    <w:spacing w:after="0"/>
                    <w:ind w:leftChars="0" w:left="0" w:firstLineChars="0" w:firstLine="0"/>
                    <w:jc w:val="center"/>
                  </w:pPr>
                  <w:r>
                    <w:rPr>
                      <w:rFonts w:hint="eastAsia"/>
                    </w:rPr>
                    <w:t>锌</w:t>
                  </w:r>
                </w:p>
              </w:tc>
              <w:tc>
                <w:tcPr>
                  <w:tcW w:w="2146" w:type="dxa"/>
                  <w:tcBorders>
                    <w:tl2br w:val="nil"/>
                    <w:tr2bl w:val="nil"/>
                  </w:tcBorders>
                  <w:vAlign w:val="center"/>
                </w:tcPr>
                <w:p w14:paraId="2286A40A" w14:textId="77777777" w:rsidR="00F968D3" w:rsidRDefault="00136611">
                  <w:pPr>
                    <w:pStyle w:val="2"/>
                    <w:spacing w:after="0"/>
                    <w:ind w:leftChars="0" w:left="0" w:firstLineChars="0" w:firstLine="0"/>
                    <w:jc w:val="center"/>
                  </w:pPr>
                  <w:r>
                    <w:rPr>
                      <w:rFonts w:hint="eastAsia"/>
                    </w:rPr>
                    <w:t>250</w:t>
                  </w:r>
                </w:p>
              </w:tc>
              <w:tc>
                <w:tcPr>
                  <w:tcW w:w="2923" w:type="dxa"/>
                  <w:tcBorders>
                    <w:tl2br w:val="nil"/>
                    <w:tr2bl w:val="nil"/>
                  </w:tcBorders>
                  <w:vAlign w:val="center"/>
                </w:tcPr>
                <w:p w14:paraId="224FE8E7" w14:textId="77777777" w:rsidR="00F968D3" w:rsidRDefault="00136611">
                  <w:pPr>
                    <w:pStyle w:val="2"/>
                    <w:spacing w:after="0"/>
                    <w:ind w:leftChars="0" w:left="0" w:firstLineChars="0" w:firstLine="0"/>
                    <w:jc w:val="center"/>
                  </w:pPr>
                  <w:r>
                    <w:rPr>
                      <w:rFonts w:hint="eastAsia"/>
                    </w:rPr>
                    <w:t>300</w:t>
                  </w:r>
                </w:p>
              </w:tc>
            </w:tr>
          </w:tbl>
          <w:p w14:paraId="0C681A8D" w14:textId="77777777" w:rsidR="00F968D3" w:rsidRDefault="00136611">
            <w:pPr>
              <w:spacing w:line="360" w:lineRule="auto"/>
              <w:ind w:firstLineChars="200" w:firstLine="480"/>
              <w:outlineLvl w:val="2"/>
              <w:rPr>
                <w:bCs/>
                <w:kern w:val="0"/>
                <w:sz w:val="24"/>
              </w:rPr>
            </w:pPr>
            <w:r>
              <w:rPr>
                <w:rFonts w:hint="eastAsia"/>
                <w:bCs/>
                <w:kern w:val="0"/>
                <w:sz w:val="24"/>
              </w:rPr>
              <w:t>②监测及统计结果</w:t>
            </w:r>
          </w:p>
          <w:p w14:paraId="10CF4A99"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3-</w:t>
            </w:r>
            <w:r>
              <w:rPr>
                <w:rFonts w:ascii="Times New Roman" w:hAnsiTheme="minorEastAsia" w:cs="Times New Roman" w:hint="eastAsia"/>
                <w:b/>
                <w:szCs w:val="21"/>
              </w:rPr>
              <w:t>9</w:t>
            </w:r>
            <w:r>
              <w:rPr>
                <w:rFonts w:ascii="Times New Roman" w:hAnsiTheme="minorEastAsia" w:cs="Times New Roman" w:hint="eastAsia"/>
                <w:b/>
                <w:szCs w:val="21"/>
              </w:rPr>
              <w:t xml:space="preserve">  </w:t>
            </w:r>
            <w:r>
              <w:rPr>
                <w:rFonts w:ascii="Times New Roman" w:hAnsiTheme="minorEastAsia" w:cs="Times New Roman" w:hint="eastAsia"/>
                <w:b/>
                <w:szCs w:val="21"/>
              </w:rPr>
              <w:t>土壤检测结果表</w:t>
            </w:r>
          </w:p>
          <w:tbl>
            <w:tblPr>
              <w:tblW w:w="894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58"/>
              <w:gridCol w:w="944"/>
              <w:gridCol w:w="1359"/>
              <w:gridCol w:w="897"/>
              <w:gridCol w:w="897"/>
              <w:gridCol w:w="897"/>
              <w:gridCol w:w="897"/>
              <w:gridCol w:w="897"/>
              <w:gridCol w:w="900"/>
            </w:tblGrid>
            <w:tr w:rsidR="00F968D3" w14:paraId="1C04B7F7" w14:textId="77777777">
              <w:trPr>
                <w:trHeight w:val="283"/>
                <w:jc w:val="center"/>
              </w:trPr>
              <w:tc>
                <w:tcPr>
                  <w:tcW w:w="1258" w:type="dxa"/>
                  <w:vMerge w:val="restart"/>
                  <w:tcBorders>
                    <w:tl2br w:val="nil"/>
                    <w:tr2bl w:val="nil"/>
                  </w:tcBorders>
                  <w:vAlign w:val="center"/>
                </w:tcPr>
                <w:p w14:paraId="7B6D8BF9" w14:textId="77777777" w:rsidR="00F968D3" w:rsidRDefault="00136611">
                  <w:pPr>
                    <w:jc w:val="center"/>
                    <w:rPr>
                      <w:rFonts w:ascii="Times New Roman" w:hAnsi="Times New Roman" w:cs="Times New Roman"/>
                      <w:szCs w:val="21"/>
                    </w:rPr>
                  </w:pPr>
                  <w:r>
                    <w:rPr>
                      <w:rFonts w:ascii="Times New Roman" w:hAnsi="Times New Roman" w:cs="Times New Roman" w:hint="eastAsia"/>
                      <w:szCs w:val="21"/>
                    </w:rPr>
                    <w:t>采样</w:t>
                  </w:r>
                  <w:r>
                    <w:rPr>
                      <w:rFonts w:ascii="Times New Roman" w:hAnsi="Times New Roman" w:cs="Times New Roman"/>
                      <w:szCs w:val="21"/>
                    </w:rPr>
                    <w:t>时间</w:t>
                  </w:r>
                </w:p>
              </w:tc>
              <w:tc>
                <w:tcPr>
                  <w:tcW w:w="944" w:type="dxa"/>
                  <w:vMerge w:val="restart"/>
                  <w:tcBorders>
                    <w:tl2br w:val="nil"/>
                    <w:tr2bl w:val="nil"/>
                  </w:tcBorders>
                  <w:vAlign w:val="center"/>
                </w:tcPr>
                <w:p w14:paraId="349FB8BB" w14:textId="77777777" w:rsidR="00F968D3" w:rsidRDefault="00136611">
                  <w:pPr>
                    <w:jc w:val="center"/>
                    <w:rPr>
                      <w:rFonts w:ascii="Times New Roman" w:hAnsi="Times New Roman" w:cs="Times New Roman"/>
                      <w:szCs w:val="21"/>
                    </w:rPr>
                  </w:pPr>
                  <w:r>
                    <w:rPr>
                      <w:rFonts w:ascii="Times New Roman" w:hAnsi="Times New Roman" w:cs="Times New Roman" w:hint="eastAsia"/>
                      <w:szCs w:val="21"/>
                    </w:rPr>
                    <w:t>检测</w:t>
                  </w:r>
                </w:p>
                <w:p w14:paraId="6E7EBFB6"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位置</w:t>
                  </w:r>
                </w:p>
              </w:tc>
              <w:tc>
                <w:tcPr>
                  <w:tcW w:w="1359" w:type="dxa"/>
                  <w:vMerge w:val="restart"/>
                  <w:tcBorders>
                    <w:tl2br w:val="nil"/>
                    <w:tr2bl w:val="nil"/>
                  </w:tcBorders>
                  <w:vAlign w:val="center"/>
                </w:tcPr>
                <w:p w14:paraId="0F8DAAE5" w14:textId="77777777" w:rsidR="00F968D3" w:rsidRDefault="00136611">
                  <w:pPr>
                    <w:jc w:val="center"/>
                    <w:rPr>
                      <w:rFonts w:ascii="Times New Roman" w:hAnsi="Times New Roman" w:cs="Times New Roman"/>
                      <w:szCs w:val="21"/>
                    </w:rPr>
                  </w:pPr>
                  <w:r>
                    <w:rPr>
                      <w:rFonts w:ascii="Times New Roman" w:hAnsi="Times New Roman" w:cs="Times New Roman"/>
                      <w:szCs w:val="21"/>
                    </w:rPr>
                    <w:t>单位</w:t>
                  </w:r>
                </w:p>
              </w:tc>
              <w:tc>
                <w:tcPr>
                  <w:tcW w:w="5385" w:type="dxa"/>
                  <w:gridSpan w:val="6"/>
                  <w:tcBorders>
                    <w:tl2br w:val="nil"/>
                    <w:tr2bl w:val="nil"/>
                  </w:tcBorders>
                  <w:vAlign w:val="center"/>
                </w:tcPr>
                <w:p w14:paraId="48E1DDBF" w14:textId="77777777" w:rsidR="00F968D3" w:rsidRDefault="00136611">
                  <w:pPr>
                    <w:jc w:val="center"/>
                    <w:rPr>
                      <w:rFonts w:ascii="Times New Roman" w:hAnsi="Times New Roman" w:cs="Times New Roman"/>
                      <w:szCs w:val="21"/>
                    </w:rPr>
                  </w:pPr>
                  <w:r>
                    <w:rPr>
                      <w:rFonts w:ascii="Times New Roman" w:hAnsi="Times New Roman" w:cs="Times New Roman"/>
                      <w:szCs w:val="21"/>
                    </w:rPr>
                    <w:t>检测结果</w:t>
                  </w:r>
                </w:p>
              </w:tc>
            </w:tr>
            <w:tr w:rsidR="00F968D3" w14:paraId="2CE960C9" w14:textId="77777777">
              <w:trPr>
                <w:trHeight w:val="626"/>
                <w:jc w:val="center"/>
              </w:trPr>
              <w:tc>
                <w:tcPr>
                  <w:tcW w:w="1258" w:type="dxa"/>
                  <w:vMerge/>
                  <w:tcBorders>
                    <w:tl2br w:val="nil"/>
                    <w:tr2bl w:val="nil"/>
                  </w:tcBorders>
                  <w:vAlign w:val="center"/>
                </w:tcPr>
                <w:p w14:paraId="7C122E75" w14:textId="77777777" w:rsidR="00F968D3" w:rsidRDefault="00F968D3">
                  <w:pPr>
                    <w:jc w:val="center"/>
                    <w:rPr>
                      <w:rFonts w:ascii="Times New Roman" w:hAnsi="Times New Roman" w:cs="Times New Roman"/>
                      <w:szCs w:val="21"/>
                    </w:rPr>
                  </w:pPr>
                </w:p>
              </w:tc>
              <w:tc>
                <w:tcPr>
                  <w:tcW w:w="944" w:type="dxa"/>
                  <w:vMerge/>
                  <w:tcBorders>
                    <w:tl2br w:val="nil"/>
                    <w:tr2bl w:val="nil"/>
                  </w:tcBorders>
                  <w:vAlign w:val="center"/>
                </w:tcPr>
                <w:p w14:paraId="608D3364" w14:textId="77777777" w:rsidR="00F968D3" w:rsidRDefault="00F968D3">
                  <w:pPr>
                    <w:jc w:val="center"/>
                    <w:rPr>
                      <w:rFonts w:ascii="Times New Roman" w:hAnsi="Times New Roman" w:cs="Times New Roman"/>
                      <w:szCs w:val="21"/>
                    </w:rPr>
                  </w:pPr>
                </w:p>
              </w:tc>
              <w:tc>
                <w:tcPr>
                  <w:tcW w:w="1359" w:type="dxa"/>
                  <w:vMerge/>
                  <w:tcBorders>
                    <w:tl2br w:val="nil"/>
                    <w:tr2bl w:val="nil"/>
                  </w:tcBorders>
                  <w:vAlign w:val="center"/>
                </w:tcPr>
                <w:p w14:paraId="23F96AF5" w14:textId="77777777" w:rsidR="00F968D3" w:rsidRDefault="00F968D3">
                  <w:pPr>
                    <w:jc w:val="center"/>
                    <w:rPr>
                      <w:rFonts w:ascii="Times New Roman" w:hAnsi="Times New Roman" w:cs="Times New Roman"/>
                      <w:szCs w:val="21"/>
                    </w:rPr>
                  </w:pPr>
                </w:p>
              </w:tc>
              <w:tc>
                <w:tcPr>
                  <w:tcW w:w="897" w:type="dxa"/>
                  <w:tcBorders>
                    <w:tl2br w:val="nil"/>
                    <w:tr2bl w:val="nil"/>
                  </w:tcBorders>
                  <w:vAlign w:val="center"/>
                </w:tcPr>
                <w:p w14:paraId="3288F480"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hint="eastAsia"/>
                      <w:szCs w:val="21"/>
                    </w:rPr>
                    <w:t>1#</w:t>
                  </w:r>
                </w:p>
              </w:tc>
              <w:tc>
                <w:tcPr>
                  <w:tcW w:w="897" w:type="dxa"/>
                  <w:tcBorders>
                    <w:tl2br w:val="nil"/>
                    <w:tr2bl w:val="nil"/>
                  </w:tcBorders>
                  <w:vAlign w:val="center"/>
                </w:tcPr>
                <w:p w14:paraId="4B188E84"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hint="eastAsia"/>
                      <w:szCs w:val="21"/>
                    </w:rPr>
                    <w:t>2#</w:t>
                  </w:r>
                </w:p>
              </w:tc>
              <w:tc>
                <w:tcPr>
                  <w:tcW w:w="897" w:type="dxa"/>
                  <w:tcBorders>
                    <w:tl2br w:val="nil"/>
                    <w:tr2bl w:val="nil"/>
                  </w:tcBorders>
                  <w:vAlign w:val="center"/>
                </w:tcPr>
                <w:p w14:paraId="08204AC1"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hint="eastAsia"/>
                      <w:szCs w:val="21"/>
                    </w:rPr>
                    <w:t>3#</w:t>
                  </w:r>
                </w:p>
              </w:tc>
              <w:tc>
                <w:tcPr>
                  <w:tcW w:w="897" w:type="dxa"/>
                  <w:tcBorders>
                    <w:tl2br w:val="nil"/>
                    <w:tr2bl w:val="nil"/>
                  </w:tcBorders>
                  <w:vAlign w:val="center"/>
                </w:tcPr>
                <w:p w14:paraId="59E077B2"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hint="eastAsia"/>
                      <w:szCs w:val="21"/>
                    </w:rPr>
                    <w:t>4#</w:t>
                  </w:r>
                </w:p>
              </w:tc>
              <w:tc>
                <w:tcPr>
                  <w:tcW w:w="897" w:type="dxa"/>
                  <w:tcBorders>
                    <w:tl2br w:val="nil"/>
                    <w:tr2bl w:val="nil"/>
                  </w:tcBorders>
                  <w:vAlign w:val="center"/>
                </w:tcPr>
                <w:p w14:paraId="135CE09A"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hint="eastAsia"/>
                      <w:szCs w:val="21"/>
                    </w:rPr>
                    <w:t>5#</w:t>
                  </w:r>
                </w:p>
              </w:tc>
              <w:tc>
                <w:tcPr>
                  <w:tcW w:w="900" w:type="dxa"/>
                  <w:tcBorders>
                    <w:tl2br w:val="nil"/>
                    <w:tr2bl w:val="nil"/>
                  </w:tcBorders>
                  <w:vAlign w:val="center"/>
                </w:tcPr>
                <w:p w14:paraId="6D212DDD"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hint="eastAsia"/>
                      <w:szCs w:val="21"/>
                    </w:rPr>
                    <w:t>6#</w:t>
                  </w:r>
                </w:p>
              </w:tc>
            </w:tr>
            <w:tr w:rsidR="00F968D3" w14:paraId="3403B578" w14:textId="77777777">
              <w:trPr>
                <w:trHeight w:val="283"/>
                <w:jc w:val="center"/>
              </w:trPr>
              <w:tc>
                <w:tcPr>
                  <w:tcW w:w="1258" w:type="dxa"/>
                  <w:vMerge w:val="restart"/>
                  <w:tcBorders>
                    <w:tl2br w:val="nil"/>
                    <w:tr2bl w:val="nil"/>
                  </w:tcBorders>
                  <w:vAlign w:val="center"/>
                </w:tcPr>
                <w:p w14:paraId="1032CF45"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hint="eastAsia"/>
                      <w:szCs w:val="21"/>
                    </w:rPr>
                    <w:t>月</w:t>
                  </w:r>
                </w:p>
                <w:p w14:paraId="08465227" w14:textId="77777777" w:rsidR="00F968D3" w:rsidRDefault="00136611">
                  <w:pPr>
                    <w:adjustRightInd w:val="0"/>
                    <w:snapToGrid w:val="0"/>
                    <w:jc w:val="center"/>
                    <w:rPr>
                      <w:rFonts w:ascii="Times New Roman" w:hAnsi="Times New Roman" w:cs="Times New Roman"/>
                      <w:szCs w:val="21"/>
                    </w:rPr>
                  </w:pPr>
                  <w:r>
                    <w:rPr>
                      <w:rFonts w:ascii="Times New Roman" w:hAnsi="Times New Roman" w:cs="Times New Roman" w:hint="eastAsia"/>
                      <w:szCs w:val="21"/>
                    </w:rPr>
                    <w:t>12</w:t>
                  </w:r>
                  <w:r>
                    <w:rPr>
                      <w:rFonts w:ascii="Times New Roman" w:hAnsi="Times New Roman" w:cs="Times New Roman" w:hint="eastAsia"/>
                      <w:szCs w:val="21"/>
                    </w:rPr>
                    <w:t>日</w:t>
                  </w:r>
                </w:p>
              </w:tc>
              <w:tc>
                <w:tcPr>
                  <w:tcW w:w="944" w:type="dxa"/>
                  <w:tcBorders>
                    <w:tl2br w:val="nil"/>
                    <w:tr2bl w:val="nil"/>
                  </w:tcBorders>
                  <w:vAlign w:val="center"/>
                </w:tcPr>
                <w:p w14:paraId="0CCA4B9B" w14:textId="77777777" w:rsidR="00F968D3" w:rsidRDefault="00136611">
                  <w:pPr>
                    <w:spacing w:line="300" w:lineRule="exact"/>
                    <w:jc w:val="center"/>
                    <w:rPr>
                      <w:rFonts w:ascii="Times New Roman" w:eastAsia="宋体" w:hAnsi="Times New Roman" w:cs="Times New Roman"/>
                      <w:szCs w:val="21"/>
                    </w:rPr>
                  </w:pPr>
                  <w:r>
                    <w:rPr>
                      <w:rFonts w:ascii="Times New Roman" w:hAnsi="Times New Roman" w:cs="Times New Roman" w:hint="eastAsia"/>
                      <w:szCs w:val="21"/>
                    </w:rPr>
                    <w:t>pH</w:t>
                  </w:r>
                  <w:r>
                    <w:rPr>
                      <w:rFonts w:ascii="Times New Roman" w:hAnsi="Times New Roman" w:cs="Times New Roman" w:hint="eastAsia"/>
                      <w:szCs w:val="21"/>
                    </w:rPr>
                    <w:t>值</w:t>
                  </w:r>
                </w:p>
              </w:tc>
              <w:tc>
                <w:tcPr>
                  <w:tcW w:w="1359" w:type="dxa"/>
                  <w:tcBorders>
                    <w:tl2br w:val="nil"/>
                    <w:tr2bl w:val="nil"/>
                  </w:tcBorders>
                  <w:vAlign w:val="center"/>
                </w:tcPr>
                <w:p w14:paraId="47C33DF1" w14:textId="77777777" w:rsidR="00F968D3" w:rsidRDefault="00136611">
                  <w:pPr>
                    <w:jc w:val="center"/>
                    <w:rPr>
                      <w:rFonts w:ascii="Times New Roman" w:eastAsia="宋体" w:hAnsi="Times New Roman" w:cs="Times New Roman"/>
                    </w:rPr>
                  </w:pPr>
                  <w:r>
                    <w:rPr>
                      <w:rFonts w:ascii="Times New Roman" w:hAnsi="Times New Roman" w:cs="Times New Roman" w:hint="eastAsia"/>
                    </w:rPr>
                    <w:t>无量纲</w:t>
                  </w:r>
                </w:p>
              </w:tc>
              <w:tc>
                <w:tcPr>
                  <w:tcW w:w="897" w:type="dxa"/>
                  <w:tcBorders>
                    <w:tl2br w:val="nil"/>
                    <w:tr2bl w:val="nil"/>
                  </w:tcBorders>
                  <w:vAlign w:val="center"/>
                </w:tcPr>
                <w:p w14:paraId="282C2F14" w14:textId="77777777" w:rsidR="00F968D3" w:rsidRDefault="00136611">
                  <w:pPr>
                    <w:jc w:val="center"/>
                    <w:rPr>
                      <w:rFonts w:ascii="Times New Roman" w:eastAsia="宋体" w:hAnsi="Times New Roman" w:cs="Times New Roman"/>
                    </w:rPr>
                  </w:pPr>
                  <w:r>
                    <w:rPr>
                      <w:rFonts w:ascii="Times New Roman" w:hAnsi="Times New Roman" w:cs="Times New Roman" w:hint="eastAsia"/>
                    </w:rPr>
                    <w:t>8.53</w:t>
                  </w:r>
                </w:p>
              </w:tc>
              <w:tc>
                <w:tcPr>
                  <w:tcW w:w="897" w:type="dxa"/>
                  <w:tcBorders>
                    <w:tl2br w:val="nil"/>
                    <w:tr2bl w:val="nil"/>
                  </w:tcBorders>
                  <w:vAlign w:val="center"/>
                </w:tcPr>
                <w:p w14:paraId="4216D4A7" w14:textId="77777777" w:rsidR="00F968D3" w:rsidRDefault="00136611">
                  <w:pPr>
                    <w:jc w:val="center"/>
                    <w:rPr>
                      <w:rFonts w:ascii="Times New Roman" w:eastAsia="宋体" w:hAnsi="Times New Roman" w:cs="Times New Roman"/>
                    </w:rPr>
                  </w:pPr>
                  <w:r>
                    <w:rPr>
                      <w:rFonts w:ascii="Times New Roman" w:hAnsi="Times New Roman" w:cs="Times New Roman" w:hint="eastAsia"/>
                    </w:rPr>
                    <w:t>8.68</w:t>
                  </w:r>
                </w:p>
              </w:tc>
              <w:tc>
                <w:tcPr>
                  <w:tcW w:w="897" w:type="dxa"/>
                  <w:tcBorders>
                    <w:tl2br w:val="nil"/>
                    <w:tr2bl w:val="nil"/>
                  </w:tcBorders>
                  <w:vAlign w:val="center"/>
                </w:tcPr>
                <w:p w14:paraId="00E8E1F7" w14:textId="77777777" w:rsidR="00F968D3" w:rsidRDefault="00136611">
                  <w:pPr>
                    <w:jc w:val="center"/>
                    <w:rPr>
                      <w:rFonts w:ascii="Times New Roman" w:eastAsia="宋体" w:hAnsi="Times New Roman" w:cs="Times New Roman"/>
                    </w:rPr>
                  </w:pPr>
                  <w:r>
                    <w:rPr>
                      <w:rFonts w:ascii="Times New Roman" w:hAnsi="Times New Roman" w:cs="Times New Roman" w:hint="eastAsia"/>
                    </w:rPr>
                    <w:t>8.49</w:t>
                  </w:r>
                </w:p>
              </w:tc>
              <w:tc>
                <w:tcPr>
                  <w:tcW w:w="897" w:type="dxa"/>
                  <w:tcBorders>
                    <w:tl2br w:val="nil"/>
                    <w:tr2bl w:val="nil"/>
                  </w:tcBorders>
                  <w:vAlign w:val="center"/>
                </w:tcPr>
                <w:p w14:paraId="0131654D" w14:textId="77777777" w:rsidR="00F968D3" w:rsidRDefault="00136611">
                  <w:pPr>
                    <w:jc w:val="center"/>
                    <w:rPr>
                      <w:rFonts w:ascii="Times New Roman" w:hAnsi="Times New Roman" w:cs="Times New Roman"/>
                    </w:rPr>
                  </w:pPr>
                  <w:r>
                    <w:rPr>
                      <w:rFonts w:ascii="Times New Roman" w:hAnsi="Times New Roman" w:cs="Times New Roman" w:hint="eastAsia"/>
                    </w:rPr>
                    <w:t>7.90</w:t>
                  </w:r>
                </w:p>
              </w:tc>
              <w:tc>
                <w:tcPr>
                  <w:tcW w:w="897" w:type="dxa"/>
                  <w:tcBorders>
                    <w:tl2br w:val="nil"/>
                    <w:tr2bl w:val="nil"/>
                  </w:tcBorders>
                  <w:vAlign w:val="center"/>
                </w:tcPr>
                <w:p w14:paraId="5F07E0A9" w14:textId="77777777" w:rsidR="00F968D3" w:rsidRDefault="00136611">
                  <w:pPr>
                    <w:jc w:val="center"/>
                    <w:rPr>
                      <w:rFonts w:ascii="Times New Roman" w:hAnsi="Times New Roman" w:cs="Times New Roman"/>
                    </w:rPr>
                  </w:pPr>
                  <w:r>
                    <w:rPr>
                      <w:rFonts w:ascii="Times New Roman" w:hAnsi="Times New Roman" w:cs="Times New Roman" w:hint="eastAsia"/>
                    </w:rPr>
                    <w:t>8.58</w:t>
                  </w:r>
                </w:p>
              </w:tc>
              <w:tc>
                <w:tcPr>
                  <w:tcW w:w="900" w:type="dxa"/>
                  <w:tcBorders>
                    <w:tl2br w:val="nil"/>
                    <w:tr2bl w:val="nil"/>
                  </w:tcBorders>
                  <w:vAlign w:val="center"/>
                </w:tcPr>
                <w:p w14:paraId="4C42A6BE" w14:textId="77777777" w:rsidR="00F968D3" w:rsidRDefault="00136611">
                  <w:pPr>
                    <w:jc w:val="center"/>
                    <w:rPr>
                      <w:rFonts w:ascii="Times New Roman" w:hAnsi="Times New Roman" w:cs="Times New Roman"/>
                    </w:rPr>
                  </w:pPr>
                  <w:r>
                    <w:rPr>
                      <w:rFonts w:ascii="Times New Roman" w:hAnsi="Times New Roman" w:cs="Times New Roman" w:hint="eastAsia"/>
                    </w:rPr>
                    <w:t>8.24</w:t>
                  </w:r>
                </w:p>
              </w:tc>
            </w:tr>
            <w:tr w:rsidR="00F968D3" w14:paraId="44D380B0" w14:textId="77777777">
              <w:trPr>
                <w:trHeight w:val="283"/>
                <w:jc w:val="center"/>
              </w:trPr>
              <w:tc>
                <w:tcPr>
                  <w:tcW w:w="1258" w:type="dxa"/>
                  <w:vMerge/>
                  <w:tcBorders>
                    <w:tl2br w:val="nil"/>
                    <w:tr2bl w:val="nil"/>
                  </w:tcBorders>
                  <w:vAlign w:val="center"/>
                </w:tcPr>
                <w:p w14:paraId="0D558C65" w14:textId="77777777" w:rsidR="00F968D3" w:rsidRDefault="00F968D3">
                  <w:pPr>
                    <w:adjustRightInd w:val="0"/>
                    <w:snapToGrid w:val="0"/>
                    <w:jc w:val="center"/>
                    <w:rPr>
                      <w:rFonts w:ascii="Times New Roman" w:hAnsi="Times New Roman" w:cs="Times New Roman"/>
                      <w:szCs w:val="21"/>
                    </w:rPr>
                  </w:pPr>
                </w:p>
              </w:tc>
              <w:tc>
                <w:tcPr>
                  <w:tcW w:w="944" w:type="dxa"/>
                  <w:tcBorders>
                    <w:tl2br w:val="nil"/>
                    <w:tr2bl w:val="nil"/>
                  </w:tcBorders>
                  <w:vAlign w:val="center"/>
                </w:tcPr>
                <w:p w14:paraId="25F7C354"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szCs w:val="21"/>
                    </w:rPr>
                    <w:t>汞</w:t>
                  </w:r>
                </w:p>
              </w:tc>
              <w:tc>
                <w:tcPr>
                  <w:tcW w:w="1359" w:type="dxa"/>
                  <w:tcBorders>
                    <w:tl2br w:val="nil"/>
                    <w:tr2bl w:val="nil"/>
                  </w:tcBorders>
                  <w:vAlign w:val="center"/>
                </w:tcPr>
                <w:p w14:paraId="2D0D2FAE" w14:textId="77777777" w:rsidR="00F968D3" w:rsidRDefault="00136611">
                  <w:pPr>
                    <w:jc w:val="center"/>
                    <w:rPr>
                      <w:rFonts w:ascii="Times New Roman" w:hAnsi="Times New Roman" w:cs="Times New Roman"/>
                    </w:rPr>
                  </w:pPr>
                  <w:r>
                    <w:rPr>
                      <w:rFonts w:ascii="Times New Roman" w:hAnsi="Times New Roman" w:cs="Times New Roman"/>
                    </w:rPr>
                    <w:t>mg/kg</w:t>
                  </w:r>
                </w:p>
              </w:tc>
              <w:tc>
                <w:tcPr>
                  <w:tcW w:w="897" w:type="dxa"/>
                  <w:tcBorders>
                    <w:tl2br w:val="nil"/>
                    <w:tr2bl w:val="nil"/>
                  </w:tcBorders>
                  <w:vAlign w:val="center"/>
                </w:tcPr>
                <w:p w14:paraId="6DEAE898" w14:textId="77777777" w:rsidR="00F968D3" w:rsidRDefault="00136611">
                  <w:pPr>
                    <w:jc w:val="center"/>
                    <w:rPr>
                      <w:rFonts w:ascii="Times New Roman" w:eastAsia="宋体" w:hAnsi="Times New Roman" w:cs="Times New Roman"/>
                    </w:rPr>
                  </w:pPr>
                  <w:r>
                    <w:rPr>
                      <w:rFonts w:ascii="Times New Roman" w:hAnsi="Times New Roman" w:cs="Times New Roman" w:hint="eastAsia"/>
                    </w:rPr>
                    <w:t>0.255</w:t>
                  </w:r>
                </w:p>
              </w:tc>
              <w:tc>
                <w:tcPr>
                  <w:tcW w:w="897" w:type="dxa"/>
                  <w:tcBorders>
                    <w:tl2br w:val="nil"/>
                    <w:tr2bl w:val="nil"/>
                  </w:tcBorders>
                  <w:vAlign w:val="center"/>
                </w:tcPr>
                <w:p w14:paraId="67EA0CDF" w14:textId="77777777" w:rsidR="00F968D3" w:rsidRDefault="00136611">
                  <w:pPr>
                    <w:jc w:val="center"/>
                    <w:rPr>
                      <w:rFonts w:ascii="Times New Roman" w:eastAsia="宋体" w:hAnsi="Times New Roman" w:cs="Times New Roman"/>
                    </w:rPr>
                  </w:pPr>
                  <w:r>
                    <w:rPr>
                      <w:rFonts w:ascii="Times New Roman" w:hAnsi="Times New Roman" w:cs="Times New Roman" w:hint="eastAsia"/>
                    </w:rPr>
                    <w:t>0.349</w:t>
                  </w:r>
                </w:p>
              </w:tc>
              <w:tc>
                <w:tcPr>
                  <w:tcW w:w="897" w:type="dxa"/>
                  <w:tcBorders>
                    <w:tl2br w:val="nil"/>
                    <w:tr2bl w:val="nil"/>
                  </w:tcBorders>
                  <w:vAlign w:val="center"/>
                </w:tcPr>
                <w:p w14:paraId="18FCB862" w14:textId="77777777" w:rsidR="00F968D3" w:rsidRDefault="00136611">
                  <w:pPr>
                    <w:jc w:val="center"/>
                    <w:rPr>
                      <w:rFonts w:ascii="Times New Roman" w:eastAsia="宋体" w:hAnsi="Times New Roman" w:cs="Times New Roman"/>
                    </w:rPr>
                  </w:pPr>
                  <w:r>
                    <w:rPr>
                      <w:rFonts w:ascii="Times New Roman" w:hAnsi="Times New Roman" w:cs="Times New Roman" w:hint="eastAsia"/>
                    </w:rPr>
                    <w:t>0.409</w:t>
                  </w:r>
                </w:p>
              </w:tc>
              <w:tc>
                <w:tcPr>
                  <w:tcW w:w="897" w:type="dxa"/>
                  <w:tcBorders>
                    <w:tl2br w:val="nil"/>
                    <w:tr2bl w:val="nil"/>
                  </w:tcBorders>
                  <w:vAlign w:val="center"/>
                </w:tcPr>
                <w:p w14:paraId="323A3443" w14:textId="77777777" w:rsidR="00F968D3" w:rsidRDefault="00136611">
                  <w:pPr>
                    <w:jc w:val="center"/>
                    <w:rPr>
                      <w:rFonts w:ascii="Times New Roman" w:hAnsi="Times New Roman" w:cs="Times New Roman"/>
                    </w:rPr>
                  </w:pPr>
                  <w:r>
                    <w:rPr>
                      <w:rFonts w:ascii="Times New Roman" w:hAnsi="Times New Roman" w:cs="Times New Roman" w:hint="eastAsia"/>
                    </w:rPr>
                    <w:t>0.582</w:t>
                  </w:r>
                </w:p>
              </w:tc>
              <w:tc>
                <w:tcPr>
                  <w:tcW w:w="897" w:type="dxa"/>
                  <w:tcBorders>
                    <w:tl2br w:val="nil"/>
                    <w:tr2bl w:val="nil"/>
                  </w:tcBorders>
                  <w:vAlign w:val="center"/>
                </w:tcPr>
                <w:p w14:paraId="7DF3ABB4" w14:textId="77777777" w:rsidR="00F968D3" w:rsidRDefault="00136611">
                  <w:pPr>
                    <w:jc w:val="center"/>
                    <w:rPr>
                      <w:rFonts w:ascii="Times New Roman" w:hAnsi="Times New Roman" w:cs="Times New Roman"/>
                    </w:rPr>
                  </w:pPr>
                  <w:r>
                    <w:rPr>
                      <w:rFonts w:ascii="Times New Roman" w:hAnsi="Times New Roman" w:cs="Times New Roman" w:hint="eastAsia"/>
                    </w:rPr>
                    <w:t>0.340</w:t>
                  </w:r>
                </w:p>
              </w:tc>
              <w:tc>
                <w:tcPr>
                  <w:tcW w:w="900" w:type="dxa"/>
                  <w:tcBorders>
                    <w:tl2br w:val="nil"/>
                    <w:tr2bl w:val="nil"/>
                  </w:tcBorders>
                  <w:vAlign w:val="center"/>
                </w:tcPr>
                <w:p w14:paraId="080F0F88" w14:textId="77777777" w:rsidR="00F968D3" w:rsidRDefault="00136611">
                  <w:pPr>
                    <w:jc w:val="center"/>
                    <w:rPr>
                      <w:rFonts w:ascii="Times New Roman" w:hAnsi="Times New Roman" w:cs="Times New Roman"/>
                    </w:rPr>
                  </w:pPr>
                  <w:r>
                    <w:rPr>
                      <w:rFonts w:ascii="Times New Roman" w:hAnsi="Times New Roman" w:cs="Times New Roman" w:hint="eastAsia"/>
                    </w:rPr>
                    <w:t>0.523</w:t>
                  </w:r>
                </w:p>
              </w:tc>
            </w:tr>
            <w:tr w:rsidR="00F968D3" w14:paraId="74CBC3BA" w14:textId="77777777">
              <w:trPr>
                <w:trHeight w:val="283"/>
                <w:jc w:val="center"/>
              </w:trPr>
              <w:tc>
                <w:tcPr>
                  <w:tcW w:w="1258" w:type="dxa"/>
                  <w:vMerge/>
                  <w:tcBorders>
                    <w:tl2br w:val="nil"/>
                    <w:tr2bl w:val="nil"/>
                  </w:tcBorders>
                  <w:vAlign w:val="center"/>
                </w:tcPr>
                <w:p w14:paraId="00FCC731" w14:textId="77777777" w:rsidR="00F968D3" w:rsidRDefault="00136611">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8</w:t>
                  </w:r>
                </w:p>
              </w:tc>
              <w:tc>
                <w:tcPr>
                  <w:tcW w:w="944" w:type="dxa"/>
                  <w:tcBorders>
                    <w:tl2br w:val="nil"/>
                    <w:tr2bl w:val="nil"/>
                  </w:tcBorders>
                  <w:vAlign w:val="center"/>
                </w:tcPr>
                <w:p w14:paraId="7C7261D0"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szCs w:val="21"/>
                    </w:rPr>
                    <w:t>镉</w:t>
                  </w:r>
                </w:p>
              </w:tc>
              <w:tc>
                <w:tcPr>
                  <w:tcW w:w="1359" w:type="dxa"/>
                  <w:tcBorders>
                    <w:tl2br w:val="nil"/>
                    <w:tr2bl w:val="nil"/>
                  </w:tcBorders>
                  <w:vAlign w:val="center"/>
                </w:tcPr>
                <w:p w14:paraId="4B1F5F8D" w14:textId="77777777" w:rsidR="00F968D3" w:rsidRDefault="00136611">
                  <w:pPr>
                    <w:jc w:val="center"/>
                    <w:rPr>
                      <w:rFonts w:ascii="Times New Roman" w:hAnsi="Times New Roman" w:cs="Times New Roman"/>
                    </w:rPr>
                  </w:pPr>
                  <w:r>
                    <w:rPr>
                      <w:rFonts w:ascii="Times New Roman" w:hAnsi="Times New Roman" w:cs="Times New Roman"/>
                    </w:rPr>
                    <w:t>mg/kg</w:t>
                  </w:r>
                </w:p>
              </w:tc>
              <w:tc>
                <w:tcPr>
                  <w:tcW w:w="897" w:type="dxa"/>
                  <w:tcBorders>
                    <w:tl2br w:val="nil"/>
                    <w:tr2bl w:val="nil"/>
                  </w:tcBorders>
                  <w:vAlign w:val="center"/>
                </w:tcPr>
                <w:p w14:paraId="0DA17453" w14:textId="77777777" w:rsidR="00F968D3" w:rsidRDefault="00136611">
                  <w:pPr>
                    <w:jc w:val="center"/>
                    <w:rPr>
                      <w:rFonts w:ascii="Times New Roman" w:eastAsia="宋体" w:hAnsi="Times New Roman" w:cs="Times New Roman"/>
                    </w:rPr>
                  </w:pPr>
                  <w:r>
                    <w:rPr>
                      <w:rFonts w:ascii="Times New Roman" w:hAnsi="Times New Roman" w:cs="Times New Roman" w:hint="eastAsia"/>
                    </w:rPr>
                    <w:t>0.141</w:t>
                  </w:r>
                </w:p>
              </w:tc>
              <w:tc>
                <w:tcPr>
                  <w:tcW w:w="897" w:type="dxa"/>
                  <w:tcBorders>
                    <w:tl2br w:val="nil"/>
                    <w:tr2bl w:val="nil"/>
                  </w:tcBorders>
                  <w:vAlign w:val="center"/>
                </w:tcPr>
                <w:p w14:paraId="05F84E4D" w14:textId="77777777" w:rsidR="00F968D3" w:rsidRDefault="00136611">
                  <w:pPr>
                    <w:jc w:val="center"/>
                    <w:rPr>
                      <w:rFonts w:ascii="Times New Roman" w:eastAsia="宋体" w:hAnsi="Times New Roman" w:cs="Times New Roman"/>
                    </w:rPr>
                  </w:pPr>
                  <w:r>
                    <w:rPr>
                      <w:rFonts w:ascii="Times New Roman" w:hAnsi="Times New Roman" w:cs="Times New Roman" w:hint="eastAsia"/>
                    </w:rPr>
                    <w:t>0.122</w:t>
                  </w:r>
                </w:p>
              </w:tc>
              <w:tc>
                <w:tcPr>
                  <w:tcW w:w="897" w:type="dxa"/>
                  <w:tcBorders>
                    <w:tl2br w:val="nil"/>
                    <w:tr2bl w:val="nil"/>
                  </w:tcBorders>
                  <w:vAlign w:val="center"/>
                </w:tcPr>
                <w:p w14:paraId="21E091A7" w14:textId="77777777" w:rsidR="00F968D3" w:rsidRDefault="00136611">
                  <w:pPr>
                    <w:jc w:val="center"/>
                    <w:rPr>
                      <w:rFonts w:ascii="Times New Roman" w:eastAsia="宋体" w:hAnsi="Times New Roman" w:cs="Times New Roman"/>
                    </w:rPr>
                  </w:pPr>
                  <w:r>
                    <w:rPr>
                      <w:rFonts w:ascii="Times New Roman" w:hAnsi="Times New Roman" w:cs="Times New Roman" w:hint="eastAsia"/>
                    </w:rPr>
                    <w:t>0.136</w:t>
                  </w:r>
                </w:p>
              </w:tc>
              <w:tc>
                <w:tcPr>
                  <w:tcW w:w="897" w:type="dxa"/>
                  <w:tcBorders>
                    <w:tl2br w:val="nil"/>
                    <w:tr2bl w:val="nil"/>
                  </w:tcBorders>
                  <w:vAlign w:val="center"/>
                </w:tcPr>
                <w:p w14:paraId="3F40778E" w14:textId="77777777" w:rsidR="00F968D3" w:rsidRDefault="00136611">
                  <w:pPr>
                    <w:jc w:val="center"/>
                    <w:rPr>
                      <w:rFonts w:ascii="Times New Roman" w:eastAsia="宋体" w:hAnsi="Times New Roman" w:cs="Times New Roman"/>
                    </w:rPr>
                  </w:pPr>
                  <w:r>
                    <w:rPr>
                      <w:rFonts w:ascii="Times New Roman" w:hAnsi="Times New Roman" w:cs="Times New Roman" w:hint="eastAsia"/>
                    </w:rPr>
                    <w:t>0.105</w:t>
                  </w:r>
                </w:p>
              </w:tc>
              <w:tc>
                <w:tcPr>
                  <w:tcW w:w="897" w:type="dxa"/>
                  <w:tcBorders>
                    <w:tl2br w:val="nil"/>
                    <w:tr2bl w:val="nil"/>
                  </w:tcBorders>
                  <w:vAlign w:val="center"/>
                </w:tcPr>
                <w:p w14:paraId="27374BCB" w14:textId="77777777" w:rsidR="00F968D3" w:rsidRDefault="00136611">
                  <w:pPr>
                    <w:jc w:val="center"/>
                    <w:rPr>
                      <w:rFonts w:ascii="Times New Roman" w:eastAsia="宋体" w:hAnsi="Times New Roman" w:cs="Times New Roman"/>
                    </w:rPr>
                  </w:pPr>
                  <w:r>
                    <w:rPr>
                      <w:rFonts w:ascii="Times New Roman" w:hAnsi="Times New Roman" w:cs="Times New Roman" w:hint="eastAsia"/>
                    </w:rPr>
                    <w:t>0.099</w:t>
                  </w:r>
                </w:p>
              </w:tc>
              <w:tc>
                <w:tcPr>
                  <w:tcW w:w="900" w:type="dxa"/>
                  <w:tcBorders>
                    <w:tl2br w:val="nil"/>
                    <w:tr2bl w:val="nil"/>
                  </w:tcBorders>
                  <w:vAlign w:val="center"/>
                </w:tcPr>
                <w:p w14:paraId="0F636FFC" w14:textId="77777777" w:rsidR="00F968D3" w:rsidRDefault="00136611">
                  <w:pPr>
                    <w:jc w:val="center"/>
                    <w:rPr>
                      <w:rFonts w:ascii="Times New Roman" w:eastAsia="宋体" w:hAnsi="Times New Roman" w:cs="Times New Roman"/>
                    </w:rPr>
                  </w:pPr>
                  <w:r>
                    <w:rPr>
                      <w:rFonts w:ascii="Times New Roman" w:hAnsi="Times New Roman" w:cs="Times New Roman" w:hint="eastAsia"/>
                    </w:rPr>
                    <w:t>0.091</w:t>
                  </w:r>
                </w:p>
              </w:tc>
            </w:tr>
            <w:tr w:rsidR="00F968D3" w14:paraId="466D7061" w14:textId="77777777">
              <w:trPr>
                <w:trHeight w:val="283"/>
                <w:jc w:val="center"/>
              </w:trPr>
              <w:tc>
                <w:tcPr>
                  <w:tcW w:w="1258" w:type="dxa"/>
                  <w:vMerge/>
                  <w:tcBorders>
                    <w:tl2br w:val="nil"/>
                    <w:tr2bl w:val="nil"/>
                  </w:tcBorders>
                  <w:vAlign w:val="center"/>
                </w:tcPr>
                <w:p w14:paraId="4820A4B7" w14:textId="77777777" w:rsidR="00F968D3" w:rsidRDefault="00F968D3">
                  <w:pPr>
                    <w:adjustRightInd w:val="0"/>
                    <w:snapToGrid w:val="0"/>
                    <w:jc w:val="center"/>
                    <w:rPr>
                      <w:rFonts w:ascii="Times New Roman" w:hAnsi="Times New Roman" w:cs="Times New Roman"/>
                      <w:szCs w:val="21"/>
                    </w:rPr>
                  </w:pPr>
                </w:p>
              </w:tc>
              <w:tc>
                <w:tcPr>
                  <w:tcW w:w="944" w:type="dxa"/>
                  <w:tcBorders>
                    <w:tl2br w:val="nil"/>
                    <w:tr2bl w:val="nil"/>
                  </w:tcBorders>
                  <w:vAlign w:val="center"/>
                </w:tcPr>
                <w:p w14:paraId="275BDAEC"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hint="eastAsia"/>
                      <w:szCs w:val="21"/>
                    </w:rPr>
                    <w:t>铬</w:t>
                  </w:r>
                </w:p>
              </w:tc>
              <w:tc>
                <w:tcPr>
                  <w:tcW w:w="1359" w:type="dxa"/>
                  <w:tcBorders>
                    <w:tl2br w:val="nil"/>
                    <w:tr2bl w:val="nil"/>
                  </w:tcBorders>
                  <w:vAlign w:val="center"/>
                </w:tcPr>
                <w:p w14:paraId="09EA4C6E" w14:textId="77777777" w:rsidR="00F968D3" w:rsidRDefault="00136611">
                  <w:pPr>
                    <w:jc w:val="center"/>
                    <w:rPr>
                      <w:rFonts w:ascii="Times New Roman" w:hAnsi="Times New Roman" w:cs="Times New Roman"/>
                    </w:rPr>
                  </w:pPr>
                  <w:r>
                    <w:rPr>
                      <w:rFonts w:ascii="Times New Roman" w:hAnsi="Times New Roman" w:cs="Times New Roman"/>
                    </w:rPr>
                    <w:t>mg/kg</w:t>
                  </w:r>
                </w:p>
              </w:tc>
              <w:tc>
                <w:tcPr>
                  <w:tcW w:w="897" w:type="dxa"/>
                  <w:tcBorders>
                    <w:tl2br w:val="nil"/>
                    <w:tr2bl w:val="nil"/>
                  </w:tcBorders>
                  <w:vAlign w:val="center"/>
                </w:tcPr>
                <w:p w14:paraId="7C82D061" w14:textId="77777777" w:rsidR="00F968D3" w:rsidRDefault="00136611">
                  <w:pPr>
                    <w:jc w:val="center"/>
                    <w:rPr>
                      <w:rFonts w:ascii="Times New Roman" w:eastAsia="宋体" w:hAnsi="Times New Roman" w:cs="Times New Roman"/>
                    </w:rPr>
                  </w:pPr>
                  <w:r>
                    <w:rPr>
                      <w:rFonts w:ascii="Times New Roman" w:hAnsi="Times New Roman" w:cs="Times New Roman" w:hint="eastAsia"/>
                    </w:rPr>
                    <w:t>35.2</w:t>
                  </w:r>
                </w:p>
              </w:tc>
              <w:tc>
                <w:tcPr>
                  <w:tcW w:w="897" w:type="dxa"/>
                  <w:tcBorders>
                    <w:tl2br w:val="nil"/>
                    <w:tr2bl w:val="nil"/>
                  </w:tcBorders>
                  <w:vAlign w:val="center"/>
                </w:tcPr>
                <w:p w14:paraId="418110D3" w14:textId="77777777" w:rsidR="00F968D3" w:rsidRDefault="00136611">
                  <w:pPr>
                    <w:jc w:val="center"/>
                    <w:rPr>
                      <w:rFonts w:ascii="Times New Roman" w:eastAsia="宋体" w:hAnsi="Times New Roman" w:cs="Times New Roman"/>
                    </w:rPr>
                  </w:pPr>
                  <w:r>
                    <w:rPr>
                      <w:rFonts w:ascii="Times New Roman" w:hAnsi="Times New Roman" w:cs="Times New Roman" w:hint="eastAsia"/>
                    </w:rPr>
                    <w:t>36.8</w:t>
                  </w:r>
                </w:p>
              </w:tc>
              <w:tc>
                <w:tcPr>
                  <w:tcW w:w="897" w:type="dxa"/>
                  <w:tcBorders>
                    <w:tl2br w:val="nil"/>
                    <w:tr2bl w:val="nil"/>
                  </w:tcBorders>
                  <w:vAlign w:val="center"/>
                </w:tcPr>
                <w:p w14:paraId="0F6F4499" w14:textId="77777777" w:rsidR="00F968D3" w:rsidRDefault="00136611">
                  <w:pPr>
                    <w:jc w:val="center"/>
                    <w:rPr>
                      <w:rFonts w:ascii="Times New Roman" w:eastAsia="宋体" w:hAnsi="Times New Roman" w:cs="Times New Roman"/>
                    </w:rPr>
                  </w:pPr>
                  <w:r>
                    <w:rPr>
                      <w:rFonts w:ascii="Times New Roman" w:hAnsi="Times New Roman" w:cs="Times New Roman" w:hint="eastAsia"/>
                    </w:rPr>
                    <w:t>30.8</w:t>
                  </w:r>
                </w:p>
              </w:tc>
              <w:tc>
                <w:tcPr>
                  <w:tcW w:w="897" w:type="dxa"/>
                  <w:tcBorders>
                    <w:tl2br w:val="nil"/>
                    <w:tr2bl w:val="nil"/>
                  </w:tcBorders>
                  <w:vAlign w:val="center"/>
                </w:tcPr>
                <w:p w14:paraId="3AA7622C" w14:textId="77777777" w:rsidR="00F968D3" w:rsidRDefault="00136611">
                  <w:pPr>
                    <w:jc w:val="center"/>
                    <w:rPr>
                      <w:rFonts w:ascii="Times New Roman" w:hAnsi="Times New Roman" w:cs="Times New Roman"/>
                    </w:rPr>
                  </w:pPr>
                  <w:r>
                    <w:rPr>
                      <w:rFonts w:ascii="Times New Roman" w:hAnsi="Times New Roman" w:cs="Times New Roman" w:hint="eastAsia"/>
                    </w:rPr>
                    <w:t>28.2</w:t>
                  </w:r>
                </w:p>
              </w:tc>
              <w:tc>
                <w:tcPr>
                  <w:tcW w:w="897" w:type="dxa"/>
                  <w:tcBorders>
                    <w:tl2br w:val="nil"/>
                    <w:tr2bl w:val="nil"/>
                  </w:tcBorders>
                  <w:vAlign w:val="center"/>
                </w:tcPr>
                <w:p w14:paraId="426DFB7D" w14:textId="77777777" w:rsidR="00F968D3" w:rsidRDefault="00136611">
                  <w:pPr>
                    <w:jc w:val="center"/>
                    <w:rPr>
                      <w:rFonts w:ascii="Times New Roman" w:hAnsi="Times New Roman" w:cs="Times New Roman"/>
                    </w:rPr>
                  </w:pPr>
                  <w:r>
                    <w:rPr>
                      <w:rFonts w:ascii="Times New Roman" w:hAnsi="Times New Roman" w:cs="Times New Roman" w:hint="eastAsia"/>
                    </w:rPr>
                    <w:t>31.0</w:t>
                  </w:r>
                </w:p>
              </w:tc>
              <w:tc>
                <w:tcPr>
                  <w:tcW w:w="900" w:type="dxa"/>
                  <w:tcBorders>
                    <w:tl2br w:val="nil"/>
                    <w:tr2bl w:val="nil"/>
                  </w:tcBorders>
                  <w:vAlign w:val="center"/>
                </w:tcPr>
                <w:p w14:paraId="1055CB85" w14:textId="77777777" w:rsidR="00F968D3" w:rsidRDefault="00136611">
                  <w:pPr>
                    <w:jc w:val="center"/>
                    <w:rPr>
                      <w:rFonts w:ascii="Times New Roman" w:hAnsi="Times New Roman" w:cs="Times New Roman"/>
                    </w:rPr>
                  </w:pPr>
                  <w:r>
                    <w:rPr>
                      <w:rFonts w:ascii="Times New Roman" w:hAnsi="Times New Roman" w:cs="Times New Roman" w:hint="eastAsia"/>
                    </w:rPr>
                    <w:t>30.1</w:t>
                  </w:r>
                </w:p>
              </w:tc>
            </w:tr>
            <w:tr w:rsidR="00F968D3" w14:paraId="418FB798" w14:textId="77777777">
              <w:trPr>
                <w:trHeight w:val="283"/>
                <w:jc w:val="center"/>
              </w:trPr>
              <w:tc>
                <w:tcPr>
                  <w:tcW w:w="1258" w:type="dxa"/>
                  <w:vMerge/>
                  <w:tcBorders>
                    <w:tl2br w:val="nil"/>
                    <w:tr2bl w:val="nil"/>
                  </w:tcBorders>
                  <w:vAlign w:val="center"/>
                </w:tcPr>
                <w:p w14:paraId="6F7D0284" w14:textId="77777777" w:rsidR="00F968D3" w:rsidRDefault="00F968D3">
                  <w:pPr>
                    <w:adjustRightInd w:val="0"/>
                    <w:snapToGrid w:val="0"/>
                    <w:jc w:val="center"/>
                    <w:rPr>
                      <w:rFonts w:ascii="Times New Roman" w:hAnsi="Times New Roman" w:cs="Times New Roman"/>
                      <w:szCs w:val="21"/>
                    </w:rPr>
                  </w:pPr>
                </w:p>
              </w:tc>
              <w:tc>
                <w:tcPr>
                  <w:tcW w:w="944" w:type="dxa"/>
                  <w:tcBorders>
                    <w:tl2br w:val="nil"/>
                    <w:tr2bl w:val="nil"/>
                  </w:tcBorders>
                  <w:vAlign w:val="center"/>
                </w:tcPr>
                <w:p w14:paraId="29D67485"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szCs w:val="21"/>
                    </w:rPr>
                    <w:t>镍</w:t>
                  </w:r>
                </w:p>
              </w:tc>
              <w:tc>
                <w:tcPr>
                  <w:tcW w:w="1359" w:type="dxa"/>
                  <w:tcBorders>
                    <w:tl2br w:val="nil"/>
                    <w:tr2bl w:val="nil"/>
                  </w:tcBorders>
                  <w:vAlign w:val="center"/>
                </w:tcPr>
                <w:p w14:paraId="2340E1D1" w14:textId="77777777" w:rsidR="00F968D3" w:rsidRDefault="00136611">
                  <w:pPr>
                    <w:jc w:val="center"/>
                    <w:rPr>
                      <w:rFonts w:ascii="Times New Roman" w:hAnsi="Times New Roman" w:cs="Times New Roman"/>
                    </w:rPr>
                  </w:pPr>
                  <w:r>
                    <w:rPr>
                      <w:rFonts w:ascii="Times New Roman" w:hAnsi="Times New Roman" w:cs="Times New Roman"/>
                    </w:rPr>
                    <w:t>mg/kg</w:t>
                  </w:r>
                </w:p>
              </w:tc>
              <w:tc>
                <w:tcPr>
                  <w:tcW w:w="897" w:type="dxa"/>
                  <w:tcBorders>
                    <w:tl2br w:val="nil"/>
                    <w:tr2bl w:val="nil"/>
                  </w:tcBorders>
                  <w:vAlign w:val="center"/>
                </w:tcPr>
                <w:p w14:paraId="0B23DE0E" w14:textId="77777777" w:rsidR="00F968D3" w:rsidRDefault="00136611">
                  <w:pPr>
                    <w:jc w:val="center"/>
                    <w:rPr>
                      <w:rFonts w:ascii="Times New Roman" w:eastAsia="宋体" w:hAnsi="Times New Roman" w:cs="Times New Roman"/>
                    </w:rPr>
                  </w:pPr>
                  <w:r>
                    <w:rPr>
                      <w:rFonts w:ascii="Times New Roman" w:hAnsi="Times New Roman" w:cs="Times New Roman" w:hint="eastAsia"/>
                    </w:rPr>
                    <w:t>21.0</w:t>
                  </w:r>
                </w:p>
              </w:tc>
              <w:tc>
                <w:tcPr>
                  <w:tcW w:w="897" w:type="dxa"/>
                  <w:tcBorders>
                    <w:tl2br w:val="nil"/>
                    <w:tr2bl w:val="nil"/>
                  </w:tcBorders>
                  <w:vAlign w:val="center"/>
                </w:tcPr>
                <w:p w14:paraId="7A0A6B5E" w14:textId="77777777" w:rsidR="00F968D3" w:rsidRDefault="00136611">
                  <w:pPr>
                    <w:jc w:val="center"/>
                    <w:rPr>
                      <w:rFonts w:ascii="Times New Roman" w:eastAsia="宋体" w:hAnsi="Times New Roman" w:cs="Times New Roman"/>
                    </w:rPr>
                  </w:pPr>
                  <w:r>
                    <w:rPr>
                      <w:rFonts w:ascii="Times New Roman" w:hAnsi="Times New Roman" w:cs="Times New Roman" w:hint="eastAsia"/>
                    </w:rPr>
                    <w:t>19.8</w:t>
                  </w:r>
                </w:p>
              </w:tc>
              <w:tc>
                <w:tcPr>
                  <w:tcW w:w="897" w:type="dxa"/>
                  <w:tcBorders>
                    <w:tl2br w:val="nil"/>
                    <w:tr2bl w:val="nil"/>
                  </w:tcBorders>
                  <w:vAlign w:val="center"/>
                </w:tcPr>
                <w:p w14:paraId="7CC5DC65" w14:textId="77777777" w:rsidR="00F968D3" w:rsidRDefault="00136611">
                  <w:pPr>
                    <w:jc w:val="center"/>
                    <w:rPr>
                      <w:rFonts w:ascii="Times New Roman" w:eastAsia="宋体" w:hAnsi="Times New Roman" w:cs="Times New Roman"/>
                    </w:rPr>
                  </w:pPr>
                  <w:r>
                    <w:rPr>
                      <w:rFonts w:ascii="Times New Roman" w:hAnsi="Times New Roman" w:cs="Times New Roman" w:hint="eastAsia"/>
                    </w:rPr>
                    <w:t>21.6</w:t>
                  </w:r>
                </w:p>
              </w:tc>
              <w:tc>
                <w:tcPr>
                  <w:tcW w:w="897" w:type="dxa"/>
                  <w:tcBorders>
                    <w:tl2br w:val="nil"/>
                    <w:tr2bl w:val="nil"/>
                  </w:tcBorders>
                  <w:vAlign w:val="center"/>
                </w:tcPr>
                <w:p w14:paraId="4DA51A95" w14:textId="77777777" w:rsidR="00F968D3" w:rsidRDefault="00136611">
                  <w:pPr>
                    <w:jc w:val="center"/>
                    <w:rPr>
                      <w:rFonts w:ascii="Times New Roman" w:hAnsi="Times New Roman" w:cs="Times New Roman"/>
                    </w:rPr>
                  </w:pPr>
                  <w:r>
                    <w:rPr>
                      <w:rFonts w:ascii="Times New Roman" w:hAnsi="Times New Roman" w:cs="Times New Roman" w:hint="eastAsia"/>
                    </w:rPr>
                    <w:t>11.9</w:t>
                  </w:r>
                </w:p>
              </w:tc>
              <w:tc>
                <w:tcPr>
                  <w:tcW w:w="897" w:type="dxa"/>
                  <w:tcBorders>
                    <w:tl2br w:val="nil"/>
                    <w:tr2bl w:val="nil"/>
                  </w:tcBorders>
                  <w:vAlign w:val="center"/>
                </w:tcPr>
                <w:p w14:paraId="51F9A4C3" w14:textId="77777777" w:rsidR="00F968D3" w:rsidRDefault="00136611">
                  <w:pPr>
                    <w:jc w:val="center"/>
                    <w:rPr>
                      <w:rFonts w:ascii="Times New Roman" w:hAnsi="Times New Roman" w:cs="Times New Roman"/>
                    </w:rPr>
                  </w:pPr>
                  <w:r>
                    <w:rPr>
                      <w:rFonts w:ascii="Times New Roman" w:hAnsi="Times New Roman" w:cs="Times New Roman" w:hint="eastAsia"/>
                    </w:rPr>
                    <w:t>13.7</w:t>
                  </w:r>
                </w:p>
              </w:tc>
              <w:tc>
                <w:tcPr>
                  <w:tcW w:w="900" w:type="dxa"/>
                  <w:tcBorders>
                    <w:tl2br w:val="nil"/>
                    <w:tr2bl w:val="nil"/>
                  </w:tcBorders>
                  <w:vAlign w:val="center"/>
                </w:tcPr>
                <w:p w14:paraId="7132B67C" w14:textId="77777777" w:rsidR="00F968D3" w:rsidRDefault="00136611">
                  <w:pPr>
                    <w:jc w:val="center"/>
                    <w:rPr>
                      <w:rFonts w:ascii="Times New Roman" w:hAnsi="Times New Roman" w:cs="Times New Roman"/>
                    </w:rPr>
                  </w:pPr>
                  <w:r>
                    <w:rPr>
                      <w:rFonts w:ascii="Times New Roman" w:hAnsi="Times New Roman" w:cs="Times New Roman" w:hint="eastAsia"/>
                    </w:rPr>
                    <w:t>13.0</w:t>
                  </w:r>
                </w:p>
              </w:tc>
            </w:tr>
            <w:tr w:rsidR="00F968D3" w14:paraId="5B3D46A8" w14:textId="77777777">
              <w:trPr>
                <w:trHeight w:val="283"/>
                <w:jc w:val="center"/>
              </w:trPr>
              <w:tc>
                <w:tcPr>
                  <w:tcW w:w="1258" w:type="dxa"/>
                  <w:vMerge/>
                  <w:tcBorders>
                    <w:tl2br w:val="nil"/>
                    <w:tr2bl w:val="nil"/>
                  </w:tcBorders>
                  <w:vAlign w:val="center"/>
                </w:tcPr>
                <w:p w14:paraId="4183287F" w14:textId="77777777" w:rsidR="00F968D3" w:rsidRDefault="00F968D3">
                  <w:pPr>
                    <w:adjustRightInd w:val="0"/>
                    <w:snapToGrid w:val="0"/>
                    <w:jc w:val="center"/>
                    <w:rPr>
                      <w:rFonts w:ascii="Times New Roman" w:hAnsi="Times New Roman" w:cs="Times New Roman"/>
                      <w:szCs w:val="21"/>
                    </w:rPr>
                  </w:pPr>
                </w:p>
              </w:tc>
              <w:tc>
                <w:tcPr>
                  <w:tcW w:w="944" w:type="dxa"/>
                  <w:tcBorders>
                    <w:tl2br w:val="nil"/>
                    <w:tr2bl w:val="nil"/>
                  </w:tcBorders>
                  <w:vAlign w:val="center"/>
                </w:tcPr>
                <w:p w14:paraId="5FB567A7"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szCs w:val="21"/>
                    </w:rPr>
                    <w:t>铜</w:t>
                  </w:r>
                </w:p>
              </w:tc>
              <w:tc>
                <w:tcPr>
                  <w:tcW w:w="1359" w:type="dxa"/>
                  <w:tcBorders>
                    <w:tl2br w:val="nil"/>
                    <w:tr2bl w:val="nil"/>
                  </w:tcBorders>
                  <w:vAlign w:val="center"/>
                </w:tcPr>
                <w:p w14:paraId="4D565180" w14:textId="77777777" w:rsidR="00F968D3" w:rsidRDefault="00136611">
                  <w:pPr>
                    <w:jc w:val="center"/>
                    <w:rPr>
                      <w:rFonts w:ascii="Times New Roman" w:hAnsi="Times New Roman" w:cs="Times New Roman"/>
                    </w:rPr>
                  </w:pPr>
                  <w:r>
                    <w:rPr>
                      <w:rFonts w:ascii="Times New Roman" w:hAnsi="Times New Roman" w:cs="Times New Roman"/>
                    </w:rPr>
                    <w:t>mg/kg</w:t>
                  </w:r>
                </w:p>
              </w:tc>
              <w:tc>
                <w:tcPr>
                  <w:tcW w:w="897" w:type="dxa"/>
                  <w:tcBorders>
                    <w:tl2br w:val="nil"/>
                    <w:tr2bl w:val="nil"/>
                  </w:tcBorders>
                  <w:vAlign w:val="center"/>
                </w:tcPr>
                <w:p w14:paraId="0381818E" w14:textId="77777777" w:rsidR="00F968D3" w:rsidRDefault="00136611">
                  <w:pPr>
                    <w:jc w:val="center"/>
                    <w:rPr>
                      <w:rFonts w:ascii="Times New Roman" w:eastAsia="宋体" w:hAnsi="Times New Roman" w:cs="Times New Roman"/>
                    </w:rPr>
                  </w:pPr>
                  <w:r>
                    <w:rPr>
                      <w:rFonts w:ascii="Times New Roman" w:hAnsi="Times New Roman" w:cs="Times New Roman" w:hint="eastAsia"/>
                    </w:rPr>
                    <w:t>11.4</w:t>
                  </w:r>
                </w:p>
              </w:tc>
              <w:tc>
                <w:tcPr>
                  <w:tcW w:w="897" w:type="dxa"/>
                  <w:tcBorders>
                    <w:tl2br w:val="nil"/>
                    <w:tr2bl w:val="nil"/>
                  </w:tcBorders>
                  <w:vAlign w:val="center"/>
                </w:tcPr>
                <w:p w14:paraId="1A53E733" w14:textId="77777777" w:rsidR="00F968D3" w:rsidRDefault="00136611">
                  <w:pPr>
                    <w:jc w:val="center"/>
                    <w:rPr>
                      <w:rFonts w:ascii="Times New Roman" w:eastAsia="宋体" w:hAnsi="Times New Roman" w:cs="Times New Roman"/>
                    </w:rPr>
                  </w:pPr>
                  <w:r>
                    <w:rPr>
                      <w:rFonts w:ascii="Times New Roman" w:hAnsi="Times New Roman" w:cs="Times New Roman" w:hint="eastAsia"/>
                    </w:rPr>
                    <w:t>11.3</w:t>
                  </w:r>
                </w:p>
              </w:tc>
              <w:tc>
                <w:tcPr>
                  <w:tcW w:w="897" w:type="dxa"/>
                  <w:tcBorders>
                    <w:tl2br w:val="nil"/>
                    <w:tr2bl w:val="nil"/>
                  </w:tcBorders>
                  <w:vAlign w:val="center"/>
                </w:tcPr>
                <w:p w14:paraId="1FD9555D" w14:textId="77777777" w:rsidR="00F968D3" w:rsidRDefault="00136611">
                  <w:pPr>
                    <w:jc w:val="center"/>
                    <w:rPr>
                      <w:rFonts w:ascii="Times New Roman" w:eastAsia="宋体" w:hAnsi="Times New Roman" w:cs="Times New Roman"/>
                    </w:rPr>
                  </w:pPr>
                  <w:r>
                    <w:rPr>
                      <w:rFonts w:ascii="Times New Roman" w:hAnsi="Times New Roman" w:cs="Times New Roman" w:hint="eastAsia"/>
                    </w:rPr>
                    <w:t>13.6</w:t>
                  </w:r>
                </w:p>
              </w:tc>
              <w:tc>
                <w:tcPr>
                  <w:tcW w:w="897" w:type="dxa"/>
                  <w:tcBorders>
                    <w:tl2br w:val="nil"/>
                    <w:tr2bl w:val="nil"/>
                  </w:tcBorders>
                  <w:vAlign w:val="center"/>
                </w:tcPr>
                <w:p w14:paraId="6FAC8F59" w14:textId="77777777" w:rsidR="00F968D3" w:rsidRDefault="00136611">
                  <w:pPr>
                    <w:jc w:val="center"/>
                    <w:rPr>
                      <w:rFonts w:ascii="Times New Roman" w:hAnsi="Times New Roman" w:cs="Times New Roman"/>
                    </w:rPr>
                  </w:pPr>
                  <w:r>
                    <w:rPr>
                      <w:rFonts w:ascii="Times New Roman" w:hAnsi="Times New Roman" w:cs="Times New Roman" w:hint="eastAsia"/>
                    </w:rPr>
                    <w:t>3.57</w:t>
                  </w:r>
                </w:p>
              </w:tc>
              <w:tc>
                <w:tcPr>
                  <w:tcW w:w="897" w:type="dxa"/>
                  <w:tcBorders>
                    <w:tl2br w:val="nil"/>
                    <w:tr2bl w:val="nil"/>
                  </w:tcBorders>
                  <w:vAlign w:val="center"/>
                </w:tcPr>
                <w:p w14:paraId="4A043CDF" w14:textId="77777777" w:rsidR="00F968D3" w:rsidRDefault="00136611">
                  <w:pPr>
                    <w:jc w:val="center"/>
                    <w:rPr>
                      <w:rFonts w:ascii="Times New Roman" w:hAnsi="Times New Roman" w:cs="Times New Roman"/>
                    </w:rPr>
                  </w:pPr>
                  <w:r>
                    <w:rPr>
                      <w:rFonts w:ascii="Times New Roman" w:hAnsi="Times New Roman" w:cs="Times New Roman" w:hint="eastAsia"/>
                    </w:rPr>
                    <w:t>8.89</w:t>
                  </w:r>
                </w:p>
              </w:tc>
              <w:tc>
                <w:tcPr>
                  <w:tcW w:w="900" w:type="dxa"/>
                  <w:tcBorders>
                    <w:tl2br w:val="nil"/>
                    <w:tr2bl w:val="nil"/>
                  </w:tcBorders>
                  <w:vAlign w:val="center"/>
                </w:tcPr>
                <w:p w14:paraId="1FA01473" w14:textId="77777777" w:rsidR="00F968D3" w:rsidRDefault="00136611">
                  <w:pPr>
                    <w:jc w:val="center"/>
                    <w:rPr>
                      <w:rFonts w:ascii="Times New Roman" w:hAnsi="Times New Roman" w:cs="Times New Roman"/>
                    </w:rPr>
                  </w:pPr>
                  <w:r>
                    <w:rPr>
                      <w:rFonts w:ascii="Times New Roman" w:hAnsi="Times New Roman" w:cs="Times New Roman" w:hint="eastAsia"/>
                    </w:rPr>
                    <w:t>6.61</w:t>
                  </w:r>
                </w:p>
              </w:tc>
            </w:tr>
            <w:tr w:rsidR="00F968D3" w14:paraId="6EEF1016" w14:textId="77777777">
              <w:trPr>
                <w:trHeight w:val="283"/>
                <w:jc w:val="center"/>
              </w:trPr>
              <w:tc>
                <w:tcPr>
                  <w:tcW w:w="1258" w:type="dxa"/>
                  <w:vMerge/>
                  <w:tcBorders>
                    <w:tl2br w:val="nil"/>
                    <w:tr2bl w:val="nil"/>
                  </w:tcBorders>
                  <w:vAlign w:val="center"/>
                </w:tcPr>
                <w:p w14:paraId="58CC94CA" w14:textId="77777777" w:rsidR="00F968D3" w:rsidRDefault="00F968D3">
                  <w:pPr>
                    <w:adjustRightInd w:val="0"/>
                    <w:snapToGrid w:val="0"/>
                    <w:jc w:val="center"/>
                    <w:rPr>
                      <w:rFonts w:ascii="Times New Roman" w:hAnsi="Times New Roman" w:cs="Times New Roman"/>
                      <w:szCs w:val="21"/>
                    </w:rPr>
                  </w:pPr>
                </w:p>
              </w:tc>
              <w:tc>
                <w:tcPr>
                  <w:tcW w:w="944" w:type="dxa"/>
                  <w:tcBorders>
                    <w:tl2br w:val="nil"/>
                    <w:tr2bl w:val="nil"/>
                  </w:tcBorders>
                  <w:vAlign w:val="center"/>
                </w:tcPr>
                <w:p w14:paraId="3B74E997"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szCs w:val="21"/>
                    </w:rPr>
                    <w:t>砷</w:t>
                  </w:r>
                </w:p>
              </w:tc>
              <w:tc>
                <w:tcPr>
                  <w:tcW w:w="1359" w:type="dxa"/>
                  <w:tcBorders>
                    <w:tl2br w:val="nil"/>
                    <w:tr2bl w:val="nil"/>
                  </w:tcBorders>
                  <w:vAlign w:val="center"/>
                </w:tcPr>
                <w:p w14:paraId="0F322864" w14:textId="77777777" w:rsidR="00F968D3" w:rsidRDefault="00136611">
                  <w:pPr>
                    <w:jc w:val="center"/>
                    <w:rPr>
                      <w:rFonts w:ascii="Times New Roman" w:hAnsi="Times New Roman" w:cs="Times New Roman"/>
                    </w:rPr>
                  </w:pPr>
                  <w:r>
                    <w:rPr>
                      <w:rFonts w:ascii="Times New Roman" w:hAnsi="Times New Roman" w:cs="Times New Roman"/>
                    </w:rPr>
                    <w:t>mg/kg</w:t>
                  </w:r>
                </w:p>
              </w:tc>
              <w:tc>
                <w:tcPr>
                  <w:tcW w:w="897" w:type="dxa"/>
                  <w:tcBorders>
                    <w:tl2br w:val="nil"/>
                    <w:tr2bl w:val="nil"/>
                  </w:tcBorders>
                  <w:vAlign w:val="center"/>
                </w:tcPr>
                <w:p w14:paraId="12443256" w14:textId="77777777" w:rsidR="00F968D3" w:rsidRDefault="00136611">
                  <w:pPr>
                    <w:jc w:val="center"/>
                    <w:rPr>
                      <w:rFonts w:ascii="Times New Roman" w:eastAsia="宋体" w:hAnsi="Times New Roman" w:cs="Times New Roman"/>
                    </w:rPr>
                  </w:pPr>
                  <w:r>
                    <w:rPr>
                      <w:rFonts w:ascii="Times New Roman" w:hAnsi="Times New Roman" w:cs="Times New Roman" w:hint="eastAsia"/>
                    </w:rPr>
                    <w:t>18.0</w:t>
                  </w:r>
                </w:p>
              </w:tc>
              <w:tc>
                <w:tcPr>
                  <w:tcW w:w="897" w:type="dxa"/>
                  <w:tcBorders>
                    <w:tl2br w:val="nil"/>
                    <w:tr2bl w:val="nil"/>
                  </w:tcBorders>
                  <w:vAlign w:val="center"/>
                </w:tcPr>
                <w:p w14:paraId="5D4BD4F2" w14:textId="77777777" w:rsidR="00F968D3" w:rsidRDefault="00136611">
                  <w:pPr>
                    <w:jc w:val="center"/>
                    <w:rPr>
                      <w:rFonts w:ascii="Times New Roman" w:eastAsia="宋体" w:hAnsi="Times New Roman" w:cs="Times New Roman"/>
                    </w:rPr>
                  </w:pPr>
                  <w:r>
                    <w:rPr>
                      <w:rFonts w:ascii="Times New Roman" w:hAnsi="Times New Roman" w:cs="Times New Roman" w:hint="eastAsia"/>
                    </w:rPr>
                    <w:t>17.4</w:t>
                  </w:r>
                </w:p>
              </w:tc>
              <w:tc>
                <w:tcPr>
                  <w:tcW w:w="897" w:type="dxa"/>
                  <w:tcBorders>
                    <w:tl2br w:val="nil"/>
                    <w:tr2bl w:val="nil"/>
                  </w:tcBorders>
                  <w:vAlign w:val="center"/>
                </w:tcPr>
                <w:p w14:paraId="41354199" w14:textId="77777777" w:rsidR="00F968D3" w:rsidRDefault="00136611">
                  <w:pPr>
                    <w:jc w:val="center"/>
                    <w:rPr>
                      <w:rFonts w:ascii="Times New Roman" w:eastAsia="宋体" w:hAnsi="Times New Roman" w:cs="Times New Roman"/>
                    </w:rPr>
                  </w:pPr>
                  <w:r>
                    <w:rPr>
                      <w:rFonts w:ascii="Times New Roman" w:hAnsi="Times New Roman" w:cs="Times New Roman" w:hint="eastAsia"/>
                    </w:rPr>
                    <w:t>18.4</w:t>
                  </w:r>
                </w:p>
              </w:tc>
              <w:tc>
                <w:tcPr>
                  <w:tcW w:w="897" w:type="dxa"/>
                  <w:tcBorders>
                    <w:tl2br w:val="nil"/>
                    <w:tr2bl w:val="nil"/>
                  </w:tcBorders>
                  <w:vAlign w:val="center"/>
                </w:tcPr>
                <w:p w14:paraId="332263D3" w14:textId="77777777" w:rsidR="00F968D3" w:rsidRDefault="00136611">
                  <w:pPr>
                    <w:jc w:val="center"/>
                    <w:rPr>
                      <w:rFonts w:ascii="Times New Roman" w:eastAsia="宋体" w:hAnsi="Times New Roman" w:cs="Times New Roman"/>
                    </w:rPr>
                  </w:pPr>
                  <w:r>
                    <w:rPr>
                      <w:rFonts w:ascii="Times New Roman" w:hAnsi="Times New Roman" w:cs="Times New Roman" w:hint="eastAsia"/>
                    </w:rPr>
                    <w:t>15.1</w:t>
                  </w:r>
                </w:p>
              </w:tc>
              <w:tc>
                <w:tcPr>
                  <w:tcW w:w="897" w:type="dxa"/>
                  <w:tcBorders>
                    <w:tl2br w:val="nil"/>
                    <w:tr2bl w:val="nil"/>
                  </w:tcBorders>
                  <w:vAlign w:val="center"/>
                </w:tcPr>
                <w:p w14:paraId="495C55F1" w14:textId="77777777" w:rsidR="00F968D3" w:rsidRDefault="00136611">
                  <w:pPr>
                    <w:jc w:val="center"/>
                    <w:rPr>
                      <w:rFonts w:ascii="Times New Roman" w:eastAsia="宋体" w:hAnsi="Times New Roman" w:cs="Times New Roman"/>
                    </w:rPr>
                  </w:pPr>
                  <w:r>
                    <w:rPr>
                      <w:rFonts w:ascii="Times New Roman" w:hAnsi="Times New Roman" w:cs="Times New Roman" w:hint="eastAsia"/>
                    </w:rPr>
                    <w:t>15.0</w:t>
                  </w:r>
                </w:p>
              </w:tc>
              <w:tc>
                <w:tcPr>
                  <w:tcW w:w="900" w:type="dxa"/>
                  <w:tcBorders>
                    <w:tl2br w:val="nil"/>
                    <w:tr2bl w:val="nil"/>
                  </w:tcBorders>
                  <w:vAlign w:val="center"/>
                </w:tcPr>
                <w:p w14:paraId="7659D28B" w14:textId="77777777" w:rsidR="00F968D3" w:rsidRDefault="00136611">
                  <w:pPr>
                    <w:jc w:val="center"/>
                    <w:rPr>
                      <w:rFonts w:ascii="Times New Roman" w:eastAsia="宋体" w:hAnsi="Times New Roman" w:cs="Times New Roman"/>
                    </w:rPr>
                  </w:pPr>
                  <w:r>
                    <w:rPr>
                      <w:rFonts w:ascii="Times New Roman" w:hAnsi="Times New Roman" w:cs="Times New Roman" w:hint="eastAsia"/>
                    </w:rPr>
                    <w:t>13.0</w:t>
                  </w:r>
                </w:p>
              </w:tc>
            </w:tr>
            <w:tr w:rsidR="00F968D3" w14:paraId="0AC927C4" w14:textId="77777777">
              <w:trPr>
                <w:trHeight w:val="283"/>
                <w:jc w:val="center"/>
              </w:trPr>
              <w:tc>
                <w:tcPr>
                  <w:tcW w:w="1258" w:type="dxa"/>
                  <w:vMerge/>
                  <w:tcBorders>
                    <w:tl2br w:val="nil"/>
                    <w:tr2bl w:val="nil"/>
                  </w:tcBorders>
                  <w:vAlign w:val="center"/>
                </w:tcPr>
                <w:p w14:paraId="644903EA" w14:textId="77777777" w:rsidR="00F968D3" w:rsidRDefault="00F968D3">
                  <w:pPr>
                    <w:adjustRightInd w:val="0"/>
                    <w:snapToGrid w:val="0"/>
                    <w:jc w:val="center"/>
                    <w:rPr>
                      <w:rFonts w:ascii="Times New Roman" w:hAnsi="Times New Roman" w:cs="Times New Roman"/>
                      <w:szCs w:val="21"/>
                    </w:rPr>
                  </w:pPr>
                </w:p>
              </w:tc>
              <w:tc>
                <w:tcPr>
                  <w:tcW w:w="944" w:type="dxa"/>
                  <w:tcBorders>
                    <w:tl2br w:val="nil"/>
                    <w:tr2bl w:val="nil"/>
                  </w:tcBorders>
                  <w:vAlign w:val="center"/>
                </w:tcPr>
                <w:p w14:paraId="602825D0"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szCs w:val="21"/>
                    </w:rPr>
                    <w:t>铅</w:t>
                  </w:r>
                </w:p>
              </w:tc>
              <w:tc>
                <w:tcPr>
                  <w:tcW w:w="1359" w:type="dxa"/>
                  <w:tcBorders>
                    <w:tl2br w:val="nil"/>
                    <w:tr2bl w:val="nil"/>
                  </w:tcBorders>
                  <w:vAlign w:val="center"/>
                </w:tcPr>
                <w:p w14:paraId="7F3F756D" w14:textId="77777777" w:rsidR="00F968D3" w:rsidRDefault="00136611">
                  <w:pPr>
                    <w:jc w:val="center"/>
                    <w:rPr>
                      <w:rFonts w:ascii="Times New Roman" w:hAnsi="Times New Roman" w:cs="Times New Roman"/>
                    </w:rPr>
                  </w:pPr>
                  <w:r>
                    <w:rPr>
                      <w:rFonts w:ascii="Times New Roman" w:hAnsi="Times New Roman" w:cs="Times New Roman"/>
                    </w:rPr>
                    <w:t>mg/kg</w:t>
                  </w:r>
                </w:p>
              </w:tc>
              <w:tc>
                <w:tcPr>
                  <w:tcW w:w="897" w:type="dxa"/>
                  <w:tcBorders>
                    <w:tl2br w:val="nil"/>
                    <w:tr2bl w:val="nil"/>
                  </w:tcBorders>
                  <w:vAlign w:val="center"/>
                </w:tcPr>
                <w:p w14:paraId="4088C0C5" w14:textId="77777777" w:rsidR="00F968D3" w:rsidRDefault="00136611">
                  <w:pPr>
                    <w:jc w:val="center"/>
                    <w:rPr>
                      <w:rFonts w:ascii="Times New Roman" w:eastAsia="宋体" w:hAnsi="Times New Roman" w:cs="Times New Roman"/>
                    </w:rPr>
                  </w:pPr>
                  <w:r>
                    <w:rPr>
                      <w:rFonts w:ascii="Times New Roman" w:hAnsi="Times New Roman" w:cs="Times New Roman" w:hint="eastAsia"/>
                    </w:rPr>
                    <w:t>6.21</w:t>
                  </w:r>
                </w:p>
              </w:tc>
              <w:tc>
                <w:tcPr>
                  <w:tcW w:w="897" w:type="dxa"/>
                  <w:tcBorders>
                    <w:tl2br w:val="nil"/>
                    <w:tr2bl w:val="nil"/>
                  </w:tcBorders>
                  <w:vAlign w:val="center"/>
                </w:tcPr>
                <w:p w14:paraId="59582E3D" w14:textId="77777777" w:rsidR="00F968D3" w:rsidRDefault="00136611">
                  <w:pPr>
                    <w:jc w:val="center"/>
                    <w:rPr>
                      <w:rFonts w:ascii="Times New Roman" w:eastAsia="宋体" w:hAnsi="Times New Roman" w:cs="Times New Roman"/>
                    </w:rPr>
                  </w:pPr>
                  <w:r>
                    <w:rPr>
                      <w:rFonts w:ascii="Times New Roman" w:hAnsi="Times New Roman" w:cs="Times New Roman" w:hint="eastAsia"/>
                    </w:rPr>
                    <w:t>6.69</w:t>
                  </w:r>
                </w:p>
              </w:tc>
              <w:tc>
                <w:tcPr>
                  <w:tcW w:w="897" w:type="dxa"/>
                  <w:tcBorders>
                    <w:tl2br w:val="nil"/>
                    <w:tr2bl w:val="nil"/>
                  </w:tcBorders>
                  <w:vAlign w:val="center"/>
                </w:tcPr>
                <w:p w14:paraId="26F2D0D9" w14:textId="77777777" w:rsidR="00F968D3" w:rsidRDefault="00136611">
                  <w:pPr>
                    <w:jc w:val="center"/>
                    <w:rPr>
                      <w:rFonts w:ascii="Times New Roman" w:eastAsia="宋体" w:hAnsi="Times New Roman" w:cs="Times New Roman"/>
                    </w:rPr>
                  </w:pPr>
                  <w:r>
                    <w:rPr>
                      <w:rFonts w:ascii="Times New Roman" w:hAnsi="Times New Roman" w:cs="Times New Roman" w:hint="eastAsia"/>
                    </w:rPr>
                    <w:t>5.11</w:t>
                  </w:r>
                </w:p>
              </w:tc>
              <w:tc>
                <w:tcPr>
                  <w:tcW w:w="897" w:type="dxa"/>
                  <w:tcBorders>
                    <w:tl2br w:val="nil"/>
                    <w:tr2bl w:val="nil"/>
                  </w:tcBorders>
                  <w:vAlign w:val="center"/>
                </w:tcPr>
                <w:p w14:paraId="4C42E3E2" w14:textId="77777777" w:rsidR="00F968D3" w:rsidRDefault="00136611">
                  <w:pPr>
                    <w:jc w:val="center"/>
                    <w:rPr>
                      <w:rFonts w:ascii="Times New Roman" w:eastAsia="宋体" w:hAnsi="Times New Roman" w:cs="Times New Roman"/>
                    </w:rPr>
                  </w:pPr>
                  <w:r>
                    <w:rPr>
                      <w:rFonts w:ascii="Times New Roman" w:hAnsi="Times New Roman" w:cs="Times New Roman" w:hint="eastAsia"/>
                    </w:rPr>
                    <w:t>5.40</w:t>
                  </w:r>
                </w:p>
              </w:tc>
              <w:tc>
                <w:tcPr>
                  <w:tcW w:w="897" w:type="dxa"/>
                  <w:tcBorders>
                    <w:tl2br w:val="nil"/>
                    <w:tr2bl w:val="nil"/>
                  </w:tcBorders>
                  <w:vAlign w:val="center"/>
                </w:tcPr>
                <w:p w14:paraId="3D2D20C8" w14:textId="77777777" w:rsidR="00F968D3" w:rsidRDefault="00136611">
                  <w:pPr>
                    <w:jc w:val="center"/>
                    <w:rPr>
                      <w:rFonts w:ascii="Times New Roman" w:eastAsia="宋体" w:hAnsi="Times New Roman" w:cs="Times New Roman"/>
                    </w:rPr>
                  </w:pPr>
                  <w:r>
                    <w:rPr>
                      <w:rFonts w:ascii="Times New Roman" w:hAnsi="Times New Roman" w:cs="Times New Roman" w:hint="eastAsia"/>
                    </w:rPr>
                    <w:t>4.05</w:t>
                  </w:r>
                </w:p>
              </w:tc>
              <w:tc>
                <w:tcPr>
                  <w:tcW w:w="900" w:type="dxa"/>
                  <w:tcBorders>
                    <w:tl2br w:val="nil"/>
                    <w:tr2bl w:val="nil"/>
                  </w:tcBorders>
                  <w:vAlign w:val="center"/>
                </w:tcPr>
                <w:p w14:paraId="074F5DAB" w14:textId="77777777" w:rsidR="00F968D3" w:rsidRDefault="00136611">
                  <w:pPr>
                    <w:jc w:val="center"/>
                    <w:rPr>
                      <w:rFonts w:ascii="Times New Roman" w:eastAsia="宋体" w:hAnsi="Times New Roman" w:cs="Times New Roman"/>
                    </w:rPr>
                  </w:pPr>
                  <w:r>
                    <w:rPr>
                      <w:rFonts w:ascii="Times New Roman" w:hAnsi="Times New Roman" w:cs="Times New Roman" w:hint="eastAsia"/>
                    </w:rPr>
                    <w:t>5.76</w:t>
                  </w:r>
                </w:p>
              </w:tc>
            </w:tr>
            <w:tr w:rsidR="00F968D3" w14:paraId="63ED3626" w14:textId="77777777">
              <w:trPr>
                <w:trHeight w:val="283"/>
                <w:jc w:val="center"/>
              </w:trPr>
              <w:tc>
                <w:tcPr>
                  <w:tcW w:w="1258" w:type="dxa"/>
                  <w:vMerge/>
                  <w:tcBorders>
                    <w:tl2br w:val="nil"/>
                    <w:tr2bl w:val="nil"/>
                  </w:tcBorders>
                  <w:vAlign w:val="center"/>
                </w:tcPr>
                <w:p w14:paraId="620737FC" w14:textId="77777777" w:rsidR="00F968D3" w:rsidRDefault="00F968D3">
                  <w:pPr>
                    <w:adjustRightInd w:val="0"/>
                    <w:snapToGrid w:val="0"/>
                    <w:jc w:val="center"/>
                    <w:rPr>
                      <w:rFonts w:ascii="Times New Roman" w:hAnsi="Times New Roman" w:cs="Times New Roman"/>
                      <w:szCs w:val="21"/>
                    </w:rPr>
                  </w:pPr>
                </w:p>
              </w:tc>
              <w:tc>
                <w:tcPr>
                  <w:tcW w:w="944" w:type="dxa"/>
                  <w:tcBorders>
                    <w:tl2br w:val="nil"/>
                    <w:tr2bl w:val="nil"/>
                  </w:tcBorders>
                  <w:vAlign w:val="center"/>
                </w:tcPr>
                <w:p w14:paraId="49FB97B6" w14:textId="77777777" w:rsidR="00F968D3" w:rsidRDefault="00136611">
                  <w:pPr>
                    <w:spacing w:line="300" w:lineRule="exact"/>
                    <w:jc w:val="center"/>
                    <w:rPr>
                      <w:rFonts w:ascii="Times New Roman" w:eastAsia="宋体" w:hAnsi="Times New Roman" w:cs="Times New Roman"/>
                      <w:szCs w:val="21"/>
                    </w:rPr>
                  </w:pPr>
                  <w:r>
                    <w:rPr>
                      <w:rFonts w:ascii="Times New Roman" w:hAnsi="Times New Roman" w:cs="Times New Roman" w:hint="eastAsia"/>
                      <w:szCs w:val="21"/>
                    </w:rPr>
                    <w:t>锌</w:t>
                  </w:r>
                </w:p>
              </w:tc>
              <w:tc>
                <w:tcPr>
                  <w:tcW w:w="1359" w:type="dxa"/>
                  <w:tcBorders>
                    <w:tl2br w:val="nil"/>
                    <w:tr2bl w:val="nil"/>
                  </w:tcBorders>
                  <w:vAlign w:val="center"/>
                </w:tcPr>
                <w:p w14:paraId="53F800CD" w14:textId="77777777" w:rsidR="00F968D3" w:rsidRDefault="00136611">
                  <w:pPr>
                    <w:jc w:val="center"/>
                    <w:rPr>
                      <w:rFonts w:ascii="Times New Roman" w:hAnsi="Times New Roman" w:cs="Times New Roman"/>
                    </w:rPr>
                  </w:pPr>
                  <w:r>
                    <w:rPr>
                      <w:rFonts w:ascii="Times New Roman" w:hAnsi="Times New Roman" w:cs="Times New Roman"/>
                    </w:rPr>
                    <w:t>mg/kg</w:t>
                  </w:r>
                </w:p>
              </w:tc>
              <w:tc>
                <w:tcPr>
                  <w:tcW w:w="897" w:type="dxa"/>
                  <w:tcBorders>
                    <w:tl2br w:val="nil"/>
                    <w:tr2bl w:val="nil"/>
                  </w:tcBorders>
                  <w:vAlign w:val="center"/>
                </w:tcPr>
                <w:p w14:paraId="6C439096"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515</w:t>
                  </w:r>
                </w:p>
              </w:tc>
              <w:tc>
                <w:tcPr>
                  <w:tcW w:w="897" w:type="dxa"/>
                  <w:tcBorders>
                    <w:tl2br w:val="nil"/>
                    <w:tr2bl w:val="nil"/>
                  </w:tcBorders>
                  <w:vAlign w:val="center"/>
                </w:tcPr>
                <w:p w14:paraId="770EBBB5"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473</w:t>
                  </w:r>
                </w:p>
              </w:tc>
              <w:tc>
                <w:tcPr>
                  <w:tcW w:w="897" w:type="dxa"/>
                  <w:tcBorders>
                    <w:tl2br w:val="nil"/>
                    <w:tr2bl w:val="nil"/>
                  </w:tcBorders>
                  <w:vAlign w:val="center"/>
                </w:tcPr>
                <w:p w14:paraId="0B43FA48" w14:textId="77777777" w:rsidR="00F968D3" w:rsidRDefault="00136611">
                  <w:pPr>
                    <w:jc w:val="center"/>
                    <w:rPr>
                      <w:rFonts w:ascii="Times New Roman" w:hAnsi="Times New Roman" w:cs="Times New Roman"/>
                    </w:rPr>
                  </w:pPr>
                  <w:r>
                    <w:rPr>
                      <w:rFonts w:ascii="Times New Roman" w:hAnsi="Times New Roman" w:cs="Times New Roman" w:hint="eastAsia"/>
                    </w:rPr>
                    <w:t>558</w:t>
                  </w:r>
                </w:p>
              </w:tc>
              <w:tc>
                <w:tcPr>
                  <w:tcW w:w="897" w:type="dxa"/>
                  <w:tcBorders>
                    <w:tl2br w:val="nil"/>
                    <w:tr2bl w:val="nil"/>
                  </w:tcBorders>
                  <w:vAlign w:val="center"/>
                </w:tcPr>
                <w:p w14:paraId="49E54272" w14:textId="77777777" w:rsidR="00F968D3" w:rsidRDefault="00136611">
                  <w:pPr>
                    <w:jc w:val="center"/>
                    <w:rPr>
                      <w:rFonts w:ascii="Times New Roman" w:hAnsi="Times New Roman" w:cs="Times New Roman"/>
                    </w:rPr>
                  </w:pPr>
                  <w:r>
                    <w:rPr>
                      <w:rFonts w:ascii="Times New Roman" w:hAnsi="Times New Roman" w:cs="Times New Roman" w:hint="eastAsia"/>
                    </w:rPr>
                    <w:t>377</w:t>
                  </w:r>
                </w:p>
              </w:tc>
              <w:tc>
                <w:tcPr>
                  <w:tcW w:w="897" w:type="dxa"/>
                  <w:tcBorders>
                    <w:tl2br w:val="nil"/>
                    <w:tr2bl w:val="nil"/>
                  </w:tcBorders>
                  <w:vAlign w:val="center"/>
                </w:tcPr>
                <w:p w14:paraId="7B32E248" w14:textId="77777777" w:rsidR="00F968D3" w:rsidRDefault="00136611">
                  <w:pPr>
                    <w:jc w:val="center"/>
                    <w:rPr>
                      <w:rFonts w:ascii="Times New Roman" w:hAnsi="Times New Roman" w:cs="Times New Roman"/>
                    </w:rPr>
                  </w:pPr>
                  <w:r>
                    <w:rPr>
                      <w:rFonts w:ascii="Times New Roman" w:hAnsi="Times New Roman" w:cs="Times New Roman" w:hint="eastAsia"/>
                    </w:rPr>
                    <w:t>427</w:t>
                  </w:r>
                </w:p>
              </w:tc>
              <w:tc>
                <w:tcPr>
                  <w:tcW w:w="900" w:type="dxa"/>
                  <w:tcBorders>
                    <w:tl2br w:val="nil"/>
                    <w:tr2bl w:val="nil"/>
                  </w:tcBorders>
                  <w:vAlign w:val="center"/>
                </w:tcPr>
                <w:p w14:paraId="6A1FE04F" w14:textId="77777777" w:rsidR="00F968D3" w:rsidRDefault="00136611">
                  <w:pPr>
                    <w:jc w:val="center"/>
                    <w:rPr>
                      <w:rFonts w:ascii="Times New Roman" w:hAnsi="Times New Roman" w:cs="Times New Roman"/>
                    </w:rPr>
                  </w:pPr>
                  <w:r>
                    <w:rPr>
                      <w:rFonts w:ascii="Times New Roman" w:hAnsi="Times New Roman" w:cs="Times New Roman" w:hint="eastAsia"/>
                    </w:rPr>
                    <w:t>401</w:t>
                  </w:r>
                </w:p>
              </w:tc>
            </w:tr>
            <w:tr w:rsidR="00F968D3" w14:paraId="75CC9342" w14:textId="77777777">
              <w:trPr>
                <w:trHeight w:val="283"/>
                <w:jc w:val="center"/>
              </w:trPr>
              <w:tc>
                <w:tcPr>
                  <w:tcW w:w="1258" w:type="dxa"/>
                  <w:vMerge w:val="restart"/>
                  <w:tcBorders>
                    <w:tl2br w:val="nil"/>
                    <w:tr2bl w:val="nil"/>
                  </w:tcBorders>
                  <w:vAlign w:val="center"/>
                </w:tcPr>
                <w:p w14:paraId="1E434EE3" w14:textId="77777777" w:rsidR="00F968D3" w:rsidRDefault="00136611">
                  <w:pPr>
                    <w:jc w:val="center"/>
                    <w:rPr>
                      <w:rFonts w:ascii="Times New Roman" w:hAnsi="Times New Roman" w:cs="Times New Roman"/>
                      <w:szCs w:val="21"/>
                    </w:rPr>
                  </w:pPr>
                  <w:r>
                    <w:rPr>
                      <w:rFonts w:ascii="Times New Roman" w:hAnsi="Times New Roman" w:cs="Times New Roman" w:hint="eastAsia"/>
                      <w:szCs w:val="21"/>
                    </w:rPr>
                    <w:t>采样</w:t>
                  </w:r>
                  <w:r>
                    <w:rPr>
                      <w:rFonts w:ascii="Times New Roman" w:hAnsi="Times New Roman" w:cs="Times New Roman"/>
                      <w:szCs w:val="21"/>
                    </w:rPr>
                    <w:t>时间</w:t>
                  </w:r>
                </w:p>
              </w:tc>
              <w:tc>
                <w:tcPr>
                  <w:tcW w:w="944" w:type="dxa"/>
                  <w:vMerge w:val="restart"/>
                  <w:tcBorders>
                    <w:tl2br w:val="nil"/>
                    <w:tr2bl w:val="nil"/>
                  </w:tcBorders>
                  <w:vAlign w:val="center"/>
                </w:tcPr>
                <w:p w14:paraId="17361057" w14:textId="77777777" w:rsidR="00F968D3" w:rsidRDefault="00136611">
                  <w:pPr>
                    <w:jc w:val="center"/>
                    <w:rPr>
                      <w:rFonts w:ascii="Times New Roman" w:hAnsi="Times New Roman" w:cs="Times New Roman"/>
                      <w:szCs w:val="21"/>
                    </w:rPr>
                  </w:pPr>
                  <w:r>
                    <w:rPr>
                      <w:rFonts w:ascii="Times New Roman" w:hAnsi="Times New Roman" w:cs="Times New Roman" w:hint="eastAsia"/>
                      <w:szCs w:val="21"/>
                    </w:rPr>
                    <w:t>检测</w:t>
                  </w:r>
                </w:p>
                <w:p w14:paraId="101DA416" w14:textId="77777777" w:rsidR="00F968D3" w:rsidRDefault="00136611">
                  <w:pPr>
                    <w:jc w:val="center"/>
                    <w:rPr>
                      <w:rFonts w:ascii="Times New Roman" w:eastAsia="宋体" w:hAnsi="Times New Roman" w:cs="Times New Roman"/>
                      <w:szCs w:val="21"/>
                    </w:rPr>
                  </w:pPr>
                  <w:r>
                    <w:rPr>
                      <w:rFonts w:ascii="Times New Roman" w:hAnsi="Times New Roman" w:cs="Times New Roman" w:hint="eastAsia"/>
                      <w:szCs w:val="21"/>
                    </w:rPr>
                    <w:t>位置</w:t>
                  </w:r>
                </w:p>
              </w:tc>
              <w:tc>
                <w:tcPr>
                  <w:tcW w:w="1359" w:type="dxa"/>
                  <w:vMerge w:val="restart"/>
                  <w:tcBorders>
                    <w:tl2br w:val="nil"/>
                    <w:tr2bl w:val="nil"/>
                  </w:tcBorders>
                  <w:vAlign w:val="center"/>
                </w:tcPr>
                <w:p w14:paraId="5C2CA899" w14:textId="77777777" w:rsidR="00F968D3" w:rsidRDefault="00136611">
                  <w:pPr>
                    <w:jc w:val="center"/>
                    <w:rPr>
                      <w:rFonts w:ascii="Times New Roman" w:hAnsi="Times New Roman" w:cs="Times New Roman"/>
                      <w:szCs w:val="21"/>
                    </w:rPr>
                  </w:pPr>
                  <w:r>
                    <w:rPr>
                      <w:rFonts w:ascii="Times New Roman" w:hAnsi="Times New Roman" w:cs="Times New Roman"/>
                      <w:szCs w:val="21"/>
                    </w:rPr>
                    <w:t>单位</w:t>
                  </w:r>
                </w:p>
              </w:tc>
              <w:tc>
                <w:tcPr>
                  <w:tcW w:w="5385" w:type="dxa"/>
                  <w:gridSpan w:val="6"/>
                  <w:tcBorders>
                    <w:tl2br w:val="nil"/>
                    <w:tr2bl w:val="nil"/>
                  </w:tcBorders>
                  <w:vAlign w:val="center"/>
                </w:tcPr>
                <w:p w14:paraId="384CCFCC" w14:textId="77777777" w:rsidR="00F968D3" w:rsidRDefault="00136611">
                  <w:pPr>
                    <w:jc w:val="center"/>
                    <w:rPr>
                      <w:rFonts w:ascii="Times New Roman" w:hAnsi="Times New Roman" w:cs="Times New Roman"/>
                      <w:szCs w:val="21"/>
                    </w:rPr>
                  </w:pPr>
                  <w:r>
                    <w:rPr>
                      <w:rFonts w:ascii="Times New Roman" w:hAnsi="Times New Roman" w:cs="Times New Roman"/>
                      <w:szCs w:val="21"/>
                    </w:rPr>
                    <w:t>检测结果</w:t>
                  </w:r>
                </w:p>
              </w:tc>
            </w:tr>
            <w:tr w:rsidR="00F968D3" w14:paraId="4B28B424" w14:textId="77777777">
              <w:trPr>
                <w:trHeight w:val="639"/>
                <w:jc w:val="center"/>
              </w:trPr>
              <w:tc>
                <w:tcPr>
                  <w:tcW w:w="1258" w:type="dxa"/>
                  <w:vMerge/>
                  <w:tcBorders>
                    <w:tl2br w:val="nil"/>
                    <w:tr2bl w:val="nil"/>
                  </w:tcBorders>
                  <w:vAlign w:val="center"/>
                </w:tcPr>
                <w:p w14:paraId="443A3620" w14:textId="77777777" w:rsidR="00F968D3" w:rsidRDefault="00F968D3">
                  <w:pPr>
                    <w:jc w:val="center"/>
                    <w:rPr>
                      <w:rFonts w:ascii="Times New Roman" w:hAnsi="Times New Roman" w:cs="Times New Roman"/>
                      <w:szCs w:val="21"/>
                    </w:rPr>
                  </w:pPr>
                </w:p>
              </w:tc>
              <w:tc>
                <w:tcPr>
                  <w:tcW w:w="944" w:type="dxa"/>
                  <w:vMerge/>
                  <w:tcBorders>
                    <w:tl2br w:val="nil"/>
                    <w:tr2bl w:val="nil"/>
                  </w:tcBorders>
                  <w:vAlign w:val="center"/>
                </w:tcPr>
                <w:p w14:paraId="083B39E0" w14:textId="77777777" w:rsidR="00F968D3" w:rsidRDefault="00F968D3">
                  <w:pPr>
                    <w:jc w:val="center"/>
                    <w:rPr>
                      <w:rFonts w:ascii="Times New Roman" w:hAnsi="Times New Roman" w:cs="Times New Roman"/>
                      <w:szCs w:val="21"/>
                    </w:rPr>
                  </w:pPr>
                </w:p>
              </w:tc>
              <w:tc>
                <w:tcPr>
                  <w:tcW w:w="1359" w:type="dxa"/>
                  <w:vMerge/>
                  <w:tcBorders>
                    <w:tl2br w:val="nil"/>
                    <w:tr2bl w:val="nil"/>
                  </w:tcBorders>
                  <w:vAlign w:val="center"/>
                </w:tcPr>
                <w:p w14:paraId="63280E74" w14:textId="77777777" w:rsidR="00F968D3" w:rsidRDefault="00F968D3">
                  <w:pPr>
                    <w:jc w:val="center"/>
                    <w:rPr>
                      <w:rFonts w:ascii="Times New Roman" w:hAnsi="Times New Roman" w:cs="Times New Roman"/>
                      <w:szCs w:val="21"/>
                    </w:rPr>
                  </w:pPr>
                </w:p>
              </w:tc>
              <w:tc>
                <w:tcPr>
                  <w:tcW w:w="897" w:type="dxa"/>
                  <w:tcBorders>
                    <w:tl2br w:val="nil"/>
                    <w:tr2bl w:val="nil"/>
                  </w:tcBorders>
                  <w:vAlign w:val="center"/>
                </w:tcPr>
                <w:p w14:paraId="12BF6E4E"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hint="eastAsia"/>
                      <w:szCs w:val="21"/>
                    </w:rPr>
                    <w:t>7#</w:t>
                  </w:r>
                </w:p>
              </w:tc>
              <w:tc>
                <w:tcPr>
                  <w:tcW w:w="897" w:type="dxa"/>
                  <w:tcBorders>
                    <w:tl2br w:val="nil"/>
                    <w:tr2bl w:val="nil"/>
                  </w:tcBorders>
                  <w:vAlign w:val="center"/>
                </w:tcPr>
                <w:p w14:paraId="54F76AF8"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hint="eastAsia"/>
                      <w:szCs w:val="21"/>
                    </w:rPr>
                    <w:t>8#</w:t>
                  </w:r>
                </w:p>
              </w:tc>
              <w:tc>
                <w:tcPr>
                  <w:tcW w:w="897" w:type="dxa"/>
                  <w:tcBorders>
                    <w:tl2br w:val="nil"/>
                    <w:tr2bl w:val="nil"/>
                  </w:tcBorders>
                  <w:vAlign w:val="center"/>
                </w:tcPr>
                <w:p w14:paraId="32CF949F"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hint="eastAsia"/>
                      <w:szCs w:val="21"/>
                    </w:rPr>
                    <w:t>9#</w:t>
                  </w:r>
                </w:p>
              </w:tc>
              <w:tc>
                <w:tcPr>
                  <w:tcW w:w="897" w:type="dxa"/>
                  <w:tcBorders>
                    <w:tl2br w:val="nil"/>
                    <w:tr2bl w:val="nil"/>
                  </w:tcBorders>
                  <w:vAlign w:val="center"/>
                </w:tcPr>
                <w:p w14:paraId="60855A26"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hint="eastAsia"/>
                      <w:szCs w:val="21"/>
                    </w:rPr>
                    <w:t>10#</w:t>
                  </w:r>
                </w:p>
              </w:tc>
              <w:tc>
                <w:tcPr>
                  <w:tcW w:w="897" w:type="dxa"/>
                  <w:tcBorders>
                    <w:tl2br w:val="nil"/>
                    <w:tr2bl w:val="nil"/>
                  </w:tcBorders>
                  <w:vAlign w:val="center"/>
                </w:tcPr>
                <w:p w14:paraId="76E03B18"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hint="eastAsia"/>
                      <w:szCs w:val="21"/>
                    </w:rPr>
                    <w:t>11#</w:t>
                  </w:r>
                </w:p>
              </w:tc>
              <w:tc>
                <w:tcPr>
                  <w:tcW w:w="900" w:type="dxa"/>
                  <w:tcBorders>
                    <w:tl2br w:val="nil"/>
                    <w:tr2bl w:val="nil"/>
                  </w:tcBorders>
                  <w:vAlign w:val="center"/>
                </w:tcPr>
                <w:p w14:paraId="1347F903"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hint="eastAsia"/>
                      <w:szCs w:val="21"/>
                    </w:rPr>
                    <w:t>12#</w:t>
                  </w:r>
                </w:p>
              </w:tc>
            </w:tr>
            <w:tr w:rsidR="00F968D3" w14:paraId="4FC1466B" w14:textId="77777777">
              <w:trPr>
                <w:trHeight w:val="283"/>
                <w:jc w:val="center"/>
              </w:trPr>
              <w:tc>
                <w:tcPr>
                  <w:tcW w:w="1258" w:type="dxa"/>
                  <w:vMerge w:val="restart"/>
                  <w:tcBorders>
                    <w:tl2br w:val="nil"/>
                    <w:tr2bl w:val="nil"/>
                  </w:tcBorders>
                  <w:vAlign w:val="center"/>
                </w:tcPr>
                <w:p w14:paraId="7393B0ED"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hint="eastAsia"/>
                      <w:szCs w:val="21"/>
                    </w:rPr>
                    <w:t>月</w:t>
                  </w:r>
                </w:p>
                <w:p w14:paraId="03F76ADD" w14:textId="77777777" w:rsidR="00F968D3" w:rsidRDefault="00136611">
                  <w:pPr>
                    <w:adjustRightInd w:val="0"/>
                    <w:snapToGrid w:val="0"/>
                    <w:jc w:val="center"/>
                    <w:rPr>
                      <w:rFonts w:ascii="Times New Roman" w:hAnsi="Times New Roman" w:cs="Times New Roman"/>
                      <w:szCs w:val="21"/>
                    </w:rPr>
                  </w:pPr>
                  <w:r>
                    <w:rPr>
                      <w:rFonts w:ascii="Times New Roman" w:hAnsi="Times New Roman" w:cs="Times New Roman" w:hint="eastAsia"/>
                      <w:szCs w:val="21"/>
                    </w:rPr>
                    <w:t>12</w:t>
                  </w:r>
                  <w:r>
                    <w:rPr>
                      <w:rFonts w:ascii="Times New Roman" w:hAnsi="Times New Roman" w:cs="Times New Roman" w:hint="eastAsia"/>
                      <w:szCs w:val="21"/>
                    </w:rPr>
                    <w:t>日</w:t>
                  </w:r>
                </w:p>
              </w:tc>
              <w:tc>
                <w:tcPr>
                  <w:tcW w:w="944" w:type="dxa"/>
                  <w:tcBorders>
                    <w:tl2br w:val="nil"/>
                    <w:tr2bl w:val="nil"/>
                  </w:tcBorders>
                  <w:vAlign w:val="center"/>
                </w:tcPr>
                <w:p w14:paraId="45CB5004" w14:textId="77777777" w:rsidR="00F968D3" w:rsidRDefault="00136611">
                  <w:pPr>
                    <w:spacing w:line="300" w:lineRule="exact"/>
                    <w:jc w:val="center"/>
                    <w:rPr>
                      <w:rFonts w:ascii="Times New Roman" w:eastAsia="宋体" w:hAnsi="Times New Roman" w:cs="Times New Roman"/>
                      <w:szCs w:val="21"/>
                    </w:rPr>
                  </w:pPr>
                  <w:r>
                    <w:rPr>
                      <w:rFonts w:ascii="Times New Roman" w:hAnsi="Times New Roman" w:cs="Times New Roman" w:hint="eastAsia"/>
                      <w:szCs w:val="21"/>
                    </w:rPr>
                    <w:t>pH</w:t>
                  </w:r>
                  <w:r>
                    <w:rPr>
                      <w:rFonts w:ascii="Times New Roman" w:hAnsi="Times New Roman" w:cs="Times New Roman" w:hint="eastAsia"/>
                      <w:szCs w:val="21"/>
                    </w:rPr>
                    <w:t>值</w:t>
                  </w:r>
                </w:p>
              </w:tc>
              <w:tc>
                <w:tcPr>
                  <w:tcW w:w="1359" w:type="dxa"/>
                  <w:tcBorders>
                    <w:tl2br w:val="nil"/>
                    <w:tr2bl w:val="nil"/>
                  </w:tcBorders>
                  <w:vAlign w:val="center"/>
                </w:tcPr>
                <w:p w14:paraId="23C977FB" w14:textId="77777777" w:rsidR="00F968D3" w:rsidRDefault="00136611">
                  <w:pPr>
                    <w:jc w:val="center"/>
                    <w:rPr>
                      <w:rFonts w:ascii="Times New Roman" w:eastAsia="宋体" w:hAnsi="Times New Roman" w:cs="Times New Roman"/>
                    </w:rPr>
                  </w:pPr>
                  <w:r>
                    <w:rPr>
                      <w:rFonts w:ascii="Times New Roman" w:hAnsi="Times New Roman" w:cs="Times New Roman" w:hint="eastAsia"/>
                    </w:rPr>
                    <w:t>无量纲</w:t>
                  </w:r>
                </w:p>
              </w:tc>
              <w:tc>
                <w:tcPr>
                  <w:tcW w:w="897" w:type="dxa"/>
                  <w:tcBorders>
                    <w:tl2br w:val="nil"/>
                    <w:tr2bl w:val="nil"/>
                  </w:tcBorders>
                  <w:vAlign w:val="center"/>
                </w:tcPr>
                <w:p w14:paraId="030C9973"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8.65</w:t>
                  </w:r>
                </w:p>
              </w:tc>
              <w:tc>
                <w:tcPr>
                  <w:tcW w:w="897" w:type="dxa"/>
                  <w:tcBorders>
                    <w:tl2br w:val="nil"/>
                    <w:tr2bl w:val="nil"/>
                  </w:tcBorders>
                  <w:vAlign w:val="center"/>
                </w:tcPr>
                <w:p w14:paraId="15678C46"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7.10</w:t>
                  </w:r>
                </w:p>
              </w:tc>
              <w:tc>
                <w:tcPr>
                  <w:tcW w:w="897" w:type="dxa"/>
                  <w:tcBorders>
                    <w:tl2br w:val="nil"/>
                    <w:tr2bl w:val="nil"/>
                  </w:tcBorders>
                  <w:vAlign w:val="center"/>
                </w:tcPr>
                <w:p w14:paraId="407D1573"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8.30</w:t>
                  </w:r>
                </w:p>
              </w:tc>
              <w:tc>
                <w:tcPr>
                  <w:tcW w:w="897" w:type="dxa"/>
                  <w:tcBorders>
                    <w:tl2br w:val="nil"/>
                    <w:tr2bl w:val="nil"/>
                  </w:tcBorders>
                  <w:vAlign w:val="center"/>
                </w:tcPr>
                <w:p w14:paraId="19ACBA37" w14:textId="77777777" w:rsidR="00F968D3" w:rsidRDefault="00136611">
                  <w:pPr>
                    <w:jc w:val="center"/>
                    <w:rPr>
                      <w:rFonts w:ascii="Times New Roman" w:hAnsi="Times New Roman" w:cs="Times New Roman"/>
                    </w:rPr>
                  </w:pPr>
                  <w:r>
                    <w:rPr>
                      <w:rFonts w:ascii="Times New Roman" w:hAnsi="Times New Roman" w:cs="Times New Roman" w:hint="eastAsia"/>
                    </w:rPr>
                    <w:t>7.78</w:t>
                  </w:r>
                </w:p>
              </w:tc>
              <w:tc>
                <w:tcPr>
                  <w:tcW w:w="897" w:type="dxa"/>
                  <w:tcBorders>
                    <w:tl2br w:val="nil"/>
                    <w:tr2bl w:val="nil"/>
                  </w:tcBorders>
                  <w:vAlign w:val="center"/>
                </w:tcPr>
                <w:p w14:paraId="127096DE" w14:textId="77777777" w:rsidR="00F968D3" w:rsidRDefault="00136611">
                  <w:pPr>
                    <w:jc w:val="center"/>
                    <w:rPr>
                      <w:rFonts w:ascii="Times New Roman" w:hAnsi="Times New Roman" w:cs="Times New Roman"/>
                    </w:rPr>
                  </w:pPr>
                  <w:r>
                    <w:rPr>
                      <w:rFonts w:ascii="Times New Roman" w:hAnsi="Times New Roman" w:cs="Times New Roman" w:hint="eastAsia"/>
                    </w:rPr>
                    <w:t>8.45</w:t>
                  </w:r>
                </w:p>
              </w:tc>
              <w:tc>
                <w:tcPr>
                  <w:tcW w:w="900" w:type="dxa"/>
                  <w:tcBorders>
                    <w:tl2br w:val="nil"/>
                    <w:tr2bl w:val="nil"/>
                  </w:tcBorders>
                  <w:vAlign w:val="center"/>
                </w:tcPr>
                <w:p w14:paraId="04586FAF" w14:textId="77777777" w:rsidR="00F968D3" w:rsidRDefault="00136611">
                  <w:pPr>
                    <w:jc w:val="center"/>
                    <w:rPr>
                      <w:rFonts w:ascii="Times New Roman" w:hAnsi="Times New Roman" w:cs="Times New Roman"/>
                    </w:rPr>
                  </w:pPr>
                  <w:r>
                    <w:rPr>
                      <w:rFonts w:ascii="Times New Roman" w:hAnsi="Times New Roman" w:cs="Times New Roman" w:hint="eastAsia"/>
                    </w:rPr>
                    <w:t>8.13</w:t>
                  </w:r>
                </w:p>
              </w:tc>
            </w:tr>
            <w:tr w:rsidR="00F968D3" w14:paraId="51AB0627" w14:textId="77777777">
              <w:trPr>
                <w:trHeight w:val="283"/>
                <w:jc w:val="center"/>
              </w:trPr>
              <w:tc>
                <w:tcPr>
                  <w:tcW w:w="1258" w:type="dxa"/>
                  <w:vMerge/>
                  <w:tcBorders>
                    <w:tl2br w:val="nil"/>
                    <w:tr2bl w:val="nil"/>
                  </w:tcBorders>
                  <w:vAlign w:val="center"/>
                </w:tcPr>
                <w:p w14:paraId="44B75967" w14:textId="77777777" w:rsidR="00F968D3" w:rsidRDefault="00F968D3">
                  <w:pPr>
                    <w:adjustRightInd w:val="0"/>
                    <w:snapToGrid w:val="0"/>
                    <w:jc w:val="center"/>
                    <w:rPr>
                      <w:rFonts w:ascii="Times New Roman" w:hAnsi="Times New Roman" w:cs="Times New Roman"/>
                      <w:szCs w:val="21"/>
                    </w:rPr>
                  </w:pPr>
                </w:p>
              </w:tc>
              <w:tc>
                <w:tcPr>
                  <w:tcW w:w="944" w:type="dxa"/>
                  <w:tcBorders>
                    <w:tl2br w:val="nil"/>
                    <w:tr2bl w:val="nil"/>
                  </w:tcBorders>
                  <w:vAlign w:val="center"/>
                </w:tcPr>
                <w:p w14:paraId="48ED98C9"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szCs w:val="21"/>
                    </w:rPr>
                    <w:t>汞</w:t>
                  </w:r>
                </w:p>
              </w:tc>
              <w:tc>
                <w:tcPr>
                  <w:tcW w:w="1359" w:type="dxa"/>
                  <w:tcBorders>
                    <w:tl2br w:val="nil"/>
                    <w:tr2bl w:val="nil"/>
                  </w:tcBorders>
                  <w:vAlign w:val="center"/>
                </w:tcPr>
                <w:p w14:paraId="5E0B4516" w14:textId="77777777" w:rsidR="00F968D3" w:rsidRDefault="00136611">
                  <w:pPr>
                    <w:jc w:val="center"/>
                    <w:rPr>
                      <w:rFonts w:ascii="Times New Roman" w:hAnsi="Times New Roman" w:cs="Times New Roman"/>
                    </w:rPr>
                  </w:pPr>
                  <w:r>
                    <w:rPr>
                      <w:rFonts w:ascii="Times New Roman" w:hAnsi="Times New Roman" w:cs="Times New Roman"/>
                    </w:rPr>
                    <w:t>mg/kg</w:t>
                  </w:r>
                </w:p>
              </w:tc>
              <w:tc>
                <w:tcPr>
                  <w:tcW w:w="897" w:type="dxa"/>
                  <w:tcBorders>
                    <w:tl2br w:val="nil"/>
                    <w:tr2bl w:val="nil"/>
                  </w:tcBorders>
                  <w:vAlign w:val="center"/>
                </w:tcPr>
                <w:p w14:paraId="716656AC"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0.337</w:t>
                  </w:r>
                </w:p>
              </w:tc>
              <w:tc>
                <w:tcPr>
                  <w:tcW w:w="897" w:type="dxa"/>
                  <w:tcBorders>
                    <w:tl2br w:val="nil"/>
                    <w:tr2bl w:val="nil"/>
                  </w:tcBorders>
                  <w:vAlign w:val="center"/>
                </w:tcPr>
                <w:p w14:paraId="7E180415"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0.441</w:t>
                  </w:r>
                </w:p>
              </w:tc>
              <w:tc>
                <w:tcPr>
                  <w:tcW w:w="897" w:type="dxa"/>
                  <w:tcBorders>
                    <w:tl2br w:val="nil"/>
                    <w:tr2bl w:val="nil"/>
                  </w:tcBorders>
                  <w:vAlign w:val="center"/>
                </w:tcPr>
                <w:p w14:paraId="7A61A6B7"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0.265</w:t>
                  </w:r>
                </w:p>
              </w:tc>
              <w:tc>
                <w:tcPr>
                  <w:tcW w:w="897" w:type="dxa"/>
                  <w:tcBorders>
                    <w:tl2br w:val="nil"/>
                    <w:tr2bl w:val="nil"/>
                  </w:tcBorders>
                  <w:vAlign w:val="center"/>
                </w:tcPr>
                <w:p w14:paraId="0F45BBE3" w14:textId="77777777" w:rsidR="00F968D3" w:rsidRDefault="00136611">
                  <w:pPr>
                    <w:jc w:val="center"/>
                    <w:rPr>
                      <w:rFonts w:ascii="Times New Roman" w:hAnsi="Times New Roman" w:cs="Times New Roman"/>
                    </w:rPr>
                  </w:pPr>
                  <w:r>
                    <w:rPr>
                      <w:rFonts w:ascii="Times New Roman" w:hAnsi="Times New Roman" w:cs="Times New Roman" w:hint="eastAsia"/>
                    </w:rPr>
                    <w:t>0.356</w:t>
                  </w:r>
                </w:p>
              </w:tc>
              <w:tc>
                <w:tcPr>
                  <w:tcW w:w="897" w:type="dxa"/>
                  <w:tcBorders>
                    <w:tl2br w:val="nil"/>
                    <w:tr2bl w:val="nil"/>
                  </w:tcBorders>
                  <w:vAlign w:val="center"/>
                </w:tcPr>
                <w:p w14:paraId="01459B42" w14:textId="77777777" w:rsidR="00F968D3" w:rsidRDefault="00136611">
                  <w:pPr>
                    <w:jc w:val="center"/>
                    <w:rPr>
                      <w:rFonts w:ascii="Times New Roman" w:hAnsi="Times New Roman" w:cs="Times New Roman"/>
                    </w:rPr>
                  </w:pPr>
                  <w:r>
                    <w:rPr>
                      <w:rFonts w:ascii="Times New Roman" w:hAnsi="Times New Roman" w:cs="Times New Roman" w:hint="eastAsia"/>
                    </w:rPr>
                    <w:t>0.423</w:t>
                  </w:r>
                </w:p>
              </w:tc>
              <w:tc>
                <w:tcPr>
                  <w:tcW w:w="900" w:type="dxa"/>
                  <w:tcBorders>
                    <w:tl2br w:val="nil"/>
                    <w:tr2bl w:val="nil"/>
                  </w:tcBorders>
                  <w:vAlign w:val="center"/>
                </w:tcPr>
                <w:p w14:paraId="6661D165" w14:textId="77777777" w:rsidR="00F968D3" w:rsidRDefault="00136611">
                  <w:pPr>
                    <w:jc w:val="center"/>
                    <w:rPr>
                      <w:rFonts w:ascii="Times New Roman" w:hAnsi="Times New Roman" w:cs="Times New Roman"/>
                    </w:rPr>
                  </w:pPr>
                  <w:r>
                    <w:rPr>
                      <w:rFonts w:ascii="Times New Roman" w:hAnsi="Times New Roman" w:cs="Times New Roman" w:hint="eastAsia"/>
                    </w:rPr>
                    <w:t>0.185</w:t>
                  </w:r>
                </w:p>
              </w:tc>
            </w:tr>
            <w:tr w:rsidR="00F968D3" w14:paraId="652530B3" w14:textId="77777777">
              <w:trPr>
                <w:trHeight w:val="283"/>
                <w:jc w:val="center"/>
              </w:trPr>
              <w:tc>
                <w:tcPr>
                  <w:tcW w:w="1258" w:type="dxa"/>
                  <w:vMerge/>
                  <w:tcBorders>
                    <w:tl2br w:val="nil"/>
                    <w:tr2bl w:val="nil"/>
                  </w:tcBorders>
                  <w:vAlign w:val="center"/>
                </w:tcPr>
                <w:p w14:paraId="2917F224" w14:textId="77777777" w:rsidR="00F968D3" w:rsidRDefault="00F968D3">
                  <w:pPr>
                    <w:adjustRightInd w:val="0"/>
                    <w:snapToGrid w:val="0"/>
                    <w:jc w:val="center"/>
                    <w:rPr>
                      <w:rFonts w:ascii="Times New Roman" w:hAnsi="Times New Roman" w:cs="Times New Roman"/>
                      <w:szCs w:val="21"/>
                    </w:rPr>
                  </w:pPr>
                </w:p>
              </w:tc>
              <w:tc>
                <w:tcPr>
                  <w:tcW w:w="944" w:type="dxa"/>
                  <w:tcBorders>
                    <w:tl2br w:val="nil"/>
                    <w:tr2bl w:val="nil"/>
                  </w:tcBorders>
                  <w:vAlign w:val="center"/>
                </w:tcPr>
                <w:p w14:paraId="16B11F1B"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szCs w:val="21"/>
                    </w:rPr>
                    <w:t>镉</w:t>
                  </w:r>
                </w:p>
              </w:tc>
              <w:tc>
                <w:tcPr>
                  <w:tcW w:w="1359" w:type="dxa"/>
                  <w:tcBorders>
                    <w:tl2br w:val="nil"/>
                    <w:tr2bl w:val="nil"/>
                  </w:tcBorders>
                  <w:vAlign w:val="center"/>
                </w:tcPr>
                <w:p w14:paraId="240301FD" w14:textId="77777777" w:rsidR="00F968D3" w:rsidRDefault="00136611">
                  <w:pPr>
                    <w:jc w:val="center"/>
                    <w:rPr>
                      <w:rFonts w:ascii="Times New Roman" w:hAnsi="Times New Roman" w:cs="Times New Roman"/>
                    </w:rPr>
                  </w:pPr>
                  <w:r>
                    <w:rPr>
                      <w:rFonts w:ascii="Times New Roman" w:hAnsi="Times New Roman" w:cs="Times New Roman"/>
                    </w:rPr>
                    <w:t>mg/kg</w:t>
                  </w:r>
                </w:p>
              </w:tc>
              <w:tc>
                <w:tcPr>
                  <w:tcW w:w="897" w:type="dxa"/>
                  <w:tcBorders>
                    <w:tl2br w:val="nil"/>
                    <w:tr2bl w:val="nil"/>
                  </w:tcBorders>
                  <w:vAlign w:val="center"/>
                </w:tcPr>
                <w:p w14:paraId="226FFCB6" w14:textId="77777777" w:rsidR="00F968D3" w:rsidRDefault="00136611">
                  <w:pPr>
                    <w:jc w:val="center"/>
                    <w:rPr>
                      <w:rFonts w:ascii="Times New Roman" w:eastAsia="宋体" w:hAnsi="Times New Roman" w:cs="Times New Roman"/>
                    </w:rPr>
                  </w:pPr>
                  <w:r>
                    <w:rPr>
                      <w:rFonts w:ascii="Times New Roman" w:hAnsi="Times New Roman" w:cs="Times New Roman" w:hint="eastAsia"/>
                    </w:rPr>
                    <w:t>0.126</w:t>
                  </w:r>
                </w:p>
              </w:tc>
              <w:tc>
                <w:tcPr>
                  <w:tcW w:w="897" w:type="dxa"/>
                  <w:tcBorders>
                    <w:tl2br w:val="nil"/>
                    <w:tr2bl w:val="nil"/>
                  </w:tcBorders>
                  <w:vAlign w:val="center"/>
                </w:tcPr>
                <w:p w14:paraId="3D3E95A1" w14:textId="77777777" w:rsidR="00F968D3" w:rsidRDefault="00136611">
                  <w:pPr>
                    <w:jc w:val="center"/>
                    <w:rPr>
                      <w:rFonts w:ascii="Times New Roman" w:eastAsia="宋体" w:hAnsi="Times New Roman" w:cs="Times New Roman"/>
                    </w:rPr>
                  </w:pPr>
                  <w:r>
                    <w:rPr>
                      <w:rFonts w:ascii="Times New Roman" w:hAnsi="Times New Roman" w:cs="Times New Roman" w:hint="eastAsia"/>
                    </w:rPr>
                    <w:t>0.092</w:t>
                  </w:r>
                </w:p>
              </w:tc>
              <w:tc>
                <w:tcPr>
                  <w:tcW w:w="897" w:type="dxa"/>
                  <w:tcBorders>
                    <w:tl2br w:val="nil"/>
                    <w:tr2bl w:val="nil"/>
                  </w:tcBorders>
                  <w:vAlign w:val="center"/>
                </w:tcPr>
                <w:p w14:paraId="24FF0E38" w14:textId="77777777" w:rsidR="00F968D3" w:rsidRDefault="00136611">
                  <w:pPr>
                    <w:jc w:val="center"/>
                    <w:rPr>
                      <w:rFonts w:ascii="Times New Roman" w:eastAsia="宋体" w:hAnsi="Times New Roman" w:cs="Times New Roman"/>
                    </w:rPr>
                  </w:pPr>
                  <w:r>
                    <w:rPr>
                      <w:rFonts w:ascii="Times New Roman" w:hAnsi="Times New Roman" w:cs="Times New Roman" w:hint="eastAsia"/>
                    </w:rPr>
                    <w:t>未检出</w:t>
                  </w:r>
                </w:p>
              </w:tc>
              <w:tc>
                <w:tcPr>
                  <w:tcW w:w="897" w:type="dxa"/>
                  <w:tcBorders>
                    <w:tl2br w:val="nil"/>
                    <w:tr2bl w:val="nil"/>
                  </w:tcBorders>
                  <w:vAlign w:val="center"/>
                </w:tcPr>
                <w:p w14:paraId="67D12DD1" w14:textId="77777777" w:rsidR="00F968D3" w:rsidRDefault="00136611">
                  <w:pPr>
                    <w:jc w:val="center"/>
                    <w:rPr>
                      <w:rFonts w:ascii="Times New Roman" w:eastAsia="宋体" w:hAnsi="Times New Roman" w:cs="Times New Roman"/>
                    </w:rPr>
                  </w:pPr>
                  <w:r>
                    <w:rPr>
                      <w:rFonts w:ascii="Times New Roman" w:hAnsi="Times New Roman" w:cs="Times New Roman" w:hint="eastAsia"/>
                    </w:rPr>
                    <w:t>0.113</w:t>
                  </w:r>
                </w:p>
              </w:tc>
              <w:tc>
                <w:tcPr>
                  <w:tcW w:w="897" w:type="dxa"/>
                  <w:tcBorders>
                    <w:tl2br w:val="nil"/>
                    <w:tr2bl w:val="nil"/>
                  </w:tcBorders>
                  <w:vAlign w:val="center"/>
                </w:tcPr>
                <w:p w14:paraId="5ED7A2F6" w14:textId="77777777" w:rsidR="00F968D3" w:rsidRDefault="00136611">
                  <w:pPr>
                    <w:jc w:val="center"/>
                    <w:rPr>
                      <w:rFonts w:ascii="Times New Roman" w:hAnsi="Times New Roman" w:cs="Times New Roman"/>
                    </w:rPr>
                  </w:pPr>
                  <w:r>
                    <w:rPr>
                      <w:rFonts w:ascii="Times New Roman" w:hAnsi="Times New Roman" w:cs="Times New Roman" w:hint="eastAsia"/>
                    </w:rPr>
                    <w:t>未检出</w:t>
                  </w:r>
                </w:p>
              </w:tc>
              <w:tc>
                <w:tcPr>
                  <w:tcW w:w="900" w:type="dxa"/>
                  <w:tcBorders>
                    <w:tl2br w:val="nil"/>
                    <w:tr2bl w:val="nil"/>
                  </w:tcBorders>
                  <w:vAlign w:val="center"/>
                </w:tcPr>
                <w:p w14:paraId="119390C3" w14:textId="77777777" w:rsidR="00F968D3" w:rsidRDefault="00136611">
                  <w:pPr>
                    <w:jc w:val="center"/>
                    <w:rPr>
                      <w:rFonts w:ascii="Times New Roman" w:hAnsi="Times New Roman" w:cs="Times New Roman"/>
                    </w:rPr>
                  </w:pPr>
                  <w:r>
                    <w:rPr>
                      <w:rFonts w:ascii="Times New Roman" w:hAnsi="Times New Roman" w:cs="Times New Roman" w:hint="eastAsia"/>
                    </w:rPr>
                    <w:t>未检出</w:t>
                  </w:r>
                </w:p>
              </w:tc>
            </w:tr>
            <w:tr w:rsidR="00F968D3" w14:paraId="32CBDE7A" w14:textId="77777777">
              <w:trPr>
                <w:trHeight w:val="283"/>
                <w:jc w:val="center"/>
              </w:trPr>
              <w:tc>
                <w:tcPr>
                  <w:tcW w:w="1258" w:type="dxa"/>
                  <w:vMerge/>
                  <w:tcBorders>
                    <w:tl2br w:val="nil"/>
                    <w:tr2bl w:val="nil"/>
                  </w:tcBorders>
                  <w:vAlign w:val="center"/>
                </w:tcPr>
                <w:p w14:paraId="5ECA3524" w14:textId="77777777" w:rsidR="00F968D3" w:rsidRDefault="00F968D3">
                  <w:pPr>
                    <w:adjustRightInd w:val="0"/>
                    <w:snapToGrid w:val="0"/>
                    <w:jc w:val="center"/>
                    <w:rPr>
                      <w:rFonts w:ascii="Times New Roman" w:hAnsi="Times New Roman" w:cs="Times New Roman"/>
                      <w:szCs w:val="21"/>
                    </w:rPr>
                  </w:pPr>
                </w:p>
              </w:tc>
              <w:tc>
                <w:tcPr>
                  <w:tcW w:w="944" w:type="dxa"/>
                  <w:tcBorders>
                    <w:tl2br w:val="nil"/>
                    <w:tr2bl w:val="nil"/>
                  </w:tcBorders>
                  <w:vAlign w:val="center"/>
                </w:tcPr>
                <w:p w14:paraId="0E65986C"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hint="eastAsia"/>
                      <w:szCs w:val="21"/>
                    </w:rPr>
                    <w:t>铬</w:t>
                  </w:r>
                </w:p>
              </w:tc>
              <w:tc>
                <w:tcPr>
                  <w:tcW w:w="1359" w:type="dxa"/>
                  <w:tcBorders>
                    <w:tl2br w:val="nil"/>
                    <w:tr2bl w:val="nil"/>
                  </w:tcBorders>
                  <w:vAlign w:val="center"/>
                </w:tcPr>
                <w:p w14:paraId="6A9521C0" w14:textId="77777777" w:rsidR="00F968D3" w:rsidRDefault="00136611">
                  <w:pPr>
                    <w:jc w:val="center"/>
                    <w:rPr>
                      <w:rFonts w:ascii="Times New Roman" w:hAnsi="Times New Roman" w:cs="Times New Roman"/>
                    </w:rPr>
                  </w:pPr>
                  <w:r>
                    <w:rPr>
                      <w:rFonts w:ascii="Times New Roman" w:hAnsi="Times New Roman" w:cs="Times New Roman"/>
                    </w:rPr>
                    <w:t>mg/kg</w:t>
                  </w:r>
                </w:p>
              </w:tc>
              <w:tc>
                <w:tcPr>
                  <w:tcW w:w="897" w:type="dxa"/>
                  <w:tcBorders>
                    <w:tl2br w:val="nil"/>
                    <w:tr2bl w:val="nil"/>
                  </w:tcBorders>
                  <w:vAlign w:val="center"/>
                </w:tcPr>
                <w:p w14:paraId="763CBDA1"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33.0</w:t>
                  </w:r>
                </w:p>
              </w:tc>
              <w:tc>
                <w:tcPr>
                  <w:tcW w:w="897" w:type="dxa"/>
                  <w:tcBorders>
                    <w:tl2br w:val="nil"/>
                    <w:tr2bl w:val="nil"/>
                  </w:tcBorders>
                  <w:vAlign w:val="center"/>
                </w:tcPr>
                <w:p w14:paraId="1343C57F"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30.5</w:t>
                  </w:r>
                </w:p>
              </w:tc>
              <w:tc>
                <w:tcPr>
                  <w:tcW w:w="897" w:type="dxa"/>
                  <w:tcBorders>
                    <w:tl2br w:val="nil"/>
                    <w:tr2bl w:val="nil"/>
                  </w:tcBorders>
                  <w:vAlign w:val="center"/>
                </w:tcPr>
                <w:p w14:paraId="29FC644B"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25.3</w:t>
                  </w:r>
                </w:p>
              </w:tc>
              <w:tc>
                <w:tcPr>
                  <w:tcW w:w="897" w:type="dxa"/>
                  <w:tcBorders>
                    <w:tl2br w:val="nil"/>
                    <w:tr2bl w:val="nil"/>
                  </w:tcBorders>
                  <w:vAlign w:val="center"/>
                </w:tcPr>
                <w:p w14:paraId="52A04BD7" w14:textId="77777777" w:rsidR="00F968D3" w:rsidRDefault="00136611">
                  <w:pPr>
                    <w:jc w:val="center"/>
                    <w:rPr>
                      <w:rFonts w:ascii="Times New Roman" w:hAnsi="Times New Roman" w:cs="Times New Roman"/>
                    </w:rPr>
                  </w:pPr>
                  <w:r>
                    <w:rPr>
                      <w:rFonts w:ascii="Times New Roman" w:hAnsi="Times New Roman" w:cs="Times New Roman" w:hint="eastAsia"/>
                    </w:rPr>
                    <w:t>28.1</w:t>
                  </w:r>
                </w:p>
              </w:tc>
              <w:tc>
                <w:tcPr>
                  <w:tcW w:w="897" w:type="dxa"/>
                  <w:tcBorders>
                    <w:tl2br w:val="nil"/>
                    <w:tr2bl w:val="nil"/>
                  </w:tcBorders>
                  <w:vAlign w:val="center"/>
                </w:tcPr>
                <w:p w14:paraId="6A8A5297" w14:textId="77777777" w:rsidR="00F968D3" w:rsidRDefault="00136611">
                  <w:pPr>
                    <w:jc w:val="center"/>
                    <w:rPr>
                      <w:rFonts w:ascii="Times New Roman" w:hAnsi="Times New Roman" w:cs="Times New Roman"/>
                    </w:rPr>
                  </w:pPr>
                  <w:r>
                    <w:rPr>
                      <w:rFonts w:ascii="Times New Roman" w:hAnsi="Times New Roman" w:cs="Times New Roman" w:hint="eastAsia"/>
                    </w:rPr>
                    <w:t>5.5</w:t>
                  </w:r>
                </w:p>
              </w:tc>
              <w:tc>
                <w:tcPr>
                  <w:tcW w:w="900" w:type="dxa"/>
                  <w:tcBorders>
                    <w:tl2br w:val="nil"/>
                    <w:tr2bl w:val="nil"/>
                  </w:tcBorders>
                  <w:vAlign w:val="center"/>
                </w:tcPr>
                <w:p w14:paraId="578F62BD" w14:textId="77777777" w:rsidR="00F968D3" w:rsidRDefault="00136611">
                  <w:pPr>
                    <w:jc w:val="center"/>
                    <w:rPr>
                      <w:rFonts w:ascii="Times New Roman" w:hAnsi="Times New Roman" w:cs="Times New Roman"/>
                    </w:rPr>
                  </w:pPr>
                  <w:r>
                    <w:rPr>
                      <w:rFonts w:ascii="Times New Roman" w:hAnsi="Times New Roman" w:cs="Times New Roman" w:hint="eastAsia"/>
                    </w:rPr>
                    <w:t>24.5</w:t>
                  </w:r>
                </w:p>
              </w:tc>
            </w:tr>
            <w:tr w:rsidR="00F968D3" w14:paraId="0C6635FD" w14:textId="77777777">
              <w:trPr>
                <w:trHeight w:val="283"/>
                <w:jc w:val="center"/>
              </w:trPr>
              <w:tc>
                <w:tcPr>
                  <w:tcW w:w="1258" w:type="dxa"/>
                  <w:vMerge/>
                  <w:tcBorders>
                    <w:tl2br w:val="nil"/>
                    <w:tr2bl w:val="nil"/>
                  </w:tcBorders>
                  <w:vAlign w:val="center"/>
                </w:tcPr>
                <w:p w14:paraId="5222C4C9" w14:textId="77777777" w:rsidR="00F968D3" w:rsidRDefault="00F968D3">
                  <w:pPr>
                    <w:adjustRightInd w:val="0"/>
                    <w:snapToGrid w:val="0"/>
                    <w:jc w:val="center"/>
                    <w:rPr>
                      <w:rFonts w:ascii="Times New Roman" w:hAnsi="Times New Roman" w:cs="Times New Roman"/>
                      <w:szCs w:val="21"/>
                    </w:rPr>
                  </w:pPr>
                </w:p>
              </w:tc>
              <w:tc>
                <w:tcPr>
                  <w:tcW w:w="944" w:type="dxa"/>
                  <w:tcBorders>
                    <w:tl2br w:val="nil"/>
                    <w:tr2bl w:val="nil"/>
                  </w:tcBorders>
                  <w:vAlign w:val="center"/>
                </w:tcPr>
                <w:p w14:paraId="1AE44463"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szCs w:val="21"/>
                    </w:rPr>
                    <w:t>镍</w:t>
                  </w:r>
                </w:p>
              </w:tc>
              <w:tc>
                <w:tcPr>
                  <w:tcW w:w="1359" w:type="dxa"/>
                  <w:tcBorders>
                    <w:tl2br w:val="nil"/>
                    <w:tr2bl w:val="nil"/>
                  </w:tcBorders>
                  <w:vAlign w:val="center"/>
                </w:tcPr>
                <w:p w14:paraId="42205CFC" w14:textId="77777777" w:rsidR="00F968D3" w:rsidRDefault="00136611">
                  <w:pPr>
                    <w:jc w:val="center"/>
                    <w:rPr>
                      <w:rFonts w:ascii="Times New Roman" w:hAnsi="Times New Roman" w:cs="Times New Roman"/>
                    </w:rPr>
                  </w:pPr>
                  <w:r>
                    <w:rPr>
                      <w:rFonts w:ascii="Times New Roman" w:hAnsi="Times New Roman" w:cs="Times New Roman"/>
                    </w:rPr>
                    <w:t>mg/kg</w:t>
                  </w:r>
                </w:p>
              </w:tc>
              <w:tc>
                <w:tcPr>
                  <w:tcW w:w="897" w:type="dxa"/>
                  <w:tcBorders>
                    <w:tl2br w:val="nil"/>
                    <w:tr2bl w:val="nil"/>
                  </w:tcBorders>
                  <w:vAlign w:val="center"/>
                </w:tcPr>
                <w:p w14:paraId="6E9C1346"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20.3</w:t>
                  </w:r>
                </w:p>
              </w:tc>
              <w:tc>
                <w:tcPr>
                  <w:tcW w:w="897" w:type="dxa"/>
                  <w:tcBorders>
                    <w:tl2br w:val="nil"/>
                    <w:tr2bl w:val="nil"/>
                  </w:tcBorders>
                  <w:vAlign w:val="center"/>
                </w:tcPr>
                <w:p w14:paraId="749C5B90"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15.8</w:t>
                  </w:r>
                </w:p>
              </w:tc>
              <w:tc>
                <w:tcPr>
                  <w:tcW w:w="897" w:type="dxa"/>
                  <w:tcBorders>
                    <w:tl2br w:val="nil"/>
                    <w:tr2bl w:val="nil"/>
                  </w:tcBorders>
                  <w:vAlign w:val="center"/>
                </w:tcPr>
                <w:p w14:paraId="2D719C53"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10.5</w:t>
                  </w:r>
                </w:p>
              </w:tc>
              <w:tc>
                <w:tcPr>
                  <w:tcW w:w="897" w:type="dxa"/>
                  <w:tcBorders>
                    <w:tl2br w:val="nil"/>
                    <w:tr2bl w:val="nil"/>
                  </w:tcBorders>
                  <w:vAlign w:val="center"/>
                </w:tcPr>
                <w:p w14:paraId="7A86DD1D" w14:textId="77777777" w:rsidR="00F968D3" w:rsidRDefault="00136611">
                  <w:pPr>
                    <w:jc w:val="center"/>
                    <w:rPr>
                      <w:rFonts w:ascii="Times New Roman" w:hAnsi="Times New Roman" w:cs="Times New Roman"/>
                    </w:rPr>
                  </w:pPr>
                  <w:r>
                    <w:rPr>
                      <w:rFonts w:ascii="Times New Roman" w:hAnsi="Times New Roman" w:cs="Times New Roman" w:hint="eastAsia"/>
                    </w:rPr>
                    <w:t>13.0</w:t>
                  </w:r>
                </w:p>
              </w:tc>
              <w:tc>
                <w:tcPr>
                  <w:tcW w:w="897" w:type="dxa"/>
                  <w:tcBorders>
                    <w:tl2br w:val="nil"/>
                    <w:tr2bl w:val="nil"/>
                  </w:tcBorders>
                  <w:vAlign w:val="center"/>
                </w:tcPr>
                <w:p w14:paraId="22DD8DE2" w14:textId="77777777" w:rsidR="00F968D3" w:rsidRDefault="00136611">
                  <w:pPr>
                    <w:jc w:val="center"/>
                    <w:rPr>
                      <w:rFonts w:ascii="Times New Roman" w:hAnsi="Times New Roman" w:cs="Times New Roman"/>
                    </w:rPr>
                  </w:pPr>
                  <w:r>
                    <w:rPr>
                      <w:rFonts w:ascii="Times New Roman" w:hAnsi="Times New Roman" w:cs="Times New Roman" w:hint="eastAsia"/>
                    </w:rPr>
                    <w:t>2.5</w:t>
                  </w:r>
                </w:p>
              </w:tc>
              <w:tc>
                <w:tcPr>
                  <w:tcW w:w="900" w:type="dxa"/>
                  <w:tcBorders>
                    <w:tl2br w:val="nil"/>
                    <w:tr2bl w:val="nil"/>
                  </w:tcBorders>
                  <w:vAlign w:val="center"/>
                </w:tcPr>
                <w:p w14:paraId="2898E3C1" w14:textId="77777777" w:rsidR="00F968D3" w:rsidRDefault="00136611">
                  <w:pPr>
                    <w:jc w:val="center"/>
                    <w:rPr>
                      <w:rFonts w:ascii="Times New Roman" w:hAnsi="Times New Roman" w:cs="Times New Roman"/>
                    </w:rPr>
                  </w:pPr>
                  <w:r>
                    <w:rPr>
                      <w:rFonts w:ascii="Times New Roman" w:hAnsi="Times New Roman" w:cs="Times New Roman" w:hint="eastAsia"/>
                    </w:rPr>
                    <w:t>11.3</w:t>
                  </w:r>
                </w:p>
              </w:tc>
            </w:tr>
            <w:tr w:rsidR="00F968D3" w14:paraId="5D2937CC" w14:textId="77777777">
              <w:trPr>
                <w:trHeight w:val="283"/>
                <w:jc w:val="center"/>
              </w:trPr>
              <w:tc>
                <w:tcPr>
                  <w:tcW w:w="1258" w:type="dxa"/>
                  <w:vMerge/>
                  <w:tcBorders>
                    <w:tl2br w:val="nil"/>
                    <w:tr2bl w:val="nil"/>
                  </w:tcBorders>
                  <w:vAlign w:val="center"/>
                </w:tcPr>
                <w:p w14:paraId="4831DA57" w14:textId="77777777" w:rsidR="00F968D3" w:rsidRDefault="00F968D3">
                  <w:pPr>
                    <w:adjustRightInd w:val="0"/>
                    <w:snapToGrid w:val="0"/>
                    <w:jc w:val="center"/>
                    <w:rPr>
                      <w:rFonts w:ascii="Times New Roman" w:hAnsi="Times New Roman" w:cs="Times New Roman"/>
                      <w:szCs w:val="21"/>
                    </w:rPr>
                  </w:pPr>
                </w:p>
              </w:tc>
              <w:tc>
                <w:tcPr>
                  <w:tcW w:w="944" w:type="dxa"/>
                  <w:tcBorders>
                    <w:tl2br w:val="nil"/>
                    <w:tr2bl w:val="nil"/>
                  </w:tcBorders>
                  <w:vAlign w:val="center"/>
                </w:tcPr>
                <w:p w14:paraId="3B92149F"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szCs w:val="21"/>
                    </w:rPr>
                    <w:t>铜</w:t>
                  </w:r>
                </w:p>
              </w:tc>
              <w:tc>
                <w:tcPr>
                  <w:tcW w:w="1359" w:type="dxa"/>
                  <w:tcBorders>
                    <w:tl2br w:val="nil"/>
                    <w:tr2bl w:val="nil"/>
                  </w:tcBorders>
                  <w:vAlign w:val="center"/>
                </w:tcPr>
                <w:p w14:paraId="6E2DE982" w14:textId="77777777" w:rsidR="00F968D3" w:rsidRDefault="00136611">
                  <w:pPr>
                    <w:jc w:val="center"/>
                    <w:rPr>
                      <w:rFonts w:ascii="Times New Roman" w:hAnsi="Times New Roman" w:cs="Times New Roman"/>
                    </w:rPr>
                  </w:pPr>
                  <w:r>
                    <w:rPr>
                      <w:rFonts w:ascii="Times New Roman" w:hAnsi="Times New Roman" w:cs="Times New Roman"/>
                    </w:rPr>
                    <w:t>mg/kg</w:t>
                  </w:r>
                </w:p>
              </w:tc>
              <w:tc>
                <w:tcPr>
                  <w:tcW w:w="897" w:type="dxa"/>
                  <w:tcBorders>
                    <w:tl2br w:val="nil"/>
                    <w:tr2bl w:val="nil"/>
                  </w:tcBorders>
                  <w:vAlign w:val="center"/>
                </w:tcPr>
                <w:p w14:paraId="72640095"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8.71</w:t>
                  </w:r>
                </w:p>
              </w:tc>
              <w:tc>
                <w:tcPr>
                  <w:tcW w:w="897" w:type="dxa"/>
                  <w:tcBorders>
                    <w:tl2br w:val="nil"/>
                    <w:tr2bl w:val="nil"/>
                  </w:tcBorders>
                  <w:vAlign w:val="center"/>
                </w:tcPr>
                <w:p w14:paraId="017744C0"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6.49</w:t>
                  </w:r>
                </w:p>
              </w:tc>
              <w:tc>
                <w:tcPr>
                  <w:tcW w:w="897" w:type="dxa"/>
                  <w:tcBorders>
                    <w:tl2br w:val="nil"/>
                    <w:tr2bl w:val="nil"/>
                  </w:tcBorders>
                  <w:vAlign w:val="center"/>
                </w:tcPr>
                <w:p w14:paraId="57952D86"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1.98</w:t>
                  </w:r>
                </w:p>
              </w:tc>
              <w:tc>
                <w:tcPr>
                  <w:tcW w:w="897" w:type="dxa"/>
                  <w:tcBorders>
                    <w:tl2br w:val="nil"/>
                    <w:tr2bl w:val="nil"/>
                  </w:tcBorders>
                  <w:vAlign w:val="center"/>
                </w:tcPr>
                <w:p w14:paraId="11005B3B" w14:textId="77777777" w:rsidR="00F968D3" w:rsidRDefault="00136611">
                  <w:pPr>
                    <w:jc w:val="center"/>
                    <w:rPr>
                      <w:rFonts w:ascii="Times New Roman" w:hAnsi="Times New Roman" w:cs="Times New Roman"/>
                    </w:rPr>
                  </w:pPr>
                  <w:r>
                    <w:rPr>
                      <w:rFonts w:ascii="Times New Roman" w:hAnsi="Times New Roman" w:cs="Times New Roman" w:hint="eastAsia"/>
                    </w:rPr>
                    <w:t>6.93</w:t>
                  </w:r>
                </w:p>
              </w:tc>
              <w:tc>
                <w:tcPr>
                  <w:tcW w:w="897" w:type="dxa"/>
                  <w:tcBorders>
                    <w:tl2br w:val="nil"/>
                    <w:tr2bl w:val="nil"/>
                  </w:tcBorders>
                  <w:vAlign w:val="center"/>
                </w:tcPr>
                <w:p w14:paraId="55B89470" w14:textId="77777777" w:rsidR="00F968D3" w:rsidRDefault="00136611">
                  <w:pPr>
                    <w:jc w:val="center"/>
                    <w:rPr>
                      <w:rFonts w:ascii="Times New Roman" w:eastAsia="宋体" w:hAnsi="Times New Roman" w:cs="Times New Roman"/>
                    </w:rPr>
                  </w:pPr>
                  <w:r>
                    <w:rPr>
                      <w:rFonts w:ascii="Times New Roman" w:hAnsi="Times New Roman" w:cs="Times New Roman" w:hint="eastAsia"/>
                    </w:rPr>
                    <w:t>未检出</w:t>
                  </w:r>
                </w:p>
              </w:tc>
              <w:tc>
                <w:tcPr>
                  <w:tcW w:w="900" w:type="dxa"/>
                  <w:tcBorders>
                    <w:tl2br w:val="nil"/>
                    <w:tr2bl w:val="nil"/>
                  </w:tcBorders>
                  <w:vAlign w:val="center"/>
                </w:tcPr>
                <w:p w14:paraId="25237AC2" w14:textId="77777777" w:rsidR="00F968D3" w:rsidRDefault="00136611">
                  <w:pPr>
                    <w:jc w:val="center"/>
                    <w:rPr>
                      <w:rFonts w:ascii="Times New Roman" w:hAnsi="Times New Roman" w:cs="Times New Roman"/>
                    </w:rPr>
                  </w:pPr>
                  <w:r>
                    <w:rPr>
                      <w:rFonts w:ascii="Times New Roman" w:hAnsi="Times New Roman" w:cs="Times New Roman" w:hint="eastAsia"/>
                    </w:rPr>
                    <w:t>2.62</w:t>
                  </w:r>
                </w:p>
              </w:tc>
            </w:tr>
            <w:tr w:rsidR="00F968D3" w14:paraId="4D597D87" w14:textId="77777777">
              <w:trPr>
                <w:trHeight w:val="283"/>
                <w:jc w:val="center"/>
              </w:trPr>
              <w:tc>
                <w:tcPr>
                  <w:tcW w:w="1258" w:type="dxa"/>
                  <w:vMerge/>
                  <w:tcBorders>
                    <w:tl2br w:val="nil"/>
                    <w:tr2bl w:val="nil"/>
                  </w:tcBorders>
                  <w:vAlign w:val="center"/>
                </w:tcPr>
                <w:p w14:paraId="114E665A" w14:textId="77777777" w:rsidR="00F968D3" w:rsidRDefault="00F968D3">
                  <w:pPr>
                    <w:adjustRightInd w:val="0"/>
                    <w:snapToGrid w:val="0"/>
                    <w:jc w:val="center"/>
                    <w:rPr>
                      <w:rFonts w:ascii="Times New Roman" w:hAnsi="Times New Roman" w:cs="Times New Roman"/>
                      <w:szCs w:val="21"/>
                    </w:rPr>
                  </w:pPr>
                </w:p>
              </w:tc>
              <w:tc>
                <w:tcPr>
                  <w:tcW w:w="944" w:type="dxa"/>
                  <w:tcBorders>
                    <w:tl2br w:val="nil"/>
                    <w:tr2bl w:val="nil"/>
                  </w:tcBorders>
                  <w:vAlign w:val="center"/>
                </w:tcPr>
                <w:p w14:paraId="07B94AFD"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szCs w:val="21"/>
                    </w:rPr>
                    <w:t>砷</w:t>
                  </w:r>
                </w:p>
              </w:tc>
              <w:tc>
                <w:tcPr>
                  <w:tcW w:w="1359" w:type="dxa"/>
                  <w:tcBorders>
                    <w:tl2br w:val="nil"/>
                    <w:tr2bl w:val="nil"/>
                  </w:tcBorders>
                  <w:vAlign w:val="center"/>
                </w:tcPr>
                <w:p w14:paraId="6A7E798A" w14:textId="77777777" w:rsidR="00F968D3" w:rsidRDefault="00136611">
                  <w:pPr>
                    <w:jc w:val="center"/>
                    <w:rPr>
                      <w:rFonts w:ascii="Times New Roman" w:hAnsi="Times New Roman" w:cs="Times New Roman"/>
                    </w:rPr>
                  </w:pPr>
                  <w:r>
                    <w:rPr>
                      <w:rFonts w:ascii="Times New Roman" w:hAnsi="Times New Roman" w:cs="Times New Roman"/>
                    </w:rPr>
                    <w:t>mg/kg</w:t>
                  </w:r>
                </w:p>
              </w:tc>
              <w:tc>
                <w:tcPr>
                  <w:tcW w:w="897" w:type="dxa"/>
                  <w:tcBorders>
                    <w:tl2br w:val="nil"/>
                    <w:tr2bl w:val="nil"/>
                  </w:tcBorders>
                  <w:vAlign w:val="center"/>
                </w:tcPr>
                <w:p w14:paraId="110994BA"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18.3</w:t>
                  </w:r>
                </w:p>
              </w:tc>
              <w:tc>
                <w:tcPr>
                  <w:tcW w:w="897" w:type="dxa"/>
                  <w:tcBorders>
                    <w:tl2br w:val="nil"/>
                    <w:tr2bl w:val="nil"/>
                  </w:tcBorders>
                  <w:vAlign w:val="center"/>
                </w:tcPr>
                <w:p w14:paraId="379B6522"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13.9</w:t>
                  </w:r>
                </w:p>
              </w:tc>
              <w:tc>
                <w:tcPr>
                  <w:tcW w:w="897" w:type="dxa"/>
                  <w:tcBorders>
                    <w:tl2br w:val="nil"/>
                    <w:tr2bl w:val="nil"/>
                  </w:tcBorders>
                  <w:vAlign w:val="center"/>
                </w:tcPr>
                <w:p w14:paraId="5F83A0B7" w14:textId="77777777" w:rsidR="00F968D3" w:rsidRDefault="00136611">
                  <w:pPr>
                    <w:jc w:val="center"/>
                    <w:rPr>
                      <w:rFonts w:ascii="Times New Roman" w:eastAsia="宋体" w:hAnsi="Times New Roman" w:cs="Times New Roman"/>
                    </w:rPr>
                  </w:pPr>
                  <w:r>
                    <w:rPr>
                      <w:rFonts w:ascii="Times New Roman" w:hAnsi="Times New Roman" w:cs="Times New Roman" w:hint="eastAsia"/>
                    </w:rPr>
                    <w:t>13.5</w:t>
                  </w:r>
                </w:p>
              </w:tc>
              <w:tc>
                <w:tcPr>
                  <w:tcW w:w="897" w:type="dxa"/>
                  <w:tcBorders>
                    <w:tl2br w:val="nil"/>
                    <w:tr2bl w:val="nil"/>
                  </w:tcBorders>
                  <w:vAlign w:val="center"/>
                </w:tcPr>
                <w:p w14:paraId="57B984BD" w14:textId="77777777" w:rsidR="00F968D3" w:rsidRDefault="00136611">
                  <w:pPr>
                    <w:jc w:val="center"/>
                    <w:rPr>
                      <w:rFonts w:ascii="Times New Roman" w:eastAsia="宋体" w:hAnsi="Times New Roman" w:cs="Times New Roman"/>
                    </w:rPr>
                  </w:pPr>
                  <w:r>
                    <w:rPr>
                      <w:rFonts w:ascii="Times New Roman" w:hAnsi="Times New Roman" w:cs="Times New Roman" w:hint="eastAsia"/>
                    </w:rPr>
                    <w:t>12.1</w:t>
                  </w:r>
                </w:p>
              </w:tc>
              <w:tc>
                <w:tcPr>
                  <w:tcW w:w="897" w:type="dxa"/>
                  <w:tcBorders>
                    <w:tl2br w:val="nil"/>
                    <w:tr2bl w:val="nil"/>
                  </w:tcBorders>
                  <w:vAlign w:val="center"/>
                </w:tcPr>
                <w:p w14:paraId="032634F5" w14:textId="77777777" w:rsidR="00F968D3" w:rsidRDefault="00136611">
                  <w:pPr>
                    <w:jc w:val="center"/>
                    <w:rPr>
                      <w:rFonts w:ascii="Times New Roman" w:eastAsia="宋体" w:hAnsi="Times New Roman" w:cs="Times New Roman"/>
                    </w:rPr>
                  </w:pPr>
                  <w:r>
                    <w:rPr>
                      <w:rFonts w:ascii="Times New Roman" w:hAnsi="Times New Roman" w:cs="Times New Roman" w:hint="eastAsia"/>
                    </w:rPr>
                    <w:t>5.10</w:t>
                  </w:r>
                </w:p>
              </w:tc>
              <w:tc>
                <w:tcPr>
                  <w:tcW w:w="900" w:type="dxa"/>
                  <w:tcBorders>
                    <w:tl2br w:val="nil"/>
                    <w:tr2bl w:val="nil"/>
                  </w:tcBorders>
                  <w:vAlign w:val="center"/>
                </w:tcPr>
                <w:p w14:paraId="6BCA5CDD" w14:textId="77777777" w:rsidR="00F968D3" w:rsidRDefault="00136611">
                  <w:pPr>
                    <w:jc w:val="center"/>
                    <w:rPr>
                      <w:rFonts w:ascii="Times New Roman" w:eastAsia="宋体" w:hAnsi="Times New Roman" w:cs="Times New Roman"/>
                    </w:rPr>
                  </w:pPr>
                  <w:r>
                    <w:rPr>
                      <w:rFonts w:ascii="Times New Roman" w:hAnsi="Times New Roman" w:cs="Times New Roman" w:hint="eastAsia"/>
                    </w:rPr>
                    <w:t>12.8</w:t>
                  </w:r>
                </w:p>
              </w:tc>
            </w:tr>
            <w:tr w:rsidR="00F968D3" w14:paraId="4BE03B7F" w14:textId="77777777">
              <w:trPr>
                <w:trHeight w:val="283"/>
                <w:jc w:val="center"/>
              </w:trPr>
              <w:tc>
                <w:tcPr>
                  <w:tcW w:w="1258" w:type="dxa"/>
                  <w:vMerge/>
                  <w:tcBorders>
                    <w:tl2br w:val="nil"/>
                    <w:tr2bl w:val="nil"/>
                  </w:tcBorders>
                  <w:vAlign w:val="center"/>
                </w:tcPr>
                <w:p w14:paraId="7D317C88" w14:textId="77777777" w:rsidR="00F968D3" w:rsidRDefault="00F968D3">
                  <w:pPr>
                    <w:adjustRightInd w:val="0"/>
                    <w:snapToGrid w:val="0"/>
                    <w:jc w:val="center"/>
                    <w:rPr>
                      <w:rFonts w:ascii="Times New Roman" w:hAnsi="Times New Roman" w:cs="Times New Roman"/>
                      <w:szCs w:val="21"/>
                    </w:rPr>
                  </w:pPr>
                </w:p>
              </w:tc>
              <w:tc>
                <w:tcPr>
                  <w:tcW w:w="944" w:type="dxa"/>
                  <w:tcBorders>
                    <w:tl2br w:val="nil"/>
                    <w:tr2bl w:val="nil"/>
                  </w:tcBorders>
                  <w:vAlign w:val="center"/>
                </w:tcPr>
                <w:p w14:paraId="6E835B19" w14:textId="77777777" w:rsidR="00F968D3" w:rsidRDefault="00136611">
                  <w:pPr>
                    <w:spacing w:line="300" w:lineRule="exact"/>
                    <w:jc w:val="center"/>
                    <w:rPr>
                      <w:rFonts w:ascii="Times New Roman" w:hAnsi="Times New Roman" w:cs="Times New Roman"/>
                      <w:szCs w:val="21"/>
                    </w:rPr>
                  </w:pPr>
                  <w:r>
                    <w:rPr>
                      <w:rFonts w:ascii="Times New Roman" w:hAnsi="Times New Roman" w:cs="Times New Roman"/>
                      <w:szCs w:val="21"/>
                    </w:rPr>
                    <w:t>铅</w:t>
                  </w:r>
                </w:p>
              </w:tc>
              <w:tc>
                <w:tcPr>
                  <w:tcW w:w="1359" w:type="dxa"/>
                  <w:tcBorders>
                    <w:tl2br w:val="nil"/>
                    <w:tr2bl w:val="nil"/>
                  </w:tcBorders>
                  <w:vAlign w:val="center"/>
                </w:tcPr>
                <w:p w14:paraId="404ACB4A" w14:textId="77777777" w:rsidR="00F968D3" w:rsidRDefault="00136611">
                  <w:pPr>
                    <w:jc w:val="center"/>
                    <w:rPr>
                      <w:rFonts w:ascii="Times New Roman" w:hAnsi="Times New Roman" w:cs="Times New Roman"/>
                    </w:rPr>
                  </w:pPr>
                  <w:r>
                    <w:rPr>
                      <w:rFonts w:ascii="Times New Roman" w:hAnsi="Times New Roman" w:cs="Times New Roman"/>
                    </w:rPr>
                    <w:t>mg/kg</w:t>
                  </w:r>
                </w:p>
              </w:tc>
              <w:tc>
                <w:tcPr>
                  <w:tcW w:w="897" w:type="dxa"/>
                  <w:tcBorders>
                    <w:tl2br w:val="nil"/>
                    <w:tr2bl w:val="nil"/>
                  </w:tcBorders>
                  <w:vAlign w:val="center"/>
                </w:tcPr>
                <w:p w14:paraId="10659D71"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4.78</w:t>
                  </w:r>
                </w:p>
              </w:tc>
              <w:tc>
                <w:tcPr>
                  <w:tcW w:w="897" w:type="dxa"/>
                  <w:tcBorders>
                    <w:tl2br w:val="nil"/>
                    <w:tr2bl w:val="nil"/>
                  </w:tcBorders>
                  <w:vAlign w:val="center"/>
                </w:tcPr>
                <w:p w14:paraId="2555BD70"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4.57</w:t>
                  </w:r>
                </w:p>
              </w:tc>
              <w:tc>
                <w:tcPr>
                  <w:tcW w:w="897" w:type="dxa"/>
                  <w:tcBorders>
                    <w:tl2br w:val="nil"/>
                    <w:tr2bl w:val="nil"/>
                  </w:tcBorders>
                  <w:vAlign w:val="center"/>
                </w:tcPr>
                <w:p w14:paraId="65512CCE" w14:textId="77777777" w:rsidR="00F968D3" w:rsidRDefault="00136611">
                  <w:pPr>
                    <w:jc w:val="center"/>
                    <w:rPr>
                      <w:rFonts w:ascii="Times New Roman" w:eastAsia="宋体" w:hAnsi="Times New Roman" w:cs="Times New Roman"/>
                    </w:rPr>
                  </w:pPr>
                  <w:r>
                    <w:rPr>
                      <w:rFonts w:ascii="Times New Roman" w:hAnsi="Times New Roman" w:cs="Times New Roman" w:hint="eastAsia"/>
                    </w:rPr>
                    <w:t>4.45</w:t>
                  </w:r>
                </w:p>
              </w:tc>
              <w:tc>
                <w:tcPr>
                  <w:tcW w:w="897" w:type="dxa"/>
                  <w:tcBorders>
                    <w:tl2br w:val="nil"/>
                    <w:tr2bl w:val="nil"/>
                  </w:tcBorders>
                  <w:vAlign w:val="center"/>
                </w:tcPr>
                <w:p w14:paraId="7630C0BC" w14:textId="77777777" w:rsidR="00F968D3" w:rsidRDefault="00136611">
                  <w:pPr>
                    <w:jc w:val="center"/>
                    <w:rPr>
                      <w:rFonts w:ascii="Times New Roman" w:eastAsia="宋体" w:hAnsi="Times New Roman" w:cs="Times New Roman"/>
                    </w:rPr>
                  </w:pPr>
                  <w:r>
                    <w:rPr>
                      <w:rFonts w:ascii="Times New Roman" w:hAnsi="Times New Roman" w:cs="Times New Roman" w:hint="eastAsia"/>
                    </w:rPr>
                    <w:t>2.63</w:t>
                  </w:r>
                </w:p>
              </w:tc>
              <w:tc>
                <w:tcPr>
                  <w:tcW w:w="897" w:type="dxa"/>
                  <w:tcBorders>
                    <w:tl2br w:val="nil"/>
                    <w:tr2bl w:val="nil"/>
                  </w:tcBorders>
                  <w:vAlign w:val="center"/>
                </w:tcPr>
                <w:p w14:paraId="475EEDB3" w14:textId="77777777" w:rsidR="00F968D3" w:rsidRDefault="00136611">
                  <w:pPr>
                    <w:jc w:val="center"/>
                    <w:rPr>
                      <w:rFonts w:ascii="Times New Roman" w:eastAsia="宋体" w:hAnsi="Times New Roman" w:cs="Times New Roman"/>
                    </w:rPr>
                  </w:pPr>
                  <w:r>
                    <w:rPr>
                      <w:rFonts w:ascii="Times New Roman" w:hAnsi="Times New Roman" w:cs="Times New Roman" w:hint="eastAsia"/>
                    </w:rPr>
                    <w:t>6.17</w:t>
                  </w:r>
                </w:p>
              </w:tc>
              <w:tc>
                <w:tcPr>
                  <w:tcW w:w="900" w:type="dxa"/>
                  <w:tcBorders>
                    <w:tl2br w:val="nil"/>
                    <w:tr2bl w:val="nil"/>
                  </w:tcBorders>
                  <w:vAlign w:val="center"/>
                </w:tcPr>
                <w:p w14:paraId="1FD1BA2E" w14:textId="77777777" w:rsidR="00F968D3" w:rsidRDefault="00136611">
                  <w:pPr>
                    <w:jc w:val="center"/>
                    <w:rPr>
                      <w:rFonts w:ascii="Times New Roman" w:eastAsia="宋体" w:hAnsi="Times New Roman" w:cs="Times New Roman"/>
                    </w:rPr>
                  </w:pPr>
                  <w:r>
                    <w:rPr>
                      <w:rFonts w:ascii="Times New Roman" w:hAnsi="Times New Roman" w:cs="Times New Roman" w:hint="eastAsia"/>
                    </w:rPr>
                    <w:t>5.02</w:t>
                  </w:r>
                </w:p>
              </w:tc>
            </w:tr>
            <w:tr w:rsidR="00F968D3" w14:paraId="0521090E" w14:textId="77777777">
              <w:trPr>
                <w:trHeight w:val="283"/>
                <w:jc w:val="center"/>
              </w:trPr>
              <w:tc>
                <w:tcPr>
                  <w:tcW w:w="1258" w:type="dxa"/>
                  <w:vMerge/>
                  <w:tcBorders>
                    <w:tl2br w:val="nil"/>
                    <w:tr2bl w:val="nil"/>
                  </w:tcBorders>
                  <w:vAlign w:val="center"/>
                </w:tcPr>
                <w:p w14:paraId="7457473B" w14:textId="77777777" w:rsidR="00F968D3" w:rsidRDefault="00F968D3">
                  <w:pPr>
                    <w:adjustRightInd w:val="0"/>
                    <w:snapToGrid w:val="0"/>
                    <w:jc w:val="center"/>
                    <w:rPr>
                      <w:rFonts w:ascii="Times New Roman" w:hAnsi="Times New Roman" w:cs="Times New Roman"/>
                      <w:szCs w:val="21"/>
                    </w:rPr>
                  </w:pPr>
                </w:p>
              </w:tc>
              <w:tc>
                <w:tcPr>
                  <w:tcW w:w="944" w:type="dxa"/>
                  <w:tcBorders>
                    <w:tl2br w:val="nil"/>
                    <w:tr2bl w:val="nil"/>
                  </w:tcBorders>
                  <w:vAlign w:val="center"/>
                </w:tcPr>
                <w:p w14:paraId="5354A94E" w14:textId="77777777" w:rsidR="00F968D3" w:rsidRDefault="00136611">
                  <w:pPr>
                    <w:spacing w:line="300" w:lineRule="exact"/>
                    <w:jc w:val="center"/>
                    <w:rPr>
                      <w:rFonts w:ascii="Times New Roman" w:eastAsia="宋体" w:hAnsi="Times New Roman" w:cs="Times New Roman"/>
                      <w:szCs w:val="21"/>
                    </w:rPr>
                  </w:pPr>
                  <w:r>
                    <w:rPr>
                      <w:rFonts w:ascii="Times New Roman" w:hAnsi="Times New Roman" w:cs="Times New Roman" w:hint="eastAsia"/>
                      <w:szCs w:val="21"/>
                    </w:rPr>
                    <w:t>锌</w:t>
                  </w:r>
                </w:p>
              </w:tc>
              <w:tc>
                <w:tcPr>
                  <w:tcW w:w="1359" w:type="dxa"/>
                  <w:tcBorders>
                    <w:tl2br w:val="nil"/>
                    <w:tr2bl w:val="nil"/>
                  </w:tcBorders>
                  <w:vAlign w:val="center"/>
                </w:tcPr>
                <w:p w14:paraId="71EFED60" w14:textId="77777777" w:rsidR="00F968D3" w:rsidRDefault="00136611">
                  <w:pPr>
                    <w:jc w:val="center"/>
                    <w:rPr>
                      <w:rFonts w:ascii="Times New Roman" w:eastAsia="宋体" w:hAnsi="Times New Roman" w:cs="Times New Roman"/>
                    </w:rPr>
                  </w:pPr>
                  <w:r>
                    <w:rPr>
                      <w:rFonts w:ascii="Times New Roman" w:hAnsi="Times New Roman" w:cs="Times New Roman"/>
                    </w:rPr>
                    <w:t>mg/kg</w:t>
                  </w:r>
                </w:p>
              </w:tc>
              <w:tc>
                <w:tcPr>
                  <w:tcW w:w="897" w:type="dxa"/>
                  <w:tcBorders>
                    <w:tl2br w:val="nil"/>
                    <w:tr2bl w:val="nil"/>
                  </w:tcBorders>
                  <w:vAlign w:val="center"/>
                </w:tcPr>
                <w:p w14:paraId="1C726620"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414</w:t>
                  </w:r>
                </w:p>
              </w:tc>
              <w:tc>
                <w:tcPr>
                  <w:tcW w:w="897" w:type="dxa"/>
                  <w:tcBorders>
                    <w:tl2br w:val="nil"/>
                    <w:tr2bl w:val="nil"/>
                  </w:tcBorders>
                  <w:vAlign w:val="center"/>
                </w:tcPr>
                <w:p w14:paraId="6BC4A2FA"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375</w:t>
                  </w:r>
                </w:p>
              </w:tc>
              <w:tc>
                <w:tcPr>
                  <w:tcW w:w="897" w:type="dxa"/>
                  <w:tcBorders>
                    <w:tl2br w:val="nil"/>
                    <w:tr2bl w:val="nil"/>
                  </w:tcBorders>
                  <w:vAlign w:val="center"/>
                </w:tcPr>
                <w:p w14:paraId="71AD4A5A" w14:textId="77777777" w:rsidR="00F968D3" w:rsidRDefault="00136611">
                  <w:pPr>
                    <w:jc w:val="center"/>
                    <w:rPr>
                      <w:rFonts w:ascii="Times New Roman" w:hAnsi="Times New Roman" w:cs="Times New Roman"/>
                    </w:rPr>
                  </w:pPr>
                  <w:r>
                    <w:rPr>
                      <w:rFonts w:ascii="Times New Roman" w:hAnsi="Times New Roman" w:cs="Times New Roman" w:hint="eastAsia"/>
                    </w:rPr>
                    <w:t>292</w:t>
                  </w:r>
                </w:p>
              </w:tc>
              <w:tc>
                <w:tcPr>
                  <w:tcW w:w="897" w:type="dxa"/>
                  <w:tcBorders>
                    <w:tl2br w:val="nil"/>
                    <w:tr2bl w:val="nil"/>
                  </w:tcBorders>
                  <w:vAlign w:val="center"/>
                </w:tcPr>
                <w:p w14:paraId="200A5083" w14:textId="77777777" w:rsidR="00F968D3" w:rsidRDefault="00136611">
                  <w:pPr>
                    <w:jc w:val="center"/>
                    <w:rPr>
                      <w:rFonts w:ascii="Times New Roman" w:hAnsi="Times New Roman" w:cs="Times New Roman"/>
                    </w:rPr>
                  </w:pPr>
                  <w:r>
                    <w:rPr>
                      <w:rFonts w:ascii="Times New Roman" w:hAnsi="Times New Roman" w:cs="Times New Roman" w:hint="eastAsia"/>
                    </w:rPr>
                    <w:t>394</w:t>
                  </w:r>
                </w:p>
              </w:tc>
              <w:tc>
                <w:tcPr>
                  <w:tcW w:w="897" w:type="dxa"/>
                  <w:tcBorders>
                    <w:tl2br w:val="nil"/>
                    <w:tr2bl w:val="nil"/>
                  </w:tcBorders>
                  <w:vAlign w:val="center"/>
                </w:tcPr>
                <w:p w14:paraId="46BF8822" w14:textId="77777777" w:rsidR="00F968D3" w:rsidRDefault="00136611">
                  <w:pPr>
                    <w:jc w:val="center"/>
                    <w:rPr>
                      <w:rFonts w:ascii="Times New Roman" w:hAnsi="Times New Roman" w:cs="Times New Roman"/>
                    </w:rPr>
                  </w:pPr>
                  <w:r>
                    <w:rPr>
                      <w:rFonts w:ascii="Times New Roman" w:hAnsi="Times New Roman" w:cs="Times New Roman" w:hint="eastAsia"/>
                    </w:rPr>
                    <w:t>72.8</w:t>
                  </w:r>
                </w:p>
              </w:tc>
              <w:tc>
                <w:tcPr>
                  <w:tcW w:w="900" w:type="dxa"/>
                  <w:tcBorders>
                    <w:tl2br w:val="nil"/>
                    <w:tr2bl w:val="nil"/>
                  </w:tcBorders>
                  <w:vAlign w:val="center"/>
                </w:tcPr>
                <w:p w14:paraId="3CD65253" w14:textId="77777777" w:rsidR="00F968D3" w:rsidRDefault="00136611">
                  <w:pPr>
                    <w:jc w:val="center"/>
                    <w:rPr>
                      <w:rFonts w:ascii="Times New Roman" w:hAnsi="Times New Roman" w:cs="Times New Roman"/>
                    </w:rPr>
                  </w:pPr>
                  <w:r>
                    <w:rPr>
                      <w:rFonts w:ascii="Times New Roman" w:hAnsi="Times New Roman" w:cs="Times New Roman" w:hint="eastAsia"/>
                    </w:rPr>
                    <w:t>310</w:t>
                  </w:r>
                </w:p>
              </w:tc>
            </w:tr>
          </w:tbl>
          <w:p w14:paraId="5F651BD3" w14:textId="77777777" w:rsidR="00F968D3" w:rsidRDefault="00F968D3">
            <w:pPr>
              <w:spacing w:line="360" w:lineRule="auto"/>
              <w:ind w:firstLineChars="200" w:firstLine="480"/>
              <w:outlineLvl w:val="2"/>
              <w:rPr>
                <w:bCs/>
                <w:kern w:val="0"/>
                <w:sz w:val="24"/>
              </w:rPr>
            </w:pPr>
          </w:p>
          <w:p w14:paraId="44E96144" w14:textId="77777777" w:rsidR="00F968D3" w:rsidRDefault="00136611">
            <w:pPr>
              <w:spacing w:line="360" w:lineRule="auto"/>
              <w:ind w:firstLineChars="200" w:firstLine="480"/>
              <w:outlineLvl w:val="2"/>
              <w:rPr>
                <w:bCs/>
                <w:kern w:val="0"/>
                <w:sz w:val="24"/>
              </w:rPr>
            </w:pPr>
            <w:r>
              <w:rPr>
                <w:rFonts w:hint="eastAsia"/>
                <w:bCs/>
                <w:kern w:val="0"/>
                <w:sz w:val="24"/>
              </w:rPr>
              <w:t>根据土壤因子的监测结果显示</w:t>
            </w:r>
            <w:r>
              <w:rPr>
                <w:rFonts w:hint="eastAsia"/>
                <w:bCs/>
                <w:kern w:val="0"/>
                <w:sz w:val="24"/>
              </w:rPr>
              <w:t>，</w:t>
            </w:r>
            <w:r>
              <w:rPr>
                <w:rFonts w:hint="eastAsia"/>
                <w:bCs/>
                <w:kern w:val="0"/>
                <w:sz w:val="24"/>
              </w:rPr>
              <w:t>背景点及其它各监测点位的</w:t>
            </w:r>
            <w:r>
              <w:rPr>
                <w:rFonts w:hint="eastAsia"/>
                <w:bCs/>
                <w:kern w:val="0"/>
                <w:sz w:val="24"/>
              </w:rPr>
              <w:t>监测</w:t>
            </w:r>
            <w:r>
              <w:rPr>
                <w:rFonts w:hint="eastAsia"/>
                <w:bCs/>
                <w:kern w:val="0"/>
                <w:sz w:val="24"/>
              </w:rPr>
              <w:t>因子除了锌有超标现象外，其余监测因子</w:t>
            </w:r>
            <w:r>
              <w:rPr>
                <w:rFonts w:hint="eastAsia"/>
                <w:bCs/>
                <w:kern w:val="0"/>
                <w:sz w:val="24"/>
              </w:rPr>
              <w:t>均低于《土壤环境质量</w:t>
            </w:r>
            <w:r>
              <w:rPr>
                <w:rFonts w:hint="eastAsia"/>
                <w:bCs/>
                <w:kern w:val="0"/>
                <w:sz w:val="24"/>
              </w:rPr>
              <w:t xml:space="preserve"> </w:t>
            </w:r>
            <w:r>
              <w:rPr>
                <w:rFonts w:hint="eastAsia"/>
                <w:bCs/>
                <w:kern w:val="0"/>
                <w:sz w:val="24"/>
              </w:rPr>
              <w:t>农用地土壤污染风险管控标准</w:t>
            </w:r>
            <w:r>
              <w:rPr>
                <w:rFonts w:hint="eastAsia"/>
                <w:bCs/>
                <w:kern w:val="0"/>
                <w:sz w:val="24"/>
              </w:rPr>
              <w:t>(</w:t>
            </w:r>
            <w:r>
              <w:rPr>
                <w:rFonts w:hint="eastAsia"/>
                <w:bCs/>
                <w:kern w:val="0"/>
                <w:sz w:val="24"/>
              </w:rPr>
              <w:t>试行</w:t>
            </w:r>
            <w:r>
              <w:rPr>
                <w:rFonts w:hint="eastAsia"/>
                <w:bCs/>
                <w:kern w:val="0"/>
                <w:sz w:val="24"/>
              </w:rPr>
              <w:t>)</w:t>
            </w:r>
            <w:r>
              <w:rPr>
                <w:rFonts w:hint="eastAsia"/>
                <w:bCs/>
                <w:kern w:val="0"/>
                <w:sz w:val="24"/>
              </w:rPr>
              <w:t>》</w:t>
            </w:r>
            <w:r>
              <w:rPr>
                <w:rFonts w:hint="eastAsia"/>
                <w:bCs/>
                <w:kern w:val="0"/>
                <w:sz w:val="24"/>
              </w:rPr>
              <w:t>(GB 15618-2018)</w:t>
            </w:r>
            <w:r>
              <w:rPr>
                <w:rFonts w:hint="eastAsia"/>
                <w:bCs/>
                <w:kern w:val="0"/>
                <w:sz w:val="24"/>
              </w:rPr>
              <w:t>土壤污染风险筛选值。经分析锌的超标情况，项目区域外的背景土壤中锌均超标，因此，从土壤锌超标范围分布及检测值分析，该区域为锌赋存区，存在锌含量高的地球化学特性。因此，本次监测选建设区域范围内锌超标问题属于环境背景原因。</w:t>
            </w:r>
            <w:r>
              <w:rPr>
                <w:rFonts w:hint="eastAsia"/>
                <w:bCs/>
                <w:kern w:val="0"/>
                <w:sz w:val="24"/>
              </w:rPr>
              <w:t>因此，本</w:t>
            </w:r>
            <w:r>
              <w:rPr>
                <w:rFonts w:hint="eastAsia"/>
                <w:bCs/>
                <w:kern w:val="0"/>
                <w:sz w:val="24"/>
              </w:rPr>
              <w:lastRenderedPageBreak/>
              <w:t>项目评价范围内土壤环境不需要治理，可以直接作为土壤基质使用。</w:t>
            </w:r>
          </w:p>
          <w:p w14:paraId="484551F5" w14:textId="77777777" w:rsidR="00F968D3" w:rsidRDefault="00F968D3">
            <w:pPr>
              <w:spacing w:line="360" w:lineRule="auto"/>
              <w:ind w:firstLineChars="200" w:firstLine="480"/>
              <w:outlineLvl w:val="2"/>
              <w:rPr>
                <w:rFonts w:ascii="Times New Roman" w:hAnsi="Times New Roman" w:cs="Times New Roman"/>
                <w:sz w:val="24"/>
              </w:rPr>
            </w:pPr>
          </w:p>
        </w:tc>
      </w:tr>
      <w:tr w:rsidR="00F968D3" w14:paraId="7CA88115" w14:textId="77777777">
        <w:trPr>
          <w:jc w:val="center"/>
        </w:trPr>
        <w:tc>
          <w:tcPr>
            <w:tcW w:w="9639" w:type="dxa"/>
          </w:tcPr>
          <w:p w14:paraId="31FBD6D0" w14:textId="77777777" w:rsidR="00F968D3" w:rsidRDefault="00136611">
            <w:pPr>
              <w:spacing w:after="120" w:line="440" w:lineRule="exact"/>
              <w:rPr>
                <w:rFonts w:ascii="Times New Roman" w:hAnsi="Times New Roman" w:cs="Times New Roman"/>
                <w:b/>
                <w:sz w:val="28"/>
                <w:szCs w:val="28"/>
              </w:rPr>
            </w:pPr>
            <w:r>
              <w:rPr>
                <w:rFonts w:ascii="Times New Roman" w:hAnsi="Times New Roman" w:cs="Times New Roman"/>
                <w:b/>
                <w:sz w:val="28"/>
                <w:szCs w:val="28"/>
              </w:rPr>
              <w:lastRenderedPageBreak/>
              <w:t>环境保护目标</w:t>
            </w:r>
          </w:p>
          <w:p w14:paraId="256CC580" w14:textId="77777777" w:rsidR="00F968D3" w:rsidRDefault="00136611">
            <w:pPr>
              <w:spacing w:line="360" w:lineRule="auto"/>
              <w:ind w:firstLineChars="200" w:firstLine="480"/>
              <w:rPr>
                <w:rFonts w:ascii="Times New Roman" w:eastAsia="黑体" w:hAnsi="Times New Roman" w:cs="Times New Roman"/>
                <w:sz w:val="24"/>
              </w:rPr>
            </w:pPr>
            <w:r>
              <w:rPr>
                <w:rFonts w:ascii="Times New Roman" w:eastAsia="黑体" w:hAnsi="Times New Roman" w:cs="Times New Roman"/>
                <w:sz w:val="24"/>
              </w:rPr>
              <w:t>1</w:t>
            </w:r>
            <w:r>
              <w:rPr>
                <w:rFonts w:ascii="Times New Roman" w:eastAsia="黑体" w:hAnsi="Times New Roman" w:cs="Times New Roman"/>
                <w:sz w:val="24"/>
              </w:rPr>
              <w:t>、外环境关系</w:t>
            </w:r>
          </w:p>
          <w:p w14:paraId="58E19478"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根据现场踏勘，项目位于松潘县川主寺东北村和牧场村，项目区域周边</w:t>
            </w:r>
            <w:r>
              <w:rPr>
                <w:rFonts w:ascii="Times New Roman" w:hAnsi="Times New Roman" w:cs="Times New Roman" w:hint="eastAsia"/>
                <w:sz w:val="24"/>
              </w:rPr>
              <w:t>2km</w:t>
            </w:r>
            <w:r>
              <w:rPr>
                <w:rFonts w:ascii="Times New Roman" w:hAnsi="Times New Roman" w:cs="Times New Roman" w:hint="eastAsia"/>
                <w:sz w:val="24"/>
              </w:rPr>
              <w:t>范围内均无居民，项目区内皆为自然环境。项目施工不涉及居民搬迁，本次施工范围内无居民居住，不涉及居民搬迁。</w:t>
            </w:r>
          </w:p>
          <w:p w14:paraId="610998AF"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根据本项目排污特点和外环境特征确定环境保护目标和级别如下：</w:t>
            </w:r>
          </w:p>
          <w:p w14:paraId="48334A4A"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环境空气：建设项目评价区内的空气环境质量应达到《环境空气质量标准》（</w:t>
            </w:r>
            <w:r>
              <w:rPr>
                <w:rFonts w:ascii="Times New Roman" w:hAnsi="Times New Roman" w:cs="Times New Roman" w:hint="eastAsia"/>
                <w:sz w:val="24"/>
              </w:rPr>
              <w:t>GB3095-2012</w:t>
            </w:r>
            <w:r>
              <w:rPr>
                <w:rFonts w:ascii="Times New Roman" w:hAnsi="Times New Roman" w:cs="Times New Roman" w:hint="eastAsia"/>
                <w:sz w:val="24"/>
              </w:rPr>
              <w:t>）二级标准要求；</w:t>
            </w:r>
          </w:p>
          <w:p w14:paraId="72B5D51E"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声环境：建设项目评价区内的声环境质量应达到《声环境质量标准》（</w:t>
            </w:r>
            <w:r>
              <w:rPr>
                <w:rFonts w:ascii="Times New Roman" w:hAnsi="Times New Roman" w:cs="Times New Roman" w:hint="eastAsia"/>
                <w:sz w:val="24"/>
              </w:rPr>
              <w:t>GB3096--2008</w:t>
            </w:r>
            <w:r>
              <w:rPr>
                <w:rFonts w:ascii="Times New Roman" w:hAnsi="Times New Roman" w:cs="Times New Roman" w:hint="eastAsia"/>
                <w:sz w:val="24"/>
              </w:rPr>
              <w:t>）中的</w:t>
            </w:r>
            <w:r>
              <w:rPr>
                <w:rFonts w:ascii="Times New Roman" w:hAnsi="Times New Roman" w:cs="Times New Roman" w:hint="eastAsia"/>
                <w:sz w:val="24"/>
              </w:rPr>
              <w:t>2</w:t>
            </w:r>
            <w:r>
              <w:rPr>
                <w:rFonts w:ascii="Times New Roman" w:hAnsi="Times New Roman" w:cs="Times New Roman" w:hint="eastAsia"/>
                <w:sz w:val="24"/>
              </w:rPr>
              <w:t>类标准要求；</w:t>
            </w:r>
          </w:p>
          <w:p w14:paraId="44BDD0BE"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地表水环境：项目区位于松潘县川主寺东北村、牧场村岷江段地表水水</w:t>
            </w:r>
            <w:r>
              <w:rPr>
                <w:rFonts w:ascii="Times New Roman" w:hAnsi="Times New Roman" w:cs="Times New Roman" w:hint="eastAsia"/>
                <w:sz w:val="24"/>
              </w:rPr>
              <w:t>质执行《地表水环境质量标准》（</w:t>
            </w:r>
            <w:r>
              <w:rPr>
                <w:rFonts w:ascii="Times New Roman" w:hAnsi="Times New Roman" w:cs="Times New Roman" w:hint="eastAsia"/>
                <w:sz w:val="24"/>
              </w:rPr>
              <w:t>GB3838-2002</w:t>
            </w:r>
            <w:r>
              <w:rPr>
                <w:rFonts w:ascii="Times New Roman" w:hAnsi="Times New Roman" w:cs="Times New Roman" w:hint="eastAsia"/>
                <w:sz w:val="24"/>
              </w:rPr>
              <w:t>）中</w:t>
            </w:r>
            <w:r>
              <w:rPr>
                <w:rFonts w:ascii="华文宋体" w:eastAsia="华文宋体" w:hAnsi="华文宋体" w:cs="华文宋体" w:hint="eastAsia"/>
                <w:sz w:val="24"/>
              </w:rPr>
              <w:t>Ⅱ</w:t>
            </w:r>
            <w:r>
              <w:rPr>
                <w:rFonts w:ascii="Times New Roman" w:hAnsi="Times New Roman" w:cs="Times New Roman" w:hint="eastAsia"/>
                <w:sz w:val="24"/>
              </w:rPr>
              <w:t>类水域标准。</w:t>
            </w:r>
          </w:p>
          <w:p w14:paraId="40FDD1C7" w14:textId="77777777" w:rsidR="00F968D3" w:rsidRDefault="00136611">
            <w:pPr>
              <w:autoSpaceDE w:val="0"/>
              <w:autoSpaceDN w:val="0"/>
              <w:adjustRightInd w:val="0"/>
              <w:snapToGrid w:val="0"/>
              <w:spacing w:line="360" w:lineRule="auto"/>
              <w:ind w:firstLineChars="200" w:firstLine="480"/>
              <w:rPr>
                <w:rFonts w:ascii="Times New Roman" w:cs="Times New Roman"/>
                <w:sz w:val="24"/>
              </w:rPr>
            </w:pPr>
            <w:r>
              <w:rPr>
                <w:rFonts w:ascii="Times New Roman" w:hAnsi="Times New Roman" w:cs="Times New Roman" w:hint="eastAsia"/>
                <w:sz w:val="24"/>
              </w:rPr>
              <w:t>根据工程特性及周围环境，确定拟建项目环境保护目标见表</w:t>
            </w:r>
            <w:r>
              <w:rPr>
                <w:rFonts w:ascii="Times New Roman" w:hAnsi="Times New Roman" w:cs="Times New Roman" w:hint="eastAsia"/>
                <w:sz w:val="24"/>
              </w:rPr>
              <w:t>3-</w:t>
            </w:r>
            <w:r>
              <w:rPr>
                <w:rFonts w:ascii="Times New Roman" w:hAnsi="Times New Roman" w:cs="Times New Roman" w:hint="eastAsia"/>
                <w:sz w:val="24"/>
              </w:rPr>
              <w:t>9</w:t>
            </w:r>
            <w:r>
              <w:rPr>
                <w:rFonts w:ascii="Times New Roman" w:hAnsi="Times New Roman" w:cs="Times New Roman" w:hint="eastAsia"/>
                <w:sz w:val="24"/>
              </w:rPr>
              <w:t>。</w:t>
            </w:r>
          </w:p>
          <w:p w14:paraId="6465A771"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3-</w:t>
            </w:r>
            <w:r>
              <w:rPr>
                <w:rFonts w:ascii="Times New Roman" w:hAnsiTheme="minorEastAsia" w:cs="Times New Roman" w:hint="eastAsia"/>
                <w:b/>
                <w:szCs w:val="21"/>
              </w:rPr>
              <w:t>9</w:t>
            </w:r>
            <w:r>
              <w:rPr>
                <w:rFonts w:ascii="Times New Roman" w:hAnsiTheme="minorEastAsia" w:cs="Times New Roman" w:hint="eastAsia"/>
                <w:b/>
                <w:szCs w:val="21"/>
              </w:rPr>
              <w:t xml:space="preserve">  </w:t>
            </w:r>
            <w:r>
              <w:rPr>
                <w:rFonts w:ascii="Times New Roman" w:hAnsiTheme="minorEastAsia" w:cs="Times New Roman" w:hint="eastAsia"/>
                <w:b/>
                <w:szCs w:val="21"/>
              </w:rPr>
              <w:t>本项目水环境保护</w:t>
            </w:r>
          </w:p>
          <w:tbl>
            <w:tblPr>
              <w:tblW w:w="897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24"/>
              <w:gridCol w:w="883"/>
              <w:gridCol w:w="2126"/>
              <w:gridCol w:w="1276"/>
              <w:gridCol w:w="1219"/>
              <w:gridCol w:w="930"/>
              <w:gridCol w:w="1617"/>
            </w:tblGrid>
            <w:tr w:rsidR="00F968D3" w14:paraId="59DED699" w14:textId="77777777">
              <w:trPr>
                <w:trHeight w:val="319"/>
                <w:jc w:val="center"/>
              </w:trPr>
              <w:tc>
                <w:tcPr>
                  <w:tcW w:w="1807" w:type="dxa"/>
                  <w:gridSpan w:val="2"/>
                  <w:vMerge w:val="restart"/>
                  <w:tcBorders>
                    <w:top w:val="single" w:sz="12" w:space="0" w:color="auto"/>
                    <w:left w:val="nil"/>
                    <w:bottom w:val="single" w:sz="12" w:space="0" w:color="auto"/>
                    <w:right w:val="single" w:sz="4" w:space="0" w:color="auto"/>
                  </w:tcBorders>
                  <w:vAlign w:val="center"/>
                </w:tcPr>
                <w:p w14:paraId="2AD58653" w14:textId="77777777" w:rsidR="00F968D3" w:rsidRDefault="00136611">
                  <w:pPr>
                    <w:pStyle w:val="2"/>
                    <w:spacing w:after="0"/>
                    <w:ind w:leftChars="0" w:left="0" w:firstLineChars="0" w:firstLine="0"/>
                    <w:jc w:val="center"/>
                    <w:rPr>
                      <w:szCs w:val="21"/>
                      <w:lang w:val="zh-CN"/>
                    </w:rPr>
                  </w:pPr>
                  <w:r>
                    <w:rPr>
                      <w:rFonts w:hint="eastAsia"/>
                      <w:szCs w:val="21"/>
                      <w:lang w:val="zh-CN"/>
                    </w:rPr>
                    <w:t>保护目标</w:t>
                  </w:r>
                </w:p>
              </w:tc>
              <w:tc>
                <w:tcPr>
                  <w:tcW w:w="2126" w:type="dxa"/>
                  <w:vMerge w:val="restart"/>
                  <w:tcBorders>
                    <w:top w:val="single" w:sz="12" w:space="0" w:color="auto"/>
                    <w:left w:val="single" w:sz="4" w:space="0" w:color="auto"/>
                    <w:bottom w:val="single" w:sz="12" w:space="0" w:color="auto"/>
                    <w:right w:val="single" w:sz="4" w:space="0" w:color="auto"/>
                  </w:tcBorders>
                  <w:vAlign w:val="center"/>
                </w:tcPr>
                <w:p w14:paraId="5C8EE3AF" w14:textId="77777777" w:rsidR="00F968D3" w:rsidRDefault="00136611">
                  <w:pPr>
                    <w:pStyle w:val="2"/>
                    <w:spacing w:after="0"/>
                    <w:ind w:leftChars="0" w:left="0" w:firstLineChars="0" w:firstLine="0"/>
                    <w:jc w:val="center"/>
                    <w:rPr>
                      <w:szCs w:val="21"/>
                      <w:lang w:val="zh-CN"/>
                    </w:rPr>
                  </w:pPr>
                  <w:r>
                    <w:rPr>
                      <w:rFonts w:hint="eastAsia"/>
                      <w:szCs w:val="21"/>
                      <w:lang w:val="zh-CN"/>
                    </w:rPr>
                    <w:t>保护级别</w:t>
                  </w:r>
                </w:p>
              </w:tc>
              <w:tc>
                <w:tcPr>
                  <w:tcW w:w="1276" w:type="dxa"/>
                  <w:vMerge w:val="restart"/>
                  <w:tcBorders>
                    <w:top w:val="single" w:sz="12" w:space="0" w:color="auto"/>
                    <w:left w:val="single" w:sz="4" w:space="0" w:color="auto"/>
                    <w:bottom w:val="single" w:sz="12" w:space="0" w:color="auto"/>
                    <w:right w:val="single" w:sz="4" w:space="0" w:color="auto"/>
                  </w:tcBorders>
                  <w:vAlign w:val="center"/>
                </w:tcPr>
                <w:p w14:paraId="70C19FFD" w14:textId="77777777" w:rsidR="00F968D3" w:rsidRDefault="00136611">
                  <w:pPr>
                    <w:pStyle w:val="2"/>
                    <w:spacing w:after="0"/>
                    <w:ind w:leftChars="0" w:left="0" w:firstLineChars="0" w:firstLine="0"/>
                    <w:jc w:val="center"/>
                    <w:rPr>
                      <w:szCs w:val="21"/>
                      <w:lang w:val="zh-CN"/>
                    </w:rPr>
                  </w:pPr>
                  <w:r>
                    <w:rPr>
                      <w:rFonts w:hint="eastAsia"/>
                      <w:szCs w:val="21"/>
                      <w:lang w:val="zh-CN"/>
                    </w:rPr>
                    <w:t>方位</w:t>
                  </w:r>
                </w:p>
              </w:tc>
              <w:tc>
                <w:tcPr>
                  <w:tcW w:w="1219" w:type="dxa"/>
                  <w:vMerge w:val="restart"/>
                  <w:tcBorders>
                    <w:top w:val="single" w:sz="12" w:space="0" w:color="auto"/>
                    <w:left w:val="single" w:sz="4" w:space="0" w:color="auto"/>
                    <w:bottom w:val="single" w:sz="12" w:space="0" w:color="auto"/>
                    <w:right w:val="single" w:sz="4" w:space="0" w:color="auto"/>
                  </w:tcBorders>
                  <w:vAlign w:val="center"/>
                </w:tcPr>
                <w:p w14:paraId="4F23B0EF" w14:textId="77777777" w:rsidR="00F968D3" w:rsidRDefault="00136611">
                  <w:pPr>
                    <w:pStyle w:val="2"/>
                    <w:spacing w:after="0"/>
                    <w:ind w:leftChars="0" w:left="0" w:firstLineChars="0" w:firstLine="0"/>
                    <w:jc w:val="center"/>
                    <w:rPr>
                      <w:szCs w:val="21"/>
                      <w:lang w:val="zh-CN"/>
                    </w:rPr>
                  </w:pPr>
                  <w:r>
                    <w:rPr>
                      <w:rFonts w:hint="eastAsia"/>
                      <w:szCs w:val="21"/>
                      <w:lang w:val="zh-CN"/>
                    </w:rPr>
                    <w:t>与本项目</w:t>
                  </w:r>
                </w:p>
                <w:p w14:paraId="27479CC3" w14:textId="77777777" w:rsidR="00F968D3" w:rsidRDefault="00136611">
                  <w:pPr>
                    <w:pStyle w:val="2"/>
                    <w:spacing w:after="0"/>
                    <w:ind w:leftChars="0" w:left="0" w:firstLineChars="0" w:firstLine="0"/>
                    <w:jc w:val="center"/>
                    <w:rPr>
                      <w:szCs w:val="21"/>
                      <w:lang w:val="zh-CN"/>
                    </w:rPr>
                  </w:pPr>
                  <w:r>
                    <w:rPr>
                      <w:rFonts w:hint="eastAsia"/>
                      <w:szCs w:val="21"/>
                      <w:lang w:val="zh-CN"/>
                    </w:rPr>
                    <w:t>距离</w:t>
                  </w:r>
                </w:p>
              </w:tc>
              <w:tc>
                <w:tcPr>
                  <w:tcW w:w="930" w:type="dxa"/>
                  <w:vMerge w:val="restart"/>
                  <w:tcBorders>
                    <w:top w:val="single" w:sz="12" w:space="0" w:color="auto"/>
                    <w:left w:val="single" w:sz="4" w:space="0" w:color="auto"/>
                    <w:bottom w:val="single" w:sz="12" w:space="0" w:color="auto"/>
                    <w:right w:val="single" w:sz="4" w:space="0" w:color="auto"/>
                  </w:tcBorders>
                  <w:vAlign w:val="center"/>
                </w:tcPr>
                <w:p w14:paraId="0155B9D0" w14:textId="77777777" w:rsidR="00F968D3" w:rsidRDefault="00136611">
                  <w:pPr>
                    <w:pStyle w:val="2"/>
                    <w:spacing w:after="0"/>
                    <w:ind w:leftChars="0" w:left="0" w:firstLineChars="0" w:firstLine="0"/>
                    <w:jc w:val="center"/>
                    <w:rPr>
                      <w:szCs w:val="21"/>
                      <w:lang w:val="zh-CN"/>
                    </w:rPr>
                  </w:pPr>
                  <w:r>
                    <w:rPr>
                      <w:rFonts w:hint="eastAsia"/>
                      <w:szCs w:val="21"/>
                      <w:lang w:val="zh-CN"/>
                    </w:rPr>
                    <w:t>备注</w:t>
                  </w:r>
                </w:p>
              </w:tc>
              <w:tc>
                <w:tcPr>
                  <w:tcW w:w="1617" w:type="dxa"/>
                  <w:tcBorders>
                    <w:top w:val="single" w:sz="12" w:space="0" w:color="auto"/>
                    <w:left w:val="single" w:sz="4" w:space="0" w:color="auto"/>
                    <w:bottom w:val="single" w:sz="4" w:space="0" w:color="auto"/>
                    <w:right w:val="nil"/>
                  </w:tcBorders>
                  <w:vAlign w:val="center"/>
                </w:tcPr>
                <w:p w14:paraId="50C6134A" w14:textId="77777777" w:rsidR="00F968D3" w:rsidRDefault="00136611">
                  <w:pPr>
                    <w:pStyle w:val="2"/>
                    <w:spacing w:after="0"/>
                    <w:ind w:leftChars="0" w:left="0" w:firstLineChars="0" w:firstLine="0"/>
                    <w:jc w:val="center"/>
                    <w:rPr>
                      <w:szCs w:val="21"/>
                      <w:lang w:val="zh-CN"/>
                    </w:rPr>
                  </w:pPr>
                  <w:r>
                    <w:rPr>
                      <w:rFonts w:hint="eastAsia"/>
                      <w:szCs w:val="21"/>
                      <w:lang w:val="zh-CN"/>
                    </w:rPr>
                    <w:t>影响因子</w:t>
                  </w:r>
                </w:p>
              </w:tc>
            </w:tr>
            <w:tr w:rsidR="00F968D3" w14:paraId="24C5AC5E" w14:textId="77777777">
              <w:trPr>
                <w:trHeight w:val="315"/>
                <w:jc w:val="center"/>
              </w:trPr>
              <w:tc>
                <w:tcPr>
                  <w:tcW w:w="1807" w:type="dxa"/>
                  <w:gridSpan w:val="2"/>
                  <w:vMerge/>
                  <w:tcBorders>
                    <w:top w:val="single" w:sz="12" w:space="0" w:color="auto"/>
                    <w:left w:val="nil"/>
                    <w:bottom w:val="single" w:sz="12" w:space="0" w:color="auto"/>
                    <w:right w:val="single" w:sz="4" w:space="0" w:color="auto"/>
                  </w:tcBorders>
                  <w:vAlign w:val="center"/>
                </w:tcPr>
                <w:p w14:paraId="54DB9348" w14:textId="77777777" w:rsidR="00F968D3" w:rsidRDefault="00F968D3">
                  <w:pPr>
                    <w:widowControl/>
                    <w:jc w:val="left"/>
                    <w:rPr>
                      <w:rFonts w:ascii="Times New Roman" w:hAnsi="Times New Roman"/>
                      <w:szCs w:val="21"/>
                      <w:lang w:val="zh-CN"/>
                    </w:rPr>
                  </w:pPr>
                </w:p>
              </w:tc>
              <w:tc>
                <w:tcPr>
                  <w:tcW w:w="2126" w:type="dxa"/>
                  <w:vMerge/>
                  <w:tcBorders>
                    <w:top w:val="single" w:sz="12" w:space="0" w:color="auto"/>
                    <w:left w:val="single" w:sz="4" w:space="0" w:color="auto"/>
                    <w:bottom w:val="single" w:sz="12" w:space="0" w:color="auto"/>
                    <w:right w:val="single" w:sz="4" w:space="0" w:color="auto"/>
                  </w:tcBorders>
                  <w:vAlign w:val="center"/>
                </w:tcPr>
                <w:p w14:paraId="06AE19FC" w14:textId="77777777" w:rsidR="00F968D3" w:rsidRDefault="00F968D3">
                  <w:pPr>
                    <w:widowControl/>
                    <w:jc w:val="left"/>
                    <w:rPr>
                      <w:rFonts w:ascii="Times New Roman" w:hAnsi="Times New Roman"/>
                      <w:szCs w:val="21"/>
                      <w:lang w:val="zh-CN"/>
                    </w:rPr>
                  </w:pPr>
                </w:p>
              </w:tc>
              <w:tc>
                <w:tcPr>
                  <w:tcW w:w="1276" w:type="dxa"/>
                  <w:vMerge/>
                  <w:tcBorders>
                    <w:top w:val="single" w:sz="12" w:space="0" w:color="auto"/>
                    <w:left w:val="single" w:sz="4" w:space="0" w:color="auto"/>
                    <w:bottom w:val="single" w:sz="12" w:space="0" w:color="auto"/>
                    <w:right w:val="single" w:sz="4" w:space="0" w:color="auto"/>
                  </w:tcBorders>
                  <w:vAlign w:val="center"/>
                </w:tcPr>
                <w:p w14:paraId="60279071" w14:textId="77777777" w:rsidR="00F968D3" w:rsidRDefault="00F968D3">
                  <w:pPr>
                    <w:widowControl/>
                    <w:jc w:val="left"/>
                    <w:rPr>
                      <w:rFonts w:ascii="Times New Roman" w:hAnsi="Times New Roman"/>
                      <w:szCs w:val="21"/>
                      <w:lang w:val="zh-CN"/>
                    </w:rPr>
                  </w:pPr>
                </w:p>
              </w:tc>
              <w:tc>
                <w:tcPr>
                  <w:tcW w:w="1219" w:type="dxa"/>
                  <w:vMerge/>
                  <w:tcBorders>
                    <w:top w:val="single" w:sz="12" w:space="0" w:color="auto"/>
                    <w:left w:val="single" w:sz="4" w:space="0" w:color="auto"/>
                    <w:bottom w:val="single" w:sz="12" w:space="0" w:color="auto"/>
                    <w:right w:val="single" w:sz="4" w:space="0" w:color="auto"/>
                  </w:tcBorders>
                  <w:vAlign w:val="center"/>
                </w:tcPr>
                <w:p w14:paraId="68DD2C38" w14:textId="77777777" w:rsidR="00F968D3" w:rsidRDefault="00F968D3">
                  <w:pPr>
                    <w:widowControl/>
                    <w:jc w:val="left"/>
                    <w:rPr>
                      <w:rFonts w:ascii="Times New Roman" w:hAnsi="Times New Roman"/>
                      <w:szCs w:val="21"/>
                      <w:lang w:val="zh-CN"/>
                    </w:rPr>
                  </w:pPr>
                </w:p>
              </w:tc>
              <w:tc>
                <w:tcPr>
                  <w:tcW w:w="930" w:type="dxa"/>
                  <w:vMerge/>
                  <w:tcBorders>
                    <w:top w:val="single" w:sz="12" w:space="0" w:color="auto"/>
                    <w:left w:val="single" w:sz="4" w:space="0" w:color="auto"/>
                    <w:bottom w:val="single" w:sz="12" w:space="0" w:color="auto"/>
                    <w:right w:val="single" w:sz="4" w:space="0" w:color="auto"/>
                  </w:tcBorders>
                  <w:vAlign w:val="center"/>
                </w:tcPr>
                <w:p w14:paraId="07F65323" w14:textId="77777777" w:rsidR="00F968D3" w:rsidRDefault="00F968D3">
                  <w:pPr>
                    <w:widowControl/>
                    <w:jc w:val="left"/>
                    <w:rPr>
                      <w:rFonts w:ascii="Times New Roman" w:hAnsi="Times New Roman"/>
                      <w:szCs w:val="21"/>
                      <w:lang w:val="zh-CN"/>
                    </w:rPr>
                  </w:pPr>
                </w:p>
              </w:tc>
              <w:tc>
                <w:tcPr>
                  <w:tcW w:w="1617" w:type="dxa"/>
                  <w:tcBorders>
                    <w:top w:val="single" w:sz="4" w:space="0" w:color="auto"/>
                    <w:left w:val="single" w:sz="4" w:space="0" w:color="auto"/>
                    <w:bottom w:val="single" w:sz="12" w:space="0" w:color="auto"/>
                    <w:right w:val="nil"/>
                  </w:tcBorders>
                  <w:vAlign w:val="center"/>
                </w:tcPr>
                <w:p w14:paraId="0FE023AF" w14:textId="77777777" w:rsidR="00F968D3" w:rsidRDefault="00136611">
                  <w:pPr>
                    <w:pStyle w:val="2"/>
                    <w:spacing w:after="0"/>
                    <w:ind w:leftChars="0" w:left="0" w:firstLineChars="0" w:firstLine="0"/>
                    <w:jc w:val="center"/>
                    <w:rPr>
                      <w:szCs w:val="21"/>
                      <w:lang w:val="zh-CN"/>
                    </w:rPr>
                  </w:pPr>
                  <w:r>
                    <w:rPr>
                      <w:rFonts w:hint="eastAsia"/>
                      <w:szCs w:val="21"/>
                      <w:lang w:val="zh-CN"/>
                    </w:rPr>
                    <w:t>运营期</w:t>
                  </w:r>
                </w:p>
              </w:tc>
            </w:tr>
            <w:tr w:rsidR="00F968D3" w14:paraId="7C8E8C28" w14:textId="77777777">
              <w:trPr>
                <w:trHeight w:val="69"/>
                <w:jc w:val="center"/>
              </w:trPr>
              <w:tc>
                <w:tcPr>
                  <w:tcW w:w="924" w:type="dxa"/>
                  <w:tcBorders>
                    <w:top w:val="single" w:sz="4" w:space="0" w:color="auto"/>
                    <w:left w:val="nil"/>
                    <w:right w:val="single" w:sz="4" w:space="0" w:color="auto"/>
                  </w:tcBorders>
                  <w:vAlign w:val="center"/>
                </w:tcPr>
                <w:p w14:paraId="4E726A0A" w14:textId="77777777" w:rsidR="00F968D3" w:rsidRDefault="00136611">
                  <w:pPr>
                    <w:pStyle w:val="2"/>
                    <w:spacing w:after="0"/>
                    <w:ind w:leftChars="0" w:left="0" w:firstLineChars="0" w:firstLine="0"/>
                    <w:rPr>
                      <w:szCs w:val="21"/>
                      <w:lang w:val="zh-CN"/>
                    </w:rPr>
                  </w:pPr>
                  <w:r>
                    <w:rPr>
                      <w:rFonts w:hint="eastAsia"/>
                      <w:szCs w:val="21"/>
                      <w:lang w:val="zh-CN"/>
                    </w:rPr>
                    <w:t>水环境</w:t>
                  </w:r>
                </w:p>
              </w:tc>
              <w:tc>
                <w:tcPr>
                  <w:tcW w:w="883" w:type="dxa"/>
                  <w:tcBorders>
                    <w:top w:val="single" w:sz="4" w:space="0" w:color="auto"/>
                    <w:left w:val="single" w:sz="4" w:space="0" w:color="auto"/>
                    <w:bottom w:val="single" w:sz="12" w:space="0" w:color="auto"/>
                    <w:right w:val="single" w:sz="4" w:space="0" w:color="auto"/>
                  </w:tcBorders>
                  <w:vAlign w:val="center"/>
                </w:tcPr>
                <w:p w14:paraId="165ADDF3" w14:textId="77777777" w:rsidR="00F968D3" w:rsidRDefault="00136611">
                  <w:pPr>
                    <w:pStyle w:val="2"/>
                    <w:spacing w:after="0"/>
                    <w:ind w:leftChars="0" w:left="0" w:firstLineChars="0" w:firstLine="0"/>
                    <w:jc w:val="center"/>
                    <w:rPr>
                      <w:szCs w:val="21"/>
                    </w:rPr>
                  </w:pPr>
                  <w:r>
                    <w:rPr>
                      <w:rFonts w:hint="eastAsia"/>
                      <w:szCs w:val="21"/>
                    </w:rPr>
                    <w:t>羊洞河</w:t>
                  </w:r>
                </w:p>
              </w:tc>
              <w:tc>
                <w:tcPr>
                  <w:tcW w:w="2126" w:type="dxa"/>
                  <w:tcBorders>
                    <w:top w:val="single" w:sz="4" w:space="0" w:color="auto"/>
                    <w:left w:val="single" w:sz="4" w:space="0" w:color="auto"/>
                    <w:bottom w:val="single" w:sz="12" w:space="0" w:color="auto"/>
                    <w:right w:val="single" w:sz="4" w:space="0" w:color="auto"/>
                  </w:tcBorders>
                  <w:vAlign w:val="center"/>
                </w:tcPr>
                <w:p w14:paraId="37015E5D" w14:textId="77777777" w:rsidR="00F968D3" w:rsidRDefault="00136611">
                  <w:pPr>
                    <w:pStyle w:val="2"/>
                    <w:spacing w:after="0"/>
                    <w:ind w:leftChars="0" w:left="0" w:firstLineChars="0" w:firstLine="0"/>
                    <w:jc w:val="center"/>
                    <w:rPr>
                      <w:szCs w:val="21"/>
                      <w:lang w:val="zh-CN"/>
                    </w:rPr>
                  </w:pPr>
                  <w:r>
                    <w:rPr>
                      <w:szCs w:val="21"/>
                      <w:lang w:val="zh-CN"/>
                    </w:rPr>
                    <w:t>GB3838-2002</w:t>
                  </w:r>
                  <w:r>
                    <w:rPr>
                      <w:szCs w:val="21"/>
                    </w:rPr>
                    <w:t xml:space="preserve">  </w:t>
                  </w:r>
                  <w:r>
                    <w:rPr>
                      <w:rFonts w:ascii="华文宋体" w:eastAsia="华文宋体" w:hAnsi="华文宋体" w:cs="华文宋体" w:hint="eastAsia"/>
                      <w:szCs w:val="21"/>
                    </w:rPr>
                    <w:t>Ⅱ</w:t>
                  </w:r>
                  <w:r>
                    <w:rPr>
                      <w:rFonts w:hint="eastAsia"/>
                      <w:szCs w:val="21"/>
                      <w:lang w:val="zh-CN"/>
                    </w:rPr>
                    <w:t>类</w:t>
                  </w:r>
                </w:p>
              </w:tc>
              <w:tc>
                <w:tcPr>
                  <w:tcW w:w="1276" w:type="dxa"/>
                  <w:tcBorders>
                    <w:top w:val="single" w:sz="4" w:space="0" w:color="auto"/>
                    <w:left w:val="single" w:sz="4" w:space="0" w:color="auto"/>
                    <w:bottom w:val="single" w:sz="12" w:space="0" w:color="auto"/>
                    <w:right w:val="single" w:sz="4" w:space="0" w:color="auto"/>
                  </w:tcBorders>
                  <w:vAlign w:val="center"/>
                </w:tcPr>
                <w:p w14:paraId="4A8DDA45" w14:textId="77777777" w:rsidR="00F968D3" w:rsidRDefault="00136611">
                  <w:pPr>
                    <w:pStyle w:val="2"/>
                    <w:spacing w:after="0"/>
                    <w:ind w:leftChars="0" w:left="0" w:firstLineChars="0" w:firstLine="0"/>
                    <w:jc w:val="center"/>
                    <w:rPr>
                      <w:szCs w:val="21"/>
                    </w:rPr>
                  </w:pPr>
                  <w:r>
                    <w:rPr>
                      <w:rFonts w:hint="eastAsia"/>
                      <w:szCs w:val="21"/>
                    </w:rPr>
                    <w:t>项目区域内</w:t>
                  </w:r>
                  <w:r>
                    <w:rPr>
                      <w:szCs w:val="21"/>
                    </w:rPr>
                    <w:t xml:space="preserve"> </w:t>
                  </w:r>
                </w:p>
              </w:tc>
              <w:tc>
                <w:tcPr>
                  <w:tcW w:w="1219" w:type="dxa"/>
                  <w:tcBorders>
                    <w:top w:val="single" w:sz="4" w:space="0" w:color="auto"/>
                    <w:left w:val="single" w:sz="4" w:space="0" w:color="auto"/>
                    <w:bottom w:val="single" w:sz="12" w:space="0" w:color="auto"/>
                    <w:right w:val="single" w:sz="4" w:space="0" w:color="auto"/>
                  </w:tcBorders>
                  <w:vAlign w:val="center"/>
                </w:tcPr>
                <w:p w14:paraId="3EFB63A8" w14:textId="77777777" w:rsidR="00F968D3" w:rsidRDefault="00136611">
                  <w:pPr>
                    <w:pStyle w:val="2"/>
                    <w:spacing w:after="0"/>
                    <w:ind w:leftChars="0" w:left="0" w:firstLineChars="0" w:firstLine="0"/>
                    <w:jc w:val="center"/>
                    <w:rPr>
                      <w:szCs w:val="21"/>
                    </w:rPr>
                  </w:pPr>
                  <w:r>
                    <w:rPr>
                      <w:rFonts w:hint="eastAsia"/>
                      <w:szCs w:val="21"/>
                    </w:rPr>
                    <w:t>≥</w:t>
                  </w:r>
                  <w:r>
                    <w:rPr>
                      <w:rFonts w:hint="eastAsia"/>
                      <w:szCs w:val="21"/>
                    </w:rPr>
                    <w:t>100</w:t>
                  </w:r>
                  <w:r>
                    <w:rPr>
                      <w:szCs w:val="21"/>
                    </w:rPr>
                    <w:t>m</w:t>
                  </w:r>
                </w:p>
              </w:tc>
              <w:tc>
                <w:tcPr>
                  <w:tcW w:w="930" w:type="dxa"/>
                  <w:tcBorders>
                    <w:top w:val="single" w:sz="4" w:space="0" w:color="auto"/>
                    <w:left w:val="single" w:sz="4" w:space="0" w:color="auto"/>
                    <w:bottom w:val="single" w:sz="12" w:space="0" w:color="auto"/>
                    <w:right w:val="single" w:sz="4" w:space="0" w:color="auto"/>
                  </w:tcBorders>
                  <w:vAlign w:val="center"/>
                </w:tcPr>
                <w:p w14:paraId="4D2AEEA9" w14:textId="77777777" w:rsidR="00F968D3" w:rsidRDefault="00136611">
                  <w:pPr>
                    <w:pStyle w:val="2"/>
                    <w:spacing w:after="0"/>
                    <w:ind w:leftChars="0" w:left="0" w:firstLineChars="0" w:firstLine="0"/>
                    <w:jc w:val="center"/>
                    <w:rPr>
                      <w:szCs w:val="21"/>
                      <w:lang w:val="zh-CN"/>
                    </w:rPr>
                  </w:pPr>
                  <w:r>
                    <w:rPr>
                      <w:szCs w:val="21"/>
                      <w:lang w:val="zh-CN"/>
                    </w:rPr>
                    <w:t>/</w:t>
                  </w:r>
                </w:p>
              </w:tc>
              <w:tc>
                <w:tcPr>
                  <w:tcW w:w="1617" w:type="dxa"/>
                  <w:tcBorders>
                    <w:top w:val="single" w:sz="4" w:space="0" w:color="auto"/>
                    <w:left w:val="single" w:sz="4" w:space="0" w:color="auto"/>
                    <w:right w:val="nil"/>
                  </w:tcBorders>
                  <w:vAlign w:val="center"/>
                </w:tcPr>
                <w:p w14:paraId="03129FF1" w14:textId="77777777" w:rsidR="00F968D3" w:rsidRDefault="00136611">
                  <w:pPr>
                    <w:pStyle w:val="2"/>
                    <w:spacing w:after="0"/>
                    <w:ind w:leftChars="0" w:left="0" w:firstLineChars="0" w:firstLine="0"/>
                    <w:jc w:val="center"/>
                    <w:rPr>
                      <w:szCs w:val="21"/>
                    </w:rPr>
                  </w:pPr>
                  <w:r>
                    <w:rPr>
                      <w:rFonts w:hint="eastAsia"/>
                      <w:szCs w:val="21"/>
                    </w:rPr>
                    <w:t>固废</w:t>
                  </w:r>
                </w:p>
              </w:tc>
            </w:tr>
          </w:tbl>
          <w:p w14:paraId="03A3CFCD" w14:textId="77777777" w:rsidR="00F968D3" w:rsidRDefault="00F968D3">
            <w:pPr>
              <w:pStyle w:val="afff3"/>
              <w:rPr>
                <w:lang w:eastAsia="zh-CN"/>
              </w:rPr>
            </w:pPr>
          </w:p>
          <w:p w14:paraId="3E6799DB" w14:textId="77777777" w:rsidR="00F968D3" w:rsidRDefault="00F968D3">
            <w:pPr>
              <w:pStyle w:val="afff3"/>
              <w:rPr>
                <w:lang w:eastAsia="zh-CN"/>
              </w:rPr>
            </w:pPr>
          </w:p>
          <w:p w14:paraId="27862ABF" w14:textId="77777777" w:rsidR="00F968D3" w:rsidRDefault="00F968D3">
            <w:pPr>
              <w:pStyle w:val="afff3"/>
              <w:rPr>
                <w:lang w:eastAsia="zh-CN"/>
              </w:rPr>
            </w:pPr>
          </w:p>
          <w:p w14:paraId="6122A01A" w14:textId="77777777" w:rsidR="00F968D3" w:rsidRDefault="00F968D3">
            <w:pPr>
              <w:pStyle w:val="afff3"/>
              <w:rPr>
                <w:lang w:eastAsia="zh-CN"/>
              </w:rPr>
            </w:pPr>
          </w:p>
          <w:p w14:paraId="0864E090" w14:textId="77777777" w:rsidR="00F968D3" w:rsidRDefault="00F968D3">
            <w:pPr>
              <w:pStyle w:val="afff3"/>
              <w:rPr>
                <w:lang w:eastAsia="zh-CN"/>
              </w:rPr>
            </w:pPr>
          </w:p>
          <w:p w14:paraId="2107A2FF" w14:textId="77777777" w:rsidR="00F968D3" w:rsidRDefault="00F968D3">
            <w:pPr>
              <w:pStyle w:val="afff3"/>
              <w:rPr>
                <w:lang w:eastAsia="zh-CN"/>
              </w:rPr>
            </w:pPr>
          </w:p>
          <w:p w14:paraId="3D04CA55" w14:textId="77777777" w:rsidR="00F968D3" w:rsidRDefault="00F968D3">
            <w:pPr>
              <w:pStyle w:val="afff3"/>
              <w:rPr>
                <w:lang w:eastAsia="zh-CN"/>
              </w:rPr>
            </w:pPr>
          </w:p>
          <w:p w14:paraId="7BD2F378" w14:textId="77777777" w:rsidR="00F968D3" w:rsidRDefault="00F968D3">
            <w:pPr>
              <w:pStyle w:val="afff3"/>
              <w:rPr>
                <w:lang w:eastAsia="zh-CN"/>
              </w:rPr>
            </w:pPr>
          </w:p>
          <w:p w14:paraId="66D34591" w14:textId="77777777" w:rsidR="00F968D3" w:rsidRDefault="00F968D3">
            <w:pPr>
              <w:pStyle w:val="afff3"/>
              <w:rPr>
                <w:lang w:eastAsia="zh-CN"/>
              </w:rPr>
            </w:pPr>
          </w:p>
          <w:p w14:paraId="5220B8FF" w14:textId="77777777" w:rsidR="00F968D3" w:rsidRDefault="00F968D3">
            <w:pPr>
              <w:pStyle w:val="afff3"/>
              <w:rPr>
                <w:lang w:eastAsia="zh-CN"/>
              </w:rPr>
            </w:pPr>
          </w:p>
          <w:p w14:paraId="4C65E900" w14:textId="77777777" w:rsidR="00F968D3" w:rsidRDefault="00F968D3"/>
        </w:tc>
      </w:tr>
    </w:tbl>
    <w:p w14:paraId="676D0BE5" w14:textId="77777777" w:rsidR="00F968D3" w:rsidRDefault="00F968D3">
      <w:pPr>
        <w:rPr>
          <w:rFonts w:ascii="Times New Roman" w:hAnsi="Times New Roman" w:cs="Times New Roman"/>
        </w:rPr>
        <w:sectPr w:rsidR="00F968D3">
          <w:pgSz w:w="11906" w:h="16838"/>
          <w:pgMar w:top="1418" w:right="1418" w:bottom="1418" w:left="1418" w:header="851" w:footer="992" w:gutter="0"/>
          <w:cols w:space="720"/>
          <w:docGrid w:type="linesAndChars" w:linePitch="312"/>
        </w:sectPr>
      </w:pPr>
    </w:p>
    <w:p w14:paraId="5D6E4767" w14:textId="77777777" w:rsidR="00F968D3" w:rsidRDefault="00136611">
      <w:pPr>
        <w:tabs>
          <w:tab w:val="left" w:pos="5760"/>
        </w:tabs>
        <w:adjustRightInd w:val="0"/>
        <w:snapToGrid w:val="0"/>
        <w:spacing w:beforeLines="50" w:before="156"/>
        <w:outlineLvl w:val="0"/>
        <w:rPr>
          <w:rFonts w:ascii="Times New Roman" w:hAnsi="Times New Roman" w:cs="Times New Roman"/>
          <w:b/>
          <w:sz w:val="30"/>
          <w:szCs w:val="30"/>
        </w:rPr>
      </w:pPr>
      <w:r>
        <w:rPr>
          <w:rFonts w:ascii="Times New Roman" w:hAnsi="Times New Roman" w:cs="Times New Roman" w:hint="eastAsia"/>
          <w:b/>
          <w:sz w:val="30"/>
          <w:szCs w:val="30"/>
        </w:rPr>
        <w:lastRenderedPageBreak/>
        <w:t>评价标准</w:t>
      </w:r>
      <w:r>
        <w:rPr>
          <w:rFonts w:ascii="Times New Roman" w:hAnsi="Times New Roman" w:cs="Times New Roman" w:hint="eastAsia"/>
          <w:b/>
          <w:sz w:val="30"/>
          <w:szCs w:val="30"/>
        </w:rPr>
        <w:t xml:space="preserve">                                            (</w:t>
      </w:r>
      <w:r>
        <w:rPr>
          <w:rFonts w:ascii="Times New Roman" w:hAnsi="Times New Roman" w:cs="Times New Roman" w:hint="eastAsia"/>
          <w:b/>
          <w:snapToGrid w:val="0"/>
          <w:kern w:val="0"/>
          <w:sz w:val="30"/>
          <w:szCs w:val="30"/>
        </w:rPr>
        <w:t>表四</w:t>
      </w:r>
      <w:r>
        <w:rPr>
          <w:rFonts w:ascii="Times New Roman" w:hAnsi="Times New Roman" w:cs="Times New Roman" w:hint="eastAsia"/>
          <w:b/>
          <w:snapToGrid w:val="0"/>
          <w:kern w:val="0"/>
          <w:sz w:val="30"/>
          <w:szCs w:val="30"/>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8787"/>
      </w:tblGrid>
      <w:tr w:rsidR="00F968D3" w14:paraId="79B45059" w14:textId="77777777">
        <w:trPr>
          <w:trHeight w:val="7236"/>
          <w:jc w:val="center"/>
        </w:trPr>
        <w:tc>
          <w:tcPr>
            <w:tcW w:w="852" w:type="dxa"/>
            <w:vAlign w:val="center"/>
          </w:tcPr>
          <w:p w14:paraId="6AB613E1" w14:textId="77777777" w:rsidR="00F968D3" w:rsidRDefault="00136611">
            <w:pPr>
              <w:snapToGrid w:val="0"/>
              <w:jc w:val="center"/>
              <w:rPr>
                <w:rFonts w:ascii="Times New Roman" w:hAnsi="Times New Roman" w:cs="Times New Roman"/>
                <w:sz w:val="28"/>
                <w:szCs w:val="28"/>
              </w:rPr>
            </w:pPr>
            <w:r>
              <w:rPr>
                <w:rFonts w:ascii="Times New Roman" w:hAnsi="Times New Roman" w:cs="Times New Roman" w:hint="eastAsia"/>
                <w:sz w:val="28"/>
                <w:szCs w:val="28"/>
              </w:rPr>
              <w:t>环境质量标准</w:t>
            </w:r>
          </w:p>
        </w:tc>
        <w:tc>
          <w:tcPr>
            <w:tcW w:w="8787" w:type="dxa"/>
          </w:tcPr>
          <w:p w14:paraId="66259A4B" w14:textId="77777777" w:rsidR="00F968D3" w:rsidRDefault="00136611">
            <w:pPr>
              <w:spacing w:line="360" w:lineRule="auto"/>
              <w:ind w:firstLineChars="200" w:firstLine="480"/>
              <w:rPr>
                <w:rFonts w:ascii="Times New Roman" w:hAnsi="Times New Roman" w:cs="Times New Roman"/>
                <w:sz w:val="24"/>
                <w:szCs w:val="20"/>
              </w:rPr>
            </w:pPr>
            <w:r>
              <w:rPr>
                <w:rFonts w:ascii="Times New Roman" w:cs="Times New Roman" w:hint="eastAsia"/>
                <w:sz w:val="24"/>
                <w:szCs w:val="20"/>
              </w:rPr>
              <w:t>本项目具体执行标准如下示：</w:t>
            </w:r>
          </w:p>
          <w:p w14:paraId="4B9D1D3E" w14:textId="77777777" w:rsidR="00F968D3" w:rsidRDefault="00136611">
            <w:pPr>
              <w:numPr>
                <w:ilvl w:val="0"/>
                <w:numId w:val="2"/>
              </w:numPr>
              <w:spacing w:line="360" w:lineRule="auto"/>
              <w:rPr>
                <w:rFonts w:ascii="Times New Roman" w:hAnsi="Times New Roman" w:cs="Times New Roman"/>
                <w:b/>
                <w:sz w:val="24"/>
                <w:szCs w:val="20"/>
              </w:rPr>
            </w:pPr>
            <w:r>
              <w:rPr>
                <w:rFonts w:ascii="Times New Roman" w:cs="Times New Roman" w:hint="eastAsia"/>
                <w:b/>
                <w:sz w:val="24"/>
                <w:szCs w:val="20"/>
              </w:rPr>
              <w:t>环境空气</w:t>
            </w:r>
          </w:p>
          <w:p w14:paraId="65779FE0" w14:textId="77777777" w:rsidR="00F968D3" w:rsidRDefault="00136611">
            <w:pPr>
              <w:spacing w:line="360" w:lineRule="auto"/>
              <w:ind w:firstLineChars="200" w:firstLine="480"/>
              <w:rPr>
                <w:rFonts w:ascii="Times New Roman" w:hAnsi="Times New Roman" w:cs="Times New Roman"/>
                <w:sz w:val="24"/>
                <w:szCs w:val="20"/>
              </w:rPr>
            </w:pPr>
            <w:r>
              <w:rPr>
                <w:rFonts w:ascii="Times New Roman" w:cs="Times New Roman" w:hint="eastAsia"/>
                <w:sz w:val="24"/>
                <w:szCs w:val="20"/>
              </w:rPr>
              <w:t>执行《环境空气质量标准》</w:t>
            </w:r>
            <w:r>
              <w:rPr>
                <w:rFonts w:ascii="Times New Roman" w:hAnsi="Times New Roman" w:cs="Times New Roman"/>
                <w:sz w:val="24"/>
                <w:szCs w:val="20"/>
              </w:rPr>
              <w:t>(GB3095-2012)</w:t>
            </w:r>
            <w:r>
              <w:rPr>
                <w:rFonts w:ascii="Times New Roman" w:cs="Times New Roman" w:hint="eastAsia"/>
                <w:sz w:val="24"/>
                <w:szCs w:val="20"/>
              </w:rPr>
              <w:t>二级标准要求。见表</w:t>
            </w:r>
            <w:r>
              <w:rPr>
                <w:rFonts w:ascii="Times New Roman" w:hAnsi="Times New Roman" w:cs="Times New Roman"/>
                <w:sz w:val="24"/>
                <w:szCs w:val="20"/>
              </w:rPr>
              <w:t>4-1</w:t>
            </w:r>
            <w:r>
              <w:rPr>
                <w:rFonts w:ascii="Times New Roman" w:cs="Times New Roman" w:hint="eastAsia"/>
                <w:sz w:val="24"/>
                <w:szCs w:val="20"/>
              </w:rPr>
              <w:t>。</w:t>
            </w:r>
          </w:p>
          <w:p w14:paraId="393D31BD"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 xml:space="preserve">4-1   </w:t>
            </w:r>
            <w:r>
              <w:rPr>
                <w:rFonts w:ascii="Times New Roman" w:hAnsiTheme="minorEastAsia" w:cs="Times New Roman" w:hint="eastAsia"/>
                <w:b/>
                <w:szCs w:val="21"/>
              </w:rPr>
              <w:t>环境空气质量执行标准</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26"/>
              <w:gridCol w:w="1451"/>
              <w:gridCol w:w="1701"/>
              <w:gridCol w:w="1550"/>
              <w:gridCol w:w="1510"/>
            </w:tblGrid>
            <w:tr w:rsidR="00F968D3" w14:paraId="67BB82E0" w14:textId="77777777">
              <w:trPr>
                <w:trHeight w:hRule="exact" w:val="576"/>
                <w:jc w:val="center"/>
              </w:trPr>
              <w:tc>
                <w:tcPr>
                  <w:tcW w:w="1726" w:type="dxa"/>
                  <w:tcBorders>
                    <w:tl2br w:val="nil"/>
                    <w:tr2bl w:val="nil"/>
                  </w:tcBorders>
                  <w:vAlign w:val="center"/>
                </w:tcPr>
                <w:p w14:paraId="7BA9DF92" w14:textId="77777777" w:rsidR="00F968D3" w:rsidRDefault="00136611">
                  <w:pPr>
                    <w:pStyle w:val="1f"/>
                    <w:ind w:firstLineChars="0" w:firstLine="0"/>
                    <w:jc w:val="center"/>
                  </w:pPr>
                  <w:r>
                    <w:rPr>
                      <w:rFonts w:hint="eastAsia"/>
                    </w:rPr>
                    <w:t>污染物名称</w:t>
                  </w:r>
                </w:p>
              </w:tc>
              <w:tc>
                <w:tcPr>
                  <w:tcW w:w="1451" w:type="dxa"/>
                  <w:tcBorders>
                    <w:tl2br w:val="nil"/>
                    <w:tr2bl w:val="nil"/>
                  </w:tcBorders>
                  <w:vAlign w:val="center"/>
                </w:tcPr>
                <w:p w14:paraId="3EF2E1EB" w14:textId="77777777" w:rsidR="00F968D3" w:rsidRDefault="00136611">
                  <w:pPr>
                    <w:pStyle w:val="1f"/>
                    <w:ind w:firstLineChars="0" w:firstLine="0"/>
                    <w:jc w:val="center"/>
                  </w:pPr>
                  <w:r>
                    <w:rPr>
                      <w:rFonts w:hint="eastAsia"/>
                    </w:rPr>
                    <w:t>年平均浓度限值</w:t>
                  </w:r>
                </w:p>
              </w:tc>
              <w:tc>
                <w:tcPr>
                  <w:tcW w:w="1701" w:type="dxa"/>
                  <w:tcBorders>
                    <w:tl2br w:val="nil"/>
                    <w:tr2bl w:val="nil"/>
                  </w:tcBorders>
                  <w:vAlign w:val="center"/>
                </w:tcPr>
                <w:p w14:paraId="06D1D435" w14:textId="77777777" w:rsidR="00F968D3" w:rsidRDefault="00136611">
                  <w:pPr>
                    <w:pStyle w:val="1f"/>
                    <w:ind w:firstLineChars="0" w:firstLine="0"/>
                    <w:jc w:val="center"/>
                  </w:pPr>
                  <w:r>
                    <w:rPr>
                      <w:rFonts w:hint="eastAsia"/>
                    </w:rPr>
                    <w:t>日平均浓度限值</w:t>
                  </w:r>
                </w:p>
              </w:tc>
              <w:tc>
                <w:tcPr>
                  <w:tcW w:w="1550" w:type="dxa"/>
                  <w:tcBorders>
                    <w:tl2br w:val="nil"/>
                    <w:tr2bl w:val="nil"/>
                  </w:tcBorders>
                  <w:vAlign w:val="center"/>
                </w:tcPr>
                <w:p w14:paraId="3AC6B4F2" w14:textId="77777777" w:rsidR="00F968D3" w:rsidRDefault="00136611">
                  <w:pPr>
                    <w:pStyle w:val="1f"/>
                    <w:ind w:firstLineChars="0" w:firstLine="0"/>
                    <w:jc w:val="center"/>
                  </w:pPr>
                  <w:r>
                    <w:t>1</w:t>
                  </w:r>
                  <w:r>
                    <w:rPr>
                      <w:rFonts w:hint="eastAsia"/>
                    </w:rPr>
                    <w:t>小时平均浓度限值</w:t>
                  </w:r>
                </w:p>
              </w:tc>
              <w:tc>
                <w:tcPr>
                  <w:tcW w:w="1510" w:type="dxa"/>
                  <w:tcBorders>
                    <w:tl2br w:val="nil"/>
                    <w:tr2bl w:val="nil"/>
                  </w:tcBorders>
                  <w:vAlign w:val="center"/>
                </w:tcPr>
                <w:p w14:paraId="74186A86" w14:textId="77777777" w:rsidR="00F968D3" w:rsidRDefault="00136611">
                  <w:pPr>
                    <w:pStyle w:val="1f"/>
                    <w:ind w:firstLineChars="0" w:firstLine="0"/>
                    <w:jc w:val="center"/>
                  </w:pPr>
                  <w:r>
                    <w:rPr>
                      <w:rFonts w:hint="eastAsia"/>
                    </w:rPr>
                    <w:t>8</w:t>
                  </w:r>
                  <w:r>
                    <w:rPr>
                      <w:rFonts w:hint="eastAsia"/>
                    </w:rPr>
                    <w:t>小时平均</w:t>
                  </w:r>
                </w:p>
              </w:tc>
            </w:tr>
            <w:tr w:rsidR="00F968D3" w14:paraId="5481FB13" w14:textId="77777777">
              <w:trPr>
                <w:trHeight w:hRule="exact" w:val="284"/>
                <w:jc w:val="center"/>
              </w:trPr>
              <w:tc>
                <w:tcPr>
                  <w:tcW w:w="1726" w:type="dxa"/>
                  <w:tcBorders>
                    <w:tl2br w:val="nil"/>
                    <w:tr2bl w:val="nil"/>
                  </w:tcBorders>
                  <w:vAlign w:val="center"/>
                </w:tcPr>
                <w:p w14:paraId="1F98B04E" w14:textId="77777777" w:rsidR="00F968D3" w:rsidRDefault="00136611">
                  <w:pPr>
                    <w:pStyle w:val="1f"/>
                    <w:ind w:firstLineChars="0" w:firstLine="0"/>
                    <w:jc w:val="center"/>
                  </w:pPr>
                  <w:r>
                    <w:t>SO</w:t>
                  </w:r>
                  <w:r>
                    <w:rPr>
                      <w:vertAlign w:val="subscript"/>
                    </w:rPr>
                    <w:t>2</w:t>
                  </w:r>
                </w:p>
              </w:tc>
              <w:tc>
                <w:tcPr>
                  <w:tcW w:w="1451" w:type="dxa"/>
                  <w:tcBorders>
                    <w:tl2br w:val="nil"/>
                    <w:tr2bl w:val="nil"/>
                  </w:tcBorders>
                  <w:vAlign w:val="center"/>
                </w:tcPr>
                <w:p w14:paraId="3FB06D83" w14:textId="77777777" w:rsidR="00F968D3" w:rsidRDefault="00136611">
                  <w:pPr>
                    <w:pStyle w:val="1f"/>
                    <w:ind w:firstLineChars="0" w:firstLine="0"/>
                    <w:jc w:val="center"/>
                  </w:pPr>
                  <w:r>
                    <w:rPr>
                      <w:szCs w:val="21"/>
                    </w:rPr>
                    <w:t>60µg/m</w:t>
                  </w:r>
                  <w:r>
                    <w:rPr>
                      <w:szCs w:val="21"/>
                      <w:vertAlign w:val="superscript"/>
                    </w:rPr>
                    <w:t>3</w:t>
                  </w:r>
                </w:p>
              </w:tc>
              <w:tc>
                <w:tcPr>
                  <w:tcW w:w="1701" w:type="dxa"/>
                  <w:tcBorders>
                    <w:tl2br w:val="nil"/>
                    <w:tr2bl w:val="nil"/>
                  </w:tcBorders>
                  <w:vAlign w:val="center"/>
                </w:tcPr>
                <w:p w14:paraId="6E6617E0" w14:textId="77777777" w:rsidR="00F968D3" w:rsidRDefault="00136611">
                  <w:pPr>
                    <w:pStyle w:val="1f"/>
                    <w:ind w:firstLineChars="0" w:firstLine="0"/>
                    <w:jc w:val="center"/>
                  </w:pPr>
                  <w:r>
                    <w:rPr>
                      <w:szCs w:val="21"/>
                    </w:rPr>
                    <w:t>150µg/m</w:t>
                  </w:r>
                  <w:r>
                    <w:rPr>
                      <w:szCs w:val="21"/>
                      <w:vertAlign w:val="superscript"/>
                    </w:rPr>
                    <w:t>3</w:t>
                  </w:r>
                </w:p>
              </w:tc>
              <w:tc>
                <w:tcPr>
                  <w:tcW w:w="1550" w:type="dxa"/>
                  <w:tcBorders>
                    <w:tl2br w:val="nil"/>
                    <w:tr2bl w:val="nil"/>
                  </w:tcBorders>
                  <w:vAlign w:val="center"/>
                </w:tcPr>
                <w:p w14:paraId="5DAECBAF" w14:textId="77777777" w:rsidR="00F968D3" w:rsidRDefault="00136611">
                  <w:pPr>
                    <w:pStyle w:val="1f"/>
                    <w:ind w:firstLineChars="0" w:firstLine="0"/>
                    <w:jc w:val="center"/>
                  </w:pPr>
                  <w:r>
                    <w:rPr>
                      <w:szCs w:val="21"/>
                    </w:rPr>
                    <w:t>500µg/m</w:t>
                  </w:r>
                  <w:r>
                    <w:rPr>
                      <w:szCs w:val="21"/>
                      <w:vertAlign w:val="superscript"/>
                    </w:rPr>
                    <w:t>3</w:t>
                  </w:r>
                </w:p>
              </w:tc>
              <w:tc>
                <w:tcPr>
                  <w:tcW w:w="1510" w:type="dxa"/>
                  <w:tcBorders>
                    <w:tl2br w:val="nil"/>
                    <w:tr2bl w:val="nil"/>
                  </w:tcBorders>
                  <w:vAlign w:val="center"/>
                </w:tcPr>
                <w:p w14:paraId="15C8D437" w14:textId="77777777" w:rsidR="00F968D3" w:rsidRDefault="00136611">
                  <w:pPr>
                    <w:pStyle w:val="1f"/>
                    <w:ind w:firstLineChars="0" w:firstLine="0"/>
                    <w:jc w:val="center"/>
                  </w:pPr>
                  <w:r>
                    <w:rPr>
                      <w:rFonts w:hint="eastAsia"/>
                    </w:rPr>
                    <w:t>/</w:t>
                  </w:r>
                </w:p>
              </w:tc>
            </w:tr>
            <w:tr w:rsidR="00F968D3" w14:paraId="54D05C41" w14:textId="77777777">
              <w:trPr>
                <w:trHeight w:hRule="exact" w:val="284"/>
                <w:jc w:val="center"/>
              </w:trPr>
              <w:tc>
                <w:tcPr>
                  <w:tcW w:w="1726" w:type="dxa"/>
                  <w:tcBorders>
                    <w:tl2br w:val="nil"/>
                    <w:tr2bl w:val="nil"/>
                  </w:tcBorders>
                  <w:vAlign w:val="center"/>
                </w:tcPr>
                <w:p w14:paraId="1989F17B" w14:textId="77777777" w:rsidR="00F968D3" w:rsidRDefault="00136611">
                  <w:pPr>
                    <w:pStyle w:val="1f"/>
                    <w:ind w:firstLineChars="0" w:firstLine="0"/>
                    <w:jc w:val="center"/>
                  </w:pPr>
                  <w:r>
                    <w:t>NO</w:t>
                  </w:r>
                  <w:r>
                    <w:rPr>
                      <w:vertAlign w:val="subscript"/>
                    </w:rPr>
                    <w:t>2</w:t>
                  </w:r>
                </w:p>
              </w:tc>
              <w:tc>
                <w:tcPr>
                  <w:tcW w:w="1451" w:type="dxa"/>
                  <w:tcBorders>
                    <w:tl2br w:val="nil"/>
                    <w:tr2bl w:val="nil"/>
                  </w:tcBorders>
                  <w:vAlign w:val="center"/>
                </w:tcPr>
                <w:p w14:paraId="5C01AC89" w14:textId="77777777" w:rsidR="00F968D3" w:rsidRDefault="00136611">
                  <w:pPr>
                    <w:pStyle w:val="1f"/>
                    <w:ind w:firstLineChars="0" w:firstLine="0"/>
                    <w:jc w:val="center"/>
                  </w:pPr>
                  <w:r>
                    <w:rPr>
                      <w:szCs w:val="21"/>
                    </w:rPr>
                    <w:t>40µg/m</w:t>
                  </w:r>
                  <w:r>
                    <w:rPr>
                      <w:szCs w:val="21"/>
                      <w:vertAlign w:val="superscript"/>
                    </w:rPr>
                    <w:t>3</w:t>
                  </w:r>
                </w:p>
              </w:tc>
              <w:tc>
                <w:tcPr>
                  <w:tcW w:w="1701" w:type="dxa"/>
                  <w:tcBorders>
                    <w:tl2br w:val="nil"/>
                    <w:tr2bl w:val="nil"/>
                  </w:tcBorders>
                  <w:vAlign w:val="center"/>
                </w:tcPr>
                <w:p w14:paraId="4744EE18" w14:textId="77777777" w:rsidR="00F968D3" w:rsidRDefault="00136611">
                  <w:pPr>
                    <w:pStyle w:val="1f"/>
                    <w:ind w:firstLineChars="0" w:firstLine="0"/>
                    <w:jc w:val="center"/>
                  </w:pPr>
                  <w:r>
                    <w:rPr>
                      <w:szCs w:val="21"/>
                    </w:rPr>
                    <w:t>80µg/m</w:t>
                  </w:r>
                  <w:r>
                    <w:rPr>
                      <w:szCs w:val="21"/>
                      <w:vertAlign w:val="superscript"/>
                    </w:rPr>
                    <w:t>3</w:t>
                  </w:r>
                </w:p>
              </w:tc>
              <w:tc>
                <w:tcPr>
                  <w:tcW w:w="1550" w:type="dxa"/>
                  <w:tcBorders>
                    <w:tl2br w:val="nil"/>
                    <w:tr2bl w:val="nil"/>
                  </w:tcBorders>
                  <w:vAlign w:val="center"/>
                </w:tcPr>
                <w:p w14:paraId="3A6EDEE5" w14:textId="77777777" w:rsidR="00F968D3" w:rsidRDefault="00136611">
                  <w:pPr>
                    <w:pStyle w:val="1f"/>
                    <w:ind w:firstLineChars="0" w:firstLine="0"/>
                    <w:jc w:val="center"/>
                  </w:pPr>
                  <w:r>
                    <w:rPr>
                      <w:szCs w:val="21"/>
                    </w:rPr>
                    <w:t>200µg/m</w:t>
                  </w:r>
                  <w:r>
                    <w:rPr>
                      <w:szCs w:val="21"/>
                      <w:vertAlign w:val="superscript"/>
                    </w:rPr>
                    <w:t>3</w:t>
                  </w:r>
                </w:p>
              </w:tc>
              <w:tc>
                <w:tcPr>
                  <w:tcW w:w="1510" w:type="dxa"/>
                  <w:tcBorders>
                    <w:tl2br w:val="nil"/>
                    <w:tr2bl w:val="nil"/>
                  </w:tcBorders>
                  <w:vAlign w:val="center"/>
                </w:tcPr>
                <w:p w14:paraId="4A69B84E" w14:textId="77777777" w:rsidR="00F968D3" w:rsidRDefault="00136611">
                  <w:pPr>
                    <w:pStyle w:val="1f"/>
                    <w:ind w:firstLineChars="0" w:firstLine="0"/>
                    <w:jc w:val="center"/>
                  </w:pPr>
                  <w:r>
                    <w:rPr>
                      <w:rFonts w:hint="eastAsia"/>
                    </w:rPr>
                    <w:t>/</w:t>
                  </w:r>
                </w:p>
              </w:tc>
            </w:tr>
            <w:tr w:rsidR="00F968D3" w14:paraId="25EAE271" w14:textId="77777777">
              <w:trPr>
                <w:trHeight w:hRule="exact" w:val="284"/>
                <w:jc w:val="center"/>
              </w:trPr>
              <w:tc>
                <w:tcPr>
                  <w:tcW w:w="1726" w:type="dxa"/>
                  <w:tcBorders>
                    <w:tl2br w:val="nil"/>
                    <w:tr2bl w:val="nil"/>
                  </w:tcBorders>
                  <w:vAlign w:val="center"/>
                </w:tcPr>
                <w:p w14:paraId="5870143C" w14:textId="77777777" w:rsidR="00F968D3" w:rsidRDefault="00136611">
                  <w:pPr>
                    <w:pStyle w:val="1f"/>
                    <w:ind w:firstLineChars="0" w:firstLine="0"/>
                    <w:jc w:val="center"/>
                  </w:pPr>
                  <w:r>
                    <w:t>PM</w:t>
                  </w:r>
                  <w:r>
                    <w:rPr>
                      <w:vertAlign w:val="subscript"/>
                    </w:rPr>
                    <w:t>10</w:t>
                  </w:r>
                </w:p>
              </w:tc>
              <w:tc>
                <w:tcPr>
                  <w:tcW w:w="1451" w:type="dxa"/>
                  <w:tcBorders>
                    <w:tl2br w:val="nil"/>
                    <w:tr2bl w:val="nil"/>
                  </w:tcBorders>
                  <w:vAlign w:val="center"/>
                </w:tcPr>
                <w:p w14:paraId="5EC52DD8" w14:textId="77777777" w:rsidR="00F968D3" w:rsidRDefault="00136611">
                  <w:pPr>
                    <w:pStyle w:val="1f"/>
                    <w:ind w:firstLineChars="0" w:firstLine="0"/>
                    <w:jc w:val="center"/>
                  </w:pPr>
                  <w:r>
                    <w:rPr>
                      <w:szCs w:val="21"/>
                    </w:rPr>
                    <w:t>70µg/m</w:t>
                  </w:r>
                  <w:r>
                    <w:rPr>
                      <w:szCs w:val="21"/>
                      <w:vertAlign w:val="superscript"/>
                    </w:rPr>
                    <w:t>3</w:t>
                  </w:r>
                </w:p>
              </w:tc>
              <w:tc>
                <w:tcPr>
                  <w:tcW w:w="1701" w:type="dxa"/>
                  <w:tcBorders>
                    <w:tl2br w:val="nil"/>
                    <w:tr2bl w:val="nil"/>
                  </w:tcBorders>
                  <w:vAlign w:val="center"/>
                </w:tcPr>
                <w:p w14:paraId="4D7C8E76" w14:textId="77777777" w:rsidR="00F968D3" w:rsidRDefault="00136611">
                  <w:pPr>
                    <w:pStyle w:val="1f"/>
                    <w:ind w:firstLineChars="0" w:firstLine="0"/>
                    <w:jc w:val="center"/>
                  </w:pPr>
                  <w:r>
                    <w:rPr>
                      <w:szCs w:val="21"/>
                    </w:rPr>
                    <w:t>150µg/m</w:t>
                  </w:r>
                  <w:r>
                    <w:rPr>
                      <w:szCs w:val="21"/>
                      <w:vertAlign w:val="superscript"/>
                    </w:rPr>
                    <w:t>3</w:t>
                  </w:r>
                </w:p>
              </w:tc>
              <w:tc>
                <w:tcPr>
                  <w:tcW w:w="1550" w:type="dxa"/>
                  <w:tcBorders>
                    <w:tl2br w:val="nil"/>
                    <w:tr2bl w:val="nil"/>
                  </w:tcBorders>
                  <w:vAlign w:val="center"/>
                </w:tcPr>
                <w:p w14:paraId="3E721A49" w14:textId="77777777" w:rsidR="00F968D3" w:rsidRDefault="00136611">
                  <w:pPr>
                    <w:pStyle w:val="1f"/>
                    <w:ind w:firstLineChars="0" w:firstLine="0"/>
                    <w:jc w:val="center"/>
                  </w:pPr>
                  <w:r>
                    <w:t>/</w:t>
                  </w:r>
                </w:p>
              </w:tc>
              <w:tc>
                <w:tcPr>
                  <w:tcW w:w="1510" w:type="dxa"/>
                  <w:tcBorders>
                    <w:tl2br w:val="nil"/>
                    <w:tr2bl w:val="nil"/>
                  </w:tcBorders>
                  <w:vAlign w:val="center"/>
                </w:tcPr>
                <w:p w14:paraId="3A673F0E" w14:textId="77777777" w:rsidR="00F968D3" w:rsidRDefault="00136611">
                  <w:pPr>
                    <w:pStyle w:val="1f"/>
                    <w:ind w:firstLineChars="0" w:firstLine="0"/>
                    <w:jc w:val="center"/>
                  </w:pPr>
                  <w:r>
                    <w:rPr>
                      <w:rFonts w:hint="eastAsia"/>
                    </w:rPr>
                    <w:t>/</w:t>
                  </w:r>
                </w:p>
              </w:tc>
            </w:tr>
            <w:tr w:rsidR="00F968D3" w14:paraId="783CD62E" w14:textId="77777777">
              <w:trPr>
                <w:trHeight w:hRule="exact" w:val="284"/>
                <w:jc w:val="center"/>
              </w:trPr>
              <w:tc>
                <w:tcPr>
                  <w:tcW w:w="1726" w:type="dxa"/>
                  <w:tcBorders>
                    <w:tl2br w:val="nil"/>
                    <w:tr2bl w:val="nil"/>
                  </w:tcBorders>
                  <w:vAlign w:val="center"/>
                </w:tcPr>
                <w:p w14:paraId="3EFDC12C" w14:textId="77777777" w:rsidR="00F968D3" w:rsidRDefault="00136611">
                  <w:pPr>
                    <w:pStyle w:val="1f"/>
                    <w:ind w:firstLineChars="0" w:firstLine="0"/>
                    <w:jc w:val="center"/>
                  </w:pPr>
                  <w:r>
                    <w:t>PM</w:t>
                  </w:r>
                  <w:r>
                    <w:rPr>
                      <w:rFonts w:hint="eastAsia"/>
                      <w:vertAlign w:val="subscript"/>
                    </w:rPr>
                    <w:t>2.5</w:t>
                  </w:r>
                </w:p>
              </w:tc>
              <w:tc>
                <w:tcPr>
                  <w:tcW w:w="1451" w:type="dxa"/>
                  <w:tcBorders>
                    <w:tl2br w:val="nil"/>
                    <w:tr2bl w:val="nil"/>
                  </w:tcBorders>
                  <w:vAlign w:val="center"/>
                </w:tcPr>
                <w:p w14:paraId="27E890B3" w14:textId="77777777" w:rsidR="00F968D3" w:rsidRDefault="00136611">
                  <w:pPr>
                    <w:pStyle w:val="1f"/>
                    <w:ind w:firstLineChars="0" w:firstLine="0"/>
                    <w:jc w:val="center"/>
                    <w:rPr>
                      <w:szCs w:val="21"/>
                    </w:rPr>
                  </w:pPr>
                  <w:r>
                    <w:rPr>
                      <w:rFonts w:hint="eastAsia"/>
                      <w:szCs w:val="21"/>
                    </w:rPr>
                    <w:t>35</w:t>
                  </w:r>
                  <w:r>
                    <w:rPr>
                      <w:szCs w:val="21"/>
                    </w:rPr>
                    <w:t>µg/m</w:t>
                  </w:r>
                  <w:r>
                    <w:rPr>
                      <w:szCs w:val="21"/>
                      <w:vertAlign w:val="superscript"/>
                    </w:rPr>
                    <w:t>3</w:t>
                  </w:r>
                </w:p>
              </w:tc>
              <w:tc>
                <w:tcPr>
                  <w:tcW w:w="1701" w:type="dxa"/>
                  <w:tcBorders>
                    <w:tl2br w:val="nil"/>
                    <w:tr2bl w:val="nil"/>
                  </w:tcBorders>
                  <w:vAlign w:val="center"/>
                </w:tcPr>
                <w:p w14:paraId="2003E318" w14:textId="77777777" w:rsidR="00F968D3" w:rsidRDefault="00136611">
                  <w:pPr>
                    <w:pStyle w:val="1f"/>
                    <w:ind w:firstLineChars="0" w:firstLine="0"/>
                    <w:jc w:val="center"/>
                    <w:rPr>
                      <w:szCs w:val="21"/>
                    </w:rPr>
                  </w:pPr>
                  <w:r>
                    <w:rPr>
                      <w:rFonts w:hint="eastAsia"/>
                      <w:szCs w:val="21"/>
                    </w:rPr>
                    <w:t>75</w:t>
                  </w:r>
                  <w:r>
                    <w:rPr>
                      <w:szCs w:val="21"/>
                    </w:rPr>
                    <w:t>µg/m</w:t>
                  </w:r>
                  <w:r>
                    <w:rPr>
                      <w:szCs w:val="21"/>
                      <w:vertAlign w:val="superscript"/>
                    </w:rPr>
                    <w:t>3</w:t>
                  </w:r>
                </w:p>
              </w:tc>
              <w:tc>
                <w:tcPr>
                  <w:tcW w:w="1550" w:type="dxa"/>
                  <w:tcBorders>
                    <w:tl2br w:val="nil"/>
                    <w:tr2bl w:val="nil"/>
                  </w:tcBorders>
                  <w:vAlign w:val="center"/>
                </w:tcPr>
                <w:p w14:paraId="502BCECF" w14:textId="77777777" w:rsidR="00F968D3" w:rsidRDefault="00136611">
                  <w:pPr>
                    <w:pStyle w:val="1f"/>
                    <w:ind w:firstLineChars="0" w:firstLine="0"/>
                    <w:jc w:val="center"/>
                  </w:pPr>
                  <w:r>
                    <w:rPr>
                      <w:rFonts w:hint="eastAsia"/>
                    </w:rPr>
                    <w:t>/</w:t>
                  </w:r>
                </w:p>
              </w:tc>
              <w:tc>
                <w:tcPr>
                  <w:tcW w:w="1510" w:type="dxa"/>
                  <w:tcBorders>
                    <w:tl2br w:val="nil"/>
                    <w:tr2bl w:val="nil"/>
                  </w:tcBorders>
                  <w:vAlign w:val="center"/>
                </w:tcPr>
                <w:p w14:paraId="3BA9B2CA" w14:textId="77777777" w:rsidR="00F968D3" w:rsidRDefault="00136611">
                  <w:pPr>
                    <w:pStyle w:val="1f"/>
                    <w:ind w:firstLineChars="0" w:firstLine="0"/>
                    <w:jc w:val="center"/>
                  </w:pPr>
                  <w:r>
                    <w:rPr>
                      <w:rFonts w:hint="eastAsia"/>
                    </w:rPr>
                    <w:t>/</w:t>
                  </w:r>
                </w:p>
              </w:tc>
            </w:tr>
            <w:tr w:rsidR="00F968D3" w14:paraId="778790C5" w14:textId="77777777">
              <w:trPr>
                <w:trHeight w:hRule="exact" w:val="284"/>
                <w:jc w:val="center"/>
              </w:trPr>
              <w:tc>
                <w:tcPr>
                  <w:tcW w:w="1726" w:type="dxa"/>
                  <w:tcBorders>
                    <w:tl2br w:val="nil"/>
                    <w:tr2bl w:val="nil"/>
                  </w:tcBorders>
                  <w:vAlign w:val="center"/>
                </w:tcPr>
                <w:p w14:paraId="50F1AB01" w14:textId="77777777" w:rsidR="00F968D3" w:rsidRDefault="00136611">
                  <w:pPr>
                    <w:pStyle w:val="1f"/>
                    <w:ind w:firstLineChars="0" w:firstLine="0"/>
                    <w:jc w:val="center"/>
                  </w:pPr>
                  <w:r>
                    <w:t>一氧化碳</w:t>
                  </w:r>
                  <w:r>
                    <w:rPr>
                      <w:rFonts w:hint="eastAsia"/>
                    </w:rPr>
                    <w:t>（</w:t>
                  </w:r>
                  <w:r>
                    <w:rPr>
                      <w:rFonts w:hint="eastAsia"/>
                    </w:rPr>
                    <w:t>CO</w:t>
                  </w:r>
                  <w:r>
                    <w:rPr>
                      <w:rFonts w:hint="eastAsia"/>
                    </w:rPr>
                    <w:t>）</w:t>
                  </w:r>
                </w:p>
              </w:tc>
              <w:tc>
                <w:tcPr>
                  <w:tcW w:w="1451" w:type="dxa"/>
                  <w:tcBorders>
                    <w:tl2br w:val="nil"/>
                    <w:tr2bl w:val="nil"/>
                  </w:tcBorders>
                  <w:vAlign w:val="center"/>
                </w:tcPr>
                <w:p w14:paraId="623A2EC9" w14:textId="77777777" w:rsidR="00F968D3" w:rsidRDefault="00136611">
                  <w:pPr>
                    <w:pStyle w:val="1f"/>
                    <w:ind w:firstLineChars="0" w:firstLine="0"/>
                    <w:jc w:val="center"/>
                    <w:rPr>
                      <w:szCs w:val="21"/>
                    </w:rPr>
                  </w:pPr>
                  <w:r>
                    <w:rPr>
                      <w:rFonts w:hint="eastAsia"/>
                      <w:szCs w:val="21"/>
                    </w:rPr>
                    <w:t>/</w:t>
                  </w:r>
                </w:p>
              </w:tc>
              <w:tc>
                <w:tcPr>
                  <w:tcW w:w="1701" w:type="dxa"/>
                  <w:tcBorders>
                    <w:tl2br w:val="nil"/>
                    <w:tr2bl w:val="nil"/>
                  </w:tcBorders>
                  <w:vAlign w:val="center"/>
                </w:tcPr>
                <w:p w14:paraId="6D21C4A9" w14:textId="77777777" w:rsidR="00F968D3" w:rsidRDefault="00136611">
                  <w:pPr>
                    <w:pStyle w:val="1f"/>
                    <w:ind w:firstLineChars="0" w:firstLine="0"/>
                    <w:jc w:val="center"/>
                    <w:rPr>
                      <w:szCs w:val="21"/>
                    </w:rPr>
                  </w:pPr>
                  <w:r>
                    <w:rPr>
                      <w:rFonts w:hint="eastAsia"/>
                      <w:szCs w:val="21"/>
                    </w:rPr>
                    <w:t>4000</w:t>
                  </w:r>
                  <w:r>
                    <w:rPr>
                      <w:szCs w:val="21"/>
                    </w:rPr>
                    <w:t>µg/m</w:t>
                  </w:r>
                  <w:r>
                    <w:rPr>
                      <w:szCs w:val="21"/>
                      <w:vertAlign w:val="superscript"/>
                    </w:rPr>
                    <w:t>3</w:t>
                  </w:r>
                </w:p>
              </w:tc>
              <w:tc>
                <w:tcPr>
                  <w:tcW w:w="1550" w:type="dxa"/>
                  <w:tcBorders>
                    <w:tl2br w:val="nil"/>
                    <w:tr2bl w:val="nil"/>
                  </w:tcBorders>
                  <w:vAlign w:val="center"/>
                </w:tcPr>
                <w:p w14:paraId="438279F6" w14:textId="77777777" w:rsidR="00F968D3" w:rsidRDefault="00136611">
                  <w:pPr>
                    <w:pStyle w:val="1f"/>
                    <w:ind w:firstLineChars="0" w:firstLine="0"/>
                    <w:jc w:val="center"/>
                  </w:pPr>
                  <w:r>
                    <w:rPr>
                      <w:rFonts w:hint="eastAsia"/>
                    </w:rPr>
                    <w:t>/</w:t>
                  </w:r>
                </w:p>
              </w:tc>
              <w:tc>
                <w:tcPr>
                  <w:tcW w:w="1510" w:type="dxa"/>
                  <w:tcBorders>
                    <w:tl2br w:val="nil"/>
                    <w:tr2bl w:val="nil"/>
                  </w:tcBorders>
                  <w:vAlign w:val="center"/>
                </w:tcPr>
                <w:p w14:paraId="7F8DA1DD" w14:textId="77777777" w:rsidR="00F968D3" w:rsidRDefault="00136611">
                  <w:pPr>
                    <w:pStyle w:val="1f"/>
                    <w:ind w:firstLineChars="0" w:firstLine="0"/>
                    <w:jc w:val="center"/>
                  </w:pPr>
                  <w:r>
                    <w:rPr>
                      <w:rFonts w:hint="eastAsia"/>
                    </w:rPr>
                    <w:t>/</w:t>
                  </w:r>
                </w:p>
              </w:tc>
            </w:tr>
            <w:tr w:rsidR="00F968D3" w14:paraId="306148BC" w14:textId="77777777">
              <w:trPr>
                <w:trHeight w:hRule="exact" w:val="284"/>
                <w:jc w:val="center"/>
              </w:trPr>
              <w:tc>
                <w:tcPr>
                  <w:tcW w:w="1726" w:type="dxa"/>
                  <w:tcBorders>
                    <w:tl2br w:val="nil"/>
                    <w:tr2bl w:val="nil"/>
                  </w:tcBorders>
                  <w:vAlign w:val="center"/>
                </w:tcPr>
                <w:p w14:paraId="26C9CE94" w14:textId="77777777" w:rsidR="00F968D3" w:rsidRDefault="00136611">
                  <w:pPr>
                    <w:pStyle w:val="1f"/>
                    <w:ind w:firstLineChars="0" w:firstLine="0"/>
                    <w:jc w:val="center"/>
                  </w:pPr>
                  <w:r>
                    <w:t>臭氧</w:t>
                  </w:r>
                  <w:r>
                    <w:rPr>
                      <w:rFonts w:hint="eastAsia"/>
                    </w:rPr>
                    <w:t>（</w:t>
                  </w:r>
                  <w:r>
                    <w:rPr>
                      <w:rFonts w:hint="eastAsia"/>
                    </w:rPr>
                    <w:t>O</w:t>
                  </w:r>
                  <w:r>
                    <w:rPr>
                      <w:rFonts w:hint="eastAsia"/>
                      <w:vertAlign w:val="subscript"/>
                    </w:rPr>
                    <w:t>3</w:t>
                  </w:r>
                  <w:r>
                    <w:rPr>
                      <w:rFonts w:hint="eastAsia"/>
                    </w:rPr>
                    <w:t>）</w:t>
                  </w:r>
                </w:p>
              </w:tc>
              <w:tc>
                <w:tcPr>
                  <w:tcW w:w="1451" w:type="dxa"/>
                  <w:tcBorders>
                    <w:tl2br w:val="nil"/>
                    <w:tr2bl w:val="nil"/>
                  </w:tcBorders>
                  <w:vAlign w:val="center"/>
                </w:tcPr>
                <w:p w14:paraId="2706C4BB" w14:textId="77777777" w:rsidR="00F968D3" w:rsidRDefault="00136611">
                  <w:pPr>
                    <w:pStyle w:val="1f"/>
                    <w:ind w:firstLineChars="0" w:firstLine="0"/>
                    <w:jc w:val="center"/>
                    <w:rPr>
                      <w:szCs w:val="21"/>
                    </w:rPr>
                  </w:pPr>
                  <w:r>
                    <w:rPr>
                      <w:rFonts w:hint="eastAsia"/>
                      <w:szCs w:val="21"/>
                    </w:rPr>
                    <w:t>/</w:t>
                  </w:r>
                </w:p>
              </w:tc>
              <w:tc>
                <w:tcPr>
                  <w:tcW w:w="1701" w:type="dxa"/>
                  <w:tcBorders>
                    <w:tl2br w:val="nil"/>
                    <w:tr2bl w:val="nil"/>
                  </w:tcBorders>
                  <w:vAlign w:val="center"/>
                </w:tcPr>
                <w:p w14:paraId="49B5FFEB" w14:textId="77777777" w:rsidR="00F968D3" w:rsidRDefault="00136611">
                  <w:pPr>
                    <w:pStyle w:val="1f"/>
                    <w:ind w:firstLineChars="0" w:firstLine="0"/>
                    <w:jc w:val="center"/>
                    <w:rPr>
                      <w:szCs w:val="21"/>
                    </w:rPr>
                  </w:pPr>
                  <w:r>
                    <w:rPr>
                      <w:rFonts w:hint="eastAsia"/>
                      <w:szCs w:val="21"/>
                    </w:rPr>
                    <w:t>/</w:t>
                  </w:r>
                </w:p>
              </w:tc>
              <w:tc>
                <w:tcPr>
                  <w:tcW w:w="1550" w:type="dxa"/>
                  <w:tcBorders>
                    <w:tl2br w:val="nil"/>
                    <w:tr2bl w:val="nil"/>
                  </w:tcBorders>
                  <w:vAlign w:val="center"/>
                </w:tcPr>
                <w:p w14:paraId="6627A6DF" w14:textId="77777777" w:rsidR="00F968D3" w:rsidRDefault="00136611">
                  <w:pPr>
                    <w:pStyle w:val="1f"/>
                    <w:ind w:firstLineChars="0" w:firstLine="0"/>
                    <w:jc w:val="center"/>
                  </w:pPr>
                  <w:r>
                    <w:rPr>
                      <w:rFonts w:hint="eastAsia"/>
                    </w:rPr>
                    <w:t>/</w:t>
                  </w:r>
                </w:p>
              </w:tc>
              <w:tc>
                <w:tcPr>
                  <w:tcW w:w="1510" w:type="dxa"/>
                  <w:tcBorders>
                    <w:tl2br w:val="nil"/>
                    <w:tr2bl w:val="nil"/>
                  </w:tcBorders>
                  <w:vAlign w:val="center"/>
                </w:tcPr>
                <w:p w14:paraId="1A39A450" w14:textId="77777777" w:rsidR="00F968D3" w:rsidRDefault="00136611">
                  <w:pPr>
                    <w:pStyle w:val="1f"/>
                    <w:ind w:firstLineChars="0" w:firstLine="0"/>
                    <w:jc w:val="center"/>
                  </w:pPr>
                  <w:r>
                    <w:rPr>
                      <w:rFonts w:hint="eastAsia"/>
                    </w:rPr>
                    <w:t>160</w:t>
                  </w:r>
                  <w:r>
                    <w:rPr>
                      <w:szCs w:val="21"/>
                    </w:rPr>
                    <w:t>µg/m</w:t>
                  </w:r>
                  <w:r>
                    <w:rPr>
                      <w:szCs w:val="21"/>
                      <w:vertAlign w:val="superscript"/>
                    </w:rPr>
                    <w:t>3</w:t>
                  </w:r>
                </w:p>
              </w:tc>
            </w:tr>
          </w:tbl>
          <w:p w14:paraId="1F302C91" w14:textId="77777777" w:rsidR="00F968D3" w:rsidRDefault="00136611">
            <w:pPr>
              <w:numPr>
                <w:ilvl w:val="0"/>
                <w:numId w:val="2"/>
              </w:numPr>
              <w:spacing w:line="360" w:lineRule="auto"/>
              <w:rPr>
                <w:rFonts w:ascii="Times New Roman" w:hAnsi="Times New Roman" w:cs="Times New Roman"/>
                <w:b/>
                <w:sz w:val="24"/>
                <w:szCs w:val="20"/>
              </w:rPr>
            </w:pPr>
            <w:r>
              <w:rPr>
                <w:rFonts w:ascii="Times New Roman" w:cs="Times New Roman"/>
                <w:b/>
                <w:sz w:val="24"/>
                <w:szCs w:val="20"/>
              </w:rPr>
              <w:t>声环境</w:t>
            </w:r>
          </w:p>
          <w:p w14:paraId="162A691B" w14:textId="77777777" w:rsidR="00F968D3" w:rsidRDefault="00136611">
            <w:pPr>
              <w:spacing w:line="360" w:lineRule="auto"/>
              <w:ind w:firstLineChars="200" w:firstLine="448"/>
              <w:rPr>
                <w:rFonts w:ascii="Times New Roman" w:hAnsi="Times New Roman" w:cs="Times New Roman"/>
                <w:sz w:val="24"/>
                <w:szCs w:val="20"/>
              </w:rPr>
            </w:pPr>
            <w:r>
              <w:rPr>
                <w:rFonts w:ascii="Times New Roman" w:cs="Times New Roman" w:hint="eastAsia"/>
                <w:spacing w:val="-8"/>
                <w:sz w:val="24"/>
                <w:szCs w:val="20"/>
              </w:rPr>
              <w:t>执行《声环境质量标准》</w:t>
            </w:r>
            <w:r>
              <w:rPr>
                <w:rFonts w:ascii="Times New Roman" w:hAnsi="Times New Roman" w:cs="Times New Roman"/>
                <w:spacing w:val="-8"/>
                <w:sz w:val="24"/>
                <w:szCs w:val="20"/>
              </w:rPr>
              <w:t>(GB3096-2008) 2</w:t>
            </w:r>
            <w:r>
              <w:rPr>
                <w:rFonts w:ascii="Times New Roman" w:cs="Times New Roman" w:hint="eastAsia"/>
                <w:spacing w:val="-8"/>
                <w:sz w:val="24"/>
                <w:szCs w:val="20"/>
              </w:rPr>
              <w:t>类标准</w:t>
            </w:r>
            <w:r>
              <w:rPr>
                <w:rFonts w:ascii="Times New Roman" w:cs="Times New Roman" w:hint="eastAsia"/>
                <w:sz w:val="24"/>
                <w:szCs w:val="20"/>
              </w:rPr>
              <w:t>。见表</w:t>
            </w:r>
            <w:r>
              <w:rPr>
                <w:rFonts w:ascii="Times New Roman" w:hAnsi="Times New Roman" w:cs="Times New Roman"/>
                <w:sz w:val="24"/>
                <w:szCs w:val="20"/>
              </w:rPr>
              <w:t>4-2</w:t>
            </w:r>
            <w:r>
              <w:rPr>
                <w:rFonts w:ascii="Times New Roman" w:cs="Times New Roman" w:hint="eastAsia"/>
                <w:sz w:val="24"/>
                <w:szCs w:val="20"/>
              </w:rPr>
              <w:t>。</w:t>
            </w:r>
          </w:p>
          <w:p w14:paraId="740EEDA6"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 xml:space="preserve">4-2   </w:t>
            </w:r>
            <w:r>
              <w:rPr>
                <w:rFonts w:ascii="Times New Roman" w:hAnsiTheme="minorEastAsia" w:cs="Times New Roman" w:hint="eastAsia"/>
                <w:b/>
                <w:szCs w:val="21"/>
              </w:rPr>
              <w:t>声环境标准</w:t>
            </w:r>
            <w:r>
              <w:rPr>
                <w:rFonts w:ascii="Times New Roman" w:hAnsiTheme="minorEastAsia" w:cs="Times New Roman" w:hint="eastAsia"/>
                <w:b/>
                <w:szCs w:val="21"/>
              </w:rPr>
              <w:t xml:space="preserve">  </w:t>
            </w:r>
            <w:r>
              <w:rPr>
                <w:rFonts w:ascii="Times New Roman" w:hAnsiTheme="minorEastAsia" w:cs="Times New Roman" w:hint="eastAsia"/>
                <w:b/>
                <w:szCs w:val="21"/>
              </w:rPr>
              <w:t>单位：</w:t>
            </w:r>
            <w:r>
              <w:rPr>
                <w:rFonts w:ascii="Times New Roman" w:hAnsiTheme="minorEastAsia" w:cs="Times New Roman" w:hint="eastAsia"/>
                <w:b/>
                <w:szCs w:val="21"/>
              </w:rPr>
              <w:t>dB(A)</w:t>
            </w:r>
          </w:p>
          <w:tbl>
            <w:tblPr>
              <w:tblW w:w="8096" w:type="dxa"/>
              <w:jc w:val="center"/>
              <w:tblBorders>
                <w:top w:val="single" w:sz="12" w:space="0" w:color="auto"/>
                <w:bottom w:val="single" w:sz="12" w:space="0" w:color="auto"/>
                <w:insideH w:val="single" w:sz="12" w:space="0" w:color="auto"/>
                <w:insideV w:val="single" w:sz="4" w:space="0" w:color="auto"/>
              </w:tblBorders>
              <w:tblLayout w:type="fixed"/>
              <w:tblLook w:val="04A0" w:firstRow="1" w:lastRow="0" w:firstColumn="1" w:lastColumn="0" w:noHBand="0" w:noVBand="1"/>
            </w:tblPr>
            <w:tblGrid>
              <w:gridCol w:w="2699"/>
              <w:gridCol w:w="2699"/>
              <w:gridCol w:w="2698"/>
            </w:tblGrid>
            <w:tr w:rsidR="00F968D3" w14:paraId="0EC8802F" w14:textId="77777777">
              <w:trPr>
                <w:trHeight w:val="300"/>
                <w:jc w:val="center"/>
              </w:trPr>
              <w:tc>
                <w:tcPr>
                  <w:tcW w:w="2699" w:type="dxa"/>
                  <w:tcBorders>
                    <w:tl2br w:val="nil"/>
                    <w:tr2bl w:val="nil"/>
                  </w:tcBorders>
                  <w:vAlign w:val="center"/>
                </w:tcPr>
                <w:p w14:paraId="7BBFE606" w14:textId="77777777" w:rsidR="00F968D3" w:rsidRDefault="00136611">
                  <w:pPr>
                    <w:widowControl/>
                    <w:jc w:val="center"/>
                    <w:rPr>
                      <w:rFonts w:ascii="Times New Roman" w:hAnsi="Times New Roman" w:cs="Times New Roman"/>
                      <w:kern w:val="0"/>
                      <w:szCs w:val="21"/>
                    </w:rPr>
                  </w:pPr>
                  <w:r>
                    <w:rPr>
                      <w:rFonts w:ascii="Times New Roman" w:hAnsi="宋体" w:cs="Times New Roman"/>
                      <w:kern w:val="0"/>
                      <w:szCs w:val="21"/>
                    </w:rPr>
                    <w:t>标准类别</w:t>
                  </w:r>
                </w:p>
              </w:tc>
              <w:tc>
                <w:tcPr>
                  <w:tcW w:w="2699" w:type="dxa"/>
                  <w:tcBorders>
                    <w:tl2br w:val="nil"/>
                    <w:tr2bl w:val="nil"/>
                  </w:tcBorders>
                  <w:vAlign w:val="center"/>
                </w:tcPr>
                <w:p w14:paraId="0BE8639A" w14:textId="77777777" w:rsidR="00F968D3" w:rsidRDefault="00136611">
                  <w:pPr>
                    <w:widowControl/>
                    <w:jc w:val="center"/>
                    <w:rPr>
                      <w:rFonts w:ascii="Times New Roman" w:hAnsi="Times New Roman" w:cs="Times New Roman"/>
                      <w:kern w:val="0"/>
                      <w:szCs w:val="21"/>
                    </w:rPr>
                  </w:pPr>
                  <w:r>
                    <w:rPr>
                      <w:rFonts w:ascii="Times New Roman" w:hAnsi="宋体" w:cs="Times New Roman"/>
                      <w:kern w:val="0"/>
                      <w:szCs w:val="21"/>
                    </w:rPr>
                    <w:t>昼间</w:t>
                  </w:r>
                </w:p>
              </w:tc>
              <w:tc>
                <w:tcPr>
                  <w:tcW w:w="2698" w:type="dxa"/>
                  <w:tcBorders>
                    <w:tl2br w:val="nil"/>
                    <w:tr2bl w:val="nil"/>
                  </w:tcBorders>
                  <w:vAlign w:val="center"/>
                </w:tcPr>
                <w:p w14:paraId="6D41C251" w14:textId="77777777" w:rsidR="00F968D3" w:rsidRDefault="00136611">
                  <w:pPr>
                    <w:widowControl/>
                    <w:jc w:val="center"/>
                    <w:rPr>
                      <w:rFonts w:ascii="Times New Roman" w:hAnsi="Times New Roman" w:cs="Times New Roman"/>
                      <w:kern w:val="0"/>
                      <w:szCs w:val="21"/>
                    </w:rPr>
                  </w:pPr>
                  <w:r>
                    <w:rPr>
                      <w:rFonts w:ascii="Times New Roman" w:hAnsi="宋体" w:cs="Times New Roman"/>
                      <w:kern w:val="0"/>
                      <w:szCs w:val="21"/>
                    </w:rPr>
                    <w:t>夜间</w:t>
                  </w:r>
                </w:p>
              </w:tc>
            </w:tr>
            <w:tr w:rsidR="00F968D3" w14:paraId="5FD6C687" w14:textId="77777777">
              <w:trPr>
                <w:trHeight w:val="300"/>
                <w:jc w:val="center"/>
              </w:trPr>
              <w:tc>
                <w:tcPr>
                  <w:tcW w:w="2699" w:type="dxa"/>
                  <w:tcBorders>
                    <w:tl2br w:val="nil"/>
                    <w:tr2bl w:val="nil"/>
                  </w:tcBorders>
                  <w:vAlign w:val="center"/>
                </w:tcPr>
                <w:p w14:paraId="3CEA4E23" w14:textId="77777777" w:rsidR="00F968D3" w:rsidRDefault="00136611">
                  <w:pPr>
                    <w:widowControl/>
                    <w:jc w:val="center"/>
                    <w:rPr>
                      <w:rFonts w:ascii="Times New Roman" w:hAnsi="Times New Roman" w:cs="Times New Roman"/>
                      <w:kern w:val="0"/>
                      <w:szCs w:val="21"/>
                    </w:rPr>
                  </w:pPr>
                  <w:r>
                    <w:rPr>
                      <w:rFonts w:ascii="Times New Roman" w:hAnsi="Times New Roman" w:cs="Times New Roman"/>
                      <w:kern w:val="0"/>
                      <w:szCs w:val="21"/>
                    </w:rPr>
                    <w:t>2</w:t>
                  </w:r>
                  <w:r>
                    <w:rPr>
                      <w:rFonts w:ascii="Times New Roman" w:hAnsi="宋体" w:cs="Times New Roman"/>
                      <w:kern w:val="0"/>
                      <w:szCs w:val="21"/>
                    </w:rPr>
                    <w:t>类</w:t>
                  </w:r>
                </w:p>
              </w:tc>
              <w:tc>
                <w:tcPr>
                  <w:tcW w:w="2699" w:type="dxa"/>
                  <w:tcBorders>
                    <w:tl2br w:val="nil"/>
                    <w:tr2bl w:val="nil"/>
                  </w:tcBorders>
                  <w:vAlign w:val="center"/>
                </w:tcPr>
                <w:p w14:paraId="03C45E00" w14:textId="77777777" w:rsidR="00F968D3" w:rsidRDefault="00136611">
                  <w:pPr>
                    <w:widowControl/>
                    <w:jc w:val="center"/>
                    <w:rPr>
                      <w:rFonts w:ascii="Times New Roman" w:hAnsi="Times New Roman" w:cs="Times New Roman"/>
                      <w:kern w:val="0"/>
                      <w:szCs w:val="21"/>
                    </w:rPr>
                  </w:pPr>
                  <w:r>
                    <w:rPr>
                      <w:rFonts w:ascii="Times New Roman" w:hAnsi="Times New Roman" w:cs="Times New Roman"/>
                      <w:kern w:val="0"/>
                      <w:szCs w:val="21"/>
                    </w:rPr>
                    <w:t>60</w:t>
                  </w:r>
                </w:p>
              </w:tc>
              <w:tc>
                <w:tcPr>
                  <w:tcW w:w="2698" w:type="dxa"/>
                  <w:tcBorders>
                    <w:tl2br w:val="nil"/>
                    <w:tr2bl w:val="nil"/>
                  </w:tcBorders>
                  <w:vAlign w:val="center"/>
                </w:tcPr>
                <w:p w14:paraId="1F56CBD7" w14:textId="77777777" w:rsidR="00F968D3" w:rsidRDefault="00136611">
                  <w:pPr>
                    <w:widowControl/>
                    <w:jc w:val="center"/>
                    <w:rPr>
                      <w:rFonts w:ascii="Times New Roman" w:hAnsi="Times New Roman" w:cs="Times New Roman"/>
                      <w:kern w:val="0"/>
                      <w:szCs w:val="21"/>
                    </w:rPr>
                  </w:pPr>
                  <w:r>
                    <w:rPr>
                      <w:rFonts w:ascii="Times New Roman" w:hAnsi="Times New Roman" w:cs="Times New Roman"/>
                      <w:kern w:val="0"/>
                      <w:szCs w:val="21"/>
                    </w:rPr>
                    <w:t>50</w:t>
                  </w:r>
                </w:p>
              </w:tc>
            </w:tr>
          </w:tbl>
          <w:p w14:paraId="4D8B1790" w14:textId="77777777" w:rsidR="00F968D3" w:rsidRDefault="00136611">
            <w:pPr>
              <w:numPr>
                <w:ilvl w:val="0"/>
                <w:numId w:val="2"/>
              </w:numPr>
              <w:adjustRightInd w:val="0"/>
              <w:spacing w:line="360" w:lineRule="auto"/>
              <w:ind w:right="113"/>
              <w:rPr>
                <w:rFonts w:ascii="Times New Roman" w:hAnsi="Times New Roman" w:cs="Times New Roman"/>
                <w:b/>
                <w:kern w:val="0"/>
                <w:sz w:val="24"/>
              </w:rPr>
            </w:pPr>
            <w:r>
              <w:rPr>
                <w:rFonts w:ascii="Times New Roman" w:cs="Times New Roman" w:hint="eastAsia"/>
                <w:b/>
                <w:kern w:val="0"/>
                <w:sz w:val="24"/>
              </w:rPr>
              <w:t>地表水</w:t>
            </w:r>
          </w:p>
          <w:p w14:paraId="6C13C614" w14:textId="77777777" w:rsidR="00F968D3" w:rsidRDefault="00136611">
            <w:pPr>
              <w:adjustRightInd w:val="0"/>
              <w:spacing w:line="360" w:lineRule="auto"/>
              <w:ind w:right="113" w:firstLineChars="200" w:firstLine="480"/>
              <w:rPr>
                <w:rFonts w:ascii="Times New Roman" w:hAnsi="Times New Roman" w:cs="Times New Roman"/>
                <w:kern w:val="0"/>
                <w:sz w:val="24"/>
              </w:rPr>
            </w:pPr>
            <w:r>
              <w:rPr>
                <w:rFonts w:ascii="Times New Roman" w:cs="Times New Roman" w:hint="eastAsia"/>
                <w:kern w:val="0"/>
                <w:sz w:val="24"/>
              </w:rPr>
              <w:t>执行《地表水环境质量标准》</w:t>
            </w:r>
            <w:r>
              <w:rPr>
                <w:rFonts w:ascii="Times New Roman" w:hAnsi="Times New Roman" w:cs="Times New Roman"/>
                <w:kern w:val="0"/>
                <w:sz w:val="24"/>
              </w:rPr>
              <w:t>(GB3838-2002)</w:t>
            </w:r>
            <w:r>
              <w:rPr>
                <w:rFonts w:asciiTheme="minorEastAsia" w:hAnsiTheme="minorEastAsia" w:cstheme="minorEastAsia" w:hint="eastAsia"/>
                <w:kern w:val="0"/>
                <w:sz w:val="24"/>
              </w:rPr>
              <w:t>Ⅱ</w:t>
            </w:r>
            <w:r>
              <w:rPr>
                <w:rFonts w:ascii="Times New Roman" w:cs="Times New Roman" w:hint="eastAsia"/>
                <w:kern w:val="0"/>
                <w:sz w:val="24"/>
              </w:rPr>
              <w:t>类水域标准。</w:t>
            </w:r>
          </w:p>
          <w:p w14:paraId="4DA2D424"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 xml:space="preserve">4-3  </w:t>
            </w:r>
            <w:r>
              <w:rPr>
                <w:rFonts w:ascii="Times New Roman" w:hAnsiTheme="minorEastAsia" w:cs="Times New Roman" w:hint="eastAsia"/>
                <w:b/>
                <w:szCs w:val="21"/>
              </w:rPr>
              <w:t>地表水环境质量标准</w:t>
            </w:r>
            <w:r>
              <w:rPr>
                <w:rFonts w:ascii="Times New Roman" w:hAnsiTheme="minorEastAsia" w:cs="Times New Roman" w:hint="eastAsia"/>
                <w:b/>
                <w:szCs w:val="21"/>
              </w:rPr>
              <w:t xml:space="preserve"> </w:t>
            </w:r>
            <w:r>
              <w:rPr>
                <w:rFonts w:ascii="Times New Roman" w:hAnsiTheme="minorEastAsia" w:cs="Times New Roman" w:hint="eastAsia"/>
                <w:b/>
                <w:szCs w:val="21"/>
              </w:rPr>
              <w:t>单位</w:t>
            </w:r>
            <w:r>
              <w:rPr>
                <w:rFonts w:ascii="Times New Roman" w:hAnsiTheme="minorEastAsia" w:cs="Times New Roman" w:hint="eastAsia"/>
                <w:b/>
                <w:szCs w:val="21"/>
              </w:rPr>
              <w:t>mg/L</w:t>
            </w:r>
            <w:r>
              <w:rPr>
                <w:rFonts w:ascii="Times New Roman" w:hAnsiTheme="minorEastAsia" w:cs="Times New Roman" w:hint="eastAsia"/>
                <w:b/>
                <w:szCs w:val="21"/>
              </w:rPr>
              <w:t>，</w:t>
            </w:r>
            <w:r>
              <w:rPr>
                <w:rFonts w:ascii="Times New Roman" w:hAnsiTheme="minorEastAsia" w:cs="Times New Roman" w:hint="eastAsia"/>
                <w:b/>
                <w:szCs w:val="21"/>
              </w:rPr>
              <w:t xml:space="preserve"> pH</w:t>
            </w:r>
            <w:r>
              <w:rPr>
                <w:rFonts w:ascii="Times New Roman" w:hAnsiTheme="minorEastAsia" w:cs="Times New Roman" w:hint="eastAsia"/>
                <w:b/>
                <w:szCs w:val="21"/>
              </w:rPr>
              <w:t>除外</w:t>
            </w:r>
          </w:p>
          <w:tbl>
            <w:tblPr>
              <w:tblW w:w="809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28"/>
              <w:gridCol w:w="1117"/>
              <w:gridCol w:w="1286"/>
              <w:gridCol w:w="1287"/>
              <w:gridCol w:w="1291"/>
              <w:gridCol w:w="1287"/>
            </w:tblGrid>
            <w:tr w:rsidR="00F968D3" w14:paraId="574A3057" w14:textId="77777777">
              <w:trPr>
                <w:jc w:val="center"/>
              </w:trPr>
              <w:tc>
                <w:tcPr>
                  <w:tcW w:w="1828" w:type="dxa"/>
                  <w:tcBorders>
                    <w:tl2br w:val="nil"/>
                    <w:tr2bl w:val="nil"/>
                  </w:tcBorders>
                  <w:vAlign w:val="center"/>
                </w:tcPr>
                <w:p w14:paraId="7AB1520D" w14:textId="77777777" w:rsidR="00F968D3" w:rsidRDefault="00136611">
                  <w:pPr>
                    <w:jc w:val="center"/>
                    <w:rPr>
                      <w:rFonts w:ascii="Times New Roman" w:hAnsi="Times New Roman" w:cs="Times New Roman"/>
                      <w:bCs/>
                      <w:kern w:val="0"/>
                      <w:szCs w:val="21"/>
                    </w:rPr>
                  </w:pPr>
                  <w:r>
                    <w:rPr>
                      <w:rFonts w:ascii="Times New Roman" w:cs="Times New Roman" w:hint="eastAsia"/>
                      <w:bCs/>
                      <w:kern w:val="0"/>
                      <w:szCs w:val="21"/>
                    </w:rPr>
                    <w:t>项目</w:t>
                  </w:r>
                </w:p>
              </w:tc>
              <w:tc>
                <w:tcPr>
                  <w:tcW w:w="1117" w:type="dxa"/>
                  <w:tcBorders>
                    <w:tl2br w:val="nil"/>
                    <w:tr2bl w:val="nil"/>
                  </w:tcBorders>
                  <w:tcMar>
                    <w:left w:w="28" w:type="dxa"/>
                    <w:right w:w="28" w:type="dxa"/>
                  </w:tcMar>
                  <w:vAlign w:val="center"/>
                </w:tcPr>
                <w:p w14:paraId="7FA5A8EA" w14:textId="77777777" w:rsidR="00F968D3" w:rsidRDefault="00136611">
                  <w:pPr>
                    <w:jc w:val="center"/>
                    <w:rPr>
                      <w:rFonts w:ascii="Times New Roman" w:hAnsi="Times New Roman" w:cs="Times New Roman"/>
                      <w:bCs/>
                      <w:kern w:val="0"/>
                      <w:szCs w:val="21"/>
                    </w:rPr>
                  </w:pPr>
                  <w:r>
                    <w:rPr>
                      <w:rFonts w:ascii="Times New Roman" w:hAnsi="Times New Roman" w:cs="Times New Roman"/>
                      <w:bCs/>
                      <w:kern w:val="0"/>
                      <w:szCs w:val="21"/>
                    </w:rPr>
                    <w:t>PH</w:t>
                  </w:r>
                </w:p>
              </w:tc>
              <w:tc>
                <w:tcPr>
                  <w:tcW w:w="1286" w:type="dxa"/>
                  <w:tcBorders>
                    <w:tl2br w:val="nil"/>
                    <w:tr2bl w:val="nil"/>
                  </w:tcBorders>
                  <w:tcMar>
                    <w:left w:w="28" w:type="dxa"/>
                    <w:right w:w="28" w:type="dxa"/>
                  </w:tcMar>
                  <w:vAlign w:val="center"/>
                </w:tcPr>
                <w:p w14:paraId="114E244D" w14:textId="77777777" w:rsidR="00F968D3" w:rsidRDefault="00136611">
                  <w:pPr>
                    <w:jc w:val="center"/>
                    <w:rPr>
                      <w:rFonts w:ascii="Times New Roman" w:hAnsi="Times New Roman" w:cs="Times New Roman"/>
                      <w:bCs/>
                      <w:kern w:val="0"/>
                      <w:szCs w:val="21"/>
                    </w:rPr>
                  </w:pPr>
                  <w:r>
                    <w:rPr>
                      <w:rFonts w:ascii="Times New Roman" w:hAnsi="Times New Roman" w:cs="Times New Roman"/>
                      <w:bCs/>
                      <w:kern w:val="0"/>
                      <w:szCs w:val="21"/>
                    </w:rPr>
                    <w:t>COD</w:t>
                  </w:r>
                  <w:r>
                    <w:rPr>
                      <w:rFonts w:ascii="Times New Roman" w:hAnsi="Times New Roman" w:cs="Times New Roman"/>
                      <w:bCs/>
                      <w:kern w:val="0"/>
                      <w:szCs w:val="21"/>
                      <w:vertAlign w:val="subscript"/>
                    </w:rPr>
                    <w:t>Cr</w:t>
                  </w:r>
                </w:p>
              </w:tc>
              <w:tc>
                <w:tcPr>
                  <w:tcW w:w="1287" w:type="dxa"/>
                  <w:tcBorders>
                    <w:tl2br w:val="nil"/>
                    <w:tr2bl w:val="nil"/>
                  </w:tcBorders>
                  <w:tcMar>
                    <w:left w:w="28" w:type="dxa"/>
                    <w:right w:w="28" w:type="dxa"/>
                  </w:tcMar>
                  <w:vAlign w:val="center"/>
                </w:tcPr>
                <w:p w14:paraId="7DD36B38" w14:textId="77777777" w:rsidR="00F968D3" w:rsidRDefault="00136611">
                  <w:pPr>
                    <w:jc w:val="center"/>
                    <w:rPr>
                      <w:rFonts w:ascii="Times New Roman" w:hAnsi="Times New Roman" w:cs="Times New Roman"/>
                      <w:bCs/>
                      <w:kern w:val="0"/>
                      <w:szCs w:val="21"/>
                    </w:rPr>
                  </w:pPr>
                  <w:r>
                    <w:rPr>
                      <w:rFonts w:ascii="Times New Roman" w:hAnsi="Times New Roman" w:cs="Times New Roman"/>
                      <w:bCs/>
                      <w:kern w:val="0"/>
                      <w:szCs w:val="21"/>
                    </w:rPr>
                    <w:t>BOD</w:t>
                  </w:r>
                  <w:r>
                    <w:rPr>
                      <w:rFonts w:ascii="Times New Roman" w:hAnsi="Times New Roman" w:cs="Times New Roman"/>
                      <w:bCs/>
                      <w:kern w:val="0"/>
                      <w:szCs w:val="21"/>
                      <w:vertAlign w:val="subscript"/>
                    </w:rPr>
                    <w:t>5</w:t>
                  </w:r>
                </w:p>
              </w:tc>
              <w:tc>
                <w:tcPr>
                  <w:tcW w:w="1291" w:type="dxa"/>
                  <w:tcBorders>
                    <w:tl2br w:val="nil"/>
                    <w:tr2bl w:val="nil"/>
                  </w:tcBorders>
                  <w:vAlign w:val="center"/>
                </w:tcPr>
                <w:p w14:paraId="32C54DF6" w14:textId="77777777" w:rsidR="00F968D3" w:rsidRDefault="00136611">
                  <w:pPr>
                    <w:jc w:val="center"/>
                    <w:rPr>
                      <w:rFonts w:ascii="Times New Roman" w:hAnsi="Times New Roman" w:cs="Times New Roman"/>
                      <w:bCs/>
                      <w:kern w:val="0"/>
                      <w:szCs w:val="21"/>
                    </w:rPr>
                  </w:pPr>
                  <w:r>
                    <w:rPr>
                      <w:rFonts w:ascii="Times New Roman" w:hAnsi="Times New Roman" w:cs="Times New Roman"/>
                      <w:bCs/>
                      <w:kern w:val="0"/>
                      <w:szCs w:val="21"/>
                    </w:rPr>
                    <w:t>NH</w:t>
                  </w:r>
                  <w:r>
                    <w:rPr>
                      <w:rFonts w:ascii="Times New Roman" w:hAnsi="Times New Roman" w:cs="Times New Roman"/>
                      <w:bCs/>
                      <w:kern w:val="0"/>
                      <w:szCs w:val="21"/>
                      <w:vertAlign w:val="subscript"/>
                    </w:rPr>
                    <w:t>3</w:t>
                  </w:r>
                  <w:r>
                    <w:rPr>
                      <w:rFonts w:ascii="Times New Roman" w:hAnsi="Times New Roman" w:cs="Times New Roman"/>
                      <w:bCs/>
                      <w:kern w:val="0"/>
                      <w:szCs w:val="21"/>
                    </w:rPr>
                    <w:t>-N</w:t>
                  </w:r>
                </w:p>
              </w:tc>
              <w:tc>
                <w:tcPr>
                  <w:tcW w:w="1287" w:type="dxa"/>
                  <w:tcBorders>
                    <w:tl2br w:val="nil"/>
                    <w:tr2bl w:val="nil"/>
                  </w:tcBorders>
                  <w:tcMar>
                    <w:left w:w="28" w:type="dxa"/>
                    <w:right w:w="28" w:type="dxa"/>
                  </w:tcMar>
                  <w:vAlign w:val="center"/>
                </w:tcPr>
                <w:p w14:paraId="564CB1B4" w14:textId="77777777" w:rsidR="00F968D3" w:rsidRDefault="00136611">
                  <w:pPr>
                    <w:jc w:val="center"/>
                    <w:rPr>
                      <w:rFonts w:ascii="Times New Roman" w:hAnsi="Times New Roman" w:cs="Times New Roman"/>
                      <w:bCs/>
                      <w:kern w:val="0"/>
                      <w:szCs w:val="21"/>
                    </w:rPr>
                  </w:pPr>
                  <w:r>
                    <w:rPr>
                      <w:rFonts w:hint="eastAsia"/>
                      <w:snapToGrid w:val="0"/>
                    </w:rPr>
                    <w:t>总磷（以</w:t>
                  </w:r>
                  <w:r>
                    <w:rPr>
                      <w:snapToGrid w:val="0"/>
                    </w:rPr>
                    <w:t>P</w:t>
                  </w:r>
                  <w:r>
                    <w:rPr>
                      <w:rFonts w:hint="eastAsia"/>
                      <w:snapToGrid w:val="0"/>
                    </w:rPr>
                    <w:t>计）</w:t>
                  </w:r>
                </w:p>
              </w:tc>
            </w:tr>
            <w:tr w:rsidR="00F968D3" w14:paraId="7DA42195" w14:textId="77777777">
              <w:trPr>
                <w:jc w:val="center"/>
              </w:trPr>
              <w:tc>
                <w:tcPr>
                  <w:tcW w:w="1828" w:type="dxa"/>
                  <w:tcBorders>
                    <w:tl2br w:val="nil"/>
                    <w:tr2bl w:val="nil"/>
                  </w:tcBorders>
                  <w:vAlign w:val="center"/>
                </w:tcPr>
                <w:p w14:paraId="542D4D4D" w14:textId="77777777" w:rsidR="00F968D3" w:rsidRDefault="00136611">
                  <w:pPr>
                    <w:jc w:val="center"/>
                    <w:rPr>
                      <w:rFonts w:asciiTheme="minorEastAsia" w:hAnsiTheme="minorEastAsia" w:cstheme="minorEastAsia"/>
                      <w:bCs/>
                      <w:kern w:val="0"/>
                      <w:szCs w:val="21"/>
                    </w:rPr>
                  </w:pPr>
                  <w:r>
                    <w:rPr>
                      <w:rFonts w:asciiTheme="minorEastAsia" w:hAnsiTheme="minorEastAsia" w:cstheme="minorEastAsia" w:hint="eastAsia"/>
                      <w:kern w:val="0"/>
                      <w:sz w:val="24"/>
                    </w:rPr>
                    <w:t>Ⅱ</w:t>
                  </w:r>
                  <w:r>
                    <w:rPr>
                      <w:rFonts w:asciiTheme="minorEastAsia" w:hAnsiTheme="minorEastAsia" w:cstheme="minorEastAsia" w:hint="eastAsia"/>
                      <w:kern w:val="0"/>
                      <w:szCs w:val="21"/>
                    </w:rPr>
                    <w:t>类</w:t>
                  </w:r>
                  <w:r>
                    <w:rPr>
                      <w:rFonts w:asciiTheme="minorEastAsia" w:hAnsiTheme="minorEastAsia" w:cstheme="minorEastAsia" w:hint="eastAsia"/>
                      <w:bCs/>
                      <w:kern w:val="0"/>
                      <w:szCs w:val="21"/>
                    </w:rPr>
                    <w:t>标准值</w:t>
                  </w:r>
                  <w:r>
                    <w:rPr>
                      <w:rFonts w:asciiTheme="minorEastAsia" w:hAnsiTheme="minorEastAsia" w:cstheme="minorEastAsia" w:hint="eastAsia"/>
                      <w:bCs/>
                      <w:kern w:val="0"/>
                      <w:szCs w:val="21"/>
                    </w:rPr>
                    <w:t>mg/L</w:t>
                  </w:r>
                </w:p>
              </w:tc>
              <w:tc>
                <w:tcPr>
                  <w:tcW w:w="1117" w:type="dxa"/>
                  <w:tcBorders>
                    <w:tl2br w:val="nil"/>
                    <w:tr2bl w:val="nil"/>
                  </w:tcBorders>
                  <w:tcMar>
                    <w:left w:w="28" w:type="dxa"/>
                    <w:right w:w="28" w:type="dxa"/>
                  </w:tcMar>
                  <w:vAlign w:val="center"/>
                </w:tcPr>
                <w:p w14:paraId="68FB58B0" w14:textId="77777777" w:rsidR="00F968D3" w:rsidRDefault="00136611">
                  <w:pPr>
                    <w:jc w:val="center"/>
                    <w:rPr>
                      <w:rFonts w:ascii="Times New Roman" w:hAnsi="Times New Roman" w:cs="Times New Roman"/>
                      <w:bCs/>
                      <w:kern w:val="0"/>
                      <w:szCs w:val="21"/>
                    </w:rPr>
                  </w:pPr>
                  <w:r>
                    <w:rPr>
                      <w:rFonts w:ascii="Times New Roman" w:hAnsi="Times New Roman" w:cs="Times New Roman"/>
                      <w:bCs/>
                      <w:kern w:val="0"/>
                      <w:szCs w:val="21"/>
                    </w:rPr>
                    <w:t>6~9</w:t>
                  </w:r>
                </w:p>
              </w:tc>
              <w:tc>
                <w:tcPr>
                  <w:tcW w:w="1286" w:type="dxa"/>
                  <w:tcBorders>
                    <w:tl2br w:val="nil"/>
                    <w:tr2bl w:val="nil"/>
                  </w:tcBorders>
                  <w:tcMar>
                    <w:left w:w="28" w:type="dxa"/>
                    <w:right w:w="28" w:type="dxa"/>
                  </w:tcMar>
                  <w:vAlign w:val="center"/>
                </w:tcPr>
                <w:p w14:paraId="0D86505A" w14:textId="77777777" w:rsidR="00F968D3" w:rsidRDefault="00136611">
                  <w:pPr>
                    <w:jc w:val="center"/>
                    <w:rPr>
                      <w:rFonts w:ascii="Times New Roman" w:hAnsi="Times New Roman" w:cs="Times New Roman"/>
                      <w:bCs/>
                      <w:kern w:val="0"/>
                      <w:szCs w:val="21"/>
                    </w:rPr>
                  </w:pPr>
                  <w:r>
                    <w:rPr>
                      <w:rFonts w:ascii="Times New Roman" w:hAnsi="Times New Roman" w:cs="Times New Roman" w:hint="eastAsia"/>
                      <w:bCs/>
                      <w:kern w:val="0"/>
                      <w:szCs w:val="21"/>
                    </w:rPr>
                    <w:t>≤</w:t>
                  </w:r>
                  <w:r>
                    <w:rPr>
                      <w:rFonts w:ascii="Times New Roman" w:hAnsi="Times New Roman" w:cs="Times New Roman" w:hint="eastAsia"/>
                      <w:bCs/>
                      <w:kern w:val="0"/>
                      <w:szCs w:val="21"/>
                    </w:rPr>
                    <w:t>15</w:t>
                  </w:r>
                </w:p>
              </w:tc>
              <w:tc>
                <w:tcPr>
                  <w:tcW w:w="1287" w:type="dxa"/>
                  <w:tcBorders>
                    <w:tl2br w:val="nil"/>
                    <w:tr2bl w:val="nil"/>
                  </w:tcBorders>
                  <w:tcMar>
                    <w:left w:w="28" w:type="dxa"/>
                    <w:right w:w="28" w:type="dxa"/>
                  </w:tcMar>
                  <w:vAlign w:val="center"/>
                </w:tcPr>
                <w:p w14:paraId="74C53C32" w14:textId="77777777" w:rsidR="00F968D3" w:rsidRDefault="00136611">
                  <w:pPr>
                    <w:jc w:val="center"/>
                    <w:rPr>
                      <w:rFonts w:ascii="Times New Roman" w:hAnsi="Times New Roman" w:cs="Times New Roman"/>
                      <w:bCs/>
                      <w:kern w:val="0"/>
                      <w:szCs w:val="21"/>
                    </w:rPr>
                  </w:pPr>
                  <w:r>
                    <w:rPr>
                      <w:rFonts w:ascii="Times New Roman" w:hAnsi="Times New Roman" w:cs="Times New Roman" w:hint="eastAsia"/>
                      <w:bCs/>
                      <w:kern w:val="0"/>
                      <w:szCs w:val="21"/>
                    </w:rPr>
                    <w:t>≤</w:t>
                  </w:r>
                  <w:r>
                    <w:rPr>
                      <w:rFonts w:ascii="Times New Roman" w:hAnsi="Times New Roman" w:cs="Times New Roman" w:hint="eastAsia"/>
                      <w:bCs/>
                      <w:kern w:val="0"/>
                      <w:szCs w:val="21"/>
                    </w:rPr>
                    <w:t>3</w:t>
                  </w:r>
                </w:p>
              </w:tc>
              <w:tc>
                <w:tcPr>
                  <w:tcW w:w="1291" w:type="dxa"/>
                  <w:tcBorders>
                    <w:tl2br w:val="nil"/>
                    <w:tr2bl w:val="nil"/>
                  </w:tcBorders>
                  <w:vAlign w:val="center"/>
                </w:tcPr>
                <w:p w14:paraId="4DA35083" w14:textId="77777777" w:rsidR="00F968D3" w:rsidRDefault="00136611">
                  <w:pPr>
                    <w:jc w:val="center"/>
                    <w:rPr>
                      <w:rFonts w:ascii="Times New Roman" w:hAnsi="Times New Roman" w:cs="Times New Roman"/>
                      <w:bCs/>
                      <w:kern w:val="0"/>
                      <w:szCs w:val="21"/>
                    </w:rPr>
                  </w:pPr>
                  <w:r>
                    <w:rPr>
                      <w:rFonts w:ascii="Times New Roman" w:hAnsi="Times New Roman" w:cs="Times New Roman" w:hint="eastAsia"/>
                      <w:bCs/>
                      <w:kern w:val="0"/>
                      <w:szCs w:val="21"/>
                    </w:rPr>
                    <w:t>≤</w:t>
                  </w:r>
                  <w:r>
                    <w:rPr>
                      <w:rFonts w:ascii="Times New Roman" w:hAnsi="Times New Roman" w:cs="Times New Roman" w:hint="eastAsia"/>
                      <w:bCs/>
                      <w:kern w:val="0"/>
                      <w:szCs w:val="21"/>
                    </w:rPr>
                    <w:t>0.5</w:t>
                  </w:r>
                </w:p>
              </w:tc>
              <w:tc>
                <w:tcPr>
                  <w:tcW w:w="1287" w:type="dxa"/>
                  <w:tcBorders>
                    <w:tl2br w:val="nil"/>
                    <w:tr2bl w:val="nil"/>
                  </w:tcBorders>
                  <w:tcMar>
                    <w:left w:w="28" w:type="dxa"/>
                    <w:right w:w="28" w:type="dxa"/>
                  </w:tcMar>
                  <w:vAlign w:val="center"/>
                </w:tcPr>
                <w:p w14:paraId="0D547F4B" w14:textId="77777777" w:rsidR="00F968D3" w:rsidRDefault="00136611">
                  <w:pPr>
                    <w:jc w:val="center"/>
                    <w:rPr>
                      <w:rFonts w:ascii="Times New Roman" w:hAnsi="Times New Roman" w:cs="Times New Roman"/>
                      <w:bCs/>
                      <w:kern w:val="0"/>
                      <w:szCs w:val="21"/>
                    </w:rPr>
                  </w:pPr>
                  <w:r>
                    <w:rPr>
                      <w:snapToGrid w:val="0"/>
                    </w:rPr>
                    <w:t>≤0.</w:t>
                  </w:r>
                  <w:r>
                    <w:rPr>
                      <w:rFonts w:hint="eastAsia"/>
                      <w:snapToGrid w:val="0"/>
                    </w:rPr>
                    <w:t>1</w:t>
                  </w:r>
                  <w:r>
                    <w:rPr>
                      <w:snapToGrid w:val="0"/>
                    </w:rPr>
                    <w:t>mg/L</w:t>
                  </w:r>
                </w:p>
              </w:tc>
            </w:tr>
          </w:tbl>
          <w:p w14:paraId="1CA939F5" w14:textId="77777777" w:rsidR="00F968D3" w:rsidRDefault="00F968D3">
            <w:pPr>
              <w:widowControl/>
              <w:snapToGrid w:val="0"/>
              <w:jc w:val="left"/>
              <w:rPr>
                <w:rFonts w:ascii="Times New Roman" w:hAnsi="Times New Roman" w:cs="Times New Roman"/>
                <w:sz w:val="24"/>
              </w:rPr>
            </w:pPr>
          </w:p>
          <w:p w14:paraId="232123FA" w14:textId="77777777" w:rsidR="00F968D3" w:rsidRDefault="00136611">
            <w:pPr>
              <w:numPr>
                <w:ilvl w:val="0"/>
                <w:numId w:val="2"/>
              </w:numPr>
              <w:adjustRightInd w:val="0"/>
              <w:spacing w:line="360" w:lineRule="auto"/>
              <w:ind w:right="113"/>
              <w:rPr>
                <w:rFonts w:ascii="Times New Roman" w:cs="Times New Roman"/>
                <w:b/>
                <w:kern w:val="0"/>
                <w:sz w:val="24"/>
              </w:rPr>
            </w:pPr>
            <w:r>
              <w:rPr>
                <w:rFonts w:ascii="Times New Roman" w:cs="Times New Roman" w:hint="eastAsia"/>
                <w:b/>
                <w:kern w:val="0"/>
                <w:sz w:val="24"/>
              </w:rPr>
              <w:t>土壤</w:t>
            </w:r>
          </w:p>
          <w:p w14:paraId="496DFB98" w14:textId="77777777" w:rsidR="00F968D3" w:rsidRDefault="00136611">
            <w:pPr>
              <w:widowControl/>
              <w:snapToGrid w:val="0"/>
              <w:spacing w:line="360" w:lineRule="auto"/>
              <w:ind w:firstLineChars="200" w:firstLine="480"/>
              <w:jc w:val="left"/>
              <w:rPr>
                <w:rFonts w:ascii="Times New Roman" w:hAnsi="Times New Roman" w:cs="Times New Roman"/>
                <w:sz w:val="24"/>
              </w:rPr>
            </w:pPr>
            <w:r>
              <w:rPr>
                <w:rFonts w:ascii="Times New Roman" w:cs="Times New Roman" w:hint="eastAsia"/>
                <w:kern w:val="0"/>
                <w:sz w:val="24"/>
              </w:rPr>
              <w:t>执行《</w:t>
            </w:r>
            <w:r>
              <w:rPr>
                <w:rFonts w:ascii="Times New Roman" w:cs="Times New Roman" w:hint="eastAsia"/>
                <w:kern w:val="0"/>
                <w:sz w:val="24"/>
              </w:rPr>
              <w:t>土壤</w:t>
            </w:r>
            <w:r>
              <w:rPr>
                <w:rFonts w:ascii="Times New Roman" w:cs="Times New Roman" w:hint="eastAsia"/>
                <w:kern w:val="0"/>
                <w:sz w:val="24"/>
              </w:rPr>
              <w:t>环境质量</w:t>
            </w:r>
            <w:r>
              <w:rPr>
                <w:rFonts w:ascii="Times New Roman" w:cs="Times New Roman" w:hint="eastAsia"/>
                <w:kern w:val="0"/>
                <w:sz w:val="24"/>
              </w:rPr>
              <w:t>农用地土壤污染风险管控</w:t>
            </w:r>
            <w:r>
              <w:rPr>
                <w:rFonts w:ascii="Times New Roman" w:cs="Times New Roman" w:hint="eastAsia"/>
                <w:kern w:val="0"/>
                <w:sz w:val="24"/>
              </w:rPr>
              <w:t>标准</w:t>
            </w:r>
            <w:r>
              <w:rPr>
                <w:rFonts w:ascii="Times New Roman" w:cs="Times New Roman" w:hint="eastAsia"/>
                <w:kern w:val="0"/>
                <w:sz w:val="24"/>
              </w:rPr>
              <w:t>（</w:t>
            </w:r>
            <w:r>
              <w:rPr>
                <w:rFonts w:ascii="Times New Roman" w:cs="Times New Roman" w:hint="eastAsia"/>
                <w:kern w:val="0"/>
                <w:sz w:val="24"/>
              </w:rPr>
              <w:t>试行</w:t>
            </w:r>
            <w:r>
              <w:rPr>
                <w:rFonts w:ascii="Times New Roman" w:cs="Times New Roman" w:hint="eastAsia"/>
                <w:kern w:val="0"/>
                <w:sz w:val="24"/>
              </w:rPr>
              <w:t>）</w:t>
            </w:r>
            <w:r>
              <w:rPr>
                <w:rFonts w:ascii="Times New Roman" w:cs="Times New Roman" w:hint="eastAsia"/>
                <w:kern w:val="0"/>
                <w:sz w:val="24"/>
              </w:rPr>
              <w:t>》</w:t>
            </w:r>
            <w:r>
              <w:rPr>
                <w:rFonts w:ascii="Times New Roman" w:hAnsi="Times New Roman" w:cs="Times New Roman"/>
                <w:kern w:val="0"/>
                <w:sz w:val="24"/>
              </w:rPr>
              <w:t>(GB</w:t>
            </w:r>
            <w:r>
              <w:rPr>
                <w:rFonts w:ascii="Times New Roman" w:hAnsi="Times New Roman" w:cs="Times New Roman" w:hint="eastAsia"/>
                <w:kern w:val="0"/>
                <w:sz w:val="24"/>
              </w:rPr>
              <w:t>15618-2018</w:t>
            </w:r>
            <w:r>
              <w:rPr>
                <w:rFonts w:ascii="Times New Roman" w:hAnsi="Times New Roman" w:cs="Times New Roman"/>
                <w:kern w:val="0"/>
                <w:sz w:val="24"/>
              </w:rPr>
              <w:t>)</w:t>
            </w:r>
            <w:r>
              <w:rPr>
                <w:rFonts w:asciiTheme="minorEastAsia" w:hAnsiTheme="minorEastAsia" w:cstheme="minorEastAsia" w:hint="eastAsia"/>
                <w:kern w:val="0"/>
                <w:sz w:val="24"/>
              </w:rPr>
              <w:t>表</w:t>
            </w:r>
            <w:r>
              <w:rPr>
                <w:rFonts w:asciiTheme="minorEastAsia" w:hAnsiTheme="minorEastAsia" w:cstheme="minorEastAsia" w:hint="eastAsia"/>
                <w:kern w:val="0"/>
                <w:sz w:val="24"/>
              </w:rPr>
              <w:t>1</w:t>
            </w:r>
            <w:r>
              <w:rPr>
                <w:rFonts w:asciiTheme="minorEastAsia" w:hAnsiTheme="minorEastAsia" w:cstheme="minorEastAsia" w:hint="eastAsia"/>
                <w:kern w:val="0"/>
                <w:sz w:val="24"/>
              </w:rPr>
              <w:t>中风险筛选值</w:t>
            </w:r>
            <w:r>
              <w:rPr>
                <w:rFonts w:ascii="Times New Roman" w:cs="Times New Roman" w:hint="eastAsia"/>
                <w:kern w:val="0"/>
                <w:sz w:val="24"/>
              </w:rPr>
              <w:t>。</w:t>
            </w:r>
          </w:p>
          <w:p w14:paraId="1B59E4E4"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 xml:space="preserve">4-4 </w:t>
            </w:r>
            <w:r>
              <w:rPr>
                <w:rFonts w:ascii="Times New Roman" w:hAnsiTheme="minorEastAsia" w:cs="Times New Roman" w:hint="eastAsia"/>
                <w:b/>
                <w:szCs w:val="21"/>
              </w:rPr>
              <w:t>农用地土壤污染风险筛选值（基本项目）</w:t>
            </w:r>
            <w:r>
              <w:rPr>
                <w:rFonts w:ascii="Times New Roman" w:hAnsiTheme="minorEastAsia" w:cs="Times New Roman" w:hint="eastAsia"/>
                <w:b/>
                <w:szCs w:val="21"/>
              </w:rPr>
              <w:t xml:space="preserve"> </w:t>
            </w:r>
            <w:r>
              <w:rPr>
                <w:rFonts w:ascii="Times New Roman" w:hAnsiTheme="minorEastAsia" w:cs="Times New Roman" w:hint="eastAsia"/>
                <w:b/>
                <w:szCs w:val="21"/>
              </w:rPr>
              <w:t>单位：</w:t>
            </w:r>
            <w:r>
              <w:rPr>
                <w:rFonts w:ascii="Times New Roman" w:hAnsiTheme="minorEastAsia" w:cs="Times New Roman" w:hint="eastAsia"/>
                <w:b/>
                <w:szCs w:val="21"/>
              </w:rPr>
              <w:t>mg/kg</w:t>
            </w:r>
          </w:p>
          <w:tbl>
            <w:tblPr>
              <w:tblStyle w:val="affb"/>
              <w:tblW w:w="8571" w:type="dxa"/>
              <w:tblInd w:w="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75"/>
              <w:gridCol w:w="1927"/>
              <w:gridCol w:w="2146"/>
              <w:gridCol w:w="2923"/>
            </w:tblGrid>
            <w:tr w:rsidR="00F968D3" w14:paraId="3B671486" w14:textId="77777777">
              <w:trPr>
                <w:trHeight w:val="198"/>
              </w:trPr>
              <w:tc>
                <w:tcPr>
                  <w:tcW w:w="1575" w:type="dxa"/>
                  <w:vMerge w:val="restart"/>
                  <w:tcBorders>
                    <w:tl2br w:val="nil"/>
                    <w:tr2bl w:val="nil"/>
                  </w:tcBorders>
                  <w:vAlign w:val="center"/>
                </w:tcPr>
                <w:p w14:paraId="62AEBD2B" w14:textId="77777777" w:rsidR="00F968D3" w:rsidRDefault="00136611">
                  <w:pPr>
                    <w:pStyle w:val="2"/>
                    <w:spacing w:after="0"/>
                    <w:ind w:leftChars="0" w:left="0" w:firstLineChars="0" w:firstLine="0"/>
                    <w:jc w:val="center"/>
                  </w:pPr>
                  <w:r>
                    <w:rPr>
                      <w:rFonts w:hint="eastAsia"/>
                    </w:rPr>
                    <w:t>序号</w:t>
                  </w:r>
                </w:p>
              </w:tc>
              <w:tc>
                <w:tcPr>
                  <w:tcW w:w="1927" w:type="dxa"/>
                  <w:vMerge w:val="restart"/>
                  <w:tcBorders>
                    <w:tl2br w:val="nil"/>
                    <w:tr2bl w:val="nil"/>
                  </w:tcBorders>
                  <w:vAlign w:val="center"/>
                </w:tcPr>
                <w:p w14:paraId="649BF941" w14:textId="77777777" w:rsidR="00F968D3" w:rsidRDefault="00136611">
                  <w:pPr>
                    <w:pStyle w:val="2"/>
                    <w:spacing w:after="0"/>
                    <w:ind w:leftChars="0" w:left="0" w:firstLineChars="0" w:firstLine="0"/>
                    <w:jc w:val="center"/>
                  </w:pPr>
                  <w:r>
                    <w:rPr>
                      <w:rFonts w:hint="eastAsia"/>
                    </w:rPr>
                    <w:t>污染项目</w:t>
                  </w:r>
                </w:p>
              </w:tc>
              <w:tc>
                <w:tcPr>
                  <w:tcW w:w="5069" w:type="dxa"/>
                  <w:gridSpan w:val="2"/>
                  <w:tcBorders>
                    <w:tl2br w:val="nil"/>
                    <w:tr2bl w:val="nil"/>
                  </w:tcBorders>
                  <w:vAlign w:val="center"/>
                </w:tcPr>
                <w:p w14:paraId="4EB61C43" w14:textId="77777777" w:rsidR="00F968D3" w:rsidRDefault="00136611">
                  <w:pPr>
                    <w:pStyle w:val="2"/>
                    <w:spacing w:after="0"/>
                    <w:ind w:leftChars="0" w:left="0" w:firstLineChars="0" w:firstLine="0"/>
                    <w:jc w:val="center"/>
                  </w:pPr>
                  <w:r>
                    <w:rPr>
                      <w:rFonts w:hint="eastAsia"/>
                    </w:rPr>
                    <w:t>风险管控制</w:t>
                  </w:r>
                </w:p>
              </w:tc>
            </w:tr>
            <w:tr w:rsidR="00F968D3" w14:paraId="0E5D4A0F" w14:textId="77777777">
              <w:trPr>
                <w:trHeight w:val="221"/>
              </w:trPr>
              <w:tc>
                <w:tcPr>
                  <w:tcW w:w="1575" w:type="dxa"/>
                  <w:vMerge/>
                  <w:tcBorders>
                    <w:tl2br w:val="nil"/>
                    <w:tr2bl w:val="nil"/>
                  </w:tcBorders>
                  <w:vAlign w:val="center"/>
                </w:tcPr>
                <w:p w14:paraId="7C8B3EE1" w14:textId="77777777" w:rsidR="00F968D3" w:rsidRDefault="00F968D3">
                  <w:pPr>
                    <w:pStyle w:val="2"/>
                    <w:spacing w:after="0"/>
                    <w:ind w:leftChars="0" w:left="0" w:firstLineChars="0" w:firstLine="0"/>
                    <w:jc w:val="center"/>
                  </w:pPr>
                </w:p>
              </w:tc>
              <w:tc>
                <w:tcPr>
                  <w:tcW w:w="1927" w:type="dxa"/>
                  <w:vMerge/>
                  <w:tcBorders>
                    <w:tl2br w:val="nil"/>
                    <w:tr2bl w:val="nil"/>
                  </w:tcBorders>
                  <w:vAlign w:val="center"/>
                </w:tcPr>
                <w:p w14:paraId="04F834A7" w14:textId="77777777" w:rsidR="00F968D3" w:rsidRDefault="00F968D3">
                  <w:pPr>
                    <w:pStyle w:val="2"/>
                    <w:spacing w:after="0"/>
                    <w:ind w:leftChars="0" w:left="0" w:firstLineChars="0" w:firstLine="0"/>
                    <w:jc w:val="center"/>
                  </w:pPr>
                </w:p>
              </w:tc>
              <w:tc>
                <w:tcPr>
                  <w:tcW w:w="2146" w:type="dxa"/>
                  <w:tcBorders>
                    <w:tl2br w:val="nil"/>
                    <w:tr2bl w:val="nil"/>
                  </w:tcBorders>
                  <w:vAlign w:val="center"/>
                </w:tcPr>
                <w:p w14:paraId="4108A856" w14:textId="77777777" w:rsidR="00F968D3" w:rsidRDefault="00136611">
                  <w:pPr>
                    <w:pStyle w:val="2"/>
                    <w:spacing w:after="0"/>
                    <w:ind w:leftChars="0" w:left="0" w:firstLineChars="0" w:firstLine="0"/>
                    <w:jc w:val="center"/>
                  </w:pPr>
                  <w:r>
                    <w:rPr>
                      <w:rFonts w:hint="eastAsia"/>
                    </w:rPr>
                    <w:t>6.5</w:t>
                  </w:r>
                  <w:r>
                    <w:rPr>
                      <w:rFonts w:hint="eastAsia"/>
                    </w:rPr>
                    <w:t>＜</w:t>
                  </w:r>
                  <w:r>
                    <w:rPr>
                      <w:rFonts w:hint="eastAsia"/>
                    </w:rPr>
                    <w:t>pH</w:t>
                  </w:r>
                  <w:r>
                    <w:rPr>
                      <w:rFonts w:hint="eastAsia"/>
                    </w:rPr>
                    <w:t>≤</w:t>
                  </w:r>
                  <w:r>
                    <w:rPr>
                      <w:rFonts w:hint="eastAsia"/>
                    </w:rPr>
                    <w:t>7.5</w:t>
                  </w:r>
                </w:p>
              </w:tc>
              <w:tc>
                <w:tcPr>
                  <w:tcW w:w="2923" w:type="dxa"/>
                  <w:tcBorders>
                    <w:tl2br w:val="nil"/>
                    <w:tr2bl w:val="nil"/>
                  </w:tcBorders>
                  <w:vAlign w:val="center"/>
                </w:tcPr>
                <w:p w14:paraId="042EB187" w14:textId="77777777" w:rsidR="00F968D3" w:rsidRDefault="00136611">
                  <w:pPr>
                    <w:pStyle w:val="2"/>
                    <w:spacing w:after="0"/>
                    <w:ind w:leftChars="0" w:left="0" w:firstLineChars="0" w:firstLine="0"/>
                    <w:jc w:val="center"/>
                  </w:pPr>
                  <w:r>
                    <w:rPr>
                      <w:rFonts w:hint="eastAsia"/>
                    </w:rPr>
                    <w:t>pH</w:t>
                  </w:r>
                  <w:r>
                    <w:rPr>
                      <w:rFonts w:hint="eastAsia"/>
                    </w:rPr>
                    <w:t>＞</w:t>
                  </w:r>
                  <w:r>
                    <w:rPr>
                      <w:rFonts w:hint="eastAsia"/>
                    </w:rPr>
                    <w:t>7.5</w:t>
                  </w:r>
                </w:p>
              </w:tc>
            </w:tr>
            <w:tr w:rsidR="00F968D3" w14:paraId="38466EFC" w14:textId="77777777">
              <w:tc>
                <w:tcPr>
                  <w:tcW w:w="1575" w:type="dxa"/>
                  <w:tcBorders>
                    <w:tl2br w:val="nil"/>
                    <w:tr2bl w:val="nil"/>
                  </w:tcBorders>
                  <w:vAlign w:val="center"/>
                </w:tcPr>
                <w:p w14:paraId="2BEED5E7" w14:textId="77777777" w:rsidR="00F968D3" w:rsidRDefault="00136611">
                  <w:pPr>
                    <w:pStyle w:val="2"/>
                    <w:spacing w:after="0"/>
                    <w:ind w:leftChars="0" w:left="0" w:firstLineChars="0" w:firstLine="0"/>
                    <w:jc w:val="center"/>
                  </w:pPr>
                  <w:r>
                    <w:rPr>
                      <w:rFonts w:hint="eastAsia"/>
                    </w:rPr>
                    <w:t>1</w:t>
                  </w:r>
                </w:p>
              </w:tc>
              <w:tc>
                <w:tcPr>
                  <w:tcW w:w="1927" w:type="dxa"/>
                  <w:tcBorders>
                    <w:tl2br w:val="nil"/>
                    <w:tr2bl w:val="nil"/>
                  </w:tcBorders>
                  <w:vAlign w:val="center"/>
                </w:tcPr>
                <w:p w14:paraId="0490B818" w14:textId="77777777" w:rsidR="00F968D3" w:rsidRDefault="00136611">
                  <w:pPr>
                    <w:pStyle w:val="2"/>
                    <w:spacing w:after="0"/>
                    <w:ind w:leftChars="0" w:left="0" w:firstLineChars="0" w:firstLine="0"/>
                    <w:jc w:val="center"/>
                  </w:pPr>
                  <w:r>
                    <w:rPr>
                      <w:rFonts w:hint="eastAsia"/>
                    </w:rPr>
                    <w:t>汞</w:t>
                  </w:r>
                </w:p>
              </w:tc>
              <w:tc>
                <w:tcPr>
                  <w:tcW w:w="2146" w:type="dxa"/>
                  <w:tcBorders>
                    <w:tl2br w:val="nil"/>
                    <w:tr2bl w:val="nil"/>
                  </w:tcBorders>
                  <w:vAlign w:val="center"/>
                </w:tcPr>
                <w:p w14:paraId="3EF31489" w14:textId="77777777" w:rsidR="00F968D3" w:rsidRDefault="00136611">
                  <w:pPr>
                    <w:pStyle w:val="2"/>
                    <w:spacing w:after="0"/>
                    <w:ind w:leftChars="0" w:left="0" w:firstLineChars="0" w:firstLine="0"/>
                    <w:jc w:val="center"/>
                  </w:pPr>
                  <w:r>
                    <w:rPr>
                      <w:rFonts w:hint="eastAsia"/>
                    </w:rPr>
                    <w:t>2.4</w:t>
                  </w:r>
                </w:p>
              </w:tc>
              <w:tc>
                <w:tcPr>
                  <w:tcW w:w="2923" w:type="dxa"/>
                  <w:tcBorders>
                    <w:tl2br w:val="nil"/>
                    <w:tr2bl w:val="nil"/>
                  </w:tcBorders>
                  <w:vAlign w:val="center"/>
                </w:tcPr>
                <w:p w14:paraId="0E679EDE" w14:textId="77777777" w:rsidR="00F968D3" w:rsidRDefault="00136611">
                  <w:pPr>
                    <w:pStyle w:val="2"/>
                    <w:spacing w:after="0"/>
                    <w:ind w:leftChars="0" w:left="0" w:firstLineChars="0" w:firstLine="0"/>
                    <w:jc w:val="center"/>
                  </w:pPr>
                  <w:r>
                    <w:rPr>
                      <w:rFonts w:hint="eastAsia"/>
                    </w:rPr>
                    <w:t>3.4</w:t>
                  </w:r>
                </w:p>
              </w:tc>
            </w:tr>
            <w:tr w:rsidR="00F968D3" w14:paraId="60F932CA" w14:textId="77777777">
              <w:tc>
                <w:tcPr>
                  <w:tcW w:w="1575" w:type="dxa"/>
                  <w:tcBorders>
                    <w:tl2br w:val="nil"/>
                    <w:tr2bl w:val="nil"/>
                  </w:tcBorders>
                  <w:vAlign w:val="center"/>
                </w:tcPr>
                <w:p w14:paraId="011C8634" w14:textId="77777777" w:rsidR="00F968D3" w:rsidRDefault="00136611">
                  <w:pPr>
                    <w:pStyle w:val="2"/>
                    <w:spacing w:after="0"/>
                    <w:ind w:leftChars="0" w:left="0" w:firstLineChars="0" w:firstLine="0"/>
                    <w:jc w:val="center"/>
                  </w:pPr>
                  <w:r>
                    <w:rPr>
                      <w:rFonts w:hint="eastAsia"/>
                    </w:rPr>
                    <w:t>2</w:t>
                  </w:r>
                </w:p>
              </w:tc>
              <w:tc>
                <w:tcPr>
                  <w:tcW w:w="1927" w:type="dxa"/>
                  <w:tcBorders>
                    <w:tl2br w:val="nil"/>
                    <w:tr2bl w:val="nil"/>
                  </w:tcBorders>
                  <w:vAlign w:val="center"/>
                </w:tcPr>
                <w:p w14:paraId="3E552566" w14:textId="77777777" w:rsidR="00F968D3" w:rsidRDefault="00136611">
                  <w:pPr>
                    <w:pStyle w:val="2"/>
                    <w:spacing w:after="0"/>
                    <w:ind w:leftChars="0" w:left="0" w:firstLineChars="0" w:firstLine="0"/>
                    <w:jc w:val="center"/>
                  </w:pPr>
                  <w:r>
                    <w:rPr>
                      <w:rFonts w:hint="eastAsia"/>
                    </w:rPr>
                    <w:t>铅</w:t>
                  </w:r>
                </w:p>
              </w:tc>
              <w:tc>
                <w:tcPr>
                  <w:tcW w:w="2146" w:type="dxa"/>
                  <w:tcBorders>
                    <w:tl2br w:val="nil"/>
                    <w:tr2bl w:val="nil"/>
                  </w:tcBorders>
                  <w:vAlign w:val="center"/>
                </w:tcPr>
                <w:p w14:paraId="63888FD9" w14:textId="77777777" w:rsidR="00F968D3" w:rsidRDefault="00136611">
                  <w:pPr>
                    <w:pStyle w:val="2"/>
                    <w:spacing w:after="0"/>
                    <w:ind w:leftChars="0" w:left="0" w:firstLineChars="0" w:firstLine="0"/>
                    <w:jc w:val="center"/>
                  </w:pPr>
                  <w:r>
                    <w:rPr>
                      <w:rFonts w:hint="eastAsia"/>
                    </w:rPr>
                    <w:t>120</w:t>
                  </w:r>
                </w:p>
              </w:tc>
              <w:tc>
                <w:tcPr>
                  <w:tcW w:w="2923" w:type="dxa"/>
                  <w:tcBorders>
                    <w:tl2br w:val="nil"/>
                    <w:tr2bl w:val="nil"/>
                  </w:tcBorders>
                  <w:vAlign w:val="center"/>
                </w:tcPr>
                <w:p w14:paraId="09035C51" w14:textId="77777777" w:rsidR="00F968D3" w:rsidRDefault="00136611">
                  <w:pPr>
                    <w:pStyle w:val="2"/>
                    <w:spacing w:after="0"/>
                    <w:ind w:leftChars="0" w:left="0" w:firstLineChars="0" w:firstLine="0"/>
                    <w:jc w:val="center"/>
                  </w:pPr>
                  <w:r>
                    <w:rPr>
                      <w:rFonts w:hint="eastAsia"/>
                    </w:rPr>
                    <w:t>170</w:t>
                  </w:r>
                </w:p>
              </w:tc>
            </w:tr>
            <w:tr w:rsidR="00F968D3" w14:paraId="036057FB" w14:textId="77777777">
              <w:tc>
                <w:tcPr>
                  <w:tcW w:w="1575" w:type="dxa"/>
                  <w:tcBorders>
                    <w:tl2br w:val="nil"/>
                    <w:tr2bl w:val="nil"/>
                  </w:tcBorders>
                  <w:vAlign w:val="center"/>
                </w:tcPr>
                <w:p w14:paraId="531E6565" w14:textId="77777777" w:rsidR="00F968D3" w:rsidRDefault="00136611">
                  <w:pPr>
                    <w:pStyle w:val="2"/>
                    <w:spacing w:after="0"/>
                    <w:ind w:leftChars="0" w:left="0" w:firstLineChars="0" w:firstLine="0"/>
                    <w:jc w:val="center"/>
                  </w:pPr>
                  <w:r>
                    <w:rPr>
                      <w:rFonts w:hint="eastAsia"/>
                    </w:rPr>
                    <w:t>3</w:t>
                  </w:r>
                </w:p>
              </w:tc>
              <w:tc>
                <w:tcPr>
                  <w:tcW w:w="1927" w:type="dxa"/>
                  <w:tcBorders>
                    <w:tl2br w:val="nil"/>
                    <w:tr2bl w:val="nil"/>
                  </w:tcBorders>
                  <w:vAlign w:val="center"/>
                </w:tcPr>
                <w:p w14:paraId="5024B0C0" w14:textId="77777777" w:rsidR="00F968D3" w:rsidRDefault="00136611">
                  <w:pPr>
                    <w:pStyle w:val="2"/>
                    <w:spacing w:after="0"/>
                    <w:ind w:leftChars="0" w:left="0" w:firstLineChars="0" w:firstLine="0"/>
                    <w:jc w:val="center"/>
                  </w:pPr>
                  <w:r>
                    <w:rPr>
                      <w:rFonts w:hint="eastAsia"/>
                    </w:rPr>
                    <w:t>镉</w:t>
                  </w:r>
                </w:p>
              </w:tc>
              <w:tc>
                <w:tcPr>
                  <w:tcW w:w="2146" w:type="dxa"/>
                  <w:tcBorders>
                    <w:tl2br w:val="nil"/>
                    <w:tr2bl w:val="nil"/>
                  </w:tcBorders>
                  <w:vAlign w:val="center"/>
                </w:tcPr>
                <w:p w14:paraId="2A9DA685" w14:textId="77777777" w:rsidR="00F968D3" w:rsidRDefault="00136611">
                  <w:pPr>
                    <w:pStyle w:val="2"/>
                    <w:spacing w:after="0"/>
                    <w:ind w:leftChars="0" w:left="0" w:firstLineChars="0" w:firstLine="0"/>
                    <w:jc w:val="center"/>
                  </w:pPr>
                  <w:r>
                    <w:rPr>
                      <w:rFonts w:hint="eastAsia"/>
                    </w:rPr>
                    <w:t>0.3</w:t>
                  </w:r>
                </w:p>
              </w:tc>
              <w:tc>
                <w:tcPr>
                  <w:tcW w:w="2923" w:type="dxa"/>
                  <w:tcBorders>
                    <w:tl2br w:val="nil"/>
                    <w:tr2bl w:val="nil"/>
                  </w:tcBorders>
                  <w:vAlign w:val="center"/>
                </w:tcPr>
                <w:p w14:paraId="7D09FDF3" w14:textId="77777777" w:rsidR="00F968D3" w:rsidRDefault="00136611">
                  <w:pPr>
                    <w:pStyle w:val="2"/>
                    <w:spacing w:after="0"/>
                    <w:ind w:leftChars="0" w:left="0" w:firstLineChars="0" w:firstLine="0"/>
                    <w:jc w:val="center"/>
                  </w:pPr>
                  <w:r>
                    <w:rPr>
                      <w:rFonts w:hint="eastAsia"/>
                    </w:rPr>
                    <w:t>0.6</w:t>
                  </w:r>
                </w:p>
              </w:tc>
            </w:tr>
            <w:tr w:rsidR="00F968D3" w14:paraId="320A17A2" w14:textId="77777777">
              <w:tc>
                <w:tcPr>
                  <w:tcW w:w="1575" w:type="dxa"/>
                  <w:tcBorders>
                    <w:tl2br w:val="nil"/>
                    <w:tr2bl w:val="nil"/>
                  </w:tcBorders>
                  <w:vAlign w:val="center"/>
                </w:tcPr>
                <w:p w14:paraId="221BDFAC" w14:textId="77777777" w:rsidR="00F968D3" w:rsidRDefault="00136611">
                  <w:pPr>
                    <w:pStyle w:val="2"/>
                    <w:spacing w:after="0"/>
                    <w:ind w:leftChars="0" w:left="0" w:firstLineChars="0" w:firstLine="0"/>
                    <w:jc w:val="center"/>
                  </w:pPr>
                  <w:r>
                    <w:rPr>
                      <w:rFonts w:hint="eastAsia"/>
                    </w:rPr>
                    <w:t>4</w:t>
                  </w:r>
                </w:p>
              </w:tc>
              <w:tc>
                <w:tcPr>
                  <w:tcW w:w="1927" w:type="dxa"/>
                  <w:tcBorders>
                    <w:tl2br w:val="nil"/>
                    <w:tr2bl w:val="nil"/>
                  </w:tcBorders>
                  <w:vAlign w:val="center"/>
                </w:tcPr>
                <w:p w14:paraId="226098C3" w14:textId="77777777" w:rsidR="00F968D3" w:rsidRDefault="00136611">
                  <w:pPr>
                    <w:pStyle w:val="2"/>
                    <w:spacing w:after="0"/>
                    <w:ind w:leftChars="0" w:left="0" w:firstLineChars="0" w:firstLine="0"/>
                    <w:jc w:val="center"/>
                  </w:pPr>
                  <w:r>
                    <w:rPr>
                      <w:rFonts w:hint="eastAsia"/>
                    </w:rPr>
                    <w:t>砷</w:t>
                  </w:r>
                </w:p>
              </w:tc>
              <w:tc>
                <w:tcPr>
                  <w:tcW w:w="2146" w:type="dxa"/>
                  <w:tcBorders>
                    <w:tl2br w:val="nil"/>
                    <w:tr2bl w:val="nil"/>
                  </w:tcBorders>
                  <w:vAlign w:val="center"/>
                </w:tcPr>
                <w:p w14:paraId="6ED12B0E" w14:textId="77777777" w:rsidR="00F968D3" w:rsidRDefault="00136611">
                  <w:pPr>
                    <w:pStyle w:val="2"/>
                    <w:spacing w:after="0"/>
                    <w:ind w:leftChars="0" w:left="0" w:firstLineChars="0" w:firstLine="0"/>
                    <w:jc w:val="center"/>
                  </w:pPr>
                  <w:r>
                    <w:rPr>
                      <w:rFonts w:hint="eastAsia"/>
                    </w:rPr>
                    <w:t>30</w:t>
                  </w:r>
                </w:p>
              </w:tc>
              <w:tc>
                <w:tcPr>
                  <w:tcW w:w="2923" w:type="dxa"/>
                  <w:tcBorders>
                    <w:tl2br w:val="nil"/>
                    <w:tr2bl w:val="nil"/>
                  </w:tcBorders>
                  <w:vAlign w:val="center"/>
                </w:tcPr>
                <w:p w14:paraId="696DBD75" w14:textId="77777777" w:rsidR="00F968D3" w:rsidRDefault="00136611">
                  <w:pPr>
                    <w:pStyle w:val="2"/>
                    <w:spacing w:after="0"/>
                    <w:ind w:leftChars="0" w:left="0" w:firstLineChars="0" w:firstLine="0"/>
                    <w:jc w:val="center"/>
                  </w:pPr>
                  <w:r>
                    <w:rPr>
                      <w:rFonts w:hint="eastAsia"/>
                    </w:rPr>
                    <w:t>25</w:t>
                  </w:r>
                </w:p>
              </w:tc>
            </w:tr>
            <w:tr w:rsidR="00F968D3" w14:paraId="004FF222" w14:textId="77777777">
              <w:tc>
                <w:tcPr>
                  <w:tcW w:w="1575" w:type="dxa"/>
                  <w:tcBorders>
                    <w:tl2br w:val="nil"/>
                    <w:tr2bl w:val="nil"/>
                  </w:tcBorders>
                  <w:vAlign w:val="center"/>
                </w:tcPr>
                <w:p w14:paraId="48396B6E" w14:textId="77777777" w:rsidR="00F968D3" w:rsidRDefault="00136611">
                  <w:pPr>
                    <w:pStyle w:val="2"/>
                    <w:spacing w:after="0"/>
                    <w:ind w:leftChars="0" w:left="0" w:firstLineChars="0" w:firstLine="0"/>
                    <w:jc w:val="center"/>
                  </w:pPr>
                  <w:r>
                    <w:rPr>
                      <w:rFonts w:hint="eastAsia"/>
                    </w:rPr>
                    <w:t>5</w:t>
                  </w:r>
                </w:p>
              </w:tc>
              <w:tc>
                <w:tcPr>
                  <w:tcW w:w="1927" w:type="dxa"/>
                  <w:tcBorders>
                    <w:tl2br w:val="nil"/>
                    <w:tr2bl w:val="nil"/>
                  </w:tcBorders>
                  <w:vAlign w:val="center"/>
                </w:tcPr>
                <w:p w14:paraId="5DDB4309" w14:textId="77777777" w:rsidR="00F968D3" w:rsidRDefault="00136611">
                  <w:pPr>
                    <w:pStyle w:val="2"/>
                    <w:spacing w:after="0"/>
                    <w:ind w:leftChars="0" w:left="0" w:firstLineChars="0" w:firstLine="0"/>
                    <w:jc w:val="center"/>
                  </w:pPr>
                  <w:r>
                    <w:rPr>
                      <w:rFonts w:hint="eastAsia"/>
                    </w:rPr>
                    <w:t>镍</w:t>
                  </w:r>
                </w:p>
              </w:tc>
              <w:tc>
                <w:tcPr>
                  <w:tcW w:w="2146" w:type="dxa"/>
                  <w:tcBorders>
                    <w:tl2br w:val="nil"/>
                    <w:tr2bl w:val="nil"/>
                  </w:tcBorders>
                  <w:vAlign w:val="center"/>
                </w:tcPr>
                <w:p w14:paraId="3FA79593" w14:textId="77777777" w:rsidR="00F968D3" w:rsidRDefault="00136611">
                  <w:pPr>
                    <w:pStyle w:val="2"/>
                    <w:spacing w:after="0"/>
                    <w:ind w:leftChars="0" w:left="0" w:firstLineChars="0" w:firstLine="0"/>
                    <w:jc w:val="center"/>
                  </w:pPr>
                  <w:r>
                    <w:rPr>
                      <w:rFonts w:hint="eastAsia"/>
                    </w:rPr>
                    <w:t>100</w:t>
                  </w:r>
                </w:p>
              </w:tc>
              <w:tc>
                <w:tcPr>
                  <w:tcW w:w="2923" w:type="dxa"/>
                  <w:tcBorders>
                    <w:tl2br w:val="nil"/>
                    <w:tr2bl w:val="nil"/>
                  </w:tcBorders>
                  <w:vAlign w:val="center"/>
                </w:tcPr>
                <w:p w14:paraId="1B21F20F" w14:textId="77777777" w:rsidR="00F968D3" w:rsidRDefault="00136611">
                  <w:pPr>
                    <w:pStyle w:val="2"/>
                    <w:spacing w:after="0"/>
                    <w:ind w:leftChars="0" w:left="0" w:firstLineChars="0" w:firstLine="0"/>
                    <w:jc w:val="center"/>
                  </w:pPr>
                  <w:r>
                    <w:rPr>
                      <w:rFonts w:hint="eastAsia"/>
                    </w:rPr>
                    <w:t>190</w:t>
                  </w:r>
                </w:p>
              </w:tc>
            </w:tr>
            <w:tr w:rsidR="00F968D3" w14:paraId="45EA0771" w14:textId="77777777">
              <w:tc>
                <w:tcPr>
                  <w:tcW w:w="1575" w:type="dxa"/>
                  <w:tcBorders>
                    <w:tl2br w:val="nil"/>
                    <w:tr2bl w:val="nil"/>
                  </w:tcBorders>
                  <w:vAlign w:val="center"/>
                </w:tcPr>
                <w:p w14:paraId="1608BD2C" w14:textId="77777777" w:rsidR="00F968D3" w:rsidRDefault="00136611">
                  <w:pPr>
                    <w:pStyle w:val="2"/>
                    <w:spacing w:after="0"/>
                    <w:ind w:leftChars="0" w:left="0" w:firstLineChars="0" w:firstLine="0"/>
                    <w:jc w:val="center"/>
                  </w:pPr>
                  <w:r>
                    <w:rPr>
                      <w:rFonts w:hint="eastAsia"/>
                    </w:rPr>
                    <w:t>6</w:t>
                  </w:r>
                </w:p>
              </w:tc>
              <w:tc>
                <w:tcPr>
                  <w:tcW w:w="1927" w:type="dxa"/>
                  <w:tcBorders>
                    <w:tl2br w:val="nil"/>
                    <w:tr2bl w:val="nil"/>
                  </w:tcBorders>
                  <w:vAlign w:val="center"/>
                </w:tcPr>
                <w:p w14:paraId="684E0B03" w14:textId="77777777" w:rsidR="00F968D3" w:rsidRDefault="00136611">
                  <w:pPr>
                    <w:pStyle w:val="2"/>
                    <w:spacing w:after="0"/>
                    <w:ind w:leftChars="0" w:left="0" w:firstLineChars="0" w:firstLine="0"/>
                    <w:jc w:val="center"/>
                  </w:pPr>
                  <w:r>
                    <w:rPr>
                      <w:rFonts w:hint="eastAsia"/>
                    </w:rPr>
                    <w:t>铜</w:t>
                  </w:r>
                </w:p>
              </w:tc>
              <w:tc>
                <w:tcPr>
                  <w:tcW w:w="2146" w:type="dxa"/>
                  <w:tcBorders>
                    <w:tl2br w:val="nil"/>
                    <w:tr2bl w:val="nil"/>
                  </w:tcBorders>
                  <w:vAlign w:val="center"/>
                </w:tcPr>
                <w:p w14:paraId="15096BFB" w14:textId="77777777" w:rsidR="00F968D3" w:rsidRDefault="00136611">
                  <w:pPr>
                    <w:pStyle w:val="2"/>
                    <w:spacing w:after="0"/>
                    <w:ind w:leftChars="0" w:left="0" w:firstLineChars="0" w:firstLine="0"/>
                    <w:jc w:val="center"/>
                  </w:pPr>
                  <w:r>
                    <w:rPr>
                      <w:rFonts w:hint="eastAsia"/>
                    </w:rPr>
                    <w:t>100</w:t>
                  </w:r>
                </w:p>
              </w:tc>
              <w:tc>
                <w:tcPr>
                  <w:tcW w:w="2923" w:type="dxa"/>
                  <w:tcBorders>
                    <w:tl2br w:val="nil"/>
                    <w:tr2bl w:val="nil"/>
                  </w:tcBorders>
                  <w:vAlign w:val="center"/>
                </w:tcPr>
                <w:p w14:paraId="25804BD6" w14:textId="77777777" w:rsidR="00F968D3" w:rsidRDefault="00136611">
                  <w:pPr>
                    <w:pStyle w:val="2"/>
                    <w:spacing w:after="0"/>
                    <w:ind w:leftChars="0" w:left="0" w:firstLineChars="0" w:firstLine="0"/>
                    <w:jc w:val="center"/>
                  </w:pPr>
                  <w:r>
                    <w:rPr>
                      <w:rFonts w:hint="eastAsia"/>
                    </w:rPr>
                    <w:t>100</w:t>
                  </w:r>
                </w:p>
              </w:tc>
            </w:tr>
            <w:tr w:rsidR="00F968D3" w14:paraId="315839D4" w14:textId="77777777">
              <w:tc>
                <w:tcPr>
                  <w:tcW w:w="1575" w:type="dxa"/>
                  <w:tcBorders>
                    <w:tl2br w:val="nil"/>
                    <w:tr2bl w:val="nil"/>
                  </w:tcBorders>
                  <w:vAlign w:val="center"/>
                </w:tcPr>
                <w:p w14:paraId="3E2C4474" w14:textId="77777777" w:rsidR="00F968D3" w:rsidRDefault="00136611">
                  <w:pPr>
                    <w:pStyle w:val="2"/>
                    <w:spacing w:after="0"/>
                    <w:ind w:leftChars="0" w:left="0" w:firstLineChars="0" w:firstLine="0"/>
                    <w:jc w:val="center"/>
                  </w:pPr>
                  <w:r>
                    <w:rPr>
                      <w:rFonts w:hint="eastAsia"/>
                    </w:rPr>
                    <w:t>7</w:t>
                  </w:r>
                </w:p>
              </w:tc>
              <w:tc>
                <w:tcPr>
                  <w:tcW w:w="1927" w:type="dxa"/>
                  <w:tcBorders>
                    <w:tl2br w:val="nil"/>
                    <w:tr2bl w:val="nil"/>
                  </w:tcBorders>
                  <w:vAlign w:val="center"/>
                </w:tcPr>
                <w:p w14:paraId="434AFE24" w14:textId="77777777" w:rsidR="00F968D3" w:rsidRDefault="00136611">
                  <w:pPr>
                    <w:pStyle w:val="2"/>
                    <w:spacing w:after="0"/>
                    <w:ind w:leftChars="0" w:left="0" w:firstLineChars="0" w:firstLine="0"/>
                    <w:jc w:val="center"/>
                  </w:pPr>
                  <w:r>
                    <w:rPr>
                      <w:rFonts w:hint="eastAsia"/>
                    </w:rPr>
                    <w:t>铬</w:t>
                  </w:r>
                </w:p>
              </w:tc>
              <w:tc>
                <w:tcPr>
                  <w:tcW w:w="2146" w:type="dxa"/>
                  <w:tcBorders>
                    <w:tl2br w:val="nil"/>
                    <w:tr2bl w:val="nil"/>
                  </w:tcBorders>
                  <w:vAlign w:val="center"/>
                </w:tcPr>
                <w:p w14:paraId="2F04896A" w14:textId="77777777" w:rsidR="00F968D3" w:rsidRDefault="00136611">
                  <w:pPr>
                    <w:pStyle w:val="2"/>
                    <w:spacing w:after="0"/>
                    <w:ind w:leftChars="0" w:left="0" w:firstLineChars="0" w:firstLine="0"/>
                    <w:jc w:val="center"/>
                  </w:pPr>
                  <w:r>
                    <w:rPr>
                      <w:rFonts w:hint="eastAsia"/>
                    </w:rPr>
                    <w:t>200</w:t>
                  </w:r>
                </w:p>
              </w:tc>
              <w:tc>
                <w:tcPr>
                  <w:tcW w:w="2923" w:type="dxa"/>
                  <w:tcBorders>
                    <w:tl2br w:val="nil"/>
                    <w:tr2bl w:val="nil"/>
                  </w:tcBorders>
                  <w:vAlign w:val="center"/>
                </w:tcPr>
                <w:p w14:paraId="5C187548" w14:textId="77777777" w:rsidR="00F968D3" w:rsidRDefault="00136611">
                  <w:pPr>
                    <w:pStyle w:val="2"/>
                    <w:spacing w:after="0"/>
                    <w:ind w:leftChars="0" w:left="0" w:firstLineChars="0" w:firstLine="0"/>
                    <w:jc w:val="center"/>
                  </w:pPr>
                  <w:r>
                    <w:rPr>
                      <w:rFonts w:hint="eastAsia"/>
                    </w:rPr>
                    <w:t>250</w:t>
                  </w:r>
                </w:p>
              </w:tc>
            </w:tr>
            <w:tr w:rsidR="00F968D3" w14:paraId="4A85E0CF" w14:textId="77777777">
              <w:tc>
                <w:tcPr>
                  <w:tcW w:w="1575" w:type="dxa"/>
                  <w:tcBorders>
                    <w:tl2br w:val="nil"/>
                    <w:tr2bl w:val="nil"/>
                  </w:tcBorders>
                  <w:vAlign w:val="center"/>
                </w:tcPr>
                <w:p w14:paraId="20AF385C" w14:textId="77777777" w:rsidR="00F968D3" w:rsidRDefault="00136611">
                  <w:pPr>
                    <w:pStyle w:val="2"/>
                    <w:spacing w:after="0"/>
                    <w:ind w:leftChars="0" w:left="0" w:firstLineChars="0" w:firstLine="0"/>
                    <w:jc w:val="center"/>
                  </w:pPr>
                  <w:r>
                    <w:rPr>
                      <w:rFonts w:hint="eastAsia"/>
                    </w:rPr>
                    <w:t>8</w:t>
                  </w:r>
                </w:p>
              </w:tc>
              <w:tc>
                <w:tcPr>
                  <w:tcW w:w="1927" w:type="dxa"/>
                  <w:tcBorders>
                    <w:tl2br w:val="nil"/>
                    <w:tr2bl w:val="nil"/>
                  </w:tcBorders>
                  <w:vAlign w:val="center"/>
                </w:tcPr>
                <w:p w14:paraId="7D11D9B1" w14:textId="77777777" w:rsidR="00F968D3" w:rsidRDefault="00136611">
                  <w:pPr>
                    <w:pStyle w:val="2"/>
                    <w:spacing w:after="0"/>
                    <w:ind w:leftChars="0" w:left="0" w:firstLineChars="0" w:firstLine="0"/>
                    <w:jc w:val="center"/>
                  </w:pPr>
                  <w:r>
                    <w:rPr>
                      <w:rFonts w:hint="eastAsia"/>
                    </w:rPr>
                    <w:t>锌</w:t>
                  </w:r>
                </w:p>
              </w:tc>
              <w:tc>
                <w:tcPr>
                  <w:tcW w:w="2146" w:type="dxa"/>
                  <w:tcBorders>
                    <w:tl2br w:val="nil"/>
                    <w:tr2bl w:val="nil"/>
                  </w:tcBorders>
                  <w:vAlign w:val="center"/>
                </w:tcPr>
                <w:p w14:paraId="30D944F3" w14:textId="77777777" w:rsidR="00F968D3" w:rsidRDefault="00136611">
                  <w:pPr>
                    <w:pStyle w:val="2"/>
                    <w:spacing w:after="0"/>
                    <w:ind w:leftChars="0" w:left="0" w:firstLineChars="0" w:firstLine="0"/>
                    <w:jc w:val="center"/>
                  </w:pPr>
                  <w:r>
                    <w:rPr>
                      <w:rFonts w:hint="eastAsia"/>
                    </w:rPr>
                    <w:t>250</w:t>
                  </w:r>
                </w:p>
              </w:tc>
              <w:tc>
                <w:tcPr>
                  <w:tcW w:w="2923" w:type="dxa"/>
                  <w:tcBorders>
                    <w:tl2br w:val="nil"/>
                    <w:tr2bl w:val="nil"/>
                  </w:tcBorders>
                  <w:vAlign w:val="center"/>
                </w:tcPr>
                <w:p w14:paraId="1A36FC9D" w14:textId="77777777" w:rsidR="00F968D3" w:rsidRDefault="00136611">
                  <w:pPr>
                    <w:pStyle w:val="2"/>
                    <w:spacing w:after="0"/>
                    <w:ind w:leftChars="0" w:left="0" w:firstLineChars="0" w:firstLine="0"/>
                    <w:jc w:val="center"/>
                  </w:pPr>
                  <w:r>
                    <w:rPr>
                      <w:rFonts w:hint="eastAsia"/>
                    </w:rPr>
                    <w:t>300</w:t>
                  </w:r>
                </w:p>
              </w:tc>
            </w:tr>
          </w:tbl>
          <w:p w14:paraId="0D0E53DF" w14:textId="77777777" w:rsidR="00F968D3" w:rsidRDefault="00F968D3">
            <w:pPr>
              <w:widowControl/>
              <w:snapToGrid w:val="0"/>
              <w:jc w:val="left"/>
              <w:rPr>
                <w:rFonts w:ascii="Times New Roman" w:hAnsi="Times New Roman" w:cs="Times New Roman"/>
                <w:sz w:val="24"/>
              </w:rPr>
            </w:pPr>
          </w:p>
        </w:tc>
      </w:tr>
      <w:tr w:rsidR="00F968D3" w14:paraId="6B5F7E31" w14:textId="77777777">
        <w:trPr>
          <w:trHeight w:val="5093"/>
          <w:jc w:val="center"/>
        </w:trPr>
        <w:tc>
          <w:tcPr>
            <w:tcW w:w="852" w:type="dxa"/>
            <w:vAlign w:val="center"/>
          </w:tcPr>
          <w:p w14:paraId="157B6B55" w14:textId="77777777" w:rsidR="00F968D3" w:rsidRDefault="00136611">
            <w:pPr>
              <w:snapToGrid w:val="0"/>
              <w:jc w:val="center"/>
              <w:rPr>
                <w:rFonts w:ascii="Times New Roman" w:hAnsi="Times New Roman" w:cs="Times New Roman"/>
                <w:sz w:val="28"/>
                <w:szCs w:val="28"/>
              </w:rPr>
            </w:pPr>
            <w:r>
              <w:rPr>
                <w:rFonts w:ascii="Times New Roman" w:hAnsi="Times New Roman" w:cs="Times New Roman"/>
                <w:sz w:val="28"/>
                <w:szCs w:val="28"/>
              </w:rPr>
              <w:lastRenderedPageBreak/>
              <w:t>污染物排放标准</w:t>
            </w:r>
          </w:p>
        </w:tc>
        <w:tc>
          <w:tcPr>
            <w:tcW w:w="8787" w:type="dxa"/>
          </w:tcPr>
          <w:p w14:paraId="3AD15F3D" w14:textId="77777777" w:rsidR="00F968D3" w:rsidRDefault="00136611">
            <w:pPr>
              <w:numPr>
                <w:ilvl w:val="0"/>
                <w:numId w:val="3"/>
              </w:numPr>
              <w:spacing w:line="360" w:lineRule="auto"/>
              <w:rPr>
                <w:rFonts w:ascii="t" w:hAnsi="t"/>
                <w:b/>
                <w:spacing w:val="-4"/>
                <w:sz w:val="24"/>
                <w:szCs w:val="20"/>
              </w:rPr>
            </w:pPr>
            <w:r>
              <w:rPr>
                <w:rFonts w:ascii="t" w:hAnsi="t"/>
                <w:b/>
                <w:spacing w:val="-4"/>
                <w:sz w:val="24"/>
                <w:szCs w:val="20"/>
              </w:rPr>
              <w:t>废气</w:t>
            </w:r>
          </w:p>
          <w:p w14:paraId="0D3F8C51" w14:textId="77777777" w:rsidR="00F968D3" w:rsidRDefault="00136611">
            <w:pPr>
              <w:adjustRightInd w:val="0"/>
              <w:snapToGrid w:val="0"/>
              <w:spacing w:line="360" w:lineRule="auto"/>
              <w:ind w:firstLineChars="200" w:firstLine="480"/>
              <w:rPr>
                <w:rFonts w:hAnsi="宋体"/>
                <w:sz w:val="24"/>
              </w:rPr>
            </w:pPr>
            <w:r>
              <w:rPr>
                <w:rFonts w:hAnsi="宋体"/>
                <w:sz w:val="24"/>
              </w:rPr>
              <w:t>项目施工期的废气排放执行《大气污染物综合排放标准》（</w:t>
            </w:r>
            <w:r>
              <w:rPr>
                <w:sz w:val="24"/>
              </w:rPr>
              <w:t>GB16297-</w:t>
            </w:r>
            <w:r>
              <w:rPr>
                <w:rFonts w:hint="eastAsia"/>
                <w:sz w:val="24"/>
              </w:rPr>
              <w:t>19</w:t>
            </w:r>
            <w:r>
              <w:rPr>
                <w:sz w:val="24"/>
              </w:rPr>
              <w:t>96</w:t>
            </w:r>
            <w:r>
              <w:rPr>
                <w:rFonts w:hAnsi="宋体"/>
                <w:sz w:val="24"/>
              </w:rPr>
              <w:t>）的二级标准</w:t>
            </w:r>
            <w:r>
              <w:rPr>
                <w:rFonts w:hAnsi="宋体" w:hint="eastAsia"/>
                <w:sz w:val="24"/>
              </w:rPr>
              <w:t>，</w:t>
            </w:r>
            <w:r>
              <w:rPr>
                <w:rFonts w:hAnsi="宋体"/>
                <w:sz w:val="24"/>
              </w:rPr>
              <w:t>详见表</w:t>
            </w:r>
            <w:r>
              <w:rPr>
                <w:sz w:val="24"/>
              </w:rPr>
              <w:t>4-</w:t>
            </w:r>
            <w:r>
              <w:rPr>
                <w:rFonts w:hint="eastAsia"/>
                <w:sz w:val="24"/>
              </w:rPr>
              <w:t>4</w:t>
            </w:r>
            <w:r>
              <w:rPr>
                <w:rFonts w:hAnsi="宋体"/>
                <w:sz w:val="24"/>
              </w:rPr>
              <w:t>。</w:t>
            </w:r>
          </w:p>
          <w:p w14:paraId="59F6BB24"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 xml:space="preserve">4-4  </w:t>
            </w:r>
            <w:r>
              <w:rPr>
                <w:rFonts w:ascii="Times New Roman" w:hAnsiTheme="minorEastAsia" w:cs="Times New Roman" w:hint="eastAsia"/>
                <w:b/>
                <w:szCs w:val="21"/>
              </w:rPr>
              <w:t>大气污染物综合排放标准</w:t>
            </w:r>
            <w:r>
              <w:rPr>
                <w:rFonts w:ascii="Times New Roman" w:hAnsiTheme="minorEastAsia" w:cs="Times New Roman" w:hint="eastAsia"/>
                <w:b/>
                <w:szCs w:val="21"/>
              </w:rPr>
              <w:t xml:space="preserve">    </w:t>
            </w:r>
            <w:r>
              <w:rPr>
                <w:rFonts w:ascii="Times New Roman" w:hAnsiTheme="minorEastAsia" w:cs="Times New Roman" w:hint="eastAsia"/>
                <w:b/>
                <w:szCs w:val="21"/>
              </w:rPr>
              <w:t>单位：</w:t>
            </w:r>
            <w:r>
              <w:rPr>
                <w:rFonts w:ascii="Times New Roman" w:hAnsiTheme="minorEastAsia" w:cs="Times New Roman" w:hint="eastAsia"/>
                <w:b/>
                <w:szCs w:val="21"/>
              </w:rPr>
              <w:t>mg/m</w:t>
            </w:r>
            <w:r>
              <w:rPr>
                <w:rFonts w:ascii="Times New Roman" w:hAnsiTheme="minorEastAsia" w:cs="Times New Roman" w:hint="eastAsia"/>
                <w:b/>
                <w:szCs w:val="21"/>
                <w:vertAlign w:val="superscript"/>
              </w:rPr>
              <w:t>3</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95"/>
              <w:gridCol w:w="1417"/>
              <w:gridCol w:w="1761"/>
              <w:gridCol w:w="1207"/>
              <w:gridCol w:w="1092"/>
              <w:gridCol w:w="1484"/>
            </w:tblGrid>
            <w:tr w:rsidR="00F968D3" w14:paraId="2E19B850" w14:textId="77777777">
              <w:trPr>
                <w:trHeight w:val="241"/>
                <w:jc w:val="center"/>
              </w:trPr>
              <w:tc>
                <w:tcPr>
                  <w:tcW w:w="1295" w:type="dxa"/>
                  <w:vMerge w:val="restart"/>
                  <w:tcBorders>
                    <w:tl2br w:val="nil"/>
                    <w:tr2bl w:val="nil"/>
                  </w:tcBorders>
                  <w:vAlign w:val="center"/>
                </w:tcPr>
                <w:p w14:paraId="69764B5D" w14:textId="77777777" w:rsidR="00F968D3" w:rsidRDefault="00136611">
                  <w:pPr>
                    <w:jc w:val="center"/>
                    <w:rPr>
                      <w:szCs w:val="21"/>
                    </w:rPr>
                  </w:pPr>
                  <w:r>
                    <w:rPr>
                      <w:szCs w:val="21"/>
                    </w:rPr>
                    <w:t>污染物</w:t>
                  </w:r>
                </w:p>
              </w:tc>
              <w:tc>
                <w:tcPr>
                  <w:tcW w:w="1417" w:type="dxa"/>
                  <w:vMerge w:val="restart"/>
                  <w:tcBorders>
                    <w:tl2br w:val="nil"/>
                    <w:tr2bl w:val="nil"/>
                  </w:tcBorders>
                  <w:vAlign w:val="center"/>
                </w:tcPr>
                <w:p w14:paraId="7A360F37" w14:textId="77777777" w:rsidR="00F968D3" w:rsidRDefault="00136611">
                  <w:pPr>
                    <w:jc w:val="center"/>
                    <w:rPr>
                      <w:szCs w:val="21"/>
                    </w:rPr>
                  </w:pPr>
                  <w:r>
                    <w:rPr>
                      <w:szCs w:val="21"/>
                    </w:rPr>
                    <w:t>最高允许排放浓度</w:t>
                  </w:r>
                </w:p>
              </w:tc>
              <w:tc>
                <w:tcPr>
                  <w:tcW w:w="2968" w:type="dxa"/>
                  <w:gridSpan w:val="2"/>
                  <w:tcBorders>
                    <w:tl2br w:val="nil"/>
                    <w:tr2bl w:val="nil"/>
                  </w:tcBorders>
                  <w:vAlign w:val="center"/>
                </w:tcPr>
                <w:p w14:paraId="06F2A86C" w14:textId="77777777" w:rsidR="00F968D3" w:rsidRDefault="00136611">
                  <w:pPr>
                    <w:jc w:val="center"/>
                    <w:rPr>
                      <w:szCs w:val="21"/>
                    </w:rPr>
                  </w:pPr>
                  <w:r>
                    <w:rPr>
                      <w:szCs w:val="21"/>
                    </w:rPr>
                    <w:t>最高允许排放（</w:t>
                  </w:r>
                  <w:r>
                    <w:rPr>
                      <w:szCs w:val="21"/>
                    </w:rPr>
                    <w:t>kg/h</w:t>
                  </w:r>
                  <w:r>
                    <w:rPr>
                      <w:szCs w:val="21"/>
                    </w:rPr>
                    <w:t>）</w:t>
                  </w:r>
                </w:p>
              </w:tc>
              <w:tc>
                <w:tcPr>
                  <w:tcW w:w="2576" w:type="dxa"/>
                  <w:gridSpan w:val="2"/>
                  <w:tcBorders>
                    <w:tl2br w:val="nil"/>
                    <w:tr2bl w:val="nil"/>
                  </w:tcBorders>
                  <w:vAlign w:val="center"/>
                </w:tcPr>
                <w:p w14:paraId="2633D907" w14:textId="77777777" w:rsidR="00F968D3" w:rsidRDefault="00136611">
                  <w:pPr>
                    <w:jc w:val="center"/>
                    <w:rPr>
                      <w:szCs w:val="21"/>
                    </w:rPr>
                  </w:pPr>
                  <w:r>
                    <w:rPr>
                      <w:szCs w:val="21"/>
                    </w:rPr>
                    <w:t>无组织排放监控浓值</w:t>
                  </w:r>
                </w:p>
              </w:tc>
            </w:tr>
            <w:tr w:rsidR="00F968D3" w14:paraId="705D1898" w14:textId="77777777">
              <w:trPr>
                <w:trHeight w:val="241"/>
                <w:jc w:val="center"/>
              </w:trPr>
              <w:tc>
                <w:tcPr>
                  <w:tcW w:w="1295" w:type="dxa"/>
                  <w:vMerge/>
                  <w:tcBorders>
                    <w:tl2br w:val="nil"/>
                    <w:tr2bl w:val="nil"/>
                  </w:tcBorders>
                  <w:vAlign w:val="center"/>
                </w:tcPr>
                <w:p w14:paraId="2BC09594" w14:textId="77777777" w:rsidR="00F968D3" w:rsidRDefault="00F968D3">
                  <w:pPr>
                    <w:jc w:val="center"/>
                    <w:rPr>
                      <w:szCs w:val="21"/>
                    </w:rPr>
                  </w:pPr>
                </w:p>
              </w:tc>
              <w:tc>
                <w:tcPr>
                  <w:tcW w:w="1417" w:type="dxa"/>
                  <w:vMerge/>
                  <w:tcBorders>
                    <w:tl2br w:val="nil"/>
                    <w:tr2bl w:val="nil"/>
                  </w:tcBorders>
                  <w:vAlign w:val="center"/>
                </w:tcPr>
                <w:p w14:paraId="1637114E" w14:textId="77777777" w:rsidR="00F968D3" w:rsidRDefault="00F968D3">
                  <w:pPr>
                    <w:jc w:val="center"/>
                    <w:rPr>
                      <w:szCs w:val="21"/>
                    </w:rPr>
                  </w:pPr>
                </w:p>
              </w:tc>
              <w:tc>
                <w:tcPr>
                  <w:tcW w:w="1761" w:type="dxa"/>
                  <w:tcBorders>
                    <w:tl2br w:val="nil"/>
                    <w:tr2bl w:val="nil"/>
                  </w:tcBorders>
                  <w:vAlign w:val="center"/>
                </w:tcPr>
                <w:p w14:paraId="599F9C33" w14:textId="77777777" w:rsidR="00F968D3" w:rsidRDefault="00136611">
                  <w:pPr>
                    <w:jc w:val="center"/>
                    <w:rPr>
                      <w:szCs w:val="21"/>
                    </w:rPr>
                  </w:pPr>
                  <w:r>
                    <w:rPr>
                      <w:szCs w:val="21"/>
                    </w:rPr>
                    <w:t>排气筒（</w:t>
                  </w:r>
                  <w:r>
                    <w:rPr>
                      <w:szCs w:val="21"/>
                    </w:rPr>
                    <w:t>m</w:t>
                  </w:r>
                  <w:r>
                    <w:rPr>
                      <w:szCs w:val="21"/>
                    </w:rPr>
                    <w:t>）</w:t>
                  </w:r>
                </w:p>
              </w:tc>
              <w:tc>
                <w:tcPr>
                  <w:tcW w:w="1207" w:type="dxa"/>
                  <w:tcBorders>
                    <w:tl2br w:val="nil"/>
                    <w:tr2bl w:val="nil"/>
                  </w:tcBorders>
                  <w:vAlign w:val="center"/>
                </w:tcPr>
                <w:p w14:paraId="5B383993" w14:textId="77777777" w:rsidR="00F968D3" w:rsidRDefault="00136611">
                  <w:pPr>
                    <w:jc w:val="center"/>
                    <w:rPr>
                      <w:szCs w:val="21"/>
                    </w:rPr>
                  </w:pPr>
                  <w:r>
                    <w:rPr>
                      <w:szCs w:val="21"/>
                    </w:rPr>
                    <w:t>二级</w:t>
                  </w:r>
                </w:p>
              </w:tc>
              <w:tc>
                <w:tcPr>
                  <w:tcW w:w="1092" w:type="dxa"/>
                  <w:tcBorders>
                    <w:tl2br w:val="nil"/>
                    <w:tr2bl w:val="nil"/>
                  </w:tcBorders>
                  <w:vAlign w:val="center"/>
                </w:tcPr>
                <w:p w14:paraId="1705AF92" w14:textId="77777777" w:rsidR="00F968D3" w:rsidRDefault="00136611">
                  <w:pPr>
                    <w:jc w:val="center"/>
                    <w:rPr>
                      <w:szCs w:val="21"/>
                    </w:rPr>
                  </w:pPr>
                  <w:r>
                    <w:rPr>
                      <w:szCs w:val="21"/>
                    </w:rPr>
                    <w:t>监控点</w:t>
                  </w:r>
                </w:p>
              </w:tc>
              <w:tc>
                <w:tcPr>
                  <w:tcW w:w="1484" w:type="dxa"/>
                  <w:tcBorders>
                    <w:tl2br w:val="nil"/>
                    <w:tr2bl w:val="nil"/>
                  </w:tcBorders>
                  <w:vAlign w:val="center"/>
                </w:tcPr>
                <w:p w14:paraId="502D2E7C" w14:textId="77777777" w:rsidR="00F968D3" w:rsidRDefault="00136611">
                  <w:pPr>
                    <w:jc w:val="center"/>
                    <w:rPr>
                      <w:szCs w:val="21"/>
                    </w:rPr>
                  </w:pPr>
                  <w:r>
                    <w:rPr>
                      <w:szCs w:val="21"/>
                    </w:rPr>
                    <w:t>浓度</w:t>
                  </w:r>
                </w:p>
              </w:tc>
            </w:tr>
            <w:tr w:rsidR="00F968D3" w14:paraId="1737FF74" w14:textId="77777777">
              <w:trPr>
                <w:trHeight w:val="241"/>
                <w:jc w:val="center"/>
              </w:trPr>
              <w:tc>
                <w:tcPr>
                  <w:tcW w:w="1295" w:type="dxa"/>
                  <w:tcBorders>
                    <w:tl2br w:val="nil"/>
                    <w:tr2bl w:val="nil"/>
                  </w:tcBorders>
                  <w:vAlign w:val="center"/>
                </w:tcPr>
                <w:p w14:paraId="3E857F59" w14:textId="77777777" w:rsidR="00F968D3" w:rsidRDefault="00136611">
                  <w:pPr>
                    <w:jc w:val="center"/>
                    <w:rPr>
                      <w:szCs w:val="21"/>
                    </w:rPr>
                  </w:pPr>
                  <w:r>
                    <w:rPr>
                      <w:szCs w:val="21"/>
                    </w:rPr>
                    <w:t>颗粒物</w:t>
                  </w:r>
                </w:p>
              </w:tc>
              <w:tc>
                <w:tcPr>
                  <w:tcW w:w="1417" w:type="dxa"/>
                  <w:tcBorders>
                    <w:tl2br w:val="nil"/>
                    <w:tr2bl w:val="nil"/>
                  </w:tcBorders>
                  <w:vAlign w:val="center"/>
                </w:tcPr>
                <w:p w14:paraId="22734430" w14:textId="77777777" w:rsidR="00F968D3" w:rsidRDefault="00136611">
                  <w:pPr>
                    <w:jc w:val="center"/>
                    <w:rPr>
                      <w:szCs w:val="21"/>
                    </w:rPr>
                  </w:pPr>
                  <w:r>
                    <w:rPr>
                      <w:szCs w:val="21"/>
                    </w:rPr>
                    <w:t>120</w:t>
                  </w:r>
                </w:p>
              </w:tc>
              <w:tc>
                <w:tcPr>
                  <w:tcW w:w="1761" w:type="dxa"/>
                  <w:tcBorders>
                    <w:tl2br w:val="nil"/>
                    <w:tr2bl w:val="nil"/>
                  </w:tcBorders>
                  <w:vAlign w:val="center"/>
                </w:tcPr>
                <w:p w14:paraId="3B0BAA86" w14:textId="77777777" w:rsidR="00F968D3" w:rsidRDefault="00136611">
                  <w:pPr>
                    <w:jc w:val="center"/>
                    <w:rPr>
                      <w:szCs w:val="21"/>
                    </w:rPr>
                  </w:pPr>
                  <w:r>
                    <w:rPr>
                      <w:szCs w:val="21"/>
                    </w:rPr>
                    <w:t>15</w:t>
                  </w:r>
                </w:p>
              </w:tc>
              <w:tc>
                <w:tcPr>
                  <w:tcW w:w="1207" w:type="dxa"/>
                  <w:tcBorders>
                    <w:tl2br w:val="nil"/>
                    <w:tr2bl w:val="nil"/>
                  </w:tcBorders>
                  <w:vAlign w:val="center"/>
                </w:tcPr>
                <w:p w14:paraId="49999C4A" w14:textId="77777777" w:rsidR="00F968D3" w:rsidRDefault="00136611">
                  <w:pPr>
                    <w:jc w:val="center"/>
                    <w:rPr>
                      <w:szCs w:val="21"/>
                    </w:rPr>
                  </w:pPr>
                  <w:r>
                    <w:rPr>
                      <w:szCs w:val="21"/>
                    </w:rPr>
                    <w:t>3.5</w:t>
                  </w:r>
                </w:p>
              </w:tc>
              <w:tc>
                <w:tcPr>
                  <w:tcW w:w="1092" w:type="dxa"/>
                  <w:tcBorders>
                    <w:tl2br w:val="nil"/>
                    <w:tr2bl w:val="nil"/>
                  </w:tcBorders>
                  <w:vAlign w:val="center"/>
                </w:tcPr>
                <w:p w14:paraId="250D92E8" w14:textId="77777777" w:rsidR="00F968D3" w:rsidRDefault="00136611">
                  <w:pPr>
                    <w:jc w:val="center"/>
                    <w:rPr>
                      <w:szCs w:val="21"/>
                    </w:rPr>
                  </w:pPr>
                  <w:r>
                    <w:rPr>
                      <w:szCs w:val="21"/>
                    </w:rPr>
                    <w:t>周界外浓度最高点</w:t>
                  </w:r>
                </w:p>
              </w:tc>
              <w:tc>
                <w:tcPr>
                  <w:tcW w:w="1484" w:type="dxa"/>
                  <w:tcBorders>
                    <w:tl2br w:val="nil"/>
                    <w:tr2bl w:val="nil"/>
                  </w:tcBorders>
                  <w:vAlign w:val="center"/>
                </w:tcPr>
                <w:p w14:paraId="14C9A7D3" w14:textId="77777777" w:rsidR="00F968D3" w:rsidRDefault="00136611">
                  <w:pPr>
                    <w:jc w:val="center"/>
                    <w:rPr>
                      <w:szCs w:val="21"/>
                    </w:rPr>
                  </w:pPr>
                  <w:r>
                    <w:rPr>
                      <w:szCs w:val="21"/>
                    </w:rPr>
                    <w:t>1.0</w:t>
                  </w:r>
                </w:p>
              </w:tc>
            </w:tr>
          </w:tbl>
          <w:p w14:paraId="5A4FC8A6" w14:textId="77777777" w:rsidR="00F968D3" w:rsidRDefault="00136611">
            <w:pPr>
              <w:spacing w:line="360" w:lineRule="auto"/>
              <w:jc w:val="left"/>
              <w:rPr>
                <w:rFonts w:ascii="t" w:hAnsi="t"/>
                <w:b/>
                <w:sz w:val="24"/>
              </w:rPr>
            </w:pPr>
            <w:r>
              <w:rPr>
                <w:rFonts w:ascii="t" w:hAnsi="t" w:hint="eastAsia"/>
                <w:b/>
                <w:sz w:val="24"/>
              </w:rPr>
              <w:t>2</w:t>
            </w:r>
            <w:r>
              <w:rPr>
                <w:rFonts w:ascii="t" w:hAnsi="t"/>
                <w:b/>
                <w:spacing w:val="-4"/>
                <w:sz w:val="24"/>
                <w:szCs w:val="20"/>
              </w:rPr>
              <w:t>、</w:t>
            </w:r>
            <w:r>
              <w:rPr>
                <w:rFonts w:ascii="t" w:hAnsi="t" w:hint="eastAsia"/>
                <w:b/>
                <w:sz w:val="24"/>
              </w:rPr>
              <w:t>噪声</w:t>
            </w:r>
            <w:r>
              <w:rPr>
                <w:rFonts w:ascii="t" w:hAnsi="t"/>
                <w:b/>
                <w:sz w:val="24"/>
              </w:rPr>
              <w:t>：</w:t>
            </w:r>
          </w:p>
          <w:p w14:paraId="41D17B65" w14:textId="77777777" w:rsidR="00F968D3" w:rsidRDefault="00136611">
            <w:pPr>
              <w:spacing w:line="360" w:lineRule="auto"/>
              <w:ind w:firstLineChars="200" w:firstLine="480"/>
              <w:jc w:val="left"/>
              <w:rPr>
                <w:rFonts w:ascii="t" w:hAnsi="t"/>
                <w:sz w:val="24"/>
              </w:rPr>
            </w:pPr>
            <w:r>
              <w:rPr>
                <w:rFonts w:ascii="t" w:hAnsi="t" w:hint="eastAsia"/>
                <w:sz w:val="24"/>
              </w:rPr>
              <w:t>施工期噪声执行《建筑施工场界环境噪声排放标准》（</w:t>
            </w:r>
            <w:r>
              <w:rPr>
                <w:rFonts w:ascii="t" w:hAnsi="t" w:hint="eastAsia"/>
                <w:sz w:val="24"/>
              </w:rPr>
              <w:t>GB12523-2011</w:t>
            </w:r>
            <w:r>
              <w:rPr>
                <w:rFonts w:ascii="t" w:hAnsi="t" w:hint="eastAsia"/>
                <w:sz w:val="24"/>
              </w:rPr>
              <w:t>）中有关规定。</w:t>
            </w:r>
          </w:p>
          <w:p w14:paraId="1C77AB88"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 xml:space="preserve">4-5 </w:t>
            </w:r>
            <w:r>
              <w:rPr>
                <w:rFonts w:ascii="Times New Roman" w:hAnsiTheme="minorEastAsia" w:cs="Times New Roman" w:hint="eastAsia"/>
                <w:b/>
                <w:szCs w:val="21"/>
              </w:rPr>
              <w:t>建筑施工场界环境噪声排放标准</w:t>
            </w:r>
            <w:r>
              <w:rPr>
                <w:rFonts w:ascii="Times New Roman" w:hAnsiTheme="minorEastAsia" w:cs="Times New Roman" w:hint="eastAsia"/>
                <w:b/>
                <w:szCs w:val="21"/>
              </w:rPr>
              <w:t xml:space="preserve">   </w:t>
            </w:r>
            <w:r>
              <w:rPr>
                <w:rFonts w:ascii="Times New Roman" w:hAnsiTheme="minorEastAsia" w:cs="Times New Roman" w:hint="eastAsia"/>
                <w:b/>
                <w:szCs w:val="21"/>
              </w:rPr>
              <w:t>单位</w:t>
            </w:r>
            <w:r>
              <w:rPr>
                <w:rFonts w:ascii="Times New Roman" w:hAnsiTheme="minorEastAsia" w:cs="Times New Roman" w:hint="eastAsia"/>
                <w:b/>
                <w:szCs w:val="21"/>
              </w:rPr>
              <w:t>:dB(A)</w:t>
            </w:r>
          </w:p>
          <w:tbl>
            <w:tblPr>
              <w:tblW w:w="786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074"/>
              <w:gridCol w:w="2397"/>
              <w:gridCol w:w="2397"/>
            </w:tblGrid>
            <w:tr w:rsidR="00F968D3" w14:paraId="790B10BA" w14:textId="77777777">
              <w:trPr>
                <w:jc w:val="center"/>
              </w:trPr>
              <w:tc>
                <w:tcPr>
                  <w:tcW w:w="3074" w:type="dxa"/>
                  <w:tcBorders>
                    <w:tl2br w:val="nil"/>
                    <w:tr2bl w:val="nil"/>
                  </w:tcBorders>
                  <w:vAlign w:val="center"/>
                </w:tcPr>
                <w:p w14:paraId="35FC5214" w14:textId="77777777" w:rsidR="00F968D3" w:rsidRDefault="00F968D3">
                  <w:pPr>
                    <w:jc w:val="center"/>
                    <w:rPr>
                      <w:rFonts w:ascii="t" w:hAnsi="t"/>
                      <w:bCs/>
                      <w:szCs w:val="21"/>
                    </w:rPr>
                  </w:pPr>
                </w:p>
              </w:tc>
              <w:tc>
                <w:tcPr>
                  <w:tcW w:w="2397" w:type="dxa"/>
                  <w:tcBorders>
                    <w:tl2br w:val="nil"/>
                    <w:tr2bl w:val="nil"/>
                  </w:tcBorders>
                  <w:vAlign w:val="center"/>
                </w:tcPr>
                <w:p w14:paraId="2BE5A2A8" w14:textId="77777777" w:rsidR="00F968D3" w:rsidRDefault="00136611">
                  <w:pPr>
                    <w:jc w:val="center"/>
                    <w:rPr>
                      <w:rFonts w:ascii="t" w:hAnsi="t"/>
                      <w:bCs/>
                      <w:szCs w:val="21"/>
                    </w:rPr>
                  </w:pPr>
                  <w:r>
                    <w:rPr>
                      <w:rFonts w:ascii="t" w:hAnsi="t" w:hint="eastAsia"/>
                      <w:bCs/>
                      <w:szCs w:val="21"/>
                    </w:rPr>
                    <w:t>昼</w:t>
                  </w:r>
                  <w:r>
                    <w:rPr>
                      <w:rFonts w:ascii="t" w:hAnsi="t"/>
                      <w:bCs/>
                      <w:szCs w:val="21"/>
                    </w:rPr>
                    <w:t xml:space="preserve">  </w:t>
                  </w:r>
                  <w:r>
                    <w:rPr>
                      <w:rFonts w:ascii="t" w:hAnsi="t" w:hint="eastAsia"/>
                      <w:bCs/>
                      <w:szCs w:val="21"/>
                    </w:rPr>
                    <w:t>间</w:t>
                  </w:r>
                </w:p>
              </w:tc>
              <w:tc>
                <w:tcPr>
                  <w:tcW w:w="2397" w:type="dxa"/>
                  <w:tcBorders>
                    <w:tl2br w:val="nil"/>
                    <w:tr2bl w:val="nil"/>
                  </w:tcBorders>
                  <w:vAlign w:val="center"/>
                </w:tcPr>
                <w:p w14:paraId="239DD542" w14:textId="77777777" w:rsidR="00F968D3" w:rsidRDefault="00136611">
                  <w:pPr>
                    <w:jc w:val="center"/>
                    <w:rPr>
                      <w:rFonts w:ascii="t" w:hAnsi="t"/>
                      <w:bCs/>
                      <w:szCs w:val="21"/>
                    </w:rPr>
                  </w:pPr>
                  <w:r>
                    <w:rPr>
                      <w:rFonts w:ascii="t" w:hAnsi="t" w:hint="eastAsia"/>
                      <w:bCs/>
                      <w:szCs w:val="21"/>
                    </w:rPr>
                    <w:t>夜</w:t>
                  </w:r>
                  <w:r>
                    <w:rPr>
                      <w:rFonts w:ascii="t" w:hAnsi="t"/>
                      <w:bCs/>
                      <w:szCs w:val="21"/>
                    </w:rPr>
                    <w:t xml:space="preserve">  </w:t>
                  </w:r>
                  <w:r>
                    <w:rPr>
                      <w:rFonts w:ascii="t" w:hAnsi="t" w:hint="eastAsia"/>
                      <w:bCs/>
                      <w:szCs w:val="21"/>
                    </w:rPr>
                    <w:t>间</w:t>
                  </w:r>
                </w:p>
              </w:tc>
            </w:tr>
            <w:tr w:rsidR="00F968D3" w14:paraId="44DD38BD" w14:textId="77777777">
              <w:trPr>
                <w:jc w:val="center"/>
              </w:trPr>
              <w:tc>
                <w:tcPr>
                  <w:tcW w:w="3074" w:type="dxa"/>
                  <w:tcBorders>
                    <w:tl2br w:val="nil"/>
                    <w:tr2bl w:val="nil"/>
                  </w:tcBorders>
                  <w:vAlign w:val="center"/>
                </w:tcPr>
                <w:p w14:paraId="388DA1E9" w14:textId="77777777" w:rsidR="00F968D3" w:rsidRDefault="00136611">
                  <w:pPr>
                    <w:jc w:val="center"/>
                    <w:rPr>
                      <w:rFonts w:ascii="t" w:hAnsi="t"/>
                      <w:bCs/>
                      <w:szCs w:val="21"/>
                    </w:rPr>
                  </w:pPr>
                  <w:r>
                    <w:rPr>
                      <w:rFonts w:ascii="t" w:hAnsi="t" w:hint="eastAsia"/>
                      <w:szCs w:val="21"/>
                    </w:rPr>
                    <w:t>《建筑施工场界环境噪声排放标准》（</w:t>
                  </w:r>
                  <w:r>
                    <w:rPr>
                      <w:rFonts w:ascii="t" w:hAnsi="t" w:hint="eastAsia"/>
                      <w:szCs w:val="21"/>
                    </w:rPr>
                    <w:t>GB12523-2011</w:t>
                  </w:r>
                  <w:r>
                    <w:rPr>
                      <w:rFonts w:ascii="t" w:hAnsi="t" w:hint="eastAsia"/>
                      <w:szCs w:val="21"/>
                    </w:rPr>
                    <w:t>）</w:t>
                  </w:r>
                </w:p>
              </w:tc>
              <w:tc>
                <w:tcPr>
                  <w:tcW w:w="2397" w:type="dxa"/>
                  <w:tcBorders>
                    <w:tl2br w:val="nil"/>
                    <w:tr2bl w:val="nil"/>
                  </w:tcBorders>
                  <w:vAlign w:val="center"/>
                </w:tcPr>
                <w:p w14:paraId="2C8948AE" w14:textId="77777777" w:rsidR="00F968D3" w:rsidRDefault="00136611">
                  <w:pPr>
                    <w:jc w:val="center"/>
                    <w:rPr>
                      <w:rFonts w:ascii="t" w:hAnsi="t"/>
                      <w:bCs/>
                      <w:szCs w:val="21"/>
                    </w:rPr>
                  </w:pPr>
                  <w:r>
                    <w:rPr>
                      <w:rFonts w:ascii="t" w:hAnsi="t" w:hint="eastAsia"/>
                      <w:bCs/>
                      <w:szCs w:val="21"/>
                    </w:rPr>
                    <w:t>70</w:t>
                  </w:r>
                </w:p>
              </w:tc>
              <w:tc>
                <w:tcPr>
                  <w:tcW w:w="2397" w:type="dxa"/>
                  <w:tcBorders>
                    <w:tl2br w:val="nil"/>
                    <w:tr2bl w:val="nil"/>
                  </w:tcBorders>
                  <w:vAlign w:val="center"/>
                </w:tcPr>
                <w:p w14:paraId="29B5F74E" w14:textId="77777777" w:rsidR="00F968D3" w:rsidRDefault="00136611">
                  <w:pPr>
                    <w:jc w:val="center"/>
                    <w:rPr>
                      <w:rFonts w:ascii="t" w:hAnsi="t"/>
                      <w:bCs/>
                      <w:szCs w:val="21"/>
                    </w:rPr>
                  </w:pPr>
                  <w:r>
                    <w:rPr>
                      <w:rFonts w:ascii="t" w:hAnsi="t"/>
                      <w:bCs/>
                      <w:szCs w:val="21"/>
                    </w:rPr>
                    <w:t>55</w:t>
                  </w:r>
                </w:p>
              </w:tc>
            </w:tr>
          </w:tbl>
          <w:p w14:paraId="75D6767C" w14:textId="77777777" w:rsidR="00F968D3" w:rsidRDefault="00F968D3">
            <w:pPr>
              <w:ind w:firstLineChars="200" w:firstLine="422"/>
              <w:jc w:val="center"/>
              <w:rPr>
                <w:rFonts w:ascii="t" w:hAnsi="t"/>
                <w:b/>
                <w:szCs w:val="21"/>
              </w:rPr>
            </w:pPr>
          </w:p>
          <w:p w14:paraId="3F8C6C5B" w14:textId="77777777" w:rsidR="00F968D3" w:rsidRDefault="00136611">
            <w:pPr>
              <w:spacing w:line="360" w:lineRule="auto"/>
              <w:rPr>
                <w:rFonts w:ascii="t" w:hAnsi="t"/>
                <w:sz w:val="24"/>
              </w:rPr>
            </w:pPr>
            <w:r>
              <w:rPr>
                <w:rFonts w:ascii="t" w:hAnsi="t" w:hint="eastAsia"/>
                <w:b/>
                <w:sz w:val="24"/>
              </w:rPr>
              <w:t>3</w:t>
            </w:r>
            <w:r>
              <w:rPr>
                <w:rFonts w:ascii="t" w:hAnsi="t" w:hint="eastAsia"/>
                <w:b/>
                <w:sz w:val="24"/>
              </w:rPr>
              <w:t>、</w:t>
            </w:r>
            <w:r>
              <w:rPr>
                <w:rFonts w:ascii="t" w:hAnsi="t"/>
                <w:b/>
                <w:sz w:val="24"/>
              </w:rPr>
              <w:t>固体废物</w:t>
            </w:r>
          </w:p>
          <w:p w14:paraId="0925BBE6" w14:textId="77777777" w:rsidR="00F968D3" w:rsidRDefault="00136611">
            <w:pPr>
              <w:spacing w:line="360" w:lineRule="auto"/>
              <w:ind w:firstLineChars="200" w:firstLine="480"/>
              <w:rPr>
                <w:rFonts w:ascii="t" w:hAnsi="t"/>
                <w:sz w:val="24"/>
              </w:rPr>
            </w:pPr>
            <w:r>
              <w:rPr>
                <w:rFonts w:ascii="t" w:hAnsi="t" w:hint="eastAsia"/>
                <w:sz w:val="24"/>
              </w:rPr>
              <w:t>一般固体废物执行《一般工业固体废物贮存、处置场污染控制标准》（</w:t>
            </w:r>
            <w:r>
              <w:rPr>
                <w:rFonts w:ascii="t" w:hAnsi="t" w:hint="eastAsia"/>
                <w:sz w:val="24"/>
              </w:rPr>
              <w:t>GB18599-2001</w:t>
            </w:r>
            <w:r>
              <w:rPr>
                <w:rFonts w:ascii="t" w:hAnsi="t" w:hint="eastAsia"/>
                <w:sz w:val="24"/>
              </w:rPr>
              <w:t>）及</w:t>
            </w:r>
            <w:r>
              <w:rPr>
                <w:rFonts w:ascii="t" w:hAnsi="t" w:hint="eastAsia"/>
                <w:sz w:val="24"/>
              </w:rPr>
              <w:t>2013</w:t>
            </w:r>
            <w:r>
              <w:rPr>
                <w:rFonts w:ascii="t" w:hAnsi="t" w:hint="eastAsia"/>
                <w:sz w:val="24"/>
              </w:rPr>
              <w:t>年修改单相关要求。</w:t>
            </w:r>
          </w:p>
          <w:p w14:paraId="07A61C0F" w14:textId="77777777" w:rsidR="00F968D3" w:rsidRDefault="00136611">
            <w:pPr>
              <w:pStyle w:val="3"/>
              <w:spacing w:before="0" w:after="0" w:line="360" w:lineRule="auto"/>
              <w:jc w:val="left"/>
              <w:rPr>
                <w:rFonts w:ascii="t" w:hAnsi="t"/>
                <w:bCs w:val="0"/>
                <w:sz w:val="24"/>
                <w:szCs w:val="24"/>
              </w:rPr>
            </w:pPr>
            <w:r>
              <w:rPr>
                <w:rFonts w:ascii="t" w:hAnsi="t" w:hint="eastAsia"/>
                <w:bCs w:val="0"/>
                <w:sz w:val="24"/>
                <w:szCs w:val="24"/>
              </w:rPr>
              <w:t>4</w:t>
            </w:r>
            <w:r>
              <w:rPr>
                <w:rFonts w:ascii="t" w:hAnsi="t" w:hint="eastAsia"/>
                <w:bCs w:val="0"/>
                <w:sz w:val="24"/>
                <w:szCs w:val="24"/>
              </w:rPr>
              <w:t>、</w:t>
            </w:r>
            <w:r>
              <w:rPr>
                <w:rFonts w:ascii="t" w:hAnsi="t"/>
                <w:bCs w:val="0"/>
                <w:sz w:val="24"/>
                <w:szCs w:val="24"/>
              </w:rPr>
              <w:t>生态环境</w:t>
            </w:r>
          </w:p>
          <w:p w14:paraId="0A8F1317" w14:textId="77777777" w:rsidR="00F968D3" w:rsidRDefault="00136611">
            <w:pPr>
              <w:spacing w:line="360" w:lineRule="auto"/>
              <w:ind w:firstLineChars="200" w:firstLine="480"/>
              <w:rPr>
                <w:rFonts w:ascii="t" w:hAnsi="t"/>
                <w:sz w:val="24"/>
              </w:rPr>
            </w:pPr>
            <w:r>
              <w:rPr>
                <w:rFonts w:ascii="t" w:hAnsi="t"/>
                <w:sz w:val="24"/>
              </w:rPr>
              <w:t>以不减少区域内珍稀濒危动植物，不破坏生态系统完整性为标准，水土流失以不改变土侵蚀类型为标准。</w:t>
            </w:r>
          </w:p>
          <w:p w14:paraId="2DDC1034" w14:textId="77777777" w:rsidR="00F968D3" w:rsidRDefault="00F968D3">
            <w:pPr>
              <w:spacing w:line="360" w:lineRule="auto"/>
              <w:ind w:firstLineChars="200" w:firstLine="480"/>
              <w:rPr>
                <w:rFonts w:ascii="t" w:hAnsi="t"/>
                <w:sz w:val="24"/>
              </w:rPr>
            </w:pPr>
          </w:p>
          <w:p w14:paraId="6E66733B" w14:textId="77777777" w:rsidR="00F968D3" w:rsidRDefault="00F968D3">
            <w:pPr>
              <w:spacing w:line="360" w:lineRule="auto"/>
              <w:ind w:firstLineChars="200" w:firstLine="480"/>
              <w:rPr>
                <w:rFonts w:ascii="Times New Roman" w:cs="Times New Roman"/>
                <w:sz w:val="24"/>
                <w:szCs w:val="20"/>
              </w:rPr>
            </w:pPr>
          </w:p>
        </w:tc>
      </w:tr>
      <w:tr w:rsidR="00F968D3" w14:paraId="62C57C7A" w14:textId="77777777">
        <w:trPr>
          <w:trHeight w:val="3138"/>
          <w:jc w:val="center"/>
        </w:trPr>
        <w:tc>
          <w:tcPr>
            <w:tcW w:w="852" w:type="dxa"/>
            <w:vAlign w:val="center"/>
          </w:tcPr>
          <w:p w14:paraId="4978FD09" w14:textId="77777777" w:rsidR="00F968D3" w:rsidRDefault="00136611">
            <w:pPr>
              <w:snapToGrid w:val="0"/>
              <w:jc w:val="center"/>
              <w:rPr>
                <w:rFonts w:ascii="t" w:hAnsi="t"/>
                <w:b/>
                <w:sz w:val="24"/>
              </w:rPr>
            </w:pPr>
            <w:r>
              <w:rPr>
                <w:rFonts w:ascii="t" w:hAnsi="t"/>
                <w:b/>
                <w:sz w:val="24"/>
              </w:rPr>
              <w:t>总</w:t>
            </w:r>
          </w:p>
          <w:p w14:paraId="41901703" w14:textId="77777777" w:rsidR="00F968D3" w:rsidRDefault="00136611">
            <w:pPr>
              <w:snapToGrid w:val="0"/>
              <w:jc w:val="center"/>
              <w:rPr>
                <w:rFonts w:ascii="t" w:hAnsi="t"/>
                <w:b/>
                <w:sz w:val="24"/>
              </w:rPr>
            </w:pPr>
            <w:r>
              <w:rPr>
                <w:rFonts w:ascii="t" w:hAnsi="t"/>
                <w:b/>
                <w:sz w:val="24"/>
              </w:rPr>
              <w:t>量</w:t>
            </w:r>
          </w:p>
          <w:p w14:paraId="4FCFB8A3" w14:textId="77777777" w:rsidR="00F968D3" w:rsidRDefault="00136611">
            <w:pPr>
              <w:snapToGrid w:val="0"/>
              <w:jc w:val="center"/>
              <w:rPr>
                <w:rFonts w:ascii="t" w:hAnsi="t"/>
                <w:b/>
                <w:sz w:val="24"/>
              </w:rPr>
            </w:pPr>
            <w:r>
              <w:rPr>
                <w:rFonts w:ascii="t" w:hAnsi="t"/>
                <w:b/>
                <w:sz w:val="24"/>
              </w:rPr>
              <w:t>控</w:t>
            </w:r>
          </w:p>
          <w:p w14:paraId="6EEB2A4A" w14:textId="77777777" w:rsidR="00F968D3" w:rsidRDefault="00136611">
            <w:pPr>
              <w:snapToGrid w:val="0"/>
              <w:jc w:val="center"/>
              <w:rPr>
                <w:rFonts w:ascii="t" w:hAnsi="t"/>
                <w:b/>
                <w:sz w:val="24"/>
              </w:rPr>
            </w:pPr>
            <w:r>
              <w:rPr>
                <w:rFonts w:ascii="t" w:hAnsi="t"/>
                <w:b/>
                <w:sz w:val="24"/>
              </w:rPr>
              <w:t>制</w:t>
            </w:r>
          </w:p>
          <w:p w14:paraId="4EC25A5C" w14:textId="77777777" w:rsidR="00F968D3" w:rsidRDefault="00136611">
            <w:pPr>
              <w:snapToGrid w:val="0"/>
              <w:jc w:val="center"/>
              <w:rPr>
                <w:rFonts w:ascii="t" w:hAnsi="t"/>
                <w:b/>
                <w:sz w:val="24"/>
              </w:rPr>
            </w:pPr>
            <w:r>
              <w:rPr>
                <w:rFonts w:ascii="t" w:hAnsi="t"/>
                <w:b/>
                <w:sz w:val="24"/>
              </w:rPr>
              <w:t>指</w:t>
            </w:r>
          </w:p>
          <w:p w14:paraId="11115078" w14:textId="77777777" w:rsidR="00F968D3" w:rsidRDefault="00136611">
            <w:pPr>
              <w:snapToGrid w:val="0"/>
              <w:jc w:val="center"/>
              <w:rPr>
                <w:rFonts w:ascii="Times New Roman" w:hAnsi="Times New Roman" w:cs="Times New Roman"/>
                <w:sz w:val="28"/>
                <w:szCs w:val="28"/>
              </w:rPr>
            </w:pPr>
            <w:r>
              <w:rPr>
                <w:rFonts w:ascii="t" w:hAnsi="t"/>
                <w:b/>
                <w:sz w:val="24"/>
              </w:rPr>
              <w:t>标</w:t>
            </w:r>
          </w:p>
        </w:tc>
        <w:tc>
          <w:tcPr>
            <w:tcW w:w="8787" w:type="dxa"/>
            <w:vAlign w:val="center"/>
          </w:tcPr>
          <w:p w14:paraId="6048C549" w14:textId="77777777" w:rsidR="00F968D3" w:rsidRDefault="00136611">
            <w:pPr>
              <w:spacing w:line="360" w:lineRule="auto"/>
              <w:ind w:rightChars="17" w:right="36" w:firstLineChars="200" w:firstLine="480"/>
              <w:jc w:val="left"/>
              <w:rPr>
                <w:rFonts w:ascii="t" w:hAnsi="t"/>
                <w:sz w:val="24"/>
              </w:rPr>
            </w:pPr>
            <w:r>
              <w:rPr>
                <w:rFonts w:hint="eastAsia"/>
                <w:sz w:val="24"/>
              </w:rPr>
              <w:t>本项目为矿山矿坑生态修复项目，项目完工后无污染物排放，故本项目不需要申请总量。</w:t>
            </w:r>
          </w:p>
        </w:tc>
      </w:tr>
    </w:tbl>
    <w:p w14:paraId="4D4530EE" w14:textId="77777777" w:rsidR="00F968D3" w:rsidRDefault="00F968D3">
      <w:pPr>
        <w:spacing w:line="360" w:lineRule="auto"/>
        <w:ind w:firstLineChars="200" w:firstLine="480"/>
        <w:rPr>
          <w:rFonts w:ascii="Times New Roman" w:hAnsi="Times New Roman" w:cs="Times New Roman"/>
          <w:sz w:val="24"/>
        </w:rPr>
        <w:sectPr w:rsidR="00F968D3">
          <w:pgSz w:w="11906" w:h="16838"/>
          <w:pgMar w:top="1418" w:right="1418" w:bottom="1418" w:left="1418" w:header="851" w:footer="992" w:gutter="0"/>
          <w:cols w:space="720"/>
          <w:docGrid w:type="linesAndChars" w:linePitch="312"/>
        </w:sectPr>
      </w:pPr>
    </w:p>
    <w:p w14:paraId="727307C7" w14:textId="77777777" w:rsidR="00F968D3" w:rsidRDefault="00136611">
      <w:pPr>
        <w:tabs>
          <w:tab w:val="left" w:pos="5760"/>
        </w:tabs>
        <w:adjustRightInd w:val="0"/>
        <w:snapToGrid w:val="0"/>
        <w:spacing w:beforeLines="50" w:before="156"/>
        <w:outlineLvl w:val="0"/>
        <w:rPr>
          <w:rFonts w:ascii="Times New Roman" w:hAnsi="Times New Roman" w:cs="Times New Roman"/>
          <w:b/>
          <w:sz w:val="30"/>
          <w:szCs w:val="30"/>
        </w:rPr>
      </w:pPr>
      <w:r>
        <w:rPr>
          <w:rFonts w:ascii="Times New Roman" w:hAnsi="Times New Roman" w:cs="Times New Roman" w:hint="eastAsia"/>
          <w:b/>
          <w:sz w:val="30"/>
          <w:szCs w:val="30"/>
        </w:rPr>
        <w:lastRenderedPageBreak/>
        <w:t>建设项目工程分析</w:t>
      </w:r>
      <w:r>
        <w:rPr>
          <w:rFonts w:ascii="Times New Roman" w:hAnsi="Times New Roman" w:cs="Times New Roman"/>
          <w:b/>
          <w:sz w:val="30"/>
          <w:szCs w:val="30"/>
        </w:rPr>
        <w:t xml:space="preserve">  </w:t>
      </w:r>
      <w:r>
        <w:rPr>
          <w:rFonts w:ascii="Times New Roman" w:hAnsi="Times New Roman" w:cs="Times New Roman" w:hint="eastAsia"/>
          <w:b/>
          <w:sz w:val="30"/>
          <w:szCs w:val="30"/>
        </w:rPr>
        <w:t xml:space="preserve">                                    (</w:t>
      </w:r>
      <w:r>
        <w:rPr>
          <w:rFonts w:ascii="Times New Roman" w:hAnsi="Times New Roman" w:cs="Times New Roman" w:hint="eastAsia"/>
          <w:b/>
          <w:snapToGrid w:val="0"/>
          <w:kern w:val="0"/>
          <w:sz w:val="30"/>
          <w:szCs w:val="30"/>
        </w:rPr>
        <w:t>表五</w:t>
      </w:r>
      <w:r>
        <w:rPr>
          <w:rFonts w:ascii="Times New Roman" w:hAnsi="Times New Roman" w:cs="Times New Roman" w:hint="eastAsia"/>
          <w:b/>
          <w:snapToGrid w:val="0"/>
          <w:kern w:val="0"/>
          <w:sz w:val="30"/>
          <w:szCs w:val="30"/>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F968D3" w14:paraId="12A65D6C" w14:textId="77777777">
        <w:trPr>
          <w:trHeight w:val="6555"/>
          <w:jc w:val="center"/>
        </w:trPr>
        <w:tc>
          <w:tcPr>
            <w:tcW w:w="9645" w:type="dxa"/>
          </w:tcPr>
          <w:p w14:paraId="41FE5E05" w14:textId="77777777" w:rsidR="00F968D3" w:rsidRDefault="00136611">
            <w:pPr>
              <w:spacing w:line="360" w:lineRule="auto"/>
              <w:rPr>
                <w:rFonts w:ascii="t" w:hAnsi="t"/>
                <w:b/>
                <w:bCs/>
                <w:sz w:val="28"/>
                <w:szCs w:val="28"/>
              </w:rPr>
            </w:pPr>
            <w:r>
              <w:rPr>
                <w:rFonts w:ascii="t" w:hAnsi="t" w:hint="eastAsia"/>
                <w:b/>
                <w:bCs/>
                <w:sz w:val="28"/>
                <w:szCs w:val="28"/>
              </w:rPr>
              <w:t>建设项目工艺流程简述（图示）</w:t>
            </w:r>
          </w:p>
          <w:p w14:paraId="5669C20D" w14:textId="77777777" w:rsidR="00F968D3" w:rsidRDefault="00136611">
            <w:pPr>
              <w:spacing w:line="360" w:lineRule="auto"/>
              <w:ind w:firstLineChars="200" w:firstLine="562"/>
              <w:rPr>
                <w:b/>
                <w:sz w:val="28"/>
                <w:szCs w:val="28"/>
              </w:rPr>
            </w:pPr>
            <w:r>
              <w:rPr>
                <w:rFonts w:hint="eastAsia"/>
                <w:b/>
                <w:sz w:val="28"/>
                <w:szCs w:val="28"/>
              </w:rPr>
              <w:t>一、施工期工艺流程及产污环节</w:t>
            </w:r>
          </w:p>
          <w:p w14:paraId="32465D91" w14:textId="77777777" w:rsidR="00F968D3" w:rsidRDefault="00136611">
            <w:pPr>
              <w:spacing w:line="360" w:lineRule="auto"/>
              <w:ind w:firstLineChars="200" w:firstLine="480"/>
              <w:rPr>
                <w:sz w:val="24"/>
              </w:rPr>
            </w:pPr>
            <w:r>
              <w:rPr>
                <w:rFonts w:hint="eastAsia"/>
                <w:sz w:val="24"/>
              </w:rPr>
              <w:t>本项目主要污染因素来源于施工期，因此施工期是本项目的评价重点。</w:t>
            </w:r>
          </w:p>
          <w:p w14:paraId="50804C48" w14:textId="77777777" w:rsidR="00F968D3" w:rsidRDefault="00136611">
            <w:pPr>
              <w:spacing w:line="360" w:lineRule="auto"/>
              <w:jc w:val="center"/>
              <w:rPr>
                <w:sz w:val="24"/>
              </w:rPr>
            </w:pPr>
            <w:r>
              <w:object w:dxaOrig="6136" w:dyaOrig="6161" w14:anchorId="27126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308.25pt" o:ole="">
                  <v:imagedata r:id="rId37" o:title=""/>
                </v:shape>
                <o:OLEObject Type="Embed" ProgID="Visio.Drawing.11" ShapeID="_x0000_i1025" DrawAspect="Content" ObjectID="_1675849662" r:id="rId38"/>
              </w:object>
            </w:r>
          </w:p>
          <w:p w14:paraId="64FB405E" w14:textId="77777777" w:rsidR="00F968D3" w:rsidRDefault="00136611">
            <w:pPr>
              <w:pStyle w:val="23"/>
              <w:spacing w:after="0" w:line="240" w:lineRule="auto"/>
              <w:ind w:leftChars="0" w:left="0"/>
              <w:jc w:val="center"/>
              <w:rPr>
                <w:rFonts w:ascii="Times New Roman" w:hAnsiTheme="minorEastAsia" w:cs="Times New Roman"/>
                <w:b/>
                <w:szCs w:val="21"/>
              </w:rPr>
            </w:pPr>
            <w:r>
              <w:rPr>
                <w:rFonts w:ascii="Times New Roman" w:hAnsiTheme="minorEastAsia" w:cs="Times New Roman" w:hint="eastAsia"/>
                <w:b/>
                <w:szCs w:val="21"/>
              </w:rPr>
              <w:t>图</w:t>
            </w:r>
            <w:r>
              <w:rPr>
                <w:rFonts w:ascii="Times New Roman" w:hAnsiTheme="minorEastAsia" w:cs="Times New Roman" w:hint="eastAsia"/>
                <w:b/>
                <w:szCs w:val="21"/>
              </w:rPr>
              <w:t xml:space="preserve">5-1 </w:t>
            </w:r>
            <w:r>
              <w:rPr>
                <w:rFonts w:ascii="Times New Roman" w:hAnsiTheme="minorEastAsia" w:cs="Times New Roman" w:hint="eastAsia"/>
                <w:b/>
                <w:szCs w:val="21"/>
              </w:rPr>
              <w:t>项目施工期工艺流程</w:t>
            </w:r>
            <w:r>
              <w:rPr>
                <w:rFonts w:ascii="Times New Roman" w:hAnsiTheme="minorEastAsia" w:cs="Times New Roman" w:hint="eastAsia"/>
                <w:b/>
                <w:szCs w:val="21"/>
              </w:rPr>
              <w:t>及产污环节</w:t>
            </w:r>
            <w:r>
              <w:rPr>
                <w:rFonts w:ascii="Times New Roman" w:hAnsiTheme="minorEastAsia" w:cs="Times New Roman" w:hint="eastAsia"/>
                <w:b/>
                <w:szCs w:val="21"/>
              </w:rPr>
              <w:t>图</w:t>
            </w:r>
          </w:p>
          <w:p w14:paraId="15E14AAA" w14:textId="77777777" w:rsidR="00F968D3" w:rsidRDefault="00136611">
            <w:pPr>
              <w:spacing w:line="360" w:lineRule="auto"/>
              <w:ind w:firstLineChars="200" w:firstLine="480"/>
              <w:rPr>
                <w:sz w:val="24"/>
              </w:rPr>
            </w:pPr>
            <w:r>
              <w:rPr>
                <w:rFonts w:hint="eastAsia"/>
                <w:sz w:val="24"/>
              </w:rPr>
              <w:t>工艺流程简述：</w:t>
            </w:r>
          </w:p>
          <w:p w14:paraId="7EFA208A" w14:textId="77777777" w:rsidR="00F968D3" w:rsidRDefault="00136611">
            <w:pPr>
              <w:spacing w:line="360" w:lineRule="auto"/>
              <w:ind w:firstLineChars="200" w:firstLine="480"/>
              <w:rPr>
                <w:sz w:val="24"/>
              </w:rPr>
            </w:pPr>
            <w:r>
              <w:rPr>
                <w:rFonts w:hint="eastAsia"/>
                <w:sz w:val="24"/>
              </w:rPr>
              <w:t>1</w:t>
            </w:r>
            <w:r>
              <w:rPr>
                <w:rFonts w:hint="eastAsia"/>
                <w:sz w:val="24"/>
              </w:rPr>
              <w:t>、</w:t>
            </w:r>
            <w:r>
              <w:rPr>
                <w:rFonts w:hint="eastAsia"/>
                <w:sz w:val="24"/>
              </w:rPr>
              <w:t>场地</w:t>
            </w:r>
            <w:r>
              <w:rPr>
                <w:rFonts w:hint="eastAsia"/>
                <w:sz w:val="24"/>
              </w:rPr>
              <w:t>平整</w:t>
            </w:r>
          </w:p>
          <w:p w14:paraId="5CBF4498" w14:textId="77777777" w:rsidR="00F968D3" w:rsidRDefault="00136611">
            <w:pPr>
              <w:spacing w:line="360" w:lineRule="auto"/>
              <w:ind w:firstLineChars="200" w:firstLine="480"/>
              <w:rPr>
                <w:sz w:val="24"/>
              </w:rPr>
            </w:pPr>
            <w:r>
              <w:rPr>
                <w:rFonts w:hint="eastAsia"/>
                <w:sz w:val="24"/>
              </w:rPr>
              <w:t>对渣区凹陷及凸出部位进行地面平整，平整所需土方就地取用，地面平整实现挖填平衡。复垦为耕地的损毁土地平整后，地面坡度不超过</w:t>
            </w:r>
            <w:r>
              <w:rPr>
                <w:rFonts w:hint="eastAsia"/>
                <w:sz w:val="24"/>
              </w:rPr>
              <w:t>5</w:t>
            </w:r>
            <w:r>
              <w:rPr>
                <w:rFonts w:hint="eastAsia"/>
                <w:sz w:val="24"/>
              </w:rPr>
              <w:t>°。复垦为草地的损毁土地平整后，地面坡度不超过</w:t>
            </w:r>
            <w:r>
              <w:rPr>
                <w:rFonts w:hint="eastAsia"/>
                <w:sz w:val="24"/>
              </w:rPr>
              <w:t>25</w:t>
            </w:r>
            <w:r>
              <w:rPr>
                <w:rFonts w:hint="eastAsia"/>
                <w:sz w:val="24"/>
              </w:rPr>
              <w:t>°；复垦林地的损毁土地平整后，边坡在</w:t>
            </w:r>
            <w:r>
              <w:rPr>
                <w:rFonts w:hint="eastAsia"/>
                <w:sz w:val="24"/>
              </w:rPr>
              <w:t>35</w:t>
            </w:r>
            <w:r>
              <w:rPr>
                <w:rFonts w:hint="eastAsia"/>
                <w:sz w:val="24"/>
              </w:rPr>
              <w:t>°以下可用于一般林木种植，</w:t>
            </w:r>
            <w:r>
              <w:rPr>
                <w:rFonts w:hint="eastAsia"/>
                <w:sz w:val="24"/>
              </w:rPr>
              <w:t>15</w:t>
            </w:r>
            <w:r>
              <w:rPr>
                <w:rFonts w:hint="eastAsia"/>
                <w:sz w:val="24"/>
              </w:rPr>
              <w:t>°～</w:t>
            </w:r>
            <w:r>
              <w:rPr>
                <w:rFonts w:hint="eastAsia"/>
                <w:sz w:val="24"/>
              </w:rPr>
              <w:t>20</w:t>
            </w:r>
            <w:r>
              <w:rPr>
                <w:rFonts w:hint="eastAsia"/>
                <w:sz w:val="24"/>
              </w:rPr>
              <w:t>°坡度可用于果园和其它经济林，对于防护林用地以防水土保持为主。同时耕地区域应规划防洪排水沟用于护土。</w:t>
            </w:r>
            <w:r>
              <w:rPr>
                <w:rFonts w:hint="eastAsia"/>
                <w:sz w:val="24"/>
              </w:rPr>
              <w:t>该过程产生的主要污染为施工噪声和施工扬尘。</w:t>
            </w:r>
          </w:p>
          <w:p w14:paraId="30B75BCD" w14:textId="77777777" w:rsidR="00F968D3" w:rsidRDefault="00136611">
            <w:pPr>
              <w:spacing w:line="360" w:lineRule="auto"/>
              <w:ind w:firstLineChars="200" w:firstLine="480"/>
              <w:rPr>
                <w:sz w:val="24"/>
              </w:rPr>
            </w:pPr>
            <w:r>
              <w:rPr>
                <w:rFonts w:hint="eastAsia"/>
                <w:sz w:val="24"/>
              </w:rPr>
              <w:t>2</w:t>
            </w:r>
            <w:r>
              <w:rPr>
                <w:rFonts w:hint="eastAsia"/>
                <w:sz w:val="24"/>
              </w:rPr>
              <w:t>、基础工程</w:t>
            </w:r>
          </w:p>
          <w:p w14:paraId="0549A67C" w14:textId="77777777" w:rsidR="00F968D3" w:rsidRDefault="00136611">
            <w:pPr>
              <w:spacing w:line="360" w:lineRule="auto"/>
              <w:ind w:firstLineChars="200" w:firstLine="480"/>
              <w:rPr>
                <w:sz w:val="24"/>
              </w:rPr>
            </w:pPr>
            <w:r>
              <w:rPr>
                <w:rFonts w:hint="eastAsia"/>
                <w:sz w:val="24"/>
              </w:rPr>
              <w:t>对需要设置挡土墙和护坡的区域进行基础开挖，并设置挡土墙和排水工程，该过程产生的主要污染为施工噪声和施工烟</w:t>
            </w:r>
            <w:r>
              <w:rPr>
                <w:rFonts w:hint="eastAsia"/>
                <w:sz w:val="24"/>
              </w:rPr>
              <w:t>尘。</w:t>
            </w:r>
          </w:p>
          <w:p w14:paraId="7584A2CF" w14:textId="77777777" w:rsidR="00F968D3" w:rsidRDefault="00136611">
            <w:pPr>
              <w:spacing w:line="360" w:lineRule="auto"/>
              <w:ind w:firstLineChars="200" w:firstLine="480"/>
              <w:rPr>
                <w:sz w:val="24"/>
              </w:rPr>
            </w:pPr>
            <w:r>
              <w:rPr>
                <w:rFonts w:hint="eastAsia"/>
                <w:sz w:val="24"/>
              </w:rPr>
              <w:t>3</w:t>
            </w:r>
            <w:r>
              <w:rPr>
                <w:rFonts w:hint="eastAsia"/>
                <w:sz w:val="24"/>
              </w:rPr>
              <w:t>、填方推平</w:t>
            </w:r>
          </w:p>
          <w:p w14:paraId="7C66CF24" w14:textId="77777777" w:rsidR="00F968D3" w:rsidRDefault="00136611">
            <w:pPr>
              <w:spacing w:line="360" w:lineRule="auto"/>
              <w:ind w:firstLineChars="200" w:firstLine="480"/>
              <w:rPr>
                <w:sz w:val="24"/>
              </w:rPr>
            </w:pPr>
            <w:r>
              <w:rPr>
                <w:rFonts w:hint="eastAsia"/>
                <w:sz w:val="24"/>
              </w:rPr>
              <w:lastRenderedPageBreak/>
              <w:t>此过程用推土机将高处的土方挖平用于填挖低处，最终成为平地，此过程产生的主要污染物为施工噪声和施工扬尘。</w:t>
            </w:r>
          </w:p>
          <w:p w14:paraId="0F25804F" w14:textId="77777777" w:rsidR="00F968D3" w:rsidRDefault="00136611">
            <w:pPr>
              <w:spacing w:line="360" w:lineRule="auto"/>
              <w:ind w:firstLineChars="200" w:firstLine="480"/>
              <w:rPr>
                <w:sz w:val="24"/>
              </w:rPr>
            </w:pPr>
            <w:r>
              <w:rPr>
                <w:rFonts w:hint="eastAsia"/>
                <w:sz w:val="24"/>
              </w:rPr>
              <w:t>4</w:t>
            </w:r>
            <w:r>
              <w:rPr>
                <w:rFonts w:hint="eastAsia"/>
                <w:sz w:val="24"/>
              </w:rPr>
              <w:t>、填方压实</w:t>
            </w:r>
          </w:p>
          <w:p w14:paraId="2CB7FD4A" w14:textId="77777777" w:rsidR="00F968D3" w:rsidRDefault="00136611">
            <w:pPr>
              <w:spacing w:line="360" w:lineRule="auto"/>
              <w:ind w:firstLineChars="200" w:firstLine="480"/>
              <w:rPr>
                <w:sz w:val="24"/>
              </w:rPr>
            </w:pPr>
            <w:r>
              <w:rPr>
                <w:rFonts w:hint="eastAsia"/>
                <w:sz w:val="24"/>
              </w:rPr>
              <w:t>此过程用压实机对推平的平地进行压实，此过程产生的主要污染物为施工噪声和施工扬尘。</w:t>
            </w:r>
          </w:p>
          <w:p w14:paraId="297CC844" w14:textId="77777777" w:rsidR="00F968D3" w:rsidRDefault="00136611">
            <w:pPr>
              <w:spacing w:line="360" w:lineRule="auto"/>
              <w:ind w:firstLineChars="200" w:firstLine="480"/>
              <w:rPr>
                <w:sz w:val="24"/>
              </w:rPr>
            </w:pPr>
            <w:r>
              <w:rPr>
                <w:rFonts w:hint="eastAsia"/>
                <w:sz w:val="24"/>
              </w:rPr>
              <w:t>5</w:t>
            </w:r>
            <w:r>
              <w:rPr>
                <w:rFonts w:hint="eastAsia"/>
                <w:sz w:val="24"/>
              </w:rPr>
              <w:t>、覆盖土</w:t>
            </w:r>
          </w:p>
          <w:p w14:paraId="331B9E03" w14:textId="77777777" w:rsidR="00F968D3" w:rsidRDefault="00136611">
            <w:pPr>
              <w:spacing w:line="360" w:lineRule="auto"/>
              <w:ind w:firstLineChars="200" w:firstLine="480"/>
              <w:rPr>
                <w:sz w:val="24"/>
              </w:rPr>
            </w:pPr>
            <w:r>
              <w:rPr>
                <w:rFonts w:hint="eastAsia"/>
                <w:sz w:val="24"/>
              </w:rPr>
              <w:t>此过程采用外来客土进行覆土，用运输车辆将土壤运输至场地内进行铺平，客土厚度约</w:t>
            </w:r>
            <w:r>
              <w:rPr>
                <w:rFonts w:hint="eastAsia"/>
                <w:sz w:val="24"/>
              </w:rPr>
              <w:t>30cm</w:t>
            </w:r>
            <w:r>
              <w:rPr>
                <w:rFonts w:hint="eastAsia"/>
                <w:sz w:val="24"/>
              </w:rPr>
              <w:t>左右，客土完成后再采用外来营养土进行表土覆土。此过程产生的主要污染物为施工噪声和施工扬尘。</w:t>
            </w:r>
          </w:p>
          <w:p w14:paraId="4589B39A" w14:textId="77777777" w:rsidR="00F968D3" w:rsidRDefault="00136611">
            <w:pPr>
              <w:spacing w:line="360" w:lineRule="auto"/>
              <w:ind w:firstLineChars="200" w:firstLine="480"/>
              <w:rPr>
                <w:sz w:val="24"/>
              </w:rPr>
            </w:pPr>
            <w:r>
              <w:rPr>
                <w:rFonts w:hint="eastAsia"/>
                <w:sz w:val="24"/>
              </w:rPr>
              <w:t>6</w:t>
            </w:r>
            <w:r>
              <w:rPr>
                <w:rFonts w:hint="eastAsia"/>
                <w:sz w:val="24"/>
              </w:rPr>
              <w:t>、土壤培肥</w:t>
            </w:r>
          </w:p>
          <w:p w14:paraId="4EBC04F8" w14:textId="77777777" w:rsidR="00F968D3" w:rsidRDefault="00136611">
            <w:pPr>
              <w:spacing w:line="360" w:lineRule="auto"/>
              <w:ind w:firstLineChars="200" w:firstLine="480"/>
              <w:rPr>
                <w:sz w:val="24"/>
              </w:rPr>
            </w:pPr>
            <w:r>
              <w:rPr>
                <w:rFonts w:hint="eastAsia"/>
                <w:sz w:val="24"/>
              </w:rPr>
              <w:t>此过程对覆土进行挖松、铺平、浇灌。</w:t>
            </w:r>
            <w:r>
              <w:rPr>
                <w:rFonts w:hint="eastAsia"/>
                <w:sz w:val="24"/>
              </w:rPr>
              <w:t>利用生物措施恢复土壤有机肥力及生物生产能力的技术措施，包</w:t>
            </w:r>
            <w:r>
              <w:rPr>
                <w:rFonts w:hint="eastAsia"/>
                <w:sz w:val="24"/>
              </w:rPr>
              <w:t>括利用微生物活化剂或微生物与有机物的混合剂，对复垦后的贫瘠土地进行熟化，以恢复和增加土地的肥力和活性，以便用于农业生产。复垦区土地培肥面积约</w:t>
            </w:r>
            <w:r>
              <w:rPr>
                <w:rFonts w:hint="eastAsia"/>
                <w:sz w:val="24"/>
              </w:rPr>
              <w:t>4.518</w:t>
            </w:r>
            <w:r>
              <w:rPr>
                <w:rFonts w:hint="eastAsia"/>
                <w:sz w:val="24"/>
              </w:rPr>
              <w:t>hm</w:t>
            </w:r>
            <w:r>
              <w:rPr>
                <w:rFonts w:hint="eastAsia"/>
                <w:sz w:val="24"/>
              </w:rPr>
              <w:t>²。</w:t>
            </w:r>
          </w:p>
          <w:p w14:paraId="1E1778C2" w14:textId="77777777" w:rsidR="00F968D3" w:rsidRDefault="00136611">
            <w:pPr>
              <w:spacing w:line="360" w:lineRule="auto"/>
              <w:ind w:firstLineChars="200" w:firstLine="480"/>
              <w:rPr>
                <w:sz w:val="24"/>
              </w:rPr>
            </w:pPr>
            <w:r>
              <w:rPr>
                <w:rFonts w:hint="eastAsia"/>
                <w:sz w:val="24"/>
              </w:rPr>
              <w:t>7</w:t>
            </w:r>
            <w:r>
              <w:rPr>
                <w:rFonts w:hint="eastAsia"/>
                <w:sz w:val="24"/>
              </w:rPr>
              <w:t>、栽种</w:t>
            </w:r>
            <w:r>
              <w:rPr>
                <w:rFonts w:hint="eastAsia"/>
                <w:sz w:val="24"/>
              </w:rPr>
              <w:t>植被</w:t>
            </w:r>
          </w:p>
          <w:p w14:paraId="05807C14" w14:textId="77777777" w:rsidR="00F968D3" w:rsidRDefault="00136611">
            <w:pPr>
              <w:adjustRightInd w:val="0"/>
              <w:snapToGrid w:val="0"/>
              <w:spacing w:line="360" w:lineRule="auto"/>
              <w:ind w:firstLineChars="200" w:firstLine="482"/>
              <w:rPr>
                <w:sz w:val="24"/>
              </w:rPr>
            </w:pPr>
            <w:r>
              <w:rPr>
                <w:rFonts w:hint="eastAsia"/>
                <w:b/>
                <w:bCs/>
                <w:sz w:val="24"/>
              </w:rPr>
              <w:t>色岗沟采石场：</w:t>
            </w:r>
            <w:r>
              <w:rPr>
                <w:rFonts w:hint="eastAsia"/>
                <w:sz w:val="24"/>
              </w:rPr>
              <w:t>采用乔、灌、草结合的方式，植栽当地常见的优势植物种类，同时兼顾景观和经济价值。设计沿沟谷两岸种植乔木，单排植栽，树种为高山柳、杨树、槐树等，种植间距</w:t>
            </w:r>
            <w:r>
              <w:rPr>
                <w:rFonts w:hint="eastAsia"/>
                <w:sz w:val="24"/>
              </w:rPr>
              <w:t>4m</w:t>
            </w:r>
            <w:r>
              <w:rPr>
                <w:rFonts w:hint="eastAsia"/>
                <w:sz w:val="24"/>
              </w:rPr>
              <w:t>×</w:t>
            </w:r>
            <w:r>
              <w:rPr>
                <w:rFonts w:hint="eastAsia"/>
                <w:sz w:val="24"/>
              </w:rPr>
              <w:t>4m</w:t>
            </w:r>
            <w:r>
              <w:rPr>
                <w:rFonts w:hint="eastAsia"/>
                <w:sz w:val="24"/>
              </w:rPr>
              <w:t>；其余区域种植灌木，树种为金露梅、杜鹃、沙棘等，种植间距</w:t>
            </w:r>
            <w:r>
              <w:rPr>
                <w:rFonts w:hint="eastAsia"/>
                <w:sz w:val="24"/>
              </w:rPr>
              <w:t>1m</w:t>
            </w:r>
            <w:r>
              <w:rPr>
                <w:rFonts w:hint="eastAsia"/>
                <w:sz w:val="24"/>
              </w:rPr>
              <w:t>×</w:t>
            </w:r>
            <w:r>
              <w:rPr>
                <w:rFonts w:hint="eastAsia"/>
                <w:sz w:val="24"/>
              </w:rPr>
              <w:t>1m</w:t>
            </w:r>
            <w:r>
              <w:rPr>
                <w:rFonts w:hint="eastAsia"/>
                <w:sz w:val="24"/>
              </w:rPr>
              <w:t>；林间撒播披碱草、冷地早熟禾、羊茅等，草籽撒播量为</w:t>
            </w:r>
            <w:r>
              <w:rPr>
                <w:rFonts w:hint="eastAsia"/>
                <w:sz w:val="24"/>
              </w:rPr>
              <w:t>50kg/hm</w:t>
            </w:r>
            <w:r>
              <w:rPr>
                <w:rFonts w:hint="eastAsia"/>
                <w:sz w:val="24"/>
                <w:vertAlign w:val="superscript"/>
              </w:rPr>
              <w:t>2</w:t>
            </w:r>
            <w:r>
              <w:rPr>
                <w:rFonts w:hint="eastAsia"/>
                <w:sz w:val="24"/>
              </w:rPr>
              <w:t>，表层覆土。绿化时要注意周边地类一</w:t>
            </w:r>
            <w:r>
              <w:rPr>
                <w:rFonts w:hint="eastAsia"/>
                <w:sz w:val="24"/>
              </w:rPr>
              <w:t>致性与协调性，与周边地类一致。周边地类为牧草地的以撒播草籽为主，周边地类为灌木林地的地块则种植灌木与乔木相结合。</w:t>
            </w:r>
          </w:p>
          <w:p w14:paraId="2D24B753" w14:textId="77777777" w:rsidR="00F968D3" w:rsidRDefault="00136611">
            <w:pPr>
              <w:adjustRightInd w:val="0"/>
              <w:snapToGrid w:val="0"/>
              <w:spacing w:line="360" w:lineRule="auto"/>
              <w:ind w:firstLineChars="200" w:firstLine="480"/>
              <w:rPr>
                <w:sz w:val="24"/>
              </w:rPr>
            </w:pPr>
            <w:r>
              <w:rPr>
                <w:rFonts w:hint="eastAsia"/>
                <w:sz w:val="24"/>
              </w:rPr>
              <w:t>对治理区内其余受采石场开采影响相对较小的区域进行补种，因地制宜的撒播草种或种植灌木。</w:t>
            </w:r>
          </w:p>
          <w:p w14:paraId="7499BD7F" w14:textId="77777777" w:rsidR="00F968D3" w:rsidRDefault="00136611">
            <w:pPr>
              <w:adjustRightInd w:val="0"/>
              <w:snapToGrid w:val="0"/>
              <w:spacing w:line="360" w:lineRule="auto"/>
              <w:ind w:firstLineChars="200" w:firstLine="482"/>
              <w:rPr>
                <w:sz w:val="24"/>
              </w:rPr>
            </w:pPr>
            <w:r>
              <w:rPr>
                <w:rFonts w:hint="eastAsia"/>
                <w:b/>
                <w:bCs/>
                <w:sz w:val="24"/>
              </w:rPr>
              <w:t>尕里台</w:t>
            </w:r>
            <w:r>
              <w:rPr>
                <w:rFonts w:hint="eastAsia"/>
                <w:b/>
                <w:bCs/>
                <w:sz w:val="24"/>
              </w:rPr>
              <w:t>1</w:t>
            </w:r>
            <w:r>
              <w:rPr>
                <w:rFonts w:hint="eastAsia"/>
                <w:b/>
                <w:bCs/>
                <w:sz w:val="24"/>
              </w:rPr>
              <w:t>号采石场：</w:t>
            </w:r>
            <w:r>
              <w:rPr>
                <w:rFonts w:hint="eastAsia"/>
                <w:sz w:val="24"/>
              </w:rPr>
              <w:t>采用植草的方式，植栽当地常见的优势植物种类，撒播披碱草、冷地早熟禾、羊茅等，草籽撒播量为</w:t>
            </w:r>
            <w:r>
              <w:rPr>
                <w:rFonts w:hint="eastAsia"/>
                <w:sz w:val="24"/>
              </w:rPr>
              <w:t>50kg/hm</w:t>
            </w:r>
            <w:r>
              <w:rPr>
                <w:rFonts w:hint="eastAsia"/>
                <w:sz w:val="24"/>
                <w:vertAlign w:val="superscript"/>
              </w:rPr>
              <w:t>2</w:t>
            </w:r>
            <w:r>
              <w:rPr>
                <w:rFonts w:hint="eastAsia"/>
                <w:sz w:val="24"/>
              </w:rPr>
              <w:t>，表层覆土。绿化时要注意周边地类一致性与协调性，与周边地类一致。周边地类为牧草地的以撒播草籽为主。</w:t>
            </w:r>
            <w:r>
              <w:rPr>
                <w:rFonts w:hint="eastAsia"/>
                <w:sz w:val="24"/>
              </w:rPr>
              <w:t xml:space="preserve"> </w:t>
            </w:r>
          </w:p>
          <w:p w14:paraId="4907A2E1" w14:textId="77777777" w:rsidR="00F968D3" w:rsidRDefault="00136611">
            <w:pPr>
              <w:adjustRightInd w:val="0"/>
              <w:snapToGrid w:val="0"/>
              <w:spacing w:line="360" w:lineRule="auto"/>
              <w:ind w:firstLineChars="200" w:firstLine="480"/>
              <w:rPr>
                <w:sz w:val="24"/>
              </w:rPr>
            </w:pPr>
            <w:r>
              <w:rPr>
                <w:rFonts w:hint="eastAsia"/>
                <w:sz w:val="24"/>
              </w:rPr>
              <w:t>对治理区内其余受采石场开采影响相对较小的区域进行补种，因地制宜的撒播草种。</w:t>
            </w:r>
          </w:p>
          <w:p w14:paraId="45006163" w14:textId="77777777" w:rsidR="00F968D3" w:rsidRDefault="00136611">
            <w:pPr>
              <w:adjustRightInd w:val="0"/>
              <w:snapToGrid w:val="0"/>
              <w:spacing w:line="360" w:lineRule="auto"/>
              <w:ind w:firstLineChars="200" w:firstLine="482"/>
              <w:rPr>
                <w:sz w:val="24"/>
              </w:rPr>
            </w:pPr>
            <w:r>
              <w:rPr>
                <w:rFonts w:hint="eastAsia"/>
                <w:b/>
                <w:bCs/>
                <w:sz w:val="24"/>
              </w:rPr>
              <w:t>尕里台</w:t>
            </w:r>
            <w:r>
              <w:rPr>
                <w:rFonts w:hint="eastAsia"/>
                <w:b/>
                <w:bCs/>
                <w:sz w:val="24"/>
              </w:rPr>
              <w:t>3</w:t>
            </w:r>
            <w:r>
              <w:rPr>
                <w:rFonts w:hint="eastAsia"/>
                <w:b/>
                <w:bCs/>
                <w:sz w:val="24"/>
              </w:rPr>
              <w:t>号采</w:t>
            </w:r>
            <w:r>
              <w:rPr>
                <w:rFonts w:hint="eastAsia"/>
                <w:b/>
                <w:bCs/>
                <w:sz w:val="24"/>
              </w:rPr>
              <w:t>石场：</w:t>
            </w:r>
            <w:r>
              <w:rPr>
                <w:rFonts w:hint="eastAsia"/>
                <w:sz w:val="24"/>
              </w:rPr>
              <w:t>利于播撒草籽复绿及排水，复绿面积约</w:t>
            </w:r>
            <w:r>
              <w:rPr>
                <w:rFonts w:hint="eastAsia"/>
                <w:sz w:val="24"/>
              </w:rPr>
              <w:t>1.16hm</w:t>
            </w:r>
            <w:r>
              <w:rPr>
                <w:rFonts w:hint="eastAsia"/>
                <w:sz w:val="24"/>
                <w:vertAlign w:val="superscript"/>
              </w:rPr>
              <w:t>2</w:t>
            </w:r>
            <w:r>
              <w:rPr>
                <w:rFonts w:hint="eastAsia"/>
                <w:sz w:val="24"/>
              </w:rPr>
              <w:t>。</w:t>
            </w:r>
          </w:p>
          <w:p w14:paraId="3AA4F007" w14:textId="77777777" w:rsidR="00F968D3" w:rsidRDefault="00136611">
            <w:pPr>
              <w:adjustRightInd w:val="0"/>
              <w:snapToGrid w:val="0"/>
              <w:spacing w:line="360" w:lineRule="auto"/>
              <w:ind w:firstLineChars="200" w:firstLine="482"/>
              <w:rPr>
                <w:sz w:val="24"/>
              </w:rPr>
            </w:pPr>
            <w:r>
              <w:rPr>
                <w:rFonts w:hint="eastAsia"/>
                <w:b/>
                <w:bCs/>
                <w:sz w:val="24"/>
              </w:rPr>
              <w:t>小尕里台</w:t>
            </w:r>
            <w:r>
              <w:rPr>
                <w:rFonts w:hint="eastAsia"/>
                <w:b/>
                <w:bCs/>
                <w:sz w:val="24"/>
              </w:rPr>
              <w:t>2</w:t>
            </w:r>
            <w:r>
              <w:rPr>
                <w:rFonts w:hint="eastAsia"/>
                <w:b/>
                <w:bCs/>
                <w:sz w:val="24"/>
              </w:rPr>
              <w:t>号采石场：</w:t>
            </w:r>
            <w:r>
              <w:rPr>
                <w:rFonts w:hint="eastAsia"/>
                <w:sz w:val="24"/>
              </w:rPr>
              <w:t>采用乔、灌、草结合的方式，植栽当地常见的优势植物种类，</w:t>
            </w:r>
            <w:r>
              <w:rPr>
                <w:rFonts w:hint="eastAsia"/>
                <w:sz w:val="24"/>
              </w:rPr>
              <w:lastRenderedPageBreak/>
              <w:t>同时兼顾景观和经济价值。设计沿沟谷两岸种植乔木，单排植栽，树种为高山柳、杨树、槐树等，种植间距</w:t>
            </w:r>
            <w:r>
              <w:rPr>
                <w:rFonts w:hint="eastAsia"/>
                <w:sz w:val="24"/>
              </w:rPr>
              <w:t>4m</w:t>
            </w:r>
            <w:r>
              <w:rPr>
                <w:rFonts w:hint="eastAsia"/>
                <w:sz w:val="24"/>
              </w:rPr>
              <w:t>×</w:t>
            </w:r>
            <w:r>
              <w:rPr>
                <w:rFonts w:hint="eastAsia"/>
                <w:sz w:val="24"/>
              </w:rPr>
              <w:t>4m</w:t>
            </w:r>
            <w:r>
              <w:rPr>
                <w:rFonts w:hint="eastAsia"/>
                <w:sz w:val="24"/>
              </w:rPr>
              <w:t>；其余区域种植灌木，树种为金露梅、杜鹃、沙棘等，种植间距</w:t>
            </w:r>
            <w:r>
              <w:rPr>
                <w:rFonts w:hint="eastAsia"/>
                <w:sz w:val="24"/>
              </w:rPr>
              <w:t>1m</w:t>
            </w:r>
            <w:r>
              <w:rPr>
                <w:rFonts w:hint="eastAsia"/>
                <w:sz w:val="24"/>
              </w:rPr>
              <w:t>×</w:t>
            </w:r>
            <w:r>
              <w:rPr>
                <w:rFonts w:hint="eastAsia"/>
                <w:sz w:val="24"/>
              </w:rPr>
              <w:t>1m</w:t>
            </w:r>
            <w:r>
              <w:rPr>
                <w:rFonts w:hint="eastAsia"/>
                <w:sz w:val="24"/>
              </w:rPr>
              <w:t>；林间撒播披碱草、冷地早熟禾、羊茅等，草籽撒播量为</w:t>
            </w:r>
            <w:r>
              <w:rPr>
                <w:rFonts w:hint="eastAsia"/>
                <w:sz w:val="24"/>
              </w:rPr>
              <w:t xml:space="preserve"> 50kg/hm</w:t>
            </w:r>
            <w:r>
              <w:rPr>
                <w:rFonts w:hint="eastAsia"/>
                <w:sz w:val="24"/>
                <w:vertAlign w:val="superscript"/>
              </w:rPr>
              <w:t>2</w:t>
            </w:r>
            <w:r>
              <w:rPr>
                <w:rFonts w:hint="eastAsia"/>
                <w:sz w:val="24"/>
              </w:rPr>
              <w:t>，表层覆土。绿化时要注意周边地类一致性与协调性，与周边地类一致。周边地类为牧草地的以撒播草籽为主，周边地类为灌木林地的地块则种植灌木与乔木相结合。</w:t>
            </w:r>
            <w:r>
              <w:rPr>
                <w:rFonts w:hint="eastAsia"/>
                <w:sz w:val="24"/>
              </w:rPr>
              <w:t xml:space="preserve"> </w:t>
            </w:r>
          </w:p>
          <w:p w14:paraId="649906F2" w14:textId="77777777" w:rsidR="00F968D3" w:rsidRDefault="00136611">
            <w:pPr>
              <w:adjustRightInd w:val="0"/>
              <w:snapToGrid w:val="0"/>
              <w:spacing w:line="360" w:lineRule="auto"/>
              <w:ind w:firstLineChars="200" w:firstLine="480"/>
              <w:rPr>
                <w:sz w:val="24"/>
              </w:rPr>
            </w:pPr>
            <w:r>
              <w:rPr>
                <w:rFonts w:hint="eastAsia"/>
                <w:sz w:val="24"/>
              </w:rPr>
              <w:t>对治理区内其余受采石场开采影响相对较小的区域进行补种，因地制宜的撒播草种或种植灌木。</w:t>
            </w:r>
            <w:r>
              <w:rPr>
                <w:rFonts w:hint="eastAsia"/>
                <w:sz w:val="24"/>
              </w:rPr>
              <w:t xml:space="preserve"> </w:t>
            </w:r>
          </w:p>
          <w:p w14:paraId="5DAC59EA" w14:textId="77777777" w:rsidR="00F968D3" w:rsidRDefault="00136611">
            <w:pPr>
              <w:spacing w:line="360" w:lineRule="auto"/>
              <w:ind w:firstLineChars="200" w:firstLine="480"/>
              <w:rPr>
                <w:sz w:val="24"/>
              </w:rPr>
            </w:pPr>
            <w:r>
              <w:rPr>
                <w:rFonts w:hint="eastAsia"/>
                <w:sz w:val="24"/>
              </w:rPr>
              <w:t>为节约和减少土源的使用量并能达到复垦质量控制要求，表土回填为机械覆土为主，人工为辅。</w:t>
            </w:r>
          </w:p>
          <w:p w14:paraId="38024458" w14:textId="77777777" w:rsidR="00F968D3" w:rsidRDefault="00136611">
            <w:pPr>
              <w:spacing w:line="360" w:lineRule="auto"/>
              <w:ind w:firstLineChars="200" w:firstLine="562"/>
              <w:rPr>
                <w:b/>
                <w:sz w:val="28"/>
                <w:szCs w:val="28"/>
              </w:rPr>
            </w:pPr>
            <w:r>
              <w:rPr>
                <w:rFonts w:hint="eastAsia"/>
                <w:b/>
                <w:sz w:val="28"/>
                <w:szCs w:val="28"/>
              </w:rPr>
              <w:t>二、运营期</w:t>
            </w:r>
          </w:p>
          <w:p w14:paraId="4A04B1BE" w14:textId="77777777" w:rsidR="00F968D3" w:rsidRDefault="00136611">
            <w:pPr>
              <w:spacing w:line="360" w:lineRule="auto"/>
              <w:ind w:firstLineChars="200" w:firstLine="480"/>
              <w:rPr>
                <w:sz w:val="24"/>
              </w:rPr>
            </w:pPr>
            <w:r>
              <w:rPr>
                <w:rFonts w:hint="eastAsia"/>
                <w:sz w:val="24"/>
              </w:rPr>
              <w:t>本项目为矿山生态修复项目，项目完工后，主要为植被恢复</w:t>
            </w:r>
            <w:r>
              <w:rPr>
                <w:rFonts w:hint="eastAsia"/>
                <w:sz w:val="24"/>
              </w:rPr>
              <w:t>期的管理，产生少量的修剪的植物枝叶等园林垃圾</w:t>
            </w:r>
            <w:r>
              <w:rPr>
                <w:rFonts w:hint="eastAsia"/>
                <w:sz w:val="24"/>
              </w:rPr>
              <w:t>。</w:t>
            </w:r>
          </w:p>
          <w:p w14:paraId="3123B4B2" w14:textId="77777777" w:rsidR="00F968D3" w:rsidRDefault="00F968D3">
            <w:pPr>
              <w:pStyle w:val="2"/>
            </w:pPr>
          </w:p>
          <w:p w14:paraId="41D7CF01" w14:textId="77777777" w:rsidR="00F968D3" w:rsidRDefault="00F968D3">
            <w:pPr>
              <w:pStyle w:val="2"/>
            </w:pPr>
          </w:p>
          <w:p w14:paraId="0F2D3800" w14:textId="77777777" w:rsidR="00F968D3" w:rsidRDefault="00F968D3">
            <w:pPr>
              <w:pStyle w:val="2"/>
            </w:pPr>
          </w:p>
          <w:p w14:paraId="54CA1B49" w14:textId="77777777" w:rsidR="00F968D3" w:rsidRDefault="00F968D3">
            <w:pPr>
              <w:pStyle w:val="2"/>
            </w:pPr>
          </w:p>
          <w:p w14:paraId="68859DB4" w14:textId="77777777" w:rsidR="00F968D3" w:rsidRDefault="00F968D3">
            <w:pPr>
              <w:pStyle w:val="2"/>
            </w:pPr>
          </w:p>
          <w:p w14:paraId="68FFE897" w14:textId="77777777" w:rsidR="00F968D3" w:rsidRDefault="00F968D3">
            <w:pPr>
              <w:pStyle w:val="2"/>
            </w:pPr>
          </w:p>
          <w:p w14:paraId="3C8ADFC4" w14:textId="77777777" w:rsidR="00F968D3" w:rsidRDefault="00F968D3">
            <w:pPr>
              <w:pStyle w:val="2"/>
            </w:pPr>
          </w:p>
          <w:p w14:paraId="36B74629" w14:textId="77777777" w:rsidR="00F968D3" w:rsidRDefault="00F968D3">
            <w:pPr>
              <w:pStyle w:val="2"/>
            </w:pPr>
          </w:p>
          <w:p w14:paraId="300B5236" w14:textId="77777777" w:rsidR="00F968D3" w:rsidRDefault="00F968D3">
            <w:pPr>
              <w:pStyle w:val="2"/>
            </w:pPr>
          </w:p>
          <w:p w14:paraId="3D5DA7C0" w14:textId="77777777" w:rsidR="00F968D3" w:rsidRDefault="00F968D3">
            <w:pPr>
              <w:pStyle w:val="2"/>
            </w:pPr>
          </w:p>
          <w:p w14:paraId="4CF94B30" w14:textId="77777777" w:rsidR="00F968D3" w:rsidRDefault="00F968D3">
            <w:pPr>
              <w:pStyle w:val="2"/>
            </w:pPr>
          </w:p>
          <w:p w14:paraId="12C6537F" w14:textId="77777777" w:rsidR="00F968D3" w:rsidRDefault="00F968D3">
            <w:pPr>
              <w:pStyle w:val="2"/>
            </w:pPr>
          </w:p>
          <w:p w14:paraId="5D7DE78E" w14:textId="77777777" w:rsidR="00F968D3" w:rsidRDefault="00F968D3">
            <w:pPr>
              <w:pStyle w:val="2"/>
            </w:pPr>
          </w:p>
          <w:p w14:paraId="42292A2C" w14:textId="77777777" w:rsidR="00F968D3" w:rsidRDefault="00F968D3">
            <w:pPr>
              <w:pStyle w:val="2"/>
            </w:pPr>
          </w:p>
          <w:p w14:paraId="4043AFED" w14:textId="77777777" w:rsidR="00F968D3" w:rsidRDefault="00F968D3">
            <w:pPr>
              <w:pStyle w:val="2"/>
            </w:pPr>
          </w:p>
          <w:p w14:paraId="7FC0FE0C" w14:textId="77777777" w:rsidR="00F968D3" w:rsidRDefault="00F968D3">
            <w:pPr>
              <w:pStyle w:val="2"/>
            </w:pPr>
          </w:p>
          <w:p w14:paraId="29DF023B" w14:textId="77777777" w:rsidR="00F968D3" w:rsidRDefault="00F968D3">
            <w:pPr>
              <w:pStyle w:val="2"/>
            </w:pPr>
          </w:p>
          <w:p w14:paraId="6B654C40" w14:textId="77777777" w:rsidR="00F968D3" w:rsidRDefault="00F968D3">
            <w:pPr>
              <w:pStyle w:val="2"/>
            </w:pPr>
          </w:p>
          <w:p w14:paraId="282B23A5" w14:textId="77777777" w:rsidR="00F968D3" w:rsidRDefault="00136611">
            <w:pPr>
              <w:spacing w:line="360" w:lineRule="auto"/>
              <w:rPr>
                <w:b/>
                <w:sz w:val="28"/>
                <w:szCs w:val="28"/>
              </w:rPr>
            </w:pPr>
            <w:r>
              <w:rPr>
                <w:rFonts w:hint="eastAsia"/>
                <w:b/>
                <w:sz w:val="28"/>
                <w:szCs w:val="28"/>
              </w:rPr>
              <w:lastRenderedPageBreak/>
              <w:t>主要污染物排放及治理措施</w:t>
            </w:r>
          </w:p>
          <w:p w14:paraId="1A03361A" w14:textId="77777777" w:rsidR="00F968D3" w:rsidRDefault="00136611">
            <w:pPr>
              <w:spacing w:line="360" w:lineRule="auto"/>
              <w:ind w:firstLineChars="200" w:firstLine="562"/>
              <w:rPr>
                <w:b/>
                <w:sz w:val="28"/>
                <w:szCs w:val="28"/>
              </w:rPr>
            </w:pPr>
            <w:r>
              <w:rPr>
                <w:rFonts w:hint="eastAsia"/>
                <w:b/>
                <w:sz w:val="28"/>
                <w:szCs w:val="28"/>
              </w:rPr>
              <w:t>一、施工期</w:t>
            </w:r>
          </w:p>
          <w:p w14:paraId="083F5007" w14:textId="77777777" w:rsidR="00F968D3" w:rsidRDefault="00136611">
            <w:pPr>
              <w:spacing w:line="360" w:lineRule="auto"/>
              <w:ind w:firstLineChars="200" w:firstLine="480"/>
              <w:rPr>
                <w:bCs/>
                <w:sz w:val="24"/>
              </w:rPr>
            </w:pPr>
            <w:r>
              <w:rPr>
                <w:rFonts w:hint="eastAsia"/>
                <w:bCs/>
                <w:sz w:val="24"/>
              </w:rPr>
              <w:t>项目施工期，各项施工活动、运输将对项目所在地周围环境造成一定的破坏和影响，主要包括废水、废气、噪声、固体废物等污染因素对周边环境的影响。其中以扬尘和施工噪声的影响最为突出。</w:t>
            </w:r>
          </w:p>
          <w:p w14:paraId="7FEDC214" w14:textId="77777777" w:rsidR="00F968D3" w:rsidRDefault="00136611">
            <w:pPr>
              <w:spacing w:line="360" w:lineRule="auto"/>
              <w:ind w:firstLineChars="200" w:firstLine="482"/>
              <w:rPr>
                <w:b/>
                <w:bCs/>
                <w:sz w:val="24"/>
              </w:rPr>
            </w:pPr>
            <w:r>
              <w:rPr>
                <w:rFonts w:hint="eastAsia"/>
                <w:b/>
                <w:bCs/>
                <w:sz w:val="24"/>
              </w:rPr>
              <w:t>1</w:t>
            </w:r>
            <w:r>
              <w:rPr>
                <w:rFonts w:hint="eastAsia"/>
                <w:b/>
                <w:bCs/>
                <w:sz w:val="24"/>
              </w:rPr>
              <w:t>、施工期废气排放及治理措施</w:t>
            </w:r>
          </w:p>
          <w:p w14:paraId="5F3B798B" w14:textId="77777777" w:rsidR="00F968D3" w:rsidRDefault="00136611">
            <w:pPr>
              <w:spacing w:line="360" w:lineRule="auto"/>
              <w:ind w:firstLineChars="200" w:firstLine="480"/>
              <w:rPr>
                <w:sz w:val="24"/>
              </w:rPr>
            </w:pPr>
            <w:r>
              <w:rPr>
                <w:rFonts w:hint="eastAsia"/>
                <w:sz w:val="24"/>
              </w:rPr>
              <w:t>本项目施工期现场不设置施工营地，施工场地均在项目占地范围内，从而可减小生态破坏范围，降低植被破坏程度。</w:t>
            </w:r>
          </w:p>
          <w:p w14:paraId="07B2A224" w14:textId="77777777" w:rsidR="00F968D3" w:rsidRDefault="00136611">
            <w:pPr>
              <w:spacing w:line="360" w:lineRule="auto"/>
              <w:ind w:firstLineChars="200" w:firstLine="480"/>
              <w:rPr>
                <w:sz w:val="24"/>
              </w:rPr>
            </w:pPr>
            <w:r>
              <w:rPr>
                <w:rFonts w:hint="eastAsia"/>
                <w:sz w:val="24"/>
              </w:rPr>
              <w:t>施工期建设项目废气污染源主要有施工扬尘、运输车辆和作业机械排放的尾气。</w:t>
            </w:r>
          </w:p>
          <w:p w14:paraId="6B02EDFB" w14:textId="77777777" w:rsidR="00F968D3" w:rsidRDefault="00136611">
            <w:pPr>
              <w:spacing w:line="360" w:lineRule="auto"/>
              <w:ind w:firstLineChars="200" w:firstLine="480"/>
              <w:rPr>
                <w:sz w:val="24"/>
              </w:rPr>
            </w:pPr>
            <w:r>
              <w:rPr>
                <w:rFonts w:hint="eastAsia"/>
                <w:sz w:val="24"/>
              </w:rPr>
              <w:t>（</w:t>
            </w:r>
            <w:r>
              <w:rPr>
                <w:rFonts w:hint="eastAsia"/>
                <w:sz w:val="24"/>
              </w:rPr>
              <w:t>1</w:t>
            </w:r>
            <w:r>
              <w:rPr>
                <w:rFonts w:hint="eastAsia"/>
                <w:sz w:val="24"/>
              </w:rPr>
              <w:t>）施工扬尘</w:t>
            </w:r>
          </w:p>
          <w:p w14:paraId="6A70AB25" w14:textId="77777777" w:rsidR="00F968D3" w:rsidRDefault="00136611">
            <w:pPr>
              <w:spacing w:line="360" w:lineRule="auto"/>
              <w:ind w:firstLineChars="200" w:firstLine="480"/>
              <w:rPr>
                <w:sz w:val="24"/>
              </w:rPr>
            </w:pPr>
            <w:r>
              <w:rPr>
                <w:rFonts w:hint="eastAsia"/>
                <w:sz w:val="24"/>
              </w:rPr>
              <w:t>施工期间大气污染主要为扬尘，来自于运输过程扬尘和施工过程堆场和裸露场地的风力防尘。</w:t>
            </w:r>
            <w:r>
              <w:rPr>
                <w:rFonts w:hint="eastAsia"/>
                <w:sz w:val="24"/>
              </w:rPr>
              <w:t xml:space="preserve"> </w:t>
            </w:r>
          </w:p>
          <w:p w14:paraId="7F62991B" w14:textId="77777777" w:rsidR="00F968D3" w:rsidRDefault="00136611">
            <w:pPr>
              <w:spacing w:line="360" w:lineRule="auto"/>
              <w:ind w:firstLineChars="200" w:firstLine="480"/>
              <w:rPr>
                <w:sz w:val="24"/>
              </w:rPr>
            </w:pPr>
            <w:r>
              <w:rPr>
                <w:rFonts w:hint="eastAsia"/>
                <w:sz w:val="24"/>
              </w:rPr>
              <w:t>根据类似工程现场测定，施工扬尘</w:t>
            </w:r>
            <w:r>
              <w:rPr>
                <w:rFonts w:hint="eastAsia"/>
                <w:sz w:val="24"/>
              </w:rPr>
              <w:t>一般在洒水情况下，扬尘量会小于土方量的</w:t>
            </w:r>
            <w:r>
              <w:rPr>
                <w:rFonts w:hint="eastAsia"/>
                <w:sz w:val="24"/>
              </w:rPr>
              <w:t>0.1%</w:t>
            </w:r>
            <w:r>
              <w:rPr>
                <w:rFonts w:hint="eastAsia"/>
                <w:sz w:val="24"/>
              </w:rPr>
              <w:t>；</w:t>
            </w:r>
            <w:r>
              <w:rPr>
                <w:rFonts w:hint="eastAsia"/>
                <w:sz w:val="24"/>
              </w:rPr>
              <w:t xml:space="preserve"> </w:t>
            </w:r>
            <w:r>
              <w:rPr>
                <w:rFonts w:hint="eastAsia"/>
                <w:sz w:val="24"/>
              </w:rPr>
              <w:t>在干燥情况下，可达到土方量的</w:t>
            </w:r>
            <w:r>
              <w:rPr>
                <w:rFonts w:hint="eastAsia"/>
                <w:sz w:val="24"/>
              </w:rPr>
              <w:t>1%</w:t>
            </w:r>
            <w:r>
              <w:rPr>
                <w:rFonts w:hint="eastAsia"/>
                <w:sz w:val="24"/>
              </w:rPr>
              <w:t>以上，影响距离不大于</w:t>
            </w:r>
            <w:r>
              <w:rPr>
                <w:rFonts w:hint="eastAsia"/>
                <w:sz w:val="24"/>
              </w:rPr>
              <w:t>50m</w:t>
            </w:r>
            <w:r>
              <w:rPr>
                <w:rFonts w:hint="eastAsia"/>
                <w:sz w:val="24"/>
              </w:rPr>
              <w:t>；在洒水和避免大风施工情况下，下风向</w:t>
            </w:r>
            <w:r>
              <w:rPr>
                <w:rFonts w:hint="eastAsia"/>
                <w:sz w:val="24"/>
              </w:rPr>
              <w:t>50m</w:t>
            </w:r>
            <w:r>
              <w:rPr>
                <w:rFonts w:hint="eastAsia"/>
                <w:sz w:val="24"/>
              </w:rPr>
              <w:t>处</w:t>
            </w:r>
            <w:r>
              <w:rPr>
                <w:rFonts w:hint="eastAsia"/>
                <w:sz w:val="24"/>
              </w:rPr>
              <w:t>TSP</w:t>
            </w:r>
            <w:r>
              <w:rPr>
                <w:rFonts w:hint="eastAsia"/>
                <w:sz w:val="24"/>
              </w:rPr>
              <w:t>浓度会小于</w:t>
            </w:r>
            <w:r>
              <w:rPr>
                <w:rFonts w:hint="eastAsia"/>
                <w:sz w:val="24"/>
              </w:rPr>
              <w:t xml:space="preserve"> 0.3mg/m</w:t>
            </w:r>
            <w:r>
              <w:rPr>
                <w:rFonts w:hint="eastAsia"/>
                <w:sz w:val="24"/>
                <w:vertAlign w:val="superscript"/>
              </w:rPr>
              <w:t>3</w:t>
            </w:r>
            <w:r>
              <w:rPr>
                <w:rFonts w:hint="eastAsia"/>
                <w:sz w:val="24"/>
              </w:rPr>
              <w:t>。</w:t>
            </w:r>
          </w:p>
          <w:p w14:paraId="0498ABE1" w14:textId="77777777" w:rsidR="00F968D3" w:rsidRDefault="00136611">
            <w:pPr>
              <w:spacing w:line="360" w:lineRule="auto"/>
              <w:ind w:firstLineChars="200" w:firstLine="480"/>
              <w:rPr>
                <w:sz w:val="24"/>
              </w:rPr>
            </w:pPr>
            <w:r>
              <w:rPr>
                <w:rFonts w:ascii="宋体" w:hAnsi="宋体" w:hint="eastAsia"/>
                <w:sz w:val="24"/>
                <w:lang w:val="zh-CN"/>
              </w:rPr>
              <w:t>本工程土</w:t>
            </w:r>
            <w:r>
              <w:rPr>
                <w:rFonts w:ascii="宋体" w:hAnsi="宋体" w:hint="eastAsia"/>
                <w:sz w:val="24"/>
              </w:rPr>
              <w:t>方石方</w:t>
            </w:r>
            <w:r>
              <w:rPr>
                <w:rFonts w:ascii="宋体" w:hAnsi="宋体" w:hint="eastAsia"/>
                <w:sz w:val="24"/>
                <w:lang w:val="zh-CN"/>
              </w:rPr>
              <w:t>开挖量用于土壤修复覆土，</w:t>
            </w:r>
            <w:r>
              <w:rPr>
                <w:rFonts w:ascii="宋体" w:hAnsi="宋体" w:hint="eastAsia"/>
                <w:sz w:val="24"/>
              </w:rPr>
              <w:t>需开挖</w:t>
            </w:r>
            <w:r>
              <w:rPr>
                <w:rFonts w:ascii="宋体" w:hAnsi="宋体" w:hint="eastAsia"/>
                <w:sz w:val="24"/>
              </w:rPr>
              <w:t>1023m</w:t>
            </w:r>
            <w:r>
              <w:rPr>
                <w:rFonts w:ascii="宋体" w:hAnsi="宋体"/>
                <w:sz w:val="24"/>
                <w:vertAlign w:val="superscript"/>
              </w:rPr>
              <w:t>2</w:t>
            </w:r>
            <w:r>
              <w:rPr>
                <w:rFonts w:ascii="宋体" w:hAnsi="宋体" w:hint="eastAsia"/>
                <w:sz w:val="24"/>
                <w:lang w:val="zh-CN"/>
              </w:rPr>
              <w:t>，</w:t>
            </w:r>
            <w:r>
              <w:rPr>
                <w:rFonts w:hint="eastAsia"/>
                <w:sz w:val="24"/>
              </w:rPr>
              <w:t>回填及覆土过程会产生一定量的粉尘。</w:t>
            </w:r>
          </w:p>
          <w:p w14:paraId="70068F02" w14:textId="77777777" w:rsidR="00F968D3" w:rsidRDefault="00136611">
            <w:pPr>
              <w:spacing w:line="360" w:lineRule="auto"/>
              <w:ind w:firstLineChars="200" w:firstLine="480"/>
              <w:rPr>
                <w:sz w:val="24"/>
              </w:rPr>
            </w:pPr>
            <w:r>
              <w:rPr>
                <w:rFonts w:hint="eastAsia"/>
                <w:sz w:val="24"/>
              </w:rPr>
              <w:t>据有关文献报道，在施工过程中，车辆行驶产生的扬尘占总扬尘的</w:t>
            </w:r>
            <w:r>
              <w:rPr>
                <w:rFonts w:hint="eastAsia"/>
                <w:sz w:val="24"/>
              </w:rPr>
              <w:t xml:space="preserve"> 60%</w:t>
            </w:r>
            <w:r>
              <w:rPr>
                <w:rFonts w:hint="eastAsia"/>
                <w:sz w:val="24"/>
              </w:rPr>
              <w:t>以上，车辆行驶产生的扬尘，在尘土完全干燥情况下，可按下列经验公式计算：</w:t>
            </w:r>
          </w:p>
          <w:p w14:paraId="46A92960" w14:textId="77777777" w:rsidR="00F968D3" w:rsidRDefault="00136611">
            <w:pPr>
              <w:spacing w:line="360" w:lineRule="auto"/>
              <w:ind w:firstLineChars="200" w:firstLine="480"/>
              <w:rPr>
                <w:sz w:val="24"/>
              </w:rPr>
            </w:pPr>
            <w:r>
              <w:rPr>
                <w:noProof/>
                <w:sz w:val="24"/>
              </w:rPr>
              <w:drawing>
                <wp:inline distT="0" distB="0" distL="0" distR="0" wp14:anchorId="08C6766D" wp14:editId="40B9E414">
                  <wp:extent cx="1955800" cy="3416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955800" cy="341630"/>
                          </a:xfrm>
                          <a:prstGeom prst="rect">
                            <a:avLst/>
                          </a:prstGeom>
                          <a:noFill/>
                          <a:ln>
                            <a:noFill/>
                          </a:ln>
                        </pic:spPr>
                      </pic:pic>
                    </a:graphicData>
                  </a:graphic>
                </wp:inline>
              </w:drawing>
            </w:r>
          </w:p>
          <w:p w14:paraId="62A52635" w14:textId="77777777" w:rsidR="00F968D3" w:rsidRDefault="00136611">
            <w:pPr>
              <w:spacing w:line="360" w:lineRule="auto"/>
              <w:ind w:firstLineChars="200" w:firstLine="480"/>
              <w:rPr>
                <w:sz w:val="24"/>
              </w:rPr>
            </w:pPr>
            <w:r>
              <w:rPr>
                <w:rFonts w:hint="eastAsia"/>
                <w:sz w:val="24"/>
              </w:rPr>
              <w:t>其中：</w:t>
            </w:r>
            <w:r>
              <w:rPr>
                <w:rFonts w:hint="eastAsia"/>
                <w:sz w:val="24"/>
              </w:rPr>
              <w:t>Q</w:t>
            </w:r>
            <w:r>
              <w:rPr>
                <w:rFonts w:hint="eastAsia"/>
                <w:sz w:val="24"/>
              </w:rPr>
              <w:t>—汽车行驶时的扬尘，</w:t>
            </w:r>
            <w:r>
              <w:rPr>
                <w:rFonts w:hint="eastAsia"/>
                <w:sz w:val="24"/>
              </w:rPr>
              <w:t>kg/km</w:t>
            </w:r>
            <w:r>
              <w:rPr>
                <w:rFonts w:hint="eastAsia"/>
                <w:sz w:val="24"/>
              </w:rPr>
              <w:t>·辆；</w:t>
            </w:r>
            <w:r>
              <w:rPr>
                <w:rFonts w:hint="eastAsia"/>
                <w:sz w:val="24"/>
              </w:rPr>
              <w:t xml:space="preserve"> </w:t>
            </w:r>
          </w:p>
          <w:p w14:paraId="74B7B364" w14:textId="77777777" w:rsidR="00F968D3" w:rsidRDefault="00136611">
            <w:pPr>
              <w:spacing w:line="360" w:lineRule="auto"/>
              <w:ind w:firstLineChars="200" w:firstLine="480"/>
              <w:rPr>
                <w:sz w:val="24"/>
              </w:rPr>
            </w:pPr>
            <w:r>
              <w:rPr>
                <w:rFonts w:hint="eastAsia"/>
                <w:sz w:val="24"/>
              </w:rPr>
              <w:t>V</w:t>
            </w:r>
            <w:r>
              <w:rPr>
                <w:rFonts w:hint="eastAsia"/>
                <w:sz w:val="24"/>
              </w:rPr>
              <w:t>—汽车车速，</w:t>
            </w:r>
            <w:r>
              <w:rPr>
                <w:rFonts w:hint="eastAsia"/>
                <w:sz w:val="24"/>
              </w:rPr>
              <w:t>km/h</w:t>
            </w:r>
            <w:r>
              <w:rPr>
                <w:rFonts w:hint="eastAsia"/>
                <w:sz w:val="24"/>
              </w:rPr>
              <w:t>；</w:t>
            </w:r>
            <w:r>
              <w:rPr>
                <w:rFonts w:hint="eastAsia"/>
                <w:sz w:val="24"/>
              </w:rPr>
              <w:t xml:space="preserve"> </w:t>
            </w:r>
          </w:p>
          <w:p w14:paraId="4669F1FF" w14:textId="77777777" w:rsidR="00F968D3" w:rsidRDefault="00136611">
            <w:pPr>
              <w:spacing w:line="360" w:lineRule="auto"/>
              <w:ind w:firstLineChars="200" w:firstLine="480"/>
              <w:rPr>
                <w:sz w:val="24"/>
              </w:rPr>
            </w:pPr>
            <w:r>
              <w:rPr>
                <w:rFonts w:hint="eastAsia"/>
                <w:sz w:val="24"/>
              </w:rPr>
              <w:t>W</w:t>
            </w:r>
            <w:r>
              <w:rPr>
                <w:rFonts w:hint="eastAsia"/>
                <w:sz w:val="24"/>
              </w:rPr>
              <w:t>—汽车载重量，</w:t>
            </w:r>
            <w:r>
              <w:rPr>
                <w:rFonts w:hint="eastAsia"/>
                <w:sz w:val="24"/>
              </w:rPr>
              <w:t>t</w:t>
            </w:r>
            <w:r>
              <w:rPr>
                <w:rFonts w:hint="eastAsia"/>
                <w:sz w:val="24"/>
              </w:rPr>
              <w:t>；</w:t>
            </w:r>
            <w:r>
              <w:rPr>
                <w:rFonts w:hint="eastAsia"/>
                <w:sz w:val="24"/>
              </w:rPr>
              <w:t xml:space="preserve"> </w:t>
            </w:r>
          </w:p>
          <w:p w14:paraId="6975A86A" w14:textId="77777777" w:rsidR="00F968D3" w:rsidRDefault="00136611">
            <w:pPr>
              <w:spacing w:line="360" w:lineRule="auto"/>
              <w:ind w:firstLineChars="200" w:firstLine="480"/>
              <w:rPr>
                <w:sz w:val="24"/>
              </w:rPr>
            </w:pPr>
            <w:r>
              <w:rPr>
                <w:rFonts w:hint="eastAsia"/>
                <w:sz w:val="24"/>
              </w:rPr>
              <w:t>P</w:t>
            </w:r>
            <w:r>
              <w:rPr>
                <w:rFonts w:hint="eastAsia"/>
                <w:sz w:val="24"/>
              </w:rPr>
              <w:t>—道路表面粉尘量，</w:t>
            </w:r>
            <w:r>
              <w:rPr>
                <w:rFonts w:hint="eastAsia"/>
                <w:sz w:val="24"/>
              </w:rPr>
              <w:t>kg/m</w:t>
            </w:r>
            <w:r>
              <w:rPr>
                <w:rFonts w:hint="eastAsia"/>
                <w:sz w:val="24"/>
                <w:vertAlign w:val="superscript"/>
              </w:rPr>
              <w:t>2</w:t>
            </w:r>
            <w:r>
              <w:rPr>
                <w:rFonts w:hint="eastAsia"/>
                <w:sz w:val="24"/>
              </w:rPr>
              <w:t>。</w:t>
            </w:r>
          </w:p>
          <w:p w14:paraId="61CAD01C" w14:textId="77777777" w:rsidR="00F968D3" w:rsidRDefault="00136611">
            <w:pPr>
              <w:spacing w:line="360" w:lineRule="auto"/>
              <w:ind w:firstLineChars="200" w:firstLine="480"/>
              <w:rPr>
                <w:sz w:val="24"/>
              </w:rPr>
            </w:pPr>
            <w:r>
              <w:rPr>
                <w:rFonts w:hint="eastAsia"/>
                <w:sz w:val="24"/>
              </w:rPr>
              <w:t>下表中为一辆</w:t>
            </w:r>
            <w:r>
              <w:rPr>
                <w:rFonts w:hint="eastAsia"/>
                <w:sz w:val="24"/>
              </w:rPr>
              <w:t>10</w:t>
            </w:r>
            <w:r>
              <w:rPr>
                <w:rFonts w:hint="eastAsia"/>
                <w:sz w:val="24"/>
              </w:rPr>
              <w:t>吨卡车，通过长度为</w:t>
            </w:r>
            <w:r>
              <w:rPr>
                <w:rFonts w:hint="eastAsia"/>
                <w:sz w:val="24"/>
              </w:rPr>
              <w:t>1km</w:t>
            </w:r>
            <w:r>
              <w:rPr>
                <w:rFonts w:hint="eastAsia"/>
                <w:sz w:val="24"/>
              </w:rPr>
              <w:t>的路面时，路面不同清洁程度，不同行驶速度情况下的扬尘量。</w:t>
            </w:r>
          </w:p>
          <w:p w14:paraId="3C9EA7B3" w14:textId="77777777" w:rsidR="00F968D3" w:rsidRDefault="00F968D3">
            <w:pPr>
              <w:spacing w:line="360" w:lineRule="auto"/>
              <w:jc w:val="center"/>
              <w:rPr>
                <w:sz w:val="24"/>
              </w:rPr>
            </w:pPr>
          </w:p>
          <w:p w14:paraId="2D945C97" w14:textId="77777777" w:rsidR="00F968D3" w:rsidRDefault="00F968D3">
            <w:pPr>
              <w:pStyle w:val="2"/>
            </w:pPr>
          </w:p>
          <w:p w14:paraId="2FB0C92D" w14:textId="77777777" w:rsidR="00F968D3" w:rsidRDefault="00F968D3">
            <w:pPr>
              <w:pStyle w:val="2"/>
            </w:pPr>
          </w:p>
          <w:p w14:paraId="2C227F4B" w14:textId="77777777" w:rsidR="00F968D3" w:rsidRDefault="00136611">
            <w:pPr>
              <w:adjustRightInd w:val="0"/>
              <w:snapToGrid w:val="0"/>
              <w:jc w:val="center"/>
              <w:rPr>
                <w:rFonts w:ascii="Times New Roman" w:hAnsiTheme="minorEastAsia" w:cs="Times New Roman"/>
                <w:b/>
                <w:szCs w:val="21"/>
              </w:rPr>
            </w:pPr>
            <w:r>
              <w:rPr>
                <w:rFonts w:ascii="Times New Roman" w:hAnsiTheme="minorEastAsia" w:cs="Times New Roman" w:hint="eastAsia"/>
                <w:b/>
                <w:szCs w:val="21"/>
              </w:rPr>
              <w:lastRenderedPageBreak/>
              <w:t>表</w:t>
            </w:r>
            <w:r>
              <w:rPr>
                <w:rFonts w:ascii="Times New Roman" w:hAnsiTheme="minorEastAsia" w:cs="Times New Roman" w:hint="eastAsia"/>
                <w:b/>
                <w:szCs w:val="21"/>
              </w:rPr>
              <w:t xml:space="preserve"> 5-1</w:t>
            </w:r>
            <w:r>
              <w:rPr>
                <w:rFonts w:ascii="Times New Roman" w:hAnsiTheme="minorEastAsia" w:cs="Times New Roman" w:hint="eastAsia"/>
                <w:b/>
                <w:szCs w:val="21"/>
              </w:rPr>
              <w:tab/>
            </w:r>
            <w:r>
              <w:rPr>
                <w:rFonts w:ascii="Times New Roman" w:hAnsiTheme="minorEastAsia" w:cs="Times New Roman" w:hint="eastAsia"/>
                <w:b/>
                <w:szCs w:val="21"/>
              </w:rPr>
              <w:t>在不同车速和地面清洁程度的汽车扬尘</w:t>
            </w:r>
          </w:p>
          <w:tbl>
            <w:tblPr>
              <w:tblStyle w:val="TableNormal"/>
              <w:tblW w:w="0" w:type="auto"/>
              <w:jc w:val="center"/>
              <w:tblInd w:w="0" w:type="dxa"/>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1814"/>
              <w:gridCol w:w="1252"/>
              <w:gridCol w:w="1252"/>
              <w:gridCol w:w="1252"/>
              <w:gridCol w:w="1252"/>
              <w:gridCol w:w="1252"/>
              <w:gridCol w:w="1251"/>
            </w:tblGrid>
            <w:tr w:rsidR="00F968D3" w14:paraId="4F9C602B" w14:textId="77777777">
              <w:trPr>
                <w:trHeight w:hRule="exact" w:val="383"/>
                <w:jc w:val="center"/>
              </w:trPr>
              <w:tc>
                <w:tcPr>
                  <w:tcW w:w="1814" w:type="dxa"/>
                  <w:tcBorders>
                    <w:tl2br w:val="nil"/>
                    <w:tr2bl w:val="nil"/>
                  </w:tcBorders>
                </w:tcPr>
                <w:p w14:paraId="427A1FB6" w14:textId="77777777" w:rsidR="00F968D3" w:rsidRDefault="00136611">
                  <w:pPr>
                    <w:pStyle w:val="TableParagraph"/>
                    <w:spacing w:before="93"/>
                    <w:ind w:right="8"/>
                    <w:jc w:val="center"/>
                    <w:rPr>
                      <w:rFonts w:ascii="Times New Roman" w:eastAsia="Times New Roman" w:hAnsi="Times New Roman" w:cs="Times New Roman"/>
                      <w:sz w:val="21"/>
                      <w:szCs w:val="21"/>
                      <w:lang w:eastAsia="zh-CN"/>
                    </w:rPr>
                  </w:pPr>
                  <w:r>
                    <w:rPr>
                      <w:rFonts w:ascii="Times New Roman"/>
                      <w:w w:val="99"/>
                      <w:sz w:val="21"/>
                      <w:lang w:eastAsia="zh-CN"/>
                    </w:rPr>
                    <w:t>P</w:t>
                  </w:r>
                </w:p>
              </w:tc>
              <w:tc>
                <w:tcPr>
                  <w:tcW w:w="1252" w:type="dxa"/>
                  <w:tcBorders>
                    <w:tl2br w:val="nil"/>
                    <w:tr2bl w:val="nil"/>
                  </w:tcBorders>
                </w:tcPr>
                <w:p w14:paraId="621F5D2F" w14:textId="77777777" w:rsidR="00F968D3" w:rsidRDefault="00136611">
                  <w:pPr>
                    <w:pStyle w:val="TableParagraph"/>
                    <w:spacing w:before="93"/>
                    <w:ind w:left="2"/>
                    <w:jc w:val="center"/>
                    <w:rPr>
                      <w:rFonts w:ascii="Times New Roman" w:eastAsia="Times New Roman" w:hAnsi="Times New Roman" w:cs="Times New Roman"/>
                      <w:sz w:val="21"/>
                      <w:szCs w:val="21"/>
                      <w:lang w:eastAsia="zh-CN"/>
                    </w:rPr>
                  </w:pPr>
                  <w:r>
                    <w:rPr>
                      <w:rFonts w:ascii="Times New Roman"/>
                      <w:sz w:val="21"/>
                      <w:lang w:eastAsia="zh-CN"/>
                    </w:rPr>
                    <w:t>0.1</w:t>
                  </w:r>
                </w:p>
              </w:tc>
              <w:tc>
                <w:tcPr>
                  <w:tcW w:w="1252" w:type="dxa"/>
                  <w:tcBorders>
                    <w:tl2br w:val="nil"/>
                    <w:tr2bl w:val="nil"/>
                  </w:tcBorders>
                </w:tcPr>
                <w:p w14:paraId="6846CCA2" w14:textId="77777777" w:rsidR="00F968D3" w:rsidRDefault="00136611">
                  <w:pPr>
                    <w:pStyle w:val="TableParagraph"/>
                    <w:spacing w:before="93"/>
                    <w:ind w:right="1"/>
                    <w:jc w:val="center"/>
                    <w:rPr>
                      <w:rFonts w:ascii="Times New Roman" w:eastAsia="Times New Roman" w:hAnsi="Times New Roman" w:cs="Times New Roman"/>
                      <w:sz w:val="21"/>
                      <w:szCs w:val="21"/>
                      <w:lang w:eastAsia="zh-CN"/>
                    </w:rPr>
                  </w:pPr>
                  <w:r>
                    <w:rPr>
                      <w:rFonts w:ascii="Times New Roman"/>
                      <w:sz w:val="21"/>
                      <w:lang w:eastAsia="zh-CN"/>
                    </w:rPr>
                    <w:t>0.2</w:t>
                  </w:r>
                </w:p>
              </w:tc>
              <w:tc>
                <w:tcPr>
                  <w:tcW w:w="1252" w:type="dxa"/>
                  <w:tcBorders>
                    <w:tl2br w:val="nil"/>
                    <w:tr2bl w:val="nil"/>
                  </w:tcBorders>
                </w:tcPr>
                <w:p w14:paraId="7F2546A7" w14:textId="77777777" w:rsidR="00F968D3" w:rsidRDefault="00136611">
                  <w:pPr>
                    <w:pStyle w:val="TableParagraph"/>
                    <w:spacing w:before="93"/>
                    <w:jc w:val="center"/>
                    <w:rPr>
                      <w:rFonts w:ascii="Times New Roman" w:eastAsia="Times New Roman" w:hAnsi="Times New Roman" w:cs="Times New Roman"/>
                      <w:sz w:val="21"/>
                      <w:szCs w:val="21"/>
                      <w:lang w:eastAsia="zh-CN"/>
                    </w:rPr>
                  </w:pPr>
                  <w:r>
                    <w:rPr>
                      <w:rFonts w:ascii="Times New Roman"/>
                      <w:sz w:val="21"/>
                      <w:lang w:eastAsia="zh-CN"/>
                    </w:rPr>
                    <w:t>0.3</w:t>
                  </w:r>
                </w:p>
              </w:tc>
              <w:tc>
                <w:tcPr>
                  <w:tcW w:w="1252" w:type="dxa"/>
                  <w:tcBorders>
                    <w:tl2br w:val="nil"/>
                    <w:tr2bl w:val="nil"/>
                  </w:tcBorders>
                </w:tcPr>
                <w:p w14:paraId="541472C5" w14:textId="77777777" w:rsidR="00F968D3" w:rsidRDefault="00136611">
                  <w:pPr>
                    <w:pStyle w:val="TableParagraph"/>
                    <w:spacing w:before="93"/>
                    <w:ind w:left="2"/>
                    <w:jc w:val="center"/>
                    <w:rPr>
                      <w:rFonts w:ascii="Times New Roman" w:eastAsia="Times New Roman" w:hAnsi="Times New Roman" w:cs="Times New Roman"/>
                      <w:sz w:val="21"/>
                      <w:szCs w:val="21"/>
                      <w:lang w:eastAsia="zh-CN"/>
                    </w:rPr>
                  </w:pPr>
                  <w:r>
                    <w:rPr>
                      <w:rFonts w:ascii="Times New Roman"/>
                      <w:sz w:val="21"/>
                      <w:lang w:eastAsia="zh-CN"/>
                    </w:rPr>
                    <w:t>0.4</w:t>
                  </w:r>
                </w:p>
              </w:tc>
              <w:tc>
                <w:tcPr>
                  <w:tcW w:w="1252" w:type="dxa"/>
                  <w:tcBorders>
                    <w:tl2br w:val="nil"/>
                    <w:tr2bl w:val="nil"/>
                  </w:tcBorders>
                </w:tcPr>
                <w:p w14:paraId="2F83E462" w14:textId="77777777" w:rsidR="00F968D3" w:rsidRDefault="00136611">
                  <w:pPr>
                    <w:pStyle w:val="TableParagraph"/>
                    <w:spacing w:before="93"/>
                    <w:ind w:right="1"/>
                    <w:jc w:val="center"/>
                    <w:rPr>
                      <w:rFonts w:ascii="Times New Roman" w:eastAsia="Times New Roman" w:hAnsi="Times New Roman" w:cs="Times New Roman"/>
                      <w:sz w:val="21"/>
                      <w:szCs w:val="21"/>
                      <w:lang w:eastAsia="zh-CN"/>
                    </w:rPr>
                  </w:pPr>
                  <w:r>
                    <w:rPr>
                      <w:rFonts w:ascii="Times New Roman"/>
                      <w:sz w:val="21"/>
                      <w:lang w:eastAsia="zh-CN"/>
                    </w:rPr>
                    <w:t>0.5</w:t>
                  </w:r>
                </w:p>
              </w:tc>
              <w:tc>
                <w:tcPr>
                  <w:tcW w:w="1251" w:type="dxa"/>
                  <w:tcBorders>
                    <w:tl2br w:val="nil"/>
                    <w:tr2bl w:val="nil"/>
                  </w:tcBorders>
                </w:tcPr>
                <w:p w14:paraId="71DD3DE5" w14:textId="77777777" w:rsidR="00F968D3" w:rsidRDefault="00136611">
                  <w:pPr>
                    <w:pStyle w:val="TableParagraph"/>
                    <w:spacing w:before="93"/>
                    <w:ind w:left="8"/>
                    <w:jc w:val="center"/>
                    <w:rPr>
                      <w:rFonts w:ascii="Times New Roman" w:eastAsia="Times New Roman" w:hAnsi="Times New Roman" w:cs="Times New Roman"/>
                      <w:sz w:val="21"/>
                      <w:szCs w:val="21"/>
                      <w:lang w:eastAsia="zh-CN"/>
                    </w:rPr>
                  </w:pPr>
                  <w:r>
                    <w:rPr>
                      <w:rFonts w:ascii="Times New Roman"/>
                      <w:sz w:val="21"/>
                      <w:lang w:eastAsia="zh-CN"/>
                    </w:rPr>
                    <w:t>1.0</w:t>
                  </w:r>
                </w:p>
              </w:tc>
            </w:tr>
            <w:tr w:rsidR="00F968D3" w14:paraId="3929DF85" w14:textId="77777777">
              <w:trPr>
                <w:trHeight w:hRule="exact" w:val="375"/>
                <w:jc w:val="center"/>
              </w:trPr>
              <w:tc>
                <w:tcPr>
                  <w:tcW w:w="1814" w:type="dxa"/>
                  <w:tcBorders>
                    <w:tl2br w:val="nil"/>
                    <w:tr2bl w:val="nil"/>
                  </w:tcBorders>
                </w:tcPr>
                <w:p w14:paraId="3D2233B4" w14:textId="77777777" w:rsidR="00F968D3" w:rsidRDefault="00136611">
                  <w:pPr>
                    <w:pStyle w:val="TableParagraph"/>
                    <w:spacing w:before="92"/>
                    <w:ind w:left="502"/>
                    <w:rPr>
                      <w:rFonts w:ascii="Times New Roman" w:eastAsia="Times New Roman" w:hAnsi="Times New Roman" w:cs="Times New Roman"/>
                      <w:sz w:val="21"/>
                      <w:szCs w:val="21"/>
                      <w:lang w:eastAsia="zh-CN"/>
                    </w:rPr>
                  </w:pPr>
                  <w:r>
                    <w:rPr>
                      <w:rFonts w:ascii="Times New Roman"/>
                      <w:sz w:val="21"/>
                      <w:lang w:eastAsia="zh-CN"/>
                    </w:rPr>
                    <w:t>10(km/h)</w:t>
                  </w:r>
                </w:p>
              </w:tc>
              <w:tc>
                <w:tcPr>
                  <w:tcW w:w="1252" w:type="dxa"/>
                  <w:tcBorders>
                    <w:tl2br w:val="nil"/>
                    <w:tr2bl w:val="nil"/>
                  </w:tcBorders>
                </w:tcPr>
                <w:p w14:paraId="64265150" w14:textId="77777777" w:rsidR="00F968D3" w:rsidRDefault="00136611">
                  <w:pPr>
                    <w:pStyle w:val="TableParagraph"/>
                    <w:spacing w:before="92"/>
                    <w:ind w:left="382"/>
                    <w:rPr>
                      <w:rFonts w:ascii="Times New Roman" w:eastAsia="Times New Roman" w:hAnsi="Times New Roman" w:cs="Times New Roman"/>
                      <w:sz w:val="21"/>
                      <w:szCs w:val="21"/>
                      <w:lang w:eastAsia="zh-CN"/>
                    </w:rPr>
                  </w:pPr>
                  <w:r>
                    <w:rPr>
                      <w:rFonts w:ascii="Times New Roman"/>
                      <w:sz w:val="21"/>
                      <w:lang w:eastAsia="zh-CN"/>
                    </w:rPr>
                    <w:t>0.102</w:t>
                  </w:r>
                </w:p>
              </w:tc>
              <w:tc>
                <w:tcPr>
                  <w:tcW w:w="1252" w:type="dxa"/>
                  <w:tcBorders>
                    <w:tl2br w:val="nil"/>
                    <w:tr2bl w:val="nil"/>
                  </w:tcBorders>
                </w:tcPr>
                <w:p w14:paraId="2D0A4A7F" w14:textId="77777777" w:rsidR="00F968D3" w:rsidRDefault="00136611">
                  <w:pPr>
                    <w:pStyle w:val="TableParagraph"/>
                    <w:spacing w:before="92"/>
                    <w:ind w:left="383"/>
                    <w:rPr>
                      <w:rFonts w:ascii="Times New Roman" w:eastAsia="Times New Roman" w:hAnsi="Times New Roman" w:cs="Times New Roman"/>
                      <w:sz w:val="21"/>
                      <w:szCs w:val="21"/>
                      <w:lang w:eastAsia="zh-CN"/>
                    </w:rPr>
                  </w:pPr>
                  <w:r>
                    <w:rPr>
                      <w:rFonts w:ascii="Times New Roman"/>
                      <w:sz w:val="21"/>
                      <w:lang w:eastAsia="zh-CN"/>
                    </w:rPr>
                    <w:t>0.171</w:t>
                  </w:r>
                </w:p>
              </w:tc>
              <w:tc>
                <w:tcPr>
                  <w:tcW w:w="1252" w:type="dxa"/>
                  <w:tcBorders>
                    <w:tl2br w:val="nil"/>
                    <w:tr2bl w:val="nil"/>
                  </w:tcBorders>
                </w:tcPr>
                <w:p w14:paraId="7ED8BB35" w14:textId="77777777" w:rsidR="00F968D3" w:rsidRDefault="00136611">
                  <w:pPr>
                    <w:pStyle w:val="TableParagraph"/>
                    <w:spacing w:before="92"/>
                    <w:ind w:left="381"/>
                    <w:rPr>
                      <w:rFonts w:ascii="Times New Roman" w:eastAsia="Times New Roman" w:hAnsi="Times New Roman" w:cs="Times New Roman"/>
                      <w:sz w:val="21"/>
                      <w:szCs w:val="21"/>
                      <w:lang w:eastAsia="zh-CN"/>
                    </w:rPr>
                  </w:pPr>
                  <w:r>
                    <w:rPr>
                      <w:rFonts w:ascii="Times New Roman"/>
                      <w:sz w:val="21"/>
                      <w:lang w:eastAsia="zh-CN"/>
                    </w:rPr>
                    <w:t>0.232</w:t>
                  </w:r>
                </w:p>
              </w:tc>
              <w:tc>
                <w:tcPr>
                  <w:tcW w:w="1252" w:type="dxa"/>
                  <w:tcBorders>
                    <w:tl2br w:val="nil"/>
                    <w:tr2bl w:val="nil"/>
                  </w:tcBorders>
                </w:tcPr>
                <w:p w14:paraId="5B92CE9F" w14:textId="77777777" w:rsidR="00F968D3" w:rsidRDefault="00136611">
                  <w:pPr>
                    <w:pStyle w:val="TableParagraph"/>
                    <w:spacing w:before="92"/>
                    <w:ind w:left="382"/>
                    <w:rPr>
                      <w:rFonts w:ascii="Times New Roman" w:eastAsia="Times New Roman" w:hAnsi="Times New Roman" w:cs="Times New Roman"/>
                      <w:sz w:val="21"/>
                      <w:szCs w:val="21"/>
                      <w:lang w:eastAsia="zh-CN"/>
                    </w:rPr>
                  </w:pPr>
                  <w:r>
                    <w:rPr>
                      <w:rFonts w:ascii="Times New Roman"/>
                      <w:sz w:val="21"/>
                      <w:lang w:eastAsia="zh-CN"/>
                    </w:rPr>
                    <w:t>0.289</w:t>
                  </w:r>
                </w:p>
              </w:tc>
              <w:tc>
                <w:tcPr>
                  <w:tcW w:w="1252" w:type="dxa"/>
                  <w:tcBorders>
                    <w:tl2br w:val="nil"/>
                    <w:tr2bl w:val="nil"/>
                  </w:tcBorders>
                </w:tcPr>
                <w:p w14:paraId="2A0D9908" w14:textId="77777777" w:rsidR="00F968D3" w:rsidRDefault="00136611">
                  <w:pPr>
                    <w:pStyle w:val="TableParagraph"/>
                    <w:spacing w:before="92"/>
                    <w:ind w:left="383"/>
                    <w:rPr>
                      <w:rFonts w:ascii="Times New Roman" w:eastAsia="Times New Roman" w:hAnsi="Times New Roman" w:cs="Times New Roman"/>
                      <w:sz w:val="21"/>
                      <w:szCs w:val="21"/>
                      <w:lang w:eastAsia="zh-CN"/>
                    </w:rPr>
                  </w:pPr>
                  <w:r>
                    <w:rPr>
                      <w:rFonts w:ascii="Times New Roman"/>
                      <w:sz w:val="21"/>
                      <w:lang w:eastAsia="zh-CN"/>
                    </w:rPr>
                    <w:t>0.341</w:t>
                  </w:r>
                </w:p>
              </w:tc>
              <w:tc>
                <w:tcPr>
                  <w:tcW w:w="1251" w:type="dxa"/>
                  <w:tcBorders>
                    <w:tl2br w:val="nil"/>
                    <w:tr2bl w:val="nil"/>
                  </w:tcBorders>
                </w:tcPr>
                <w:p w14:paraId="66B497A1" w14:textId="77777777" w:rsidR="00F968D3" w:rsidRDefault="00136611">
                  <w:pPr>
                    <w:pStyle w:val="TableParagraph"/>
                    <w:spacing w:before="92"/>
                    <w:ind w:left="381"/>
                    <w:rPr>
                      <w:rFonts w:ascii="Times New Roman" w:eastAsia="Times New Roman" w:hAnsi="Times New Roman" w:cs="Times New Roman"/>
                      <w:sz w:val="21"/>
                      <w:szCs w:val="21"/>
                      <w:lang w:eastAsia="zh-CN"/>
                    </w:rPr>
                  </w:pPr>
                  <w:r>
                    <w:rPr>
                      <w:rFonts w:ascii="Times New Roman"/>
                      <w:sz w:val="21"/>
                      <w:lang w:eastAsia="zh-CN"/>
                    </w:rPr>
                    <w:t>0.574</w:t>
                  </w:r>
                </w:p>
              </w:tc>
            </w:tr>
            <w:tr w:rsidR="00F968D3" w14:paraId="74E6E2C1" w14:textId="77777777">
              <w:trPr>
                <w:trHeight w:hRule="exact" w:val="375"/>
                <w:jc w:val="center"/>
              </w:trPr>
              <w:tc>
                <w:tcPr>
                  <w:tcW w:w="1814" w:type="dxa"/>
                  <w:tcBorders>
                    <w:tl2br w:val="nil"/>
                    <w:tr2bl w:val="nil"/>
                  </w:tcBorders>
                </w:tcPr>
                <w:p w14:paraId="1670B79A" w14:textId="77777777" w:rsidR="00F968D3" w:rsidRDefault="00136611">
                  <w:pPr>
                    <w:pStyle w:val="TableParagraph"/>
                    <w:spacing w:before="91"/>
                    <w:ind w:left="502"/>
                    <w:rPr>
                      <w:rFonts w:ascii="Times New Roman" w:eastAsia="Times New Roman" w:hAnsi="Times New Roman" w:cs="Times New Roman"/>
                      <w:sz w:val="21"/>
                      <w:szCs w:val="21"/>
                      <w:lang w:eastAsia="zh-CN"/>
                    </w:rPr>
                  </w:pPr>
                  <w:r>
                    <w:rPr>
                      <w:rFonts w:ascii="Times New Roman"/>
                      <w:sz w:val="21"/>
                      <w:lang w:eastAsia="zh-CN"/>
                    </w:rPr>
                    <w:t>15(km/h)</w:t>
                  </w:r>
                </w:p>
              </w:tc>
              <w:tc>
                <w:tcPr>
                  <w:tcW w:w="1252" w:type="dxa"/>
                  <w:tcBorders>
                    <w:tl2br w:val="nil"/>
                    <w:tr2bl w:val="nil"/>
                  </w:tcBorders>
                </w:tcPr>
                <w:p w14:paraId="7D4050F4" w14:textId="77777777" w:rsidR="00F968D3" w:rsidRDefault="00136611">
                  <w:pPr>
                    <w:pStyle w:val="TableParagraph"/>
                    <w:spacing w:before="91"/>
                    <w:ind w:left="382"/>
                    <w:rPr>
                      <w:rFonts w:ascii="Times New Roman" w:eastAsia="Times New Roman" w:hAnsi="Times New Roman" w:cs="Times New Roman"/>
                      <w:sz w:val="21"/>
                      <w:szCs w:val="21"/>
                      <w:lang w:eastAsia="zh-CN"/>
                    </w:rPr>
                  </w:pPr>
                  <w:r>
                    <w:rPr>
                      <w:rFonts w:ascii="Times New Roman"/>
                      <w:sz w:val="21"/>
                      <w:lang w:eastAsia="zh-CN"/>
                    </w:rPr>
                    <w:t>0.153</w:t>
                  </w:r>
                </w:p>
              </w:tc>
              <w:tc>
                <w:tcPr>
                  <w:tcW w:w="1252" w:type="dxa"/>
                  <w:tcBorders>
                    <w:tl2br w:val="nil"/>
                    <w:tr2bl w:val="nil"/>
                  </w:tcBorders>
                </w:tcPr>
                <w:p w14:paraId="276EA1D2" w14:textId="77777777" w:rsidR="00F968D3" w:rsidRDefault="00136611">
                  <w:pPr>
                    <w:pStyle w:val="TableParagraph"/>
                    <w:spacing w:before="91"/>
                    <w:ind w:left="383"/>
                    <w:rPr>
                      <w:rFonts w:ascii="Times New Roman" w:eastAsia="Times New Roman" w:hAnsi="Times New Roman" w:cs="Times New Roman"/>
                      <w:sz w:val="21"/>
                      <w:szCs w:val="21"/>
                      <w:lang w:eastAsia="zh-CN"/>
                    </w:rPr>
                  </w:pPr>
                  <w:r>
                    <w:rPr>
                      <w:rFonts w:ascii="Times New Roman"/>
                      <w:sz w:val="21"/>
                      <w:lang w:eastAsia="zh-CN"/>
                    </w:rPr>
                    <w:t>0.257</w:t>
                  </w:r>
                </w:p>
              </w:tc>
              <w:tc>
                <w:tcPr>
                  <w:tcW w:w="1252" w:type="dxa"/>
                  <w:tcBorders>
                    <w:tl2br w:val="nil"/>
                    <w:tr2bl w:val="nil"/>
                  </w:tcBorders>
                </w:tcPr>
                <w:p w14:paraId="5A42AE75" w14:textId="77777777" w:rsidR="00F968D3" w:rsidRDefault="00136611">
                  <w:pPr>
                    <w:pStyle w:val="TableParagraph"/>
                    <w:spacing w:before="91"/>
                    <w:ind w:left="381"/>
                    <w:rPr>
                      <w:rFonts w:ascii="Times New Roman" w:eastAsia="Times New Roman" w:hAnsi="Times New Roman" w:cs="Times New Roman"/>
                      <w:sz w:val="21"/>
                      <w:szCs w:val="21"/>
                      <w:lang w:eastAsia="zh-CN"/>
                    </w:rPr>
                  </w:pPr>
                  <w:r>
                    <w:rPr>
                      <w:rFonts w:ascii="Times New Roman"/>
                      <w:sz w:val="21"/>
                      <w:lang w:eastAsia="zh-CN"/>
                    </w:rPr>
                    <w:t>0.349</w:t>
                  </w:r>
                </w:p>
              </w:tc>
              <w:tc>
                <w:tcPr>
                  <w:tcW w:w="1252" w:type="dxa"/>
                  <w:tcBorders>
                    <w:tl2br w:val="nil"/>
                    <w:tr2bl w:val="nil"/>
                  </w:tcBorders>
                </w:tcPr>
                <w:p w14:paraId="4B2BAF0C" w14:textId="77777777" w:rsidR="00F968D3" w:rsidRDefault="00136611">
                  <w:pPr>
                    <w:pStyle w:val="TableParagraph"/>
                    <w:spacing w:before="91"/>
                    <w:ind w:left="382"/>
                    <w:rPr>
                      <w:rFonts w:ascii="Times New Roman" w:eastAsia="Times New Roman" w:hAnsi="Times New Roman" w:cs="Times New Roman"/>
                      <w:sz w:val="21"/>
                      <w:szCs w:val="21"/>
                      <w:lang w:eastAsia="zh-CN"/>
                    </w:rPr>
                  </w:pPr>
                  <w:r>
                    <w:rPr>
                      <w:rFonts w:ascii="Times New Roman"/>
                      <w:sz w:val="21"/>
                      <w:lang w:eastAsia="zh-CN"/>
                    </w:rPr>
                    <w:t>0.433</w:t>
                  </w:r>
                </w:p>
              </w:tc>
              <w:tc>
                <w:tcPr>
                  <w:tcW w:w="1252" w:type="dxa"/>
                  <w:tcBorders>
                    <w:tl2br w:val="nil"/>
                    <w:tr2bl w:val="nil"/>
                  </w:tcBorders>
                </w:tcPr>
                <w:p w14:paraId="65E73274" w14:textId="77777777" w:rsidR="00F968D3" w:rsidRDefault="00136611">
                  <w:pPr>
                    <w:pStyle w:val="TableParagraph"/>
                    <w:spacing w:before="91"/>
                    <w:ind w:left="383"/>
                    <w:rPr>
                      <w:rFonts w:ascii="Times New Roman" w:eastAsia="Times New Roman" w:hAnsi="Times New Roman" w:cs="Times New Roman"/>
                      <w:sz w:val="21"/>
                      <w:szCs w:val="21"/>
                      <w:lang w:eastAsia="zh-CN"/>
                    </w:rPr>
                  </w:pPr>
                  <w:r>
                    <w:rPr>
                      <w:rFonts w:ascii="Times New Roman"/>
                      <w:sz w:val="21"/>
                      <w:lang w:eastAsia="zh-CN"/>
                    </w:rPr>
                    <w:t>0.512</w:t>
                  </w:r>
                </w:p>
              </w:tc>
              <w:tc>
                <w:tcPr>
                  <w:tcW w:w="1251" w:type="dxa"/>
                  <w:tcBorders>
                    <w:tl2br w:val="nil"/>
                    <w:tr2bl w:val="nil"/>
                  </w:tcBorders>
                </w:tcPr>
                <w:p w14:paraId="718776D6" w14:textId="77777777" w:rsidR="00F968D3" w:rsidRDefault="00136611">
                  <w:pPr>
                    <w:pStyle w:val="TableParagraph"/>
                    <w:spacing w:before="91"/>
                    <w:ind w:left="381"/>
                    <w:rPr>
                      <w:rFonts w:ascii="Times New Roman" w:eastAsia="Times New Roman" w:hAnsi="Times New Roman" w:cs="Times New Roman"/>
                      <w:sz w:val="21"/>
                      <w:szCs w:val="21"/>
                      <w:lang w:eastAsia="zh-CN"/>
                    </w:rPr>
                  </w:pPr>
                  <w:r>
                    <w:rPr>
                      <w:rFonts w:ascii="Times New Roman"/>
                      <w:sz w:val="21"/>
                      <w:lang w:eastAsia="zh-CN"/>
                    </w:rPr>
                    <w:t>0.861</w:t>
                  </w:r>
                </w:p>
              </w:tc>
            </w:tr>
            <w:tr w:rsidR="00F968D3" w14:paraId="0D272C3A" w14:textId="77777777">
              <w:trPr>
                <w:trHeight w:hRule="exact" w:val="382"/>
                <w:jc w:val="center"/>
              </w:trPr>
              <w:tc>
                <w:tcPr>
                  <w:tcW w:w="1814" w:type="dxa"/>
                  <w:tcBorders>
                    <w:tl2br w:val="nil"/>
                    <w:tr2bl w:val="nil"/>
                  </w:tcBorders>
                </w:tcPr>
                <w:p w14:paraId="5895FF6C" w14:textId="77777777" w:rsidR="00F968D3" w:rsidRDefault="00136611">
                  <w:pPr>
                    <w:pStyle w:val="TableParagraph"/>
                    <w:spacing w:before="93"/>
                    <w:ind w:left="502"/>
                    <w:rPr>
                      <w:rFonts w:ascii="Times New Roman" w:eastAsia="Times New Roman" w:hAnsi="Times New Roman" w:cs="Times New Roman"/>
                      <w:sz w:val="21"/>
                      <w:szCs w:val="21"/>
                      <w:lang w:eastAsia="zh-CN"/>
                    </w:rPr>
                  </w:pPr>
                  <w:r>
                    <w:rPr>
                      <w:rFonts w:ascii="Times New Roman"/>
                      <w:sz w:val="21"/>
                      <w:lang w:eastAsia="zh-CN"/>
                    </w:rPr>
                    <w:t>20(km/h)</w:t>
                  </w:r>
                </w:p>
              </w:tc>
              <w:tc>
                <w:tcPr>
                  <w:tcW w:w="1252" w:type="dxa"/>
                  <w:tcBorders>
                    <w:tl2br w:val="nil"/>
                    <w:tr2bl w:val="nil"/>
                  </w:tcBorders>
                </w:tcPr>
                <w:p w14:paraId="0D74AF13" w14:textId="77777777" w:rsidR="00F968D3" w:rsidRDefault="00136611">
                  <w:pPr>
                    <w:pStyle w:val="TableParagraph"/>
                    <w:spacing w:before="93"/>
                    <w:ind w:left="382"/>
                    <w:rPr>
                      <w:rFonts w:ascii="Times New Roman" w:eastAsia="Times New Roman" w:hAnsi="Times New Roman" w:cs="Times New Roman"/>
                      <w:sz w:val="21"/>
                      <w:szCs w:val="21"/>
                      <w:lang w:eastAsia="zh-CN"/>
                    </w:rPr>
                  </w:pPr>
                  <w:r>
                    <w:rPr>
                      <w:rFonts w:ascii="Times New Roman"/>
                      <w:sz w:val="21"/>
                      <w:lang w:eastAsia="zh-CN"/>
                    </w:rPr>
                    <w:t>0.255</w:t>
                  </w:r>
                </w:p>
              </w:tc>
              <w:tc>
                <w:tcPr>
                  <w:tcW w:w="1252" w:type="dxa"/>
                  <w:tcBorders>
                    <w:tl2br w:val="nil"/>
                    <w:tr2bl w:val="nil"/>
                  </w:tcBorders>
                </w:tcPr>
                <w:p w14:paraId="506D2167" w14:textId="77777777" w:rsidR="00F968D3" w:rsidRDefault="00136611">
                  <w:pPr>
                    <w:pStyle w:val="TableParagraph"/>
                    <w:spacing w:before="93"/>
                    <w:ind w:left="383"/>
                    <w:rPr>
                      <w:rFonts w:ascii="Times New Roman" w:eastAsia="Times New Roman" w:hAnsi="Times New Roman" w:cs="Times New Roman"/>
                      <w:sz w:val="21"/>
                      <w:szCs w:val="21"/>
                      <w:lang w:eastAsia="zh-CN"/>
                    </w:rPr>
                  </w:pPr>
                  <w:r>
                    <w:rPr>
                      <w:rFonts w:ascii="Times New Roman"/>
                      <w:sz w:val="21"/>
                      <w:lang w:eastAsia="zh-CN"/>
                    </w:rPr>
                    <w:t>0.429</w:t>
                  </w:r>
                </w:p>
              </w:tc>
              <w:tc>
                <w:tcPr>
                  <w:tcW w:w="1252" w:type="dxa"/>
                  <w:tcBorders>
                    <w:tl2br w:val="nil"/>
                    <w:tr2bl w:val="nil"/>
                  </w:tcBorders>
                </w:tcPr>
                <w:p w14:paraId="05A73A6C" w14:textId="77777777" w:rsidR="00F968D3" w:rsidRDefault="00136611">
                  <w:pPr>
                    <w:pStyle w:val="TableParagraph"/>
                    <w:spacing w:before="93"/>
                    <w:ind w:left="381"/>
                    <w:rPr>
                      <w:rFonts w:ascii="Times New Roman" w:eastAsia="Times New Roman" w:hAnsi="Times New Roman" w:cs="Times New Roman"/>
                      <w:sz w:val="21"/>
                      <w:szCs w:val="21"/>
                      <w:lang w:eastAsia="zh-CN"/>
                    </w:rPr>
                  </w:pPr>
                  <w:r>
                    <w:rPr>
                      <w:rFonts w:ascii="Times New Roman"/>
                      <w:sz w:val="21"/>
                      <w:lang w:eastAsia="zh-CN"/>
                    </w:rPr>
                    <w:t>0.582</w:t>
                  </w:r>
                </w:p>
              </w:tc>
              <w:tc>
                <w:tcPr>
                  <w:tcW w:w="1252" w:type="dxa"/>
                  <w:tcBorders>
                    <w:tl2br w:val="nil"/>
                    <w:tr2bl w:val="nil"/>
                  </w:tcBorders>
                </w:tcPr>
                <w:p w14:paraId="7B78F814" w14:textId="77777777" w:rsidR="00F968D3" w:rsidRDefault="00136611">
                  <w:pPr>
                    <w:pStyle w:val="TableParagraph"/>
                    <w:spacing w:before="93"/>
                    <w:ind w:left="382"/>
                    <w:rPr>
                      <w:rFonts w:ascii="Times New Roman" w:eastAsia="Times New Roman" w:hAnsi="Times New Roman" w:cs="Times New Roman"/>
                      <w:sz w:val="21"/>
                      <w:szCs w:val="21"/>
                      <w:lang w:eastAsia="zh-CN"/>
                    </w:rPr>
                  </w:pPr>
                  <w:r>
                    <w:rPr>
                      <w:rFonts w:ascii="Times New Roman"/>
                      <w:sz w:val="21"/>
                      <w:lang w:eastAsia="zh-CN"/>
                    </w:rPr>
                    <w:t>0.722</w:t>
                  </w:r>
                </w:p>
              </w:tc>
              <w:tc>
                <w:tcPr>
                  <w:tcW w:w="1252" w:type="dxa"/>
                  <w:tcBorders>
                    <w:tl2br w:val="nil"/>
                    <w:tr2bl w:val="nil"/>
                  </w:tcBorders>
                </w:tcPr>
                <w:p w14:paraId="6AD215F8" w14:textId="77777777" w:rsidR="00F968D3" w:rsidRDefault="00136611">
                  <w:pPr>
                    <w:pStyle w:val="TableParagraph"/>
                    <w:spacing w:before="93"/>
                    <w:ind w:left="383"/>
                    <w:rPr>
                      <w:rFonts w:ascii="Times New Roman" w:eastAsia="Times New Roman" w:hAnsi="Times New Roman" w:cs="Times New Roman"/>
                      <w:sz w:val="21"/>
                      <w:szCs w:val="21"/>
                      <w:lang w:eastAsia="zh-CN"/>
                    </w:rPr>
                  </w:pPr>
                  <w:r>
                    <w:rPr>
                      <w:rFonts w:ascii="Times New Roman"/>
                      <w:sz w:val="21"/>
                      <w:lang w:eastAsia="zh-CN"/>
                    </w:rPr>
                    <w:t>0.853</w:t>
                  </w:r>
                </w:p>
              </w:tc>
              <w:tc>
                <w:tcPr>
                  <w:tcW w:w="1251" w:type="dxa"/>
                  <w:tcBorders>
                    <w:tl2br w:val="nil"/>
                    <w:tr2bl w:val="nil"/>
                  </w:tcBorders>
                </w:tcPr>
                <w:p w14:paraId="18A1AAEE" w14:textId="77777777" w:rsidR="00F968D3" w:rsidRDefault="00136611">
                  <w:pPr>
                    <w:pStyle w:val="TableParagraph"/>
                    <w:spacing w:before="93"/>
                    <w:ind w:left="381"/>
                    <w:rPr>
                      <w:rFonts w:ascii="Times New Roman" w:eastAsia="Times New Roman" w:hAnsi="Times New Roman" w:cs="Times New Roman"/>
                      <w:sz w:val="21"/>
                      <w:szCs w:val="21"/>
                      <w:lang w:eastAsia="zh-CN"/>
                    </w:rPr>
                  </w:pPr>
                  <w:r>
                    <w:rPr>
                      <w:rFonts w:ascii="Times New Roman"/>
                      <w:sz w:val="21"/>
                      <w:lang w:eastAsia="zh-CN"/>
                    </w:rPr>
                    <w:t>1.435</w:t>
                  </w:r>
                </w:p>
              </w:tc>
            </w:tr>
          </w:tbl>
          <w:p w14:paraId="32D876A7" w14:textId="77777777" w:rsidR="00F968D3" w:rsidRDefault="00136611">
            <w:pPr>
              <w:spacing w:line="360" w:lineRule="auto"/>
              <w:ind w:firstLineChars="200" w:firstLine="480"/>
              <w:rPr>
                <w:sz w:val="24"/>
              </w:rPr>
            </w:pPr>
            <w:r>
              <w:rPr>
                <w:rFonts w:hint="eastAsia"/>
                <w:sz w:val="24"/>
              </w:rPr>
              <w:t>由上表可知，在路面同样清洁程度下，车速越快，扬尘量越大；而在同样车速情况下，</w:t>
            </w:r>
            <w:r>
              <w:rPr>
                <w:rFonts w:hint="eastAsia"/>
                <w:sz w:val="24"/>
              </w:rPr>
              <w:t xml:space="preserve"> </w:t>
            </w:r>
            <w:r>
              <w:rPr>
                <w:rFonts w:hint="eastAsia"/>
                <w:sz w:val="24"/>
              </w:rPr>
              <w:t>路面越脏，扬尘量越大。故限速和保持路面的清洁是减少车辆行驶扬尘源强的有效措施。</w:t>
            </w:r>
          </w:p>
          <w:p w14:paraId="354CA662" w14:textId="77777777" w:rsidR="00F968D3" w:rsidRDefault="00136611">
            <w:pPr>
              <w:spacing w:line="360" w:lineRule="auto"/>
              <w:ind w:firstLineChars="200" w:firstLine="480"/>
              <w:rPr>
                <w:rFonts w:asciiTheme="minorEastAsia" w:hAnsiTheme="minorEastAsia" w:cs="宋体"/>
                <w:sz w:val="24"/>
              </w:rPr>
            </w:pPr>
            <w:r>
              <w:rPr>
                <w:rFonts w:asciiTheme="minorEastAsia" w:hAnsiTheme="minorEastAsia" w:cs="宋体" w:hint="eastAsia"/>
                <w:sz w:val="24"/>
              </w:rPr>
              <w:t>虽然施工期所产生扬尘对大气环境的影响是短暂的，如不妥善控制仍会成为较重的尘源。因此要求组织施工设计时，充分考虑平整和清理工程进度、每日施工时间、机械使用和挖、填等方式可能对扬尘大小的影响，精心安排、合理组织、并适度控制。同时采用每日增加洒水次数，确保控制扬尘量，基本原则为：推进式清理和平整，不宜整个沟全面开工；合理安排平整和清理工程，施工过程减少场内倒运量；活动频繁场所采取洒水降尘措施；大风天气禁止作业；加大洒水次数和洒水量。</w:t>
            </w:r>
          </w:p>
          <w:p w14:paraId="5897BC8A" w14:textId="77777777" w:rsidR="00F968D3" w:rsidRDefault="00136611">
            <w:pPr>
              <w:spacing w:line="360" w:lineRule="auto"/>
              <w:ind w:firstLineChars="200" w:firstLine="480"/>
              <w:rPr>
                <w:sz w:val="24"/>
              </w:rPr>
            </w:pPr>
            <w:r>
              <w:rPr>
                <w:rFonts w:hint="eastAsia"/>
                <w:sz w:val="24"/>
              </w:rPr>
              <w:t>因《四川省施工扬尘排放标准》</w:t>
            </w:r>
            <w:r>
              <w:rPr>
                <w:rFonts w:hint="eastAsia"/>
                <w:sz w:val="24"/>
              </w:rPr>
              <w:t>2020</w:t>
            </w:r>
            <w:r>
              <w:rPr>
                <w:rFonts w:hint="eastAsia"/>
                <w:sz w:val="24"/>
              </w:rPr>
              <w:t>年</w:t>
            </w:r>
            <w:r>
              <w:rPr>
                <w:rFonts w:hint="eastAsia"/>
                <w:sz w:val="24"/>
              </w:rPr>
              <w:t>9</w:t>
            </w:r>
            <w:r>
              <w:rPr>
                <w:rFonts w:hint="eastAsia"/>
                <w:sz w:val="24"/>
              </w:rPr>
              <w:t>月</w:t>
            </w:r>
            <w:r>
              <w:rPr>
                <w:rFonts w:hint="eastAsia"/>
                <w:sz w:val="24"/>
              </w:rPr>
              <w:t>1</w:t>
            </w:r>
            <w:r>
              <w:rPr>
                <w:rFonts w:hint="eastAsia"/>
                <w:sz w:val="24"/>
              </w:rPr>
              <w:t>日开始实施，本项目施工过程要求按照本</w:t>
            </w:r>
            <w:r>
              <w:rPr>
                <w:rFonts w:hint="eastAsia"/>
                <w:sz w:val="24"/>
              </w:rPr>
              <w:t>标准实施，施工场地安装在线监测仪，且监测自监测起持续</w:t>
            </w:r>
            <w:r>
              <w:rPr>
                <w:rFonts w:hint="eastAsia"/>
                <w:sz w:val="24"/>
              </w:rPr>
              <w:t>15</w:t>
            </w:r>
            <w:r>
              <w:rPr>
                <w:rFonts w:hint="eastAsia"/>
                <w:sz w:val="24"/>
              </w:rPr>
              <w:t>分钟，监测结果施工场地扬尘排放应符合表</w:t>
            </w:r>
            <w:r>
              <w:rPr>
                <w:rFonts w:hint="eastAsia"/>
                <w:sz w:val="24"/>
              </w:rPr>
              <w:t>1</w:t>
            </w:r>
            <w:r>
              <w:rPr>
                <w:rFonts w:hint="eastAsia"/>
                <w:sz w:val="24"/>
              </w:rPr>
              <w:t>中规定的浓度限值</w:t>
            </w:r>
            <w:r>
              <w:rPr>
                <w:rFonts w:hint="eastAsia"/>
                <w:sz w:val="24"/>
              </w:rPr>
              <w:t>,</w:t>
            </w:r>
            <w:r>
              <w:rPr>
                <w:rFonts w:hint="eastAsia"/>
                <w:sz w:val="24"/>
              </w:rPr>
              <w:t>即拆除工程</w:t>
            </w:r>
            <w:r>
              <w:rPr>
                <w:rFonts w:hint="eastAsia"/>
                <w:sz w:val="24"/>
              </w:rPr>
              <w:t>/</w:t>
            </w:r>
            <w:r>
              <w:rPr>
                <w:rFonts w:hint="eastAsia"/>
                <w:sz w:val="24"/>
              </w:rPr>
              <w:t>土方开挖</w:t>
            </w:r>
            <w:r>
              <w:rPr>
                <w:rFonts w:hint="eastAsia"/>
                <w:sz w:val="24"/>
              </w:rPr>
              <w:t>/</w:t>
            </w:r>
            <w:r>
              <w:rPr>
                <w:rFonts w:hint="eastAsia"/>
                <w:sz w:val="24"/>
              </w:rPr>
              <w:t>土方回填阶段监测点排放限值不高于</w:t>
            </w:r>
            <w:r>
              <w:rPr>
                <w:rFonts w:hint="eastAsia"/>
                <w:sz w:val="24"/>
              </w:rPr>
              <w:t>900ug/m</w:t>
            </w:r>
            <w:r>
              <w:rPr>
                <w:rFonts w:hint="eastAsia"/>
                <w:sz w:val="24"/>
                <w:vertAlign w:val="superscript"/>
              </w:rPr>
              <w:t>3</w:t>
            </w:r>
            <w:r>
              <w:rPr>
                <w:rFonts w:hint="eastAsia"/>
                <w:sz w:val="24"/>
              </w:rPr>
              <w:t>，其它工程阶段不高于</w:t>
            </w:r>
            <w:r>
              <w:rPr>
                <w:rFonts w:hint="eastAsia"/>
                <w:sz w:val="24"/>
              </w:rPr>
              <w:t>350ug/m</w:t>
            </w:r>
            <w:r>
              <w:rPr>
                <w:rFonts w:hint="eastAsia"/>
                <w:sz w:val="24"/>
                <w:vertAlign w:val="superscript"/>
              </w:rPr>
              <w:t>3</w:t>
            </w:r>
            <w:r>
              <w:rPr>
                <w:rFonts w:hint="eastAsia"/>
                <w:sz w:val="24"/>
              </w:rPr>
              <w:t>。</w:t>
            </w:r>
          </w:p>
          <w:p w14:paraId="5028EA26" w14:textId="77777777" w:rsidR="00F968D3" w:rsidRDefault="00136611">
            <w:pPr>
              <w:spacing w:line="360" w:lineRule="auto"/>
              <w:ind w:firstLineChars="200" w:firstLine="480"/>
              <w:rPr>
                <w:sz w:val="24"/>
              </w:rPr>
            </w:pPr>
            <w:r>
              <w:rPr>
                <w:rFonts w:hint="eastAsia"/>
                <w:sz w:val="24"/>
              </w:rPr>
              <w:t>且监测点位置设置按照本标准执行：</w:t>
            </w:r>
          </w:p>
          <w:p w14:paraId="4CABA2D9" w14:textId="77777777" w:rsidR="00F968D3" w:rsidRDefault="00136611">
            <w:pPr>
              <w:spacing w:line="360" w:lineRule="auto"/>
              <w:ind w:firstLineChars="200" w:firstLine="480"/>
              <w:rPr>
                <w:sz w:val="24"/>
              </w:rPr>
            </w:pPr>
            <w:r>
              <w:rPr>
                <w:rFonts w:hint="eastAsia"/>
                <w:sz w:val="24"/>
              </w:rPr>
              <w:t>①监测点位应设置于建筑工地施工区域围栏安全范围内，优先设置于车辆进出口处和工地下风向浓度最高点处，可直接监控施工现场主要施工活动的区域。</w:t>
            </w:r>
          </w:p>
          <w:p w14:paraId="6F934003" w14:textId="77777777" w:rsidR="00F968D3" w:rsidRDefault="00136611">
            <w:pPr>
              <w:spacing w:line="360" w:lineRule="auto"/>
              <w:ind w:firstLineChars="200" w:firstLine="480"/>
              <w:rPr>
                <w:sz w:val="24"/>
              </w:rPr>
            </w:pPr>
            <w:r>
              <w:rPr>
                <w:rFonts w:hint="eastAsia"/>
                <w:sz w:val="24"/>
              </w:rPr>
              <w:t>②在监测点周围，不应有非施工作业的高大建筑物、树木或其他障碍物障碍环境空气的流通。从监测系统采样口到附近最高障碍物之间的水平距离，至少应为该障碍物高出采样口垂直距离的两倍以上。</w:t>
            </w:r>
          </w:p>
          <w:p w14:paraId="7F0BA37B" w14:textId="77777777" w:rsidR="00F968D3" w:rsidRDefault="00136611">
            <w:pPr>
              <w:spacing w:line="360" w:lineRule="auto"/>
              <w:ind w:firstLineChars="200" w:firstLine="480"/>
              <w:rPr>
                <w:sz w:val="24"/>
              </w:rPr>
            </w:pPr>
            <w:r>
              <w:rPr>
                <w:rFonts w:hint="eastAsia"/>
                <w:sz w:val="24"/>
              </w:rPr>
              <w:t>③监测点应设置在相对安全和防火措施有保障的地方，监测点附近应避免强电磁干扰，周围有稳定可靠的电力供应，方便安装和检修通信线路。</w:t>
            </w:r>
          </w:p>
          <w:p w14:paraId="7C8B9134" w14:textId="77777777" w:rsidR="00F968D3" w:rsidRDefault="00136611">
            <w:pPr>
              <w:spacing w:line="360" w:lineRule="auto"/>
              <w:ind w:firstLineChars="200" w:firstLine="480"/>
              <w:rPr>
                <w:sz w:val="24"/>
              </w:rPr>
            </w:pPr>
            <w:r>
              <w:rPr>
                <w:rFonts w:hint="eastAsia"/>
                <w:sz w:val="24"/>
              </w:rPr>
              <w:t>④当与其他建筑工地相邻时，应避免在相邻边界处设置监测点。</w:t>
            </w:r>
          </w:p>
          <w:p w14:paraId="114E6AE9" w14:textId="77777777" w:rsidR="00F968D3" w:rsidRDefault="00136611">
            <w:pPr>
              <w:spacing w:line="360" w:lineRule="auto"/>
              <w:ind w:firstLineChars="200" w:firstLine="480"/>
              <w:rPr>
                <w:sz w:val="24"/>
              </w:rPr>
            </w:pPr>
            <w:r>
              <w:rPr>
                <w:rFonts w:hint="eastAsia"/>
                <w:sz w:val="24"/>
              </w:rPr>
              <w:t>⑤监测点的位置不宜轻易变动，以保证监测的连续性和数据的可比性。</w:t>
            </w:r>
          </w:p>
          <w:p w14:paraId="0868193B" w14:textId="77777777" w:rsidR="00F968D3" w:rsidRDefault="00136611">
            <w:pPr>
              <w:spacing w:line="360" w:lineRule="auto"/>
              <w:ind w:firstLineChars="200" w:firstLine="480"/>
              <w:rPr>
                <w:sz w:val="24"/>
              </w:rPr>
            </w:pPr>
            <w:r>
              <w:rPr>
                <w:rFonts w:hint="eastAsia"/>
                <w:sz w:val="24"/>
              </w:rPr>
              <w:t>⑥监测点位采样口距离地面高度一般应为</w:t>
            </w:r>
            <w:r>
              <w:rPr>
                <w:rFonts w:hint="eastAsia"/>
                <w:sz w:val="24"/>
              </w:rPr>
              <w:t>2-4m</w:t>
            </w:r>
            <w:r>
              <w:rPr>
                <w:rFonts w:hint="eastAsia"/>
                <w:sz w:val="24"/>
              </w:rPr>
              <w:t>。</w:t>
            </w:r>
          </w:p>
          <w:p w14:paraId="1C9CA2D6" w14:textId="77777777" w:rsidR="00F968D3" w:rsidRDefault="00136611">
            <w:pPr>
              <w:spacing w:line="360" w:lineRule="auto"/>
              <w:ind w:firstLineChars="200" w:firstLine="480"/>
              <w:rPr>
                <w:sz w:val="24"/>
              </w:rPr>
            </w:pPr>
            <w:r>
              <w:rPr>
                <w:rFonts w:hint="eastAsia"/>
                <w:sz w:val="24"/>
              </w:rPr>
              <w:t>⑦施工场地监测点数量要符合该标准中表</w:t>
            </w:r>
            <w:r>
              <w:rPr>
                <w:rFonts w:hint="eastAsia"/>
                <w:sz w:val="24"/>
              </w:rPr>
              <w:t>3</w:t>
            </w:r>
            <w:r>
              <w:rPr>
                <w:rFonts w:hint="eastAsia"/>
                <w:sz w:val="24"/>
              </w:rPr>
              <w:t>的要求，本项目施工场地占地面积小于</w:t>
            </w:r>
            <w:r>
              <w:rPr>
                <w:rFonts w:hint="eastAsia"/>
                <w:sz w:val="24"/>
              </w:rPr>
              <w:t>5000</w:t>
            </w:r>
            <w:r>
              <w:rPr>
                <w:rFonts w:hint="eastAsia"/>
                <w:sz w:val="24"/>
              </w:rPr>
              <w:t>平方米，因此必须设置一个自动监测点。</w:t>
            </w:r>
          </w:p>
          <w:p w14:paraId="401F9A46" w14:textId="77777777" w:rsidR="00F968D3" w:rsidRDefault="00136611">
            <w:pPr>
              <w:spacing w:line="360" w:lineRule="auto"/>
              <w:ind w:firstLineChars="200" w:firstLine="480"/>
              <w:rPr>
                <w:sz w:val="24"/>
              </w:rPr>
            </w:pPr>
            <w:r>
              <w:rPr>
                <w:rFonts w:hint="eastAsia"/>
                <w:sz w:val="24"/>
              </w:rPr>
              <w:lastRenderedPageBreak/>
              <w:t>（</w:t>
            </w:r>
            <w:r>
              <w:rPr>
                <w:rFonts w:hint="eastAsia"/>
                <w:sz w:val="24"/>
              </w:rPr>
              <w:t>2</w:t>
            </w:r>
            <w:r>
              <w:rPr>
                <w:rFonts w:hint="eastAsia"/>
                <w:sz w:val="24"/>
              </w:rPr>
              <w:t>）运输车辆和作业机械排放的尾气</w:t>
            </w:r>
            <w:r>
              <w:rPr>
                <w:rFonts w:hint="eastAsia"/>
                <w:sz w:val="24"/>
              </w:rPr>
              <w:t xml:space="preserve"> </w:t>
            </w:r>
          </w:p>
          <w:p w14:paraId="176E418E" w14:textId="77777777" w:rsidR="00F968D3" w:rsidRDefault="00136611">
            <w:pPr>
              <w:spacing w:line="360" w:lineRule="auto"/>
              <w:ind w:firstLineChars="200" w:firstLine="480"/>
              <w:rPr>
                <w:sz w:val="24"/>
              </w:rPr>
            </w:pPr>
            <w:r>
              <w:rPr>
                <w:rFonts w:hint="eastAsia"/>
                <w:sz w:val="24"/>
              </w:rPr>
              <w:t>项目施工过程用到的施工机械，主要包括有挖掘机、装载机、推土机、平地机等机械，均以柴油为燃料，运行过程中会产生一定量废气，燃油废气中的污染物主要为</w:t>
            </w:r>
            <w:r>
              <w:rPr>
                <w:rFonts w:hint="eastAsia"/>
                <w:sz w:val="24"/>
              </w:rPr>
              <w:t xml:space="preserve"> CO</w:t>
            </w:r>
            <w:r>
              <w:rPr>
                <w:rFonts w:hint="eastAsia"/>
                <w:sz w:val="24"/>
              </w:rPr>
              <w:t>、</w:t>
            </w:r>
            <w:r>
              <w:rPr>
                <w:rFonts w:hint="eastAsia"/>
                <w:sz w:val="24"/>
              </w:rPr>
              <w:t>NO</w:t>
            </w:r>
            <w:r>
              <w:rPr>
                <w:rFonts w:hint="eastAsia"/>
                <w:sz w:val="24"/>
                <w:vertAlign w:val="subscript"/>
              </w:rPr>
              <w:t>2</w:t>
            </w:r>
            <w:r>
              <w:rPr>
                <w:rFonts w:hint="eastAsia"/>
                <w:sz w:val="24"/>
              </w:rPr>
              <w:t>、</w:t>
            </w:r>
            <w:r>
              <w:rPr>
                <w:rFonts w:hint="eastAsia"/>
                <w:sz w:val="24"/>
              </w:rPr>
              <w:t xml:space="preserve">THC </w:t>
            </w:r>
            <w:r>
              <w:rPr>
                <w:rFonts w:hint="eastAsia"/>
                <w:sz w:val="24"/>
              </w:rPr>
              <w:t>等。由于施工阶段的不同，这些污染物具有间歇性、流动性等特点，且排放量不大。</w:t>
            </w:r>
          </w:p>
          <w:p w14:paraId="7BD59B0E" w14:textId="77777777" w:rsidR="00F968D3" w:rsidRDefault="00136611">
            <w:pPr>
              <w:spacing w:line="360" w:lineRule="auto"/>
              <w:ind w:firstLineChars="200" w:firstLine="482"/>
              <w:rPr>
                <w:b/>
                <w:bCs/>
                <w:sz w:val="24"/>
              </w:rPr>
            </w:pPr>
            <w:r>
              <w:rPr>
                <w:rFonts w:hint="eastAsia"/>
                <w:b/>
                <w:bCs/>
                <w:sz w:val="24"/>
              </w:rPr>
              <w:t>2</w:t>
            </w:r>
            <w:r>
              <w:rPr>
                <w:rFonts w:hint="eastAsia"/>
                <w:b/>
                <w:bCs/>
                <w:sz w:val="24"/>
              </w:rPr>
              <w:t>、施工期废水排放及治理措施</w:t>
            </w:r>
          </w:p>
          <w:p w14:paraId="4CAA6A50" w14:textId="77777777" w:rsidR="00F968D3" w:rsidRDefault="00136611">
            <w:pPr>
              <w:spacing w:line="360" w:lineRule="auto"/>
              <w:ind w:firstLineChars="200" w:firstLine="480"/>
              <w:rPr>
                <w:sz w:val="24"/>
              </w:rPr>
            </w:pPr>
            <w:r>
              <w:rPr>
                <w:rFonts w:hint="eastAsia"/>
                <w:sz w:val="24"/>
              </w:rPr>
              <w:t>施工期水环境影响主要为施工过程的</w:t>
            </w:r>
            <w:r>
              <w:rPr>
                <w:rFonts w:hint="eastAsia"/>
                <w:sz w:val="24"/>
              </w:rPr>
              <w:t>施工</w:t>
            </w:r>
            <w:r>
              <w:rPr>
                <w:rFonts w:hint="eastAsia"/>
                <w:sz w:val="24"/>
              </w:rPr>
              <w:t>废水和施工人员生活污水。</w:t>
            </w:r>
          </w:p>
          <w:p w14:paraId="40BD4D37" w14:textId="77777777" w:rsidR="00F968D3" w:rsidRDefault="00136611">
            <w:pPr>
              <w:pStyle w:val="afff5"/>
              <w:numPr>
                <w:ilvl w:val="0"/>
                <w:numId w:val="4"/>
              </w:numPr>
              <w:spacing w:line="360" w:lineRule="auto"/>
              <w:ind w:firstLineChars="0"/>
              <w:rPr>
                <w:sz w:val="24"/>
              </w:rPr>
            </w:pPr>
            <w:r>
              <w:rPr>
                <w:rFonts w:hint="eastAsia"/>
                <w:sz w:val="24"/>
              </w:rPr>
              <w:t>施工</w:t>
            </w:r>
            <w:r>
              <w:rPr>
                <w:rFonts w:hint="eastAsia"/>
                <w:sz w:val="24"/>
              </w:rPr>
              <w:t>废水</w:t>
            </w:r>
          </w:p>
          <w:p w14:paraId="3947FBC4" w14:textId="77777777" w:rsidR="00F968D3" w:rsidRDefault="00136611">
            <w:pPr>
              <w:spacing w:line="360" w:lineRule="auto"/>
              <w:ind w:firstLineChars="200" w:firstLine="480"/>
            </w:pPr>
            <w:r>
              <w:rPr>
                <w:rFonts w:hint="eastAsia"/>
                <w:sz w:val="24"/>
              </w:rPr>
              <w:t>本项目施工废水主要包括混凝土养护废水和机械车辆</w:t>
            </w:r>
            <w:r>
              <w:rPr>
                <w:rFonts w:hint="eastAsia"/>
                <w:sz w:val="24"/>
              </w:rPr>
              <w:t>冲洗废水，混凝土养护废水和机械车辆冲洗废水产生量分别约</w:t>
            </w:r>
            <w:r>
              <w:rPr>
                <w:rFonts w:hint="eastAsia"/>
                <w:sz w:val="24"/>
              </w:rPr>
              <w:t>2</w:t>
            </w:r>
            <w:r>
              <w:rPr>
                <w:rFonts w:hint="eastAsia"/>
                <w:sz w:val="24"/>
              </w:rPr>
              <w:t>m</w:t>
            </w:r>
            <w:r>
              <w:rPr>
                <w:rFonts w:hint="eastAsia"/>
                <w:sz w:val="24"/>
                <w:vertAlign w:val="superscript"/>
              </w:rPr>
              <w:t>3</w:t>
            </w:r>
            <w:r>
              <w:rPr>
                <w:rFonts w:hint="eastAsia"/>
                <w:sz w:val="24"/>
              </w:rPr>
              <w:t>/d</w:t>
            </w:r>
            <w:r>
              <w:rPr>
                <w:rFonts w:hint="eastAsia"/>
                <w:sz w:val="24"/>
              </w:rPr>
              <w:t>，</w:t>
            </w:r>
            <w:r>
              <w:rPr>
                <w:rFonts w:hint="eastAsia"/>
                <w:sz w:val="24"/>
              </w:rPr>
              <w:t>该部分废水主要因子为</w:t>
            </w:r>
            <w:r>
              <w:rPr>
                <w:rFonts w:hint="eastAsia"/>
                <w:sz w:val="24"/>
              </w:rPr>
              <w:t>SS</w:t>
            </w:r>
            <w:r>
              <w:rPr>
                <w:rFonts w:hint="eastAsia"/>
                <w:sz w:val="24"/>
              </w:rPr>
              <w:t>及油污</w:t>
            </w:r>
            <w:r>
              <w:rPr>
                <w:rFonts w:hint="eastAsia"/>
                <w:sz w:val="24"/>
              </w:rPr>
              <w:t>，</w:t>
            </w:r>
            <w:r>
              <w:rPr>
                <w:rFonts w:hint="eastAsia"/>
                <w:sz w:val="24"/>
              </w:rPr>
              <w:t>浓度约为</w:t>
            </w:r>
            <w:r>
              <w:rPr>
                <w:rFonts w:hint="eastAsia"/>
                <w:sz w:val="24"/>
              </w:rPr>
              <w:t>500mg/L</w:t>
            </w:r>
            <w:r>
              <w:rPr>
                <w:rFonts w:hint="eastAsia"/>
                <w:sz w:val="24"/>
              </w:rPr>
              <w:t>，</w:t>
            </w:r>
            <w:r>
              <w:rPr>
                <w:rFonts w:hint="eastAsia"/>
                <w:sz w:val="24"/>
              </w:rPr>
              <w:t>经过施工场地设置的简易沉淀</w:t>
            </w:r>
            <w:r>
              <w:rPr>
                <w:rFonts w:hint="eastAsia"/>
                <w:sz w:val="24"/>
              </w:rPr>
              <w:t>池（各场地设</w:t>
            </w:r>
            <w:r>
              <w:rPr>
                <w:rFonts w:hint="eastAsia"/>
                <w:sz w:val="24"/>
              </w:rPr>
              <w:t>1</w:t>
            </w:r>
            <w:r>
              <w:rPr>
                <w:rFonts w:hint="eastAsia"/>
                <w:sz w:val="24"/>
              </w:rPr>
              <w:t>个，大小为</w:t>
            </w:r>
            <w:r>
              <w:rPr>
                <w:rFonts w:hint="eastAsia"/>
                <w:sz w:val="24"/>
              </w:rPr>
              <w:t>4m</w:t>
            </w:r>
            <w:r>
              <w:rPr>
                <w:rFonts w:hint="eastAsia"/>
                <w:sz w:val="24"/>
                <w:vertAlign w:val="superscript"/>
              </w:rPr>
              <w:t>3</w:t>
            </w:r>
            <w:r>
              <w:rPr>
                <w:rFonts w:hint="eastAsia"/>
                <w:sz w:val="24"/>
              </w:rPr>
              <w:t>/</w:t>
            </w:r>
            <w:r>
              <w:rPr>
                <w:rFonts w:hint="eastAsia"/>
                <w:sz w:val="24"/>
              </w:rPr>
              <w:t>个）</w:t>
            </w:r>
            <w:r>
              <w:rPr>
                <w:rFonts w:hint="eastAsia"/>
                <w:sz w:val="24"/>
              </w:rPr>
              <w:t>处理后可回用于施工现场。</w:t>
            </w:r>
          </w:p>
          <w:p w14:paraId="19925E4E" w14:textId="77777777" w:rsidR="00F968D3" w:rsidRDefault="00136611">
            <w:pPr>
              <w:spacing w:line="360" w:lineRule="auto"/>
              <w:ind w:firstLineChars="200" w:firstLine="480"/>
              <w:rPr>
                <w:sz w:val="24"/>
              </w:rPr>
            </w:pPr>
            <w:r>
              <w:rPr>
                <w:rFonts w:hint="eastAsia"/>
                <w:sz w:val="24"/>
              </w:rPr>
              <w:t>②生活污水</w:t>
            </w:r>
          </w:p>
          <w:p w14:paraId="1F38907C" w14:textId="77777777" w:rsidR="00F968D3" w:rsidRDefault="00136611">
            <w:pPr>
              <w:spacing w:line="360" w:lineRule="auto"/>
              <w:ind w:firstLineChars="200" w:firstLine="480"/>
              <w:rPr>
                <w:sz w:val="24"/>
              </w:rPr>
            </w:pPr>
            <w:r>
              <w:rPr>
                <w:rFonts w:hint="eastAsia"/>
                <w:sz w:val="24"/>
              </w:rPr>
              <w:t>施工人数高峰期约</w:t>
            </w:r>
            <w:r>
              <w:rPr>
                <w:rFonts w:hint="eastAsia"/>
                <w:sz w:val="24"/>
              </w:rPr>
              <w:t>10</w:t>
            </w:r>
            <w:r>
              <w:rPr>
                <w:rFonts w:hint="eastAsia"/>
                <w:sz w:val="24"/>
              </w:rPr>
              <w:t>人，人均生活污水排放量</w:t>
            </w:r>
            <w:r>
              <w:rPr>
                <w:rFonts w:hint="eastAsia"/>
                <w:sz w:val="24"/>
              </w:rPr>
              <w:t>0.04m</w:t>
            </w:r>
            <w:r>
              <w:rPr>
                <w:rFonts w:hint="eastAsia"/>
                <w:sz w:val="24"/>
                <w:vertAlign w:val="superscript"/>
              </w:rPr>
              <w:t>3</w:t>
            </w:r>
            <w:r>
              <w:rPr>
                <w:rFonts w:hint="eastAsia"/>
                <w:sz w:val="24"/>
              </w:rPr>
              <w:t>/</w:t>
            </w:r>
            <w:r>
              <w:rPr>
                <w:rFonts w:hint="eastAsia"/>
                <w:sz w:val="24"/>
              </w:rPr>
              <w:t>人，施工废水产生量约</w:t>
            </w:r>
            <w:r>
              <w:rPr>
                <w:rFonts w:hint="eastAsia"/>
                <w:sz w:val="24"/>
              </w:rPr>
              <w:t>0.4m</w:t>
            </w:r>
            <w:r>
              <w:rPr>
                <w:rFonts w:hint="eastAsia"/>
                <w:sz w:val="24"/>
                <w:vertAlign w:val="superscript"/>
              </w:rPr>
              <w:t>3</w:t>
            </w:r>
            <w:r>
              <w:rPr>
                <w:rFonts w:hint="eastAsia"/>
                <w:sz w:val="24"/>
              </w:rPr>
              <w:t>/d</w:t>
            </w:r>
            <w:r>
              <w:rPr>
                <w:rFonts w:hint="eastAsia"/>
                <w:sz w:val="24"/>
              </w:rPr>
              <w:t>，生活污水主要污染物为</w:t>
            </w:r>
            <w:r>
              <w:rPr>
                <w:rFonts w:hint="eastAsia"/>
                <w:sz w:val="24"/>
              </w:rPr>
              <w:t>BOD</w:t>
            </w:r>
            <w:r>
              <w:rPr>
                <w:rFonts w:hint="eastAsia"/>
                <w:sz w:val="24"/>
              </w:rPr>
              <w:t>、</w:t>
            </w:r>
            <w:r>
              <w:rPr>
                <w:rFonts w:hint="eastAsia"/>
                <w:sz w:val="24"/>
              </w:rPr>
              <w:t>COD</w:t>
            </w:r>
            <w:r>
              <w:rPr>
                <w:rFonts w:hint="eastAsia"/>
                <w:sz w:val="24"/>
                <w:vertAlign w:val="subscript"/>
              </w:rPr>
              <w:t>cr</w:t>
            </w:r>
            <w:r>
              <w:rPr>
                <w:rFonts w:hint="eastAsia"/>
                <w:sz w:val="24"/>
              </w:rPr>
              <w:t>，浓度分别为</w:t>
            </w:r>
            <w:r>
              <w:rPr>
                <w:rFonts w:hint="eastAsia"/>
                <w:sz w:val="24"/>
              </w:rPr>
              <w:t xml:space="preserve">200mg/L </w:t>
            </w:r>
            <w:r>
              <w:rPr>
                <w:rFonts w:hint="eastAsia"/>
                <w:sz w:val="24"/>
              </w:rPr>
              <w:t>和</w:t>
            </w:r>
            <w:r>
              <w:rPr>
                <w:rFonts w:hint="eastAsia"/>
                <w:sz w:val="24"/>
              </w:rPr>
              <w:t>400mg/L</w:t>
            </w:r>
            <w:r>
              <w:rPr>
                <w:rFonts w:hint="eastAsia"/>
                <w:sz w:val="24"/>
              </w:rPr>
              <w:t>。项目区</w:t>
            </w:r>
            <w:r>
              <w:rPr>
                <w:rFonts w:hint="eastAsia"/>
                <w:sz w:val="24"/>
              </w:rPr>
              <w:t>各施工营地</w:t>
            </w:r>
            <w:r>
              <w:rPr>
                <w:rFonts w:hint="eastAsia"/>
                <w:sz w:val="24"/>
              </w:rPr>
              <w:t>设置一处</w:t>
            </w:r>
            <w:r>
              <w:rPr>
                <w:rFonts w:hint="eastAsia"/>
                <w:sz w:val="24"/>
              </w:rPr>
              <w:t>2</w:t>
            </w:r>
            <w:r>
              <w:rPr>
                <w:rFonts w:hint="eastAsia"/>
                <w:sz w:val="24"/>
              </w:rPr>
              <w:t>m</w:t>
            </w:r>
            <w:r>
              <w:rPr>
                <w:rFonts w:hint="eastAsia"/>
                <w:sz w:val="24"/>
                <w:vertAlign w:val="superscript"/>
              </w:rPr>
              <w:t>3</w:t>
            </w:r>
            <w:r>
              <w:rPr>
                <w:rFonts w:hint="eastAsia"/>
                <w:sz w:val="24"/>
              </w:rPr>
              <w:t>污水预处理池</w:t>
            </w:r>
            <w:r>
              <w:rPr>
                <w:rFonts w:hint="eastAsia"/>
                <w:sz w:val="24"/>
              </w:rPr>
              <w:t>，收集生活污水，用于土壤培肥，不直接排入地表水体。</w:t>
            </w:r>
          </w:p>
          <w:p w14:paraId="580B96B9" w14:textId="77777777" w:rsidR="00F968D3" w:rsidRDefault="00136611">
            <w:pPr>
              <w:spacing w:line="360" w:lineRule="auto"/>
              <w:ind w:firstLineChars="200" w:firstLine="482"/>
              <w:rPr>
                <w:b/>
                <w:bCs/>
                <w:sz w:val="24"/>
              </w:rPr>
            </w:pPr>
            <w:r>
              <w:rPr>
                <w:rFonts w:hint="eastAsia"/>
                <w:b/>
                <w:bCs/>
                <w:sz w:val="24"/>
              </w:rPr>
              <w:t>3</w:t>
            </w:r>
            <w:r>
              <w:rPr>
                <w:rFonts w:hint="eastAsia"/>
                <w:b/>
                <w:bCs/>
                <w:sz w:val="24"/>
              </w:rPr>
              <w:t>、施工期噪声排放及治理措施</w:t>
            </w:r>
          </w:p>
          <w:p w14:paraId="4FA22174" w14:textId="77777777" w:rsidR="00F968D3" w:rsidRDefault="00136611">
            <w:pPr>
              <w:spacing w:line="360" w:lineRule="auto"/>
              <w:ind w:firstLineChars="200" w:firstLine="480"/>
              <w:rPr>
                <w:sz w:val="24"/>
              </w:rPr>
            </w:pPr>
            <w:r>
              <w:rPr>
                <w:rFonts w:hint="eastAsia"/>
                <w:sz w:val="24"/>
              </w:rPr>
              <w:t>项目施工期噪声主要来源于运输车辆行驶及施工机械作业，运输车辆为大、中型车辆，所使用的机械设备种类较多，且噪声源强在</w:t>
            </w:r>
            <w:r>
              <w:rPr>
                <w:rFonts w:hint="eastAsia"/>
                <w:sz w:val="24"/>
              </w:rPr>
              <w:t>70</w:t>
            </w:r>
            <w:r>
              <w:rPr>
                <w:rFonts w:hint="eastAsia"/>
                <w:sz w:val="24"/>
              </w:rPr>
              <w:t>～</w:t>
            </w:r>
            <w:r>
              <w:rPr>
                <w:rFonts w:hint="eastAsia"/>
                <w:sz w:val="24"/>
              </w:rPr>
              <w:t>100dB(A)</w:t>
            </w:r>
            <w:r>
              <w:rPr>
                <w:rFonts w:hint="eastAsia"/>
                <w:sz w:val="24"/>
              </w:rPr>
              <w:t>。</w:t>
            </w:r>
          </w:p>
          <w:p w14:paraId="19EA4EB6" w14:textId="77777777" w:rsidR="00F968D3" w:rsidRDefault="00136611">
            <w:pPr>
              <w:adjustRightInd w:val="0"/>
              <w:snapToGrid w:val="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 xml:space="preserve">5-2 </w:t>
            </w:r>
            <w:r>
              <w:rPr>
                <w:rFonts w:ascii="Times New Roman" w:hAnsiTheme="minorEastAsia" w:cs="Times New Roman" w:hint="eastAsia"/>
                <w:b/>
                <w:szCs w:val="21"/>
              </w:rPr>
              <w:t>项目施工期各类机械设备噪声一览表</w:t>
            </w:r>
          </w:p>
          <w:tbl>
            <w:tblPr>
              <w:tblStyle w:val="TableNormal"/>
              <w:tblW w:w="0" w:type="auto"/>
              <w:jc w:val="center"/>
              <w:tblInd w:w="0"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37"/>
              <w:gridCol w:w="2338"/>
              <w:gridCol w:w="2336"/>
              <w:gridCol w:w="2334"/>
            </w:tblGrid>
            <w:tr w:rsidR="00F968D3" w14:paraId="568293FC" w14:textId="77777777">
              <w:trPr>
                <w:trHeight w:hRule="exact" w:val="332"/>
                <w:jc w:val="center"/>
              </w:trPr>
              <w:tc>
                <w:tcPr>
                  <w:tcW w:w="2337" w:type="dxa"/>
                  <w:tcBorders>
                    <w:tl2br w:val="nil"/>
                    <w:tr2bl w:val="nil"/>
                  </w:tcBorders>
                </w:tcPr>
                <w:p w14:paraId="4CDA615A" w14:textId="77777777" w:rsidR="00F968D3" w:rsidRDefault="00136611">
                  <w:pPr>
                    <w:pStyle w:val="TableParagraph"/>
                    <w:spacing w:line="261" w:lineRule="exact"/>
                    <w:ind w:left="732"/>
                    <w:rPr>
                      <w:rFonts w:ascii="宋体" w:eastAsia="宋体" w:hAnsi="宋体" w:cs="宋体"/>
                      <w:sz w:val="21"/>
                      <w:szCs w:val="21"/>
                      <w:lang w:eastAsia="zh-CN"/>
                    </w:rPr>
                  </w:pPr>
                  <w:r>
                    <w:rPr>
                      <w:rFonts w:ascii="宋体" w:eastAsia="宋体" w:hAnsi="宋体" w:cs="宋体"/>
                      <w:b/>
                      <w:bCs/>
                      <w:sz w:val="21"/>
                      <w:szCs w:val="21"/>
                      <w:lang w:eastAsia="zh-CN"/>
                    </w:rPr>
                    <w:t>产生位置</w:t>
                  </w:r>
                </w:p>
              </w:tc>
              <w:tc>
                <w:tcPr>
                  <w:tcW w:w="2338" w:type="dxa"/>
                  <w:tcBorders>
                    <w:tl2br w:val="nil"/>
                    <w:tr2bl w:val="nil"/>
                  </w:tcBorders>
                </w:tcPr>
                <w:p w14:paraId="70D58D3D" w14:textId="77777777" w:rsidR="00F968D3" w:rsidRDefault="00136611">
                  <w:pPr>
                    <w:pStyle w:val="TableParagraph"/>
                    <w:spacing w:line="261" w:lineRule="exact"/>
                    <w:ind w:left="743"/>
                    <w:rPr>
                      <w:rFonts w:ascii="宋体" w:eastAsia="宋体" w:hAnsi="宋体" w:cs="宋体"/>
                      <w:sz w:val="21"/>
                      <w:szCs w:val="21"/>
                      <w:lang w:eastAsia="zh-CN"/>
                    </w:rPr>
                  </w:pPr>
                  <w:r>
                    <w:rPr>
                      <w:rFonts w:ascii="宋体" w:eastAsia="宋体" w:hAnsi="宋体" w:cs="宋体"/>
                      <w:b/>
                      <w:bCs/>
                      <w:sz w:val="21"/>
                      <w:szCs w:val="21"/>
                      <w:lang w:eastAsia="zh-CN"/>
                    </w:rPr>
                    <w:t>设备名称</w:t>
                  </w:r>
                </w:p>
              </w:tc>
              <w:tc>
                <w:tcPr>
                  <w:tcW w:w="2336" w:type="dxa"/>
                  <w:tcBorders>
                    <w:tl2br w:val="nil"/>
                    <w:tr2bl w:val="nil"/>
                  </w:tcBorders>
                </w:tcPr>
                <w:p w14:paraId="4B984B4E" w14:textId="77777777" w:rsidR="00F968D3" w:rsidRDefault="00136611">
                  <w:pPr>
                    <w:pStyle w:val="TableParagraph"/>
                    <w:spacing w:line="261" w:lineRule="exact"/>
                    <w:ind w:left="742"/>
                    <w:rPr>
                      <w:rFonts w:ascii="宋体" w:eastAsia="宋体" w:hAnsi="宋体" w:cs="宋体"/>
                      <w:sz w:val="21"/>
                      <w:szCs w:val="21"/>
                      <w:lang w:eastAsia="zh-CN"/>
                    </w:rPr>
                  </w:pPr>
                  <w:r>
                    <w:rPr>
                      <w:rFonts w:ascii="宋体" w:eastAsia="宋体" w:hAnsi="宋体" w:cs="宋体"/>
                      <w:b/>
                      <w:bCs/>
                      <w:sz w:val="21"/>
                      <w:szCs w:val="21"/>
                      <w:lang w:eastAsia="zh-CN"/>
                    </w:rPr>
                    <w:t>噪声源强</w:t>
                  </w:r>
                  <w:r>
                    <w:rPr>
                      <w:rFonts w:hint="eastAsia"/>
                    </w:rPr>
                    <w:t>dB(A)</w:t>
                  </w:r>
                </w:p>
              </w:tc>
              <w:tc>
                <w:tcPr>
                  <w:tcW w:w="2334" w:type="dxa"/>
                  <w:tcBorders>
                    <w:tl2br w:val="nil"/>
                    <w:tr2bl w:val="nil"/>
                  </w:tcBorders>
                </w:tcPr>
                <w:p w14:paraId="2C8DC9C7" w14:textId="77777777" w:rsidR="00F968D3" w:rsidRDefault="00136611">
                  <w:pPr>
                    <w:pStyle w:val="TableParagraph"/>
                    <w:spacing w:line="261" w:lineRule="exact"/>
                    <w:ind w:left="741"/>
                    <w:rPr>
                      <w:rFonts w:ascii="宋体" w:eastAsia="宋体" w:hAnsi="宋体" w:cs="宋体"/>
                      <w:sz w:val="21"/>
                      <w:szCs w:val="21"/>
                      <w:lang w:eastAsia="zh-CN"/>
                    </w:rPr>
                  </w:pPr>
                  <w:r>
                    <w:rPr>
                      <w:rFonts w:ascii="宋体" w:eastAsia="宋体" w:hAnsi="宋体" w:cs="宋体"/>
                      <w:b/>
                      <w:bCs/>
                      <w:sz w:val="21"/>
                      <w:szCs w:val="21"/>
                      <w:lang w:eastAsia="zh-CN"/>
                    </w:rPr>
                    <w:t>排放方式</w:t>
                  </w:r>
                </w:p>
              </w:tc>
            </w:tr>
            <w:tr w:rsidR="00F968D3" w14:paraId="72274A60" w14:textId="77777777">
              <w:trPr>
                <w:trHeight w:hRule="exact" w:val="322"/>
                <w:jc w:val="center"/>
              </w:trPr>
              <w:tc>
                <w:tcPr>
                  <w:tcW w:w="2337" w:type="dxa"/>
                  <w:vMerge w:val="restart"/>
                  <w:tcBorders>
                    <w:tl2br w:val="nil"/>
                    <w:tr2bl w:val="nil"/>
                  </w:tcBorders>
                  <w:vAlign w:val="center"/>
                </w:tcPr>
                <w:p w14:paraId="6A740954" w14:textId="77777777" w:rsidR="00F968D3" w:rsidRDefault="00136611">
                  <w:pPr>
                    <w:pStyle w:val="TableParagraph"/>
                    <w:ind w:right="10"/>
                    <w:jc w:val="center"/>
                    <w:rPr>
                      <w:rFonts w:ascii="宋体" w:eastAsia="宋体" w:hAnsi="宋体" w:cs="宋体"/>
                      <w:sz w:val="21"/>
                      <w:szCs w:val="21"/>
                      <w:lang w:eastAsia="zh-CN"/>
                    </w:rPr>
                  </w:pPr>
                  <w:r>
                    <w:rPr>
                      <w:rFonts w:ascii="宋体" w:eastAsia="宋体" w:hAnsi="宋体" w:cs="宋体"/>
                      <w:sz w:val="21"/>
                      <w:szCs w:val="21"/>
                      <w:lang w:eastAsia="zh-CN"/>
                    </w:rPr>
                    <w:t>矿区</w:t>
                  </w:r>
                </w:p>
              </w:tc>
              <w:tc>
                <w:tcPr>
                  <w:tcW w:w="2338" w:type="dxa"/>
                  <w:tcBorders>
                    <w:tl2br w:val="nil"/>
                    <w:tr2bl w:val="nil"/>
                  </w:tcBorders>
                  <w:vAlign w:val="center"/>
                </w:tcPr>
                <w:p w14:paraId="0096D31B" w14:textId="77777777" w:rsidR="00F968D3" w:rsidRDefault="00136611">
                  <w:pPr>
                    <w:pStyle w:val="TableParagraph"/>
                    <w:spacing w:line="260" w:lineRule="exact"/>
                    <w:jc w:val="center"/>
                    <w:rPr>
                      <w:rFonts w:ascii="宋体" w:eastAsia="宋体" w:hAnsi="宋体" w:cs="宋体"/>
                      <w:sz w:val="21"/>
                      <w:szCs w:val="21"/>
                      <w:lang w:eastAsia="zh-CN"/>
                    </w:rPr>
                  </w:pPr>
                  <w:r>
                    <w:rPr>
                      <w:rFonts w:ascii="宋体" w:eastAsia="宋体" w:hAnsi="宋体" w:cs="宋体"/>
                      <w:sz w:val="21"/>
                      <w:szCs w:val="21"/>
                      <w:lang w:eastAsia="zh-CN"/>
                    </w:rPr>
                    <w:t>挖土机</w:t>
                  </w:r>
                </w:p>
              </w:tc>
              <w:tc>
                <w:tcPr>
                  <w:tcW w:w="2336" w:type="dxa"/>
                  <w:tcBorders>
                    <w:tl2br w:val="nil"/>
                    <w:tr2bl w:val="nil"/>
                  </w:tcBorders>
                  <w:vAlign w:val="center"/>
                </w:tcPr>
                <w:p w14:paraId="352D6264" w14:textId="77777777" w:rsidR="00F968D3" w:rsidRDefault="00136611">
                  <w:pPr>
                    <w:pStyle w:val="TableParagraph"/>
                    <w:spacing w:before="34"/>
                    <w:jc w:val="center"/>
                    <w:rPr>
                      <w:rFonts w:ascii="Times New Roman" w:eastAsia="Times New Roman" w:hAnsi="Times New Roman" w:cs="Times New Roman"/>
                      <w:sz w:val="21"/>
                      <w:szCs w:val="21"/>
                      <w:lang w:eastAsia="zh-CN"/>
                    </w:rPr>
                  </w:pPr>
                  <w:r>
                    <w:rPr>
                      <w:rFonts w:ascii="Times New Roman"/>
                      <w:sz w:val="21"/>
                      <w:lang w:eastAsia="zh-CN"/>
                    </w:rPr>
                    <w:t>90</w:t>
                  </w:r>
                </w:p>
              </w:tc>
              <w:tc>
                <w:tcPr>
                  <w:tcW w:w="2334" w:type="dxa"/>
                  <w:vMerge w:val="restart"/>
                  <w:tcBorders>
                    <w:tl2br w:val="nil"/>
                    <w:tr2bl w:val="nil"/>
                  </w:tcBorders>
                  <w:vAlign w:val="center"/>
                </w:tcPr>
                <w:p w14:paraId="292456EB" w14:textId="77777777" w:rsidR="00F968D3" w:rsidRDefault="00136611">
                  <w:pPr>
                    <w:pStyle w:val="TableParagraph"/>
                    <w:ind w:left="636"/>
                    <w:jc w:val="center"/>
                    <w:rPr>
                      <w:rFonts w:ascii="宋体" w:eastAsia="宋体" w:hAnsi="宋体" w:cs="宋体"/>
                      <w:sz w:val="21"/>
                      <w:szCs w:val="21"/>
                      <w:lang w:eastAsia="zh-CN"/>
                    </w:rPr>
                  </w:pPr>
                  <w:r>
                    <w:rPr>
                      <w:rFonts w:ascii="宋体" w:eastAsia="宋体" w:hAnsi="宋体" w:cs="宋体"/>
                      <w:sz w:val="21"/>
                      <w:szCs w:val="21"/>
                      <w:lang w:eastAsia="zh-CN"/>
                    </w:rPr>
                    <w:t>间歇式排放</w:t>
                  </w:r>
                </w:p>
              </w:tc>
            </w:tr>
            <w:tr w:rsidR="00F968D3" w14:paraId="7A823EA1" w14:textId="77777777">
              <w:trPr>
                <w:trHeight w:hRule="exact" w:val="322"/>
                <w:jc w:val="center"/>
              </w:trPr>
              <w:tc>
                <w:tcPr>
                  <w:tcW w:w="2337" w:type="dxa"/>
                  <w:vMerge/>
                  <w:tcBorders>
                    <w:tl2br w:val="nil"/>
                    <w:tr2bl w:val="nil"/>
                  </w:tcBorders>
                </w:tcPr>
                <w:p w14:paraId="685D34A1" w14:textId="77777777" w:rsidR="00F968D3" w:rsidRDefault="00F968D3">
                  <w:pPr>
                    <w:rPr>
                      <w:lang w:eastAsia="en-US"/>
                    </w:rPr>
                  </w:pPr>
                </w:p>
              </w:tc>
              <w:tc>
                <w:tcPr>
                  <w:tcW w:w="2338" w:type="dxa"/>
                  <w:tcBorders>
                    <w:tl2br w:val="nil"/>
                    <w:tr2bl w:val="nil"/>
                  </w:tcBorders>
                </w:tcPr>
                <w:p w14:paraId="5AB8EE5C" w14:textId="77777777" w:rsidR="00F968D3" w:rsidRDefault="00136611">
                  <w:pPr>
                    <w:pStyle w:val="TableParagraph"/>
                    <w:spacing w:line="262" w:lineRule="exact"/>
                    <w:jc w:val="center"/>
                    <w:rPr>
                      <w:rFonts w:ascii="宋体" w:eastAsia="宋体" w:hAnsi="宋体" w:cs="宋体"/>
                      <w:sz w:val="21"/>
                      <w:szCs w:val="21"/>
                      <w:lang w:eastAsia="zh-CN"/>
                    </w:rPr>
                  </w:pPr>
                  <w:r>
                    <w:rPr>
                      <w:rFonts w:ascii="宋体" w:eastAsia="宋体" w:hAnsi="宋体" w:cs="宋体"/>
                      <w:sz w:val="21"/>
                      <w:szCs w:val="21"/>
                      <w:lang w:eastAsia="zh-CN"/>
                    </w:rPr>
                    <w:t>洒水车</w:t>
                  </w:r>
                </w:p>
              </w:tc>
              <w:tc>
                <w:tcPr>
                  <w:tcW w:w="2336" w:type="dxa"/>
                  <w:tcBorders>
                    <w:tl2br w:val="nil"/>
                    <w:tr2bl w:val="nil"/>
                  </w:tcBorders>
                </w:tcPr>
                <w:p w14:paraId="039D3284" w14:textId="77777777" w:rsidR="00F968D3" w:rsidRDefault="00136611">
                  <w:pPr>
                    <w:pStyle w:val="TableParagraph"/>
                    <w:spacing w:before="36"/>
                    <w:jc w:val="center"/>
                    <w:rPr>
                      <w:rFonts w:ascii="Times New Roman" w:eastAsia="Times New Roman" w:hAnsi="Times New Roman" w:cs="Times New Roman"/>
                      <w:sz w:val="21"/>
                      <w:szCs w:val="21"/>
                      <w:lang w:eastAsia="zh-CN"/>
                    </w:rPr>
                  </w:pPr>
                  <w:r>
                    <w:rPr>
                      <w:rFonts w:ascii="Times New Roman"/>
                      <w:sz w:val="21"/>
                      <w:lang w:eastAsia="zh-CN"/>
                    </w:rPr>
                    <w:t>70</w:t>
                  </w:r>
                </w:p>
              </w:tc>
              <w:tc>
                <w:tcPr>
                  <w:tcW w:w="2334" w:type="dxa"/>
                  <w:vMerge/>
                  <w:tcBorders>
                    <w:tl2br w:val="nil"/>
                    <w:tr2bl w:val="nil"/>
                  </w:tcBorders>
                </w:tcPr>
                <w:p w14:paraId="40A7A56E" w14:textId="77777777" w:rsidR="00F968D3" w:rsidRDefault="00F968D3">
                  <w:pPr>
                    <w:rPr>
                      <w:lang w:eastAsia="en-US"/>
                    </w:rPr>
                  </w:pPr>
                </w:p>
              </w:tc>
            </w:tr>
            <w:tr w:rsidR="00F968D3" w14:paraId="3E544A15" w14:textId="77777777">
              <w:trPr>
                <w:trHeight w:hRule="exact" w:val="322"/>
                <w:jc w:val="center"/>
              </w:trPr>
              <w:tc>
                <w:tcPr>
                  <w:tcW w:w="2337" w:type="dxa"/>
                  <w:vMerge/>
                  <w:tcBorders>
                    <w:tl2br w:val="nil"/>
                    <w:tr2bl w:val="nil"/>
                  </w:tcBorders>
                </w:tcPr>
                <w:p w14:paraId="71A9A63D" w14:textId="77777777" w:rsidR="00F968D3" w:rsidRDefault="00F968D3">
                  <w:pPr>
                    <w:rPr>
                      <w:lang w:eastAsia="en-US"/>
                    </w:rPr>
                  </w:pPr>
                </w:p>
              </w:tc>
              <w:tc>
                <w:tcPr>
                  <w:tcW w:w="2338" w:type="dxa"/>
                  <w:tcBorders>
                    <w:tl2br w:val="nil"/>
                    <w:tr2bl w:val="nil"/>
                  </w:tcBorders>
                </w:tcPr>
                <w:p w14:paraId="145B66D4" w14:textId="77777777" w:rsidR="00F968D3" w:rsidRDefault="00136611">
                  <w:pPr>
                    <w:pStyle w:val="TableParagraph"/>
                    <w:spacing w:line="262" w:lineRule="exact"/>
                    <w:jc w:val="center"/>
                    <w:rPr>
                      <w:rFonts w:ascii="宋体" w:eastAsia="宋体" w:hAnsi="宋体" w:cs="宋体"/>
                      <w:sz w:val="21"/>
                      <w:szCs w:val="21"/>
                      <w:lang w:eastAsia="zh-CN"/>
                    </w:rPr>
                  </w:pPr>
                  <w:r>
                    <w:rPr>
                      <w:rFonts w:ascii="宋体" w:eastAsia="宋体" w:hAnsi="宋体" w:cs="宋体"/>
                      <w:sz w:val="21"/>
                      <w:szCs w:val="21"/>
                      <w:lang w:eastAsia="zh-CN"/>
                    </w:rPr>
                    <w:t>推土机</w:t>
                  </w:r>
                </w:p>
              </w:tc>
              <w:tc>
                <w:tcPr>
                  <w:tcW w:w="2336" w:type="dxa"/>
                  <w:tcBorders>
                    <w:tl2br w:val="nil"/>
                    <w:tr2bl w:val="nil"/>
                  </w:tcBorders>
                </w:tcPr>
                <w:p w14:paraId="11847F74" w14:textId="77777777" w:rsidR="00F968D3" w:rsidRDefault="00136611">
                  <w:pPr>
                    <w:pStyle w:val="TableParagraph"/>
                    <w:spacing w:before="36"/>
                    <w:jc w:val="center"/>
                    <w:rPr>
                      <w:rFonts w:ascii="Times New Roman" w:eastAsia="Times New Roman" w:hAnsi="Times New Roman" w:cs="Times New Roman"/>
                      <w:sz w:val="21"/>
                      <w:szCs w:val="21"/>
                      <w:lang w:eastAsia="zh-CN"/>
                    </w:rPr>
                  </w:pPr>
                  <w:r>
                    <w:rPr>
                      <w:rFonts w:ascii="Times New Roman"/>
                      <w:sz w:val="21"/>
                      <w:lang w:eastAsia="zh-CN"/>
                    </w:rPr>
                    <w:t>90</w:t>
                  </w:r>
                </w:p>
              </w:tc>
              <w:tc>
                <w:tcPr>
                  <w:tcW w:w="2334" w:type="dxa"/>
                  <w:vMerge/>
                  <w:tcBorders>
                    <w:tl2br w:val="nil"/>
                    <w:tr2bl w:val="nil"/>
                  </w:tcBorders>
                </w:tcPr>
                <w:p w14:paraId="231A2D9B" w14:textId="77777777" w:rsidR="00F968D3" w:rsidRDefault="00F968D3">
                  <w:pPr>
                    <w:rPr>
                      <w:lang w:eastAsia="en-US"/>
                    </w:rPr>
                  </w:pPr>
                </w:p>
              </w:tc>
            </w:tr>
            <w:tr w:rsidR="00F968D3" w14:paraId="0C8E98F9" w14:textId="77777777">
              <w:trPr>
                <w:trHeight w:hRule="exact" w:val="322"/>
                <w:jc w:val="center"/>
              </w:trPr>
              <w:tc>
                <w:tcPr>
                  <w:tcW w:w="2337" w:type="dxa"/>
                  <w:vMerge/>
                  <w:tcBorders>
                    <w:tl2br w:val="nil"/>
                    <w:tr2bl w:val="nil"/>
                  </w:tcBorders>
                </w:tcPr>
                <w:p w14:paraId="42AAD900" w14:textId="77777777" w:rsidR="00F968D3" w:rsidRDefault="00F968D3">
                  <w:pPr>
                    <w:rPr>
                      <w:lang w:eastAsia="en-US"/>
                    </w:rPr>
                  </w:pPr>
                </w:p>
              </w:tc>
              <w:tc>
                <w:tcPr>
                  <w:tcW w:w="2338" w:type="dxa"/>
                  <w:tcBorders>
                    <w:tl2br w:val="nil"/>
                    <w:tr2bl w:val="nil"/>
                  </w:tcBorders>
                </w:tcPr>
                <w:p w14:paraId="2F53B8E1" w14:textId="77777777" w:rsidR="00F968D3" w:rsidRDefault="00136611">
                  <w:pPr>
                    <w:pStyle w:val="TableParagraph"/>
                    <w:spacing w:line="261" w:lineRule="exact"/>
                    <w:jc w:val="center"/>
                    <w:rPr>
                      <w:rFonts w:ascii="宋体" w:eastAsia="宋体" w:hAnsi="宋体" w:cs="宋体"/>
                      <w:sz w:val="21"/>
                      <w:szCs w:val="21"/>
                      <w:lang w:eastAsia="zh-CN"/>
                    </w:rPr>
                  </w:pPr>
                  <w:r>
                    <w:rPr>
                      <w:rFonts w:ascii="宋体" w:eastAsia="宋体" w:hAnsi="宋体" w:cs="宋体"/>
                      <w:sz w:val="21"/>
                      <w:szCs w:val="21"/>
                      <w:lang w:eastAsia="zh-CN"/>
                    </w:rPr>
                    <w:t>压路机</w:t>
                  </w:r>
                </w:p>
              </w:tc>
              <w:tc>
                <w:tcPr>
                  <w:tcW w:w="2336" w:type="dxa"/>
                  <w:tcBorders>
                    <w:tl2br w:val="nil"/>
                    <w:tr2bl w:val="nil"/>
                  </w:tcBorders>
                </w:tcPr>
                <w:p w14:paraId="39E86E73" w14:textId="77777777" w:rsidR="00F968D3" w:rsidRDefault="00136611">
                  <w:pPr>
                    <w:pStyle w:val="TableParagraph"/>
                    <w:spacing w:before="35"/>
                    <w:jc w:val="center"/>
                    <w:rPr>
                      <w:rFonts w:ascii="Times New Roman" w:eastAsia="Times New Roman" w:hAnsi="Times New Roman" w:cs="Times New Roman"/>
                      <w:sz w:val="21"/>
                      <w:szCs w:val="21"/>
                      <w:lang w:eastAsia="zh-CN"/>
                    </w:rPr>
                  </w:pPr>
                  <w:r>
                    <w:rPr>
                      <w:rFonts w:ascii="Times New Roman"/>
                      <w:sz w:val="21"/>
                      <w:lang w:eastAsia="zh-CN"/>
                    </w:rPr>
                    <w:t>90</w:t>
                  </w:r>
                </w:p>
              </w:tc>
              <w:tc>
                <w:tcPr>
                  <w:tcW w:w="2334" w:type="dxa"/>
                  <w:vMerge/>
                  <w:tcBorders>
                    <w:tl2br w:val="nil"/>
                    <w:tr2bl w:val="nil"/>
                  </w:tcBorders>
                </w:tcPr>
                <w:p w14:paraId="24E1FC09" w14:textId="77777777" w:rsidR="00F968D3" w:rsidRDefault="00F968D3">
                  <w:pPr>
                    <w:rPr>
                      <w:lang w:eastAsia="en-US"/>
                    </w:rPr>
                  </w:pPr>
                </w:p>
              </w:tc>
            </w:tr>
            <w:tr w:rsidR="00F968D3" w14:paraId="5F934A6B" w14:textId="77777777">
              <w:trPr>
                <w:trHeight w:hRule="exact" w:val="332"/>
                <w:jc w:val="center"/>
              </w:trPr>
              <w:tc>
                <w:tcPr>
                  <w:tcW w:w="2337" w:type="dxa"/>
                  <w:vMerge/>
                  <w:tcBorders>
                    <w:tl2br w:val="nil"/>
                    <w:tr2bl w:val="nil"/>
                  </w:tcBorders>
                </w:tcPr>
                <w:p w14:paraId="558F48AB" w14:textId="77777777" w:rsidR="00F968D3" w:rsidRDefault="00F968D3">
                  <w:pPr>
                    <w:rPr>
                      <w:lang w:eastAsia="en-US"/>
                    </w:rPr>
                  </w:pPr>
                </w:p>
              </w:tc>
              <w:tc>
                <w:tcPr>
                  <w:tcW w:w="2338" w:type="dxa"/>
                  <w:tcBorders>
                    <w:tl2br w:val="nil"/>
                    <w:tr2bl w:val="nil"/>
                  </w:tcBorders>
                </w:tcPr>
                <w:p w14:paraId="74E3BB82" w14:textId="77777777" w:rsidR="00F968D3" w:rsidRDefault="00136611">
                  <w:pPr>
                    <w:pStyle w:val="TableParagraph"/>
                    <w:spacing w:line="261" w:lineRule="exact"/>
                    <w:jc w:val="center"/>
                    <w:rPr>
                      <w:rFonts w:ascii="宋体" w:eastAsia="宋体" w:hAnsi="宋体" w:cs="宋体"/>
                      <w:sz w:val="21"/>
                      <w:szCs w:val="21"/>
                      <w:lang w:eastAsia="zh-CN"/>
                    </w:rPr>
                  </w:pPr>
                  <w:r>
                    <w:rPr>
                      <w:rFonts w:ascii="宋体" w:eastAsia="宋体" w:hAnsi="宋体" w:cs="宋体"/>
                      <w:sz w:val="21"/>
                      <w:szCs w:val="21"/>
                      <w:lang w:eastAsia="zh-CN"/>
                    </w:rPr>
                    <w:t>打桩机</w:t>
                  </w:r>
                </w:p>
              </w:tc>
              <w:tc>
                <w:tcPr>
                  <w:tcW w:w="2336" w:type="dxa"/>
                  <w:tcBorders>
                    <w:tl2br w:val="nil"/>
                    <w:tr2bl w:val="nil"/>
                  </w:tcBorders>
                </w:tcPr>
                <w:p w14:paraId="5F9D5FF0" w14:textId="77777777" w:rsidR="00F968D3" w:rsidRDefault="00136611">
                  <w:pPr>
                    <w:pStyle w:val="TableParagraph"/>
                    <w:spacing w:before="35"/>
                    <w:jc w:val="center"/>
                    <w:rPr>
                      <w:rFonts w:ascii="Times New Roman" w:eastAsia="Times New Roman" w:hAnsi="Times New Roman" w:cs="Times New Roman"/>
                      <w:sz w:val="21"/>
                      <w:szCs w:val="21"/>
                      <w:lang w:eastAsia="zh-CN"/>
                    </w:rPr>
                  </w:pPr>
                  <w:r>
                    <w:rPr>
                      <w:rFonts w:ascii="Times New Roman"/>
                      <w:sz w:val="21"/>
                      <w:lang w:eastAsia="zh-CN"/>
                    </w:rPr>
                    <w:t>100</w:t>
                  </w:r>
                </w:p>
              </w:tc>
              <w:tc>
                <w:tcPr>
                  <w:tcW w:w="2334" w:type="dxa"/>
                  <w:vMerge/>
                  <w:tcBorders>
                    <w:tl2br w:val="nil"/>
                    <w:tr2bl w:val="nil"/>
                  </w:tcBorders>
                </w:tcPr>
                <w:p w14:paraId="337661D0" w14:textId="77777777" w:rsidR="00F968D3" w:rsidRDefault="00F968D3">
                  <w:pPr>
                    <w:rPr>
                      <w:lang w:eastAsia="en-US"/>
                    </w:rPr>
                  </w:pPr>
                </w:p>
              </w:tc>
            </w:tr>
          </w:tbl>
          <w:p w14:paraId="309ACD41" w14:textId="77777777" w:rsidR="00F968D3" w:rsidRDefault="00136611">
            <w:pPr>
              <w:spacing w:line="360" w:lineRule="auto"/>
              <w:ind w:firstLineChars="200" w:firstLine="480"/>
              <w:rPr>
                <w:sz w:val="24"/>
              </w:rPr>
            </w:pPr>
            <w:r>
              <w:rPr>
                <w:rFonts w:hint="eastAsia"/>
                <w:sz w:val="24"/>
              </w:rPr>
              <w:t>项目施工区周围</w:t>
            </w:r>
            <w:r>
              <w:rPr>
                <w:rFonts w:hint="eastAsia"/>
                <w:sz w:val="24"/>
              </w:rPr>
              <w:t>200m</w:t>
            </w:r>
            <w:r>
              <w:rPr>
                <w:rFonts w:hint="eastAsia"/>
                <w:sz w:val="24"/>
              </w:rPr>
              <w:t>范围无居民、学校、医院等噪声敏感保护目标，</w:t>
            </w:r>
            <w:r>
              <w:rPr>
                <w:rFonts w:hint="eastAsia"/>
                <w:sz w:val="24"/>
              </w:rPr>
              <w:t>施工期噪声影响主要表现为施工期间运输机械对运输道路沿线居民的影响，影响范围集中在道路两侧</w:t>
            </w:r>
            <w:r>
              <w:rPr>
                <w:rFonts w:hint="eastAsia"/>
                <w:sz w:val="24"/>
              </w:rPr>
              <w:t>150m</w:t>
            </w:r>
            <w:r>
              <w:rPr>
                <w:rFonts w:hint="eastAsia"/>
                <w:sz w:val="24"/>
              </w:rPr>
              <w:t>范围内。施工期噪声影响是暂时的、短期的、并且具有局部性。</w:t>
            </w:r>
          </w:p>
          <w:p w14:paraId="3DC0FD0C" w14:textId="77777777" w:rsidR="00F968D3" w:rsidRDefault="00136611">
            <w:pPr>
              <w:spacing w:line="360" w:lineRule="auto"/>
              <w:ind w:firstLineChars="200" w:firstLine="482"/>
              <w:rPr>
                <w:b/>
                <w:bCs/>
                <w:sz w:val="24"/>
              </w:rPr>
            </w:pPr>
            <w:r>
              <w:rPr>
                <w:rFonts w:hint="eastAsia"/>
                <w:b/>
                <w:bCs/>
                <w:sz w:val="24"/>
              </w:rPr>
              <w:t>4</w:t>
            </w:r>
            <w:r>
              <w:rPr>
                <w:rFonts w:hint="eastAsia"/>
                <w:b/>
                <w:bCs/>
                <w:sz w:val="24"/>
              </w:rPr>
              <w:t>、施工期固废污染分析</w:t>
            </w:r>
          </w:p>
          <w:p w14:paraId="2FB8854F" w14:textId="77777777" w:rsidR="00F968D3" w:rsidRDefault="00136611">
            <w:pPr>
              <w:spacing w:line="360" w:lineRule="auto"/>
              <w:ind w:firstLineChars="200" w:firstLine="480"/>
              <w:rPr>
                <w:sz w:val="24"/>
              </w:rPr>
            </w:pPr>
            <w:r>
              <w:rPr>
                <w:rFonts w:hint="eastAsia"/>
                <w:sz w:val="24"/>
              </w:rPr>
              <w:t>施工过程产生的固体废物包括场地平整土方、建筑垃圾和施工人员生活垃圾及修剪的植物枝叶等。</w:t>
            </w:r>
          </w:p>
          <w:p w14:paraId="54DEFA45" w14:textId="77777777" w:rsidR="00F968D3" w:rsidRDefault="00136611">
            <w:pPr>
              <w:spacing w:line="360" w:lineRule="auto"/>
              <w:ind w:firstLineChars="200" w:firstLine="480"/>
              <w:rPr>
                <w:sz w:val="24"/>
              </w:rPr>
            </w:pPr>
            <w:r>
              <w:rPr>
                <w:rFonts w:hint="eastAsia"/>
                <w:sz w:val="24"/>
              </w:rPr>
              <w:t>①平整土方、建筑垃圾</w:t>
            </w:r>
            <w:r>
              <w:rPr>
                <w:rFonts w:hint="eastAsia"/>
                <w:sz w:val="24"/>
              </w:rPr>
              <w:t xml:space="preserve"> </w:t>
            </w:r>
          </w:p>
          <w:p w14:paraId="0934095A" w14:textId="77777777" w:rsidR="00F968D3" w:rsidRDefault="00136611">
            <w:pPr>
              <w:spacing w:line="360" w:lineRule="auto"/>
              <w:ind w:firstLineChars="200" w:firstLine="480"/>
              <w:rPr>
                <w:rFonts w:ascii="宋体" w:hAnsi="宋体"/>
                <w:sz w:val="24"/>
              </w:rPr>
            </w:pPr>
            <w:r>
              <w:rPr>
                <w:rFonts w:ascii="宋体" w:hAnsi="宋体" w:hint="eastAsia"/>
                <w:sz w:val="24"/>
                <w:lang w:val="zh-CN"/>
              </w:rPr>
              <w:lastRenderedPageBreak/>
              <w:t>本项目</w:t>
            </w:r>
            <w:r>
              <w:rPr>
                <w:rFonts w:ascii="宋体" w:hAnsi="宋体" w:hint="eastAsia"/>
                <w:sz w:val="24"/>
              </w:rPr>
              <w:t>在进行边坡治理及护脚墙等防护工程建设时需进行土石方开挖，本项目共挖方量为</w:t>
            </w:r>
            <w:r>
              <w:rPr>
                <w:rFonts w:ascii="宋体" w:hAnsi="宋体" w:hint="eastAsia"/>
                <w:sz w:val="24"/>
              </w:rPr>
              <w:t>6112.1m</w:t>
            </w:r>
            <w:r>
              <w:rPr>
                <w:rFonts w:ascii="宋体" w:hAnsi="宋体" w:hint="eastAsia"/>
                <w:sz w:val="24"/>
                <w:vertAlign w:val="superscript"/>
              </w:rPr>
              <w:t>3</w:t>
            </w:r>
            <w:r>
              <w:rPr>
                <w:rFonts w:ascii="宋体" w:hAnsi="宋体" w:hint="eastAsia"/>
                <w:sz w:val="24"/>
                <w:lang w:val="zh-CN"/>
              </w:rPr>
              <w:t>，</w:t>
            </w:r>
            <w:r>
              <w:rPr>
                <w:rFonts w:ascii="宋体" w:hAnsi="宋体" w:hint="eastAsia"/>
                <w:sz w:val="24"/>
              </w:rPr>
              <w:t>护脚护坡工程建设好后需回填土方量约</w:t>
            </w:r>
            <w:r>
              <w:rPr>
                <w:rFonts w:ascii="宋体" w:hAnsi="宋体" w:hint="eastAsia"/>
                <w:sz w:val="24"/>
              </w:rPr>
              <w:t>4234.9m</w:t>
            </w:r>
            <w:r>
              <w:rPr>
                <w:rFonts w:ascii="宋体" w:hAnsi="宋体" w:hint="eastAsia"/>
                <w:sz w:val="24"/>
                <w:vertAlign w:val="superscript"/>
              </w:rPr>
              <w:t>3</w:t>
            </w:r>
            <w:r>
              <w:rPr>
                <w:rFonts w:ascii="宋体" w:hAnsi="宋体" w:hint="eastAsia"/>
                <w:sz w:val="24"/>
              </w:rPr>
              <w:t>，工程开挖后多余方量约</w:t>
            </w:r>
            <w:r>
              <w:rPr>
                <w:rFonts w:ascii="宋体" w:hAnsi="宋体" w:hint="eastAsia"/>
                <w:sz w:val="24"/>
              </w:rPr>
              <w:t>1877.2m</w:t>
            </w:r>
            <w:r>
              <w:rPr>
                <w:rFonts w:ascii="宋体" w:hAnsi="宋体" w:hint="eastAsia"/>
                <w:sz w:val="24"/>
                <w:vertAlign w:val="superscript"/>
              </w:rPr>
              <w:t>3</w:t>
            </w:r>
            <w:r>
              <w:rPr>
                <w:rFonts w:ascii="宋体" w:hAnsi="宋体" w:hint="eastAsia"/>
                <w:sz w:val="24"/>
              </w:rPr>
              <w:t>，</w:t>
            </w:r>
            <w:r>
              <w:rPr>
                <w:rFonts w:ascii="宋体" w:hAnsi="宋体" w:hint="eastAsia"/>
                <w:sz w:val="24"/>
                <w:lang w:val="zh-CN"/>
              </w:rPr>
              <w:t>全部用于</w:t>
            </w:r>
            <w:r>
              <w:rPr>
                <w:rFonts w:ascii="宋体" w:hAnsi="宋体" w:hint="eastAsia"/>
                <w:sz w:val="24"/>
              </w:rPr>
              <w:t>区域内低洼处填平</w:t>
            </w:r>
            <w:r>
              <w:rPr>
                <w:rFonts w:ascii="宋体" w:hAnsi="宋体" w:hint="eastAsia"/>
                <w:sz w:val="24"/>
                <w:lang w:val="zh-CN"/>
              </w:rPr>
              <w:t>。</w:t>
            </w:r>
            <w:r>
              <w:rPr>
                <w:rFonts w:ascii="宋体" w:hAnsi="宋体" w:hint="eastAsia"/>
                <w:sz w:val="24"/>
              </w:rPr>
              <w:t>本项目无其他建筑垃圾产生。</w:t>
            </w:r>
          </w:p>
          <w:p w14:paraId="2C5784D5" w14:textId="77777777" w:rsidR="00F968D3" w:rsidRDefault="00136611">
            <w:pPr>
              <w:spacing w:line="360" w:lineRule="auto"/>
              <w:ind w:firstLineChars="200" w:firstLine="480"/>
              <w:rPr>
                <w:sz w:val="24"/>
              </w:rPr>
            </w:pPr>
            <w:r>
              <w:rPr>
                <w:rFonts w:hint="eastAsia"/>
                <w:sz w:val="24"/>
              </w:rPr>
              <w:t>②生活垃圾</w:t>
            </w:r>
          </w:p>
          <w:p w14:paraId="348FAFA1" w14:textId="77777777" w:rsidR="00F968D3" w:rsidRDefault="00136611">
            <w:pPr>
              <w:spacing w:line="360" w:lineRule="auto"/>
              <w:ind w:firstLineChars="200" w:firstLine="480"/>
              <w:rPr>
                <w:sz w:val="24"/>
              </w:rPr>
            </w:pPr>
            <w:r>
              <w:rPr>
                <w:rFonts w:hint="eastAsia"/>
                <w:sz w:val="24"/>
              </w:rPr>
              <w:t>施工人员产生的生活垃圾在施工现场集中收集，定期就近交由当地村镇生活垃圾收集系统进行集中处置，禁止乱堆乱放。项目高峰期施工人员</w:t>
            </w:r>
            <w:r>
              <w:rPr>
                <w:rFonts w:hint="eastAsia"/>
                <w:sz w:val="24"/>
              </w:rPr>
              <w:t>10</w:t>
            </w:r>
            <w:r>
              <w:rPr>
                <w:rFonts w:hint="eastAsia"/>
                <w:sz w:val="24"/>
              </w:rPr>
              <w:t>人，垃圾产生量约为</w:t>
            </w:r>
            <w:r>
              <w:rPr>
                <w:rFonts w:hint="eastAsia"/>
                <w:sz w:val="24"/>
              </w:rPr>
              <w:t>5kg/d</w:t>
            </w:r>
            <w:r>
              <w:rPr>
                <w:rFonts w:hint="eastAsia"/>
                <w:sz w:val="24"/>
              </w:rPr>
              <w:t>，集中收集后委托当地市政环卫部门送往指定生活垃圾处理场处理。</w:t>
            </w:r>
          </w:p>
          <w:p w14:paraId="07517B93" w14:textId="77777777" w:rsidR="00F968D3" w:rsidRDefault="00136611">
            <w:pPr>
              <w:spacing w:line="360" w:lineRule="auto"/>
              <w:ind w:firstLineChars="200" w:firstLine="480"/>
              <w:rPr>
                <w:sz w:val="24"/>
              </w:rPr>
            </w:pPr>
            <w:r>
              <w:rPr>
                <w:rFonts w:hint="eastAsia"/>
                <w:sz w:val="24"/>
              </w:rPr>
              <w:t>③修剪的植物枝叶</w:t>
            </w:r>
            <w:r>
              <w:rPr>
                <w:rFonts w:hint="eastAsia"/>
                <w:sz w:val="24"/>
              </w:rPr>
              <w:t>等园林垃圾约</w:t>
            </w:r>
            <w:r>
              <w:rPr>
                <w:rFonts w:hint="eastAsia"/>
                <w:sz w:val="24"/>
              </w:rPr>
              <w:t>0.5t</w:t>
            </w:r>
            <w:r>
              <w:rPr>
                <w:rFonts w:hint="eastAsia"/>
                <w:sz w:val="24"/>
              </w:rPr>
              <w:t>，</w:t>
            </w:r>
            <w:r>
              <w:rPr>
                <w:rFonts w:hint="eastAsia"/>
                <w:sz w:val="24"/>
              </w:rPr>
              <w:t>集中收集后交由环卫部门处置。</w:t>
            </w:r>
          </w:p>
          <w:p w14:paraId="5BFE5FD6" w14:textId="77777777" w:rsidR="00F968D3" w:rsidRDefault="00136611">
            <w:pPr>
              <w:spacing w:line="360" w:lineRule="auto"/>
              <w:ind w:firstLineChars="200" w:firstLine="482"/>
              <w:rPr>
                <w:b/>
                <w:bCs/>
                <w:sz w:val="24"/>
              </w:rPr>
            </w:pPr>
            <w:r>
              <w:rPr>
                <w:rFonts w:hint="eastAsia"/>
                <w:b/>
                <w:bCs/>
                <w:sz w:val="24"/>
              </w:rPr>
              <w:t>5</w:t>
            </w:r>
            <w:r>
              <w:rPr>
                <w:rFonts w:hint="eastAsia"/>
                <w:b/>
                <w:bCs/>
                <w:sz w:val="24"/>
              </w:rPr>
              <w:t>、施工期生态环境保护措施</w:t>
            </w:r>
          </w:p>
          <w:p w14:paraId="48AF7FBD" w14:textId="77777777" w:rsidR="00F968D3" w:rsidRDefault="00136611">
            <w:pPr>
              <w:spacing w:line="360" w:lineRule="auto"/>
              <w:ind w:firstLineChars="200" w:firstLine="480"/>
              <w:rPr>
                <w:sz w:val="24"/>
              </w:rPr>
            </w:pPr>
            <w:r>
              <w:rPr>
                <w:rFonts w:hint="eastAsia"/>
                <w:sz w:val="24"/>
              </w:rPr>
              <w:t>本项目在建设期间对生态环境的负面影响主要表</w:t>
            </w:r>
            <w:r>
              <w:rPr>
                <w:rFonts w:hint="eastAsia"/>
                <w:sz w:val="24"/>
              </w:rPr>
              <w:t>现在施工临时占地对地表植被的破坏和对土壤的扰动，以及由于施工过程造成的水土流失，景观影响等方面。</w:t>
            </w:r>
          </w:p>
          <w:p w14:paraId="0FC45E30" w14:textId="77777777" w:rsidR="00F968D3" w:rsidRDefault="00136611">
            <w:pPr>
              <w:spacing w:line="360" w:lineRule="auto"/>
              <w:ind w:firstLineChars="200" w:firstLine="480"/>
              <w:rPr>
                <w:sz w:val="24"/>
              </w:rPr>
            </w:pPr>
            <w:r>
              <w:rPr>
                <w:rFonts w:hint="eastAsia"/>
                <w:sz w:val="24"/>
              </w:rPr>
              <w:t>项目施工过程应加强施工管理，杜绝不必要的植被破坏，合理规划土方平衡，禁止随地取土。施工期应避开雨季，主体工程完工后注意对项目回填场地的边界进行修整，采取修整坡面、堆砌硬化、植草绿化等措施。</w:t>
            </w:r>
          </w:p>
          <w:p w14:paraId="7B5E19D2" w14:textId="77777777" w:rsidR="00F968D3" w:rsidRDefault="00136611">
            <w:pPr>
              <w:spacing w:line="360" w:lineRule="auto"/>
              <w:ind w:firstLineChars="200" w:firstLine="480"/>
              <w:rPr>
                <w:sz w:val="24"/>
              </w:rPr>
            </w:pPr>
            <w:r>
              <w:rPr>
                <w:rFonts w:hint="eastAsia"/>
                <w:sz w:val="24"/>
              </w:rPr>
              <w:t>1</w:t>
            </w:r>
            <w:r>
              <w:rPr>
                <w:rFonts w:hint="eastAsia"/>
                <w:sz w:val="24"/>
              </w:rPr>
              <w:t>）水土保持：</w:t>
            </w:r>
          </w:p>
          <w:p w14:paraId="64118AF1" w14:textId="77777777" w:rsidR="00F968D3" w:rsidRDefault="00136611">
            <w:pPr>
              <w:spacing w:line="360" w:lineRule="auto"/>
              <w:ind w:firstLineChars="200" w:firstLine="480"/>
              <w:rPr>
                <w:sz w:val="24"/>
              </w:rPr>
            </w:pPr>
            <w:r>
              <w:rPr>
                <w:rFonts w:hint="eastAsia"/>
                <w:sz w:val="24"/>
              </w:rPr>
              <w:t>施工期间必须注意对水系水体的保护，具体措施如下：</w:t>
            </w:r>
          </w:p>
          <w:p w14:paraId="100C30EC" w14:textId="77777777" w:rsidR="00F968D3" w:rsidRDefault="00136611">
            <w:pPr>
              <w:spacing w:line="360" w:lineRule="auto"/>
              <w:ind w:firstLineChars="200" w:firstLine="480"/>
              <w:rPr>
                <w:sz w:val="24"/>
              </w:rPr>
            </w:pPr>
            <w:r>
              <w:rPr>
                <w:rFonts w:hint="eastAsia"/>
                <w:sz w:val="24"/>
              </w:rPr>
              <w:t>（</w:t>
            </w:r>
            <w:r>
              <w:rPr>
                <w:rFonts w:hint="eastAsia"/>
                <w:sz w:val="24"/>
              </w:rPr>
              <w:t>1</w:t>
            </w:r>
            <w:r>
              <w:rPr>
                <w:rFonts w:hint="eastAsia"/>
                <w:sz w:val="24"/>
              </w:rPr>
              <w:t>）禁止将施工营地设置在水体旁，施工人员的生活污水、生活垃圾应集中处理，禁止向河流排放施工生活污水。施工营地应设置集中</w:t>
            </w:r>
            <w:r>
              <w:rPr>
                <w:rFonts w:hint="eastAsia"/>
                <w:sz w:val="24"/>
              </w:rPr>
              <w:t>污水预处理池</w:t>
            </w:r>
            <w:r>
              <w:rPr>
                <w:rFonts w:hint="eastAsia"/>
                <w:sz w:val="24"/>
              </w:rPr>
              <w:t>，</w:t>
            </w:r>
            <w:r>
              <w:rPr>
                <w:rFonts w:hint="eastAsia"/>
                <w:sz w:val="24"/>
              </w:rPr>
              <w:t>生活污水</w:t>
            </w:r>
            <w:r>
              <w:rPr>
                <w:rFonts w:hint="eastAsia"/>
                <w:sz w:val="24"/>
              </w:rPr>
              <w:t>必须经</w:t>
            </w:r>
            <w:r>
              <w:rPr>
                <w:rFonts w:hint="eastAsia"/>
                <w:sz w:val="24"/>
              </w:rPr>
              <w:t>污水预处理</w:t>
            </w:r>
            <w:r>
              <w:rPr>
                <w:rFonts w:hint="eastAsia"/>
                <w:sz w:val="24"/>
              </w:rPr>
              <w:t>池</w:t>
            </w:r>
            <w:r>
              <w:rPr>
                <w:rFonts w:hint="eastAsia"/>
                <w:sz w:val="24"/>
              </w:rPr>
              <w:t>集中收集处理，</w:t>
            </w:r>
            <w:r>
              <w:rPr>
                <w:rFonts w:hint="eastAsia"/>
                <w:sz w:val="24"/>
              </w:rPr>
              <w:t>污水预处理池</w:t>
            </w:r>
            <w:r>
              <w:rPr>
                <w:rFonts w:hint="eastAsia"/>
                <w:sz w:val="24"/>
              </w:rPr>
              <w:t>应采取防渗措施，鼓励当地农民将上清液还田，或联系环卫部门抽运清理。</w:t>
            </w:r>
          </w:p>
          <w:p w14:paraId="3EBD7A64" w14:textId="77777777" w:rsidR="00F968D3" w:rsidRDefault="00136611">
            <w:pPr>
              <w:spacing w:line="360" w:lineRule="auto"/>
              <w:ind w:firstLineChars="200" w:firstLine="480"/>
              <w:rPr>
                <w:sz w:val="24"/>
              </w:rPr>
            </w:pPr>
            <w:r>
              <w:rPr>
                <w:rFonts w:hint="eastAsia"/>
                <w:sz w:val="24"/>
              </w:rPr>
              <w:t>（</w:t>
            </w:r>
            <w:r>
              <w:rPr>
                <w:rFonts w:hint="eastAsia"/>
                <w:sz w:val="24"/>
              </w:rPr>
              <w:t>2</w:t>
            </w:r>
            <w:r>
              <w:rPr>
                <w:rFonts w:hint="eastAsia"/>
                <w:sz w:val="24"/>
              </w:rPr>
              <w:t>）加强施工控制，严禁向河流中倾倒废方和各类垃圾，弃土场设置应远离河道，并采取先挡后弃的办法，防止弃土弃渣堵塞河道，确保水系的连通性。</w:t>
            </w:r>
          </w:p>
          <w:p w14:paraId="060D3210" w14:textId="77777777" w:rsidR="00F968D3" w:rsidRDefault="00136611">
            <w:pPr>
              <w:spacing w:line="360" w:lineRule="auto"/>
              <w:ind w:firstLineChars="200" w:firstLine="480"/>
              <w:rPr>
                <w:sz w:val="24"/>
              </w:rPr>
            </w:pPr>
            <w:r>
              <w:rPr>
                <w:rFonts w:hint="eastAsia"/>
                <w:sz w:val="24"/>
              </w:rPr>
              <w:t>（</w:t>
            </w:r>
            <w:r>
              <w:rPr>
                <w:rFonts w:hint="eastAsia"/>
                <w:sz w:val="24"/>
              </w:rPr>
              <w:t>3</w:t>
            </w:r>
            <w:r>
              <w:rPr>
                <w:rFonts w:hint="eastAsia"/>
                <w:sz w:val="24"/>
              </w:rPr>
              <w:t>）施工中的固体废物不得倾倒或抛入水体，也不得堆放在水体（水源）旁，应及时清运至当地允许放置的地点或依有关规定处理。不得在饮用水源附近清洗施工器具、机械等，防止水环境污染。含有害物质的建材如水泥等材料不准堆放在水体附近，并须设有篷盖，必要时设围栏，防止被雨水冲刷进入水体。</w:t>
            </w:r>
          </w:p>
          <w:p w14:paraId="43463A39" w14:textId="77777777" w:rsidR="00F968D3" w:rsidRDefault="00136611">
            <w:pPr>
              <w:spacing w:line="360" w:lineRule="auto"/>
              <w:ind w:firstLineChars="200" w:firstLine="480"/>
              <w:rPr>
                <w:sz w:val="24"/>
              </w:rPr>
            </w:pPr>
            <w:r>
              <w:rPr>
                <w:rFonts w:hint="eastAsia"/>
                <w:sz w:val="24"/>
              </w:rPr>
              <w:t>2</w:t>
            </w:r>
            <w:r>
              <w:rPr>
                <w:rFonts w:hint="eastAsia"/>
                <w:sz w:val="24"/>
              </w:rPr>
              <w:t>）防止水土流失</w:t>
            </w:r>
          </w:p>
          <w:p w14:paraId="78346F33" w14:textId="77777777" w:rsidR="00F968D3" w:rsidRDefault="00136611">
            <w:pPr>
              <w:spacing w:line="360" w:lineRule="auto"/>
              <w:ind w:firstLineChars="200" w:firstLine="480"/>
              <w:rPr>
                <w:sz w:val="24"/>
              </w:rPr>
            </w:pPr>
            <w:r>
              <w:rPr>
                <w:rFonts w:hint="eastAsia"/>
                <w:sz w:val="24"/>
              </w:rPr>
              <w:t>（</w:t>
            </w:r>
            <w:r>
              <w:rPr>
                <w:rFonts w:hint="eastAsia"/>
                <w:sz w:val="24"/>
              </w:rPr>
              <w:t>1</w:t>
            </w:r>
            <w:r>
              <w:rPr>
                <w:rFonts w:hint="eastAsia"/>
                <w:sz w:val="24"/>
              </w:rPr>
              <w:t>）在施工期间，应始终保持工地的良好排水状态，修建一些临时排水渠道，并与永久性排水设施相连接，且不得引起淤积和冲刷。</w:t>
            </w:r>
          </w:p>
          <w:p w14:paraId="0E9AF735" w14:textId="77777777" w:rsidR="00F968D3" w:rsidRDefault="00136611">
            <w:pPr>
              <w:spacing w:line="360" w:lineRule="auto"/>
              <w:ind w:firstLineChars="200" w:firstLine="480"/>
              <w:rPr>
                <w:sz w:val="24"/>
              </w:rPr>
            </w:pPr>
            <w:r>
              <w:rPr>
                <w:rFonts w:hint="eastAsia"/>
                <w:sz w:val="24"/>
              </w:rPr>
              <w:lastRenderedPageBreak/>
              <w:t>（</w:t>
            </w:r>
            <w:r>
              <w:rPr>
                <w:rFonts w:hint="eastAsia"/>
                <w:sz w:val="24"/>
              </w:rPr>
              <w:t>2</w:t>
            </w:r>
            <w:r>
              <w:rPr>
                <w:rFonts w:hint="eastAsia"/>
                <w:sz w:val="24"/>
              </w:rPr>
              <w:t>）施工中应因地制宜地采取有效预防措施，防止施工场所占用的土地或临时使用的土地受到冲刷，防止从本</w:t>
            </w:r>
            <w:r>
              <w:rPr>
                <w:rFonts w:hint="eastAsia"/>
                <w:sz w:val="24"/>
              </w:rPr>
              <w:t>工程施工中土石方材料对河流、水道、灌溉或排水系统产生淤积或堵塞。</w:t>
            </w:r>
          </w:p>
          <w:p w14:paraId="6A0A7382" w14:textId="77777777" w:rsidR="00F968D3" w:rsidRDefault="00136611">
            <w:pPr>
              <w:spacing w:line="360" w:lineRule="auto"/>
              <w:ind w:firstLineChars="200" w:firstLine="480"/>
              <w:rPr>
                <w:sz w:val="24"/>
              </w:rPr>
            </w:pPr>
            <w:r>
              <w:rPr>
                <w:rFonts w:hint="eastAsia"/>
                <w:sz w:val="24"/>
              </w:rPr>
              <w:t>（</w:t>
            </w:r>
            <w:r>
              <w:rPr>
                <w:rFonts w:hint="eastAsia"/>
                <w:sz w:val="24"/>
              </w:rPr>
              <w:t>3</w:t>
            </w:r>
            <w:r>
              <w:rPr>
                <w:rFonts w:hint="eastAsia"/>
                <w:sz w:val="24"/>
              </w:rPr>
              <w:t>）施工中的临时排水系统应能最大限度地减少水土流失及对水文状态的改变，不得干扰河道、水道或现有灌溉或排水系统的自然流动。</w:t>
            </w:r>
          </w:p>
          <w:p w14:paraId="2DFE3877" w14:textId="77777777" w:rsidR="00F968D3" w:rsidRDefault="00136611">
            <w:pPr>
              <w:spacing w:line="360" w:lineRule="auto"/>
              <w:ind w:firstLineChars="200" w:firstLine="482"/>
              <w:rPr>
                <w:b/>
                <w:bCs/>
                <w:sz w:val="24"/>
              </w:rPr>
            </w:pPr>
            <w:r>
              <w:rPr>
                <w:rFonts w:hint="eastAsia"/>
                <w:b/>
                <w:bCs/>
                <w:sz w:val="24"/>
              </w:rPr>
              <w:t>二、运营期</w:t>
            </w:r>
            <w:r>
              <w:rPr>
                <w:rFonts w:hint="eastAsia"/>
                <w:b/>
                <w:bCs/>
                <w:sz w:val="24"/>
              </w:rPr>
              <w:t xml:space="preserve"> </w:t>
            </w:r>
          </w:p>
          <w:p w14:paraId="0CC8F8D6" w14:textId="77777777" w:rsidR="00F968D3" w:rsidRDefault="00136611">
            <w:pPr>
              <w:spacing w:line="360" w:lineRule="auto"/>
              <w:ind w:firstLineChars="200" w:firstLine="480"/>
              <w:rPr>
                <w:sz w:val="24"/>
              </w:rPr>
            </w:pPr>
            <w:r>
              <w:rPr>
                <w:rFonts w:hint="eastAsia"/>
                <w:sz w:val="24"/>
              </w:rPr>
              <w:t>本项目为矿山矿坑生态修复项目，营运期主要是植被的恢复管理过程中，修剪的植物枝叶等产生少量的园林垃圾约</w:t>
            </w:r>
            <w:r>
              <w:rPr>
                <w:rFonts w:hint="eastAsia"/>
                <w:sz w:val="24"/>
              </w:rPr>
              <w:t>1t/a</w:t>
            </w:r>
            <w:r>
              <w:rPr>
                <w:rFonts w:hint="eastAsia"/>
                <w:sz w:val="24"/>
              </w:rPr>
              <w:t>，此过程产生的园林垃圾集中收集后交由环卫部门统一处置。</w:t>
            </w:r>
          </w:p>
          <w:p w14:paraId="14FEE7C9" w14:textId="77777777" w:rsidR="00F968D3" w:rsidRDefault="00F968D3">
            <w:pPr>
              <w:spacing w:line="360" w:lineRule="auto"/>
              <w:ind w:firstLineChars="200" w:firstLine="480"/>
              <w:rPr>
                <w:sz w:val="24"/>
              </w:rPr>
            </w:pPr>
          </w:p>
          <w:p w14:paraId="120ECCC9" w14:textId="77777777" w:rsidR="00F968D3" w:rsidRDefault="00F968D3">
            <w:pPr>
              <w:spacing w:line="360" w:lineRule="auto"/>
              <w:ind w:firstLineChars="200" w:firstLine="480"/>
              <w:rPr>
                <w:sz w:val="24"/>
              </w:rPr>
            </w:pPr>
          </w:p>
          <w:p w14:paraId="5CD2E86D" w14:textId="77777777" w:rsidR="00F968D3" w:rsidRDefault="00F968D3">
            <w:pPr>
              <w:spacing w:line="360" w:lineRule="auto"/>
              <w:ind w:firstLineChars="200" w:firstLine="480"/>
              <w:rPr>
                <w:sz w:val="24"/>
              </w:rPr>
            </w:pPr>
          </w:p>
          <w:p w14:paraId="222B7A49" w14:textId="77777777" w:rsidR="00F968D3" w:rsidRDefault="00F968D3">
            <w:pPr>
              <w:spacing w:line="360" w:lineRule="auto"/>
              <w:ind w:firstLineChars="200" w:firstLine="480"/>
              <w:rPr>
                <w:sz w:val="24"/>
              </w:rPr>
            </w:pPr>
          </w:p>
          <w:p w14:paraId="78FF1071" w14:textId="77777777" w:rsidR="00F968D3" w:rsidRDefault="00F968D3">
            <w:pPr>
              <w:spacing w:line="360" w:lineRule="auto"/>
              <w:ind w:firstLineChars="200" w:firstLine="480"/>
              <w:rPr>
                <w:sz w:val="24"/>
              </w:rPr>
            </w:pPr>
          </w:p>
          <w:p w14:paraId="6C26BBA7" w14:textId="77777777" w:rsidR="00F968D3" w:rsidRDefault="00F968D3">
            <w:pPr>
              <w:pStyle w:val="Default1"/>
              <w:rPr>
                <w:color w:val="auto"/>
              </w:rPr>
            </w:pPr>
          </w:p>
          <w:p w14:paraId="24F9F892" w14:textId="77777777" w:rsidR="00F968D3" w:rsidRDefault="00F968D3">
            <w:pPr>
              <w:pStyle w:val="Default1"/>
              <w:rPr>
                <w:color w:val="auto"/>
              </w:rPr>
            </w:pPr>
          </w:p>
          <w:p w14:paraId="24C1B91B" w14:textId="77777777" w:rsidR="00F968D3" w:rsidRDefault="00F968D3">
            <w:pPr>
              <w:pStyle w:val="Default1"/>
              <w:rPr>
                <w:color w:val="auto"/>
              </w:rPr>
            </w:pPr>
          </w:p>
          <w:p w14:paraId="36E6FFE6" w14:textId="77777777" w:rsidR="00F968D3" w:rsidRDefault="00F968D3">
            <w:pPr>
              <w:pStyle w:val="Default1"/>
              <w:rPr>
                <w:color w:val="auto"/>
              </w:rPr>
            </w:pPr>
          </w:p>
          <w:p w14:paraId="56F3F225" w14:textId="77777777" w:rsidR="00F968D3" w:rsidRDefault="00F968D3">
            <w:pPr>
              <w:pStyle w:val="Default1"/>
              <w:rPr>
                <w:color w:val="auto"/>
              </w:rPr>
            </w:pPr>
          </w:p>
          <w:p w14:paraId="679D5C3E" w14:textId="77777777" w:rsidR="00F968D3" w:rsidRDefault="00F968D3">
            <w:pPr>
              <w:pStyle w:val="Default1"/>
              <w:rPr>
                <w:color w:val="auto"/>
              </w:rPr>
            </w:pPr>
          </w:p>
          <w:p w14:paraId="1AE89875" w14:textId="77777777" w:rsidR="00F968D3" w:rsidRDefault="00F968D3">
            <w:pPr>
              <w:pStyle w:val="Default1"/>
              <w:rPr>
                <w:color w:val="auto"/>
              </w:rPr>
            </w:pPr>
          </w:p>
          <w:p w14:paraId="682D837D" w14:textId="77777777" w:rsidR="00F968D3" w:rsidRDefault="00F968D3">
            <w:pPr>
              <w:pStyle w:val="Default1"/>
              <w:rPr>
                <w:color w:val="auto"/>
              </w:rPr>
            </w:pPr>
          </w:p>
          <w:p w14:paraId="351A3B16" w14:textId="77777777" w:rsidR="00F968D3" w:rsidRDefault="00F968D3">
            <w:pPr>
              <w:pStyle w:val="Default1"/>
              <w:rPr>
                <w:color w:val="auto"/>
              </w:rPr>
            </w:pPr>
          </w:p>
          <w:p w14:paraId="4A598B51" w14:textId="77777777" w:rsidR="00F968D3" w:rsidRDefault="00F968D3">
            <w:pPr>
              <w:pStyle w:val="Default1"/>
              <w:rPr>
                <w:color w:val="auto"/>
              </w:rPr>
            </w:pPr>
          </w:p>
          <w:p w14:paraId="68427179" w14:textId="77777777" w:rsidR="00F968D3" w:rsidRDefault="00F968D3">
            <w:pPr>
              <w:pStyle w:val="Default1"/>
              <w:rPr>
                <w:color w:val="auto"/>
              </w:rPr>
            </w:pPr>
          </w:p>
          <w:p w14:paraId="580820FF" w14:textId="77777777" w:rsidR="00F968D3" w:rsidRDefault="00F968D3">
            <w:pPr>
              <w:pStyle w:val="Default1"/>
              <w:rPr>
                <w:color w:val="auto"/>
              </w:rPr>
            </w:pPr>
          </w:p>
          <w:p w14:paraId="4AE6C202" w14:textId="77777777" w:rsidR="00F968D3" w:rsidRDefault="00F968D3">
            <w:pPr>
              <w:pStyle w:val="Default1"/>
              <w:rPr>
                <w:color w:val="auto"/>
              </w:rPr>
            </w:pPr>
          </w:p>
          <w:p w14:paraId="11ADABBC" w14:textId="77777777" w:rsidR="00F968D3" w:rsidRDefault="00F968D3">
            <w:pPr>
              <w:pStyle w:val="Default1"/>
              <w:rPr>
                <w:color w:val="auto"/>
              </w:rPr>
            </w:pPr>
          </w:p>
          <w:p w14:paraId="4EA1F914" w14:textId="77777777" w:rsidR="00F968D3" w:rsidRDefault="00F968D3">
            <w:pPr>
              <w:pStyle w:val="Default1"/>
              <w:rPr>
                <w:color w:val="auto"/>
              </w:rPr>
            </w:pPr>
          </w:p>
          <w:p w14:paraId="36DD4D6E" w14:textId="77777777" w:rsidR="00F968D3" w:rsidRDefault="00F968D3">
            <w:pPr>
              <w:pStyle w:val="Default1"/>
              <w:rPr>
                <w:color w:val="auto"/>
              </w:rPr>
            </w:pPr>
          </w:p>
          <w:p w14:paraId="62F054A4" w14:textId="77777777" w:rsidR="00F968D3" w:rsidRDefault="00F968D3">
            <w:pPr>
              <w:pStyle w:val="Default1"/>
              <w:rPr>
                <w:color w:val="auto"/>
              </w:rPr>
            </w:pPr>
          </w:p>
          <w:p w14:paraId="38EC160F" w14:textId="77777777" w:rsidR="00F968D3" w:rsidRDefault="00F968D3">
            <w:pPr>
              <w:spacing w:line="360" w:lineRule="auto"/>
              <w:ind w:firstLineChars="200" w:firstLine="480"/>
              <w:rPr>
                <w:sz w:val="24"/>
              </w:rPr>
            </w:pPr>
          </w:p>
          <w:p w14:paraId="5417084D" w14:textId="77777777" w:rsidR="00F968D3" w:rsidRDefault="00F968D3">
            <w:pPr>
              <w:spacing w:line="360" w:lineRule="auto"/>
              <w:ind w:firstLineChars="200" w:firstLine="480"/>
              <w:rPr>
                <w:rFonts w:ascii="Times New Roman" w:hAnsi="Times New Roman" w:cs="Times New Roman"/>
                <w:sz w:val="24"/>
              </w:rPr>
            </w:pPr>
          </w:p>
        </w:tc>
      </w:tr>
    </w:tbl>
    <w:p w14:paraId="135ABDD9" w14:textId="77777777" w:rsidR="00F968D3" w:rsidRDefault="00F968D3">
      <w:pPr>
        <w:tabs>
          <w:tab w:val="left" w:pos="5760"/>
        </w:tabs>
        <w:adjustRightInd w:val="0"/>
        <w:snapToGrid w:val="0"/>
        <w:spacing w:beforeLines="50" w:before="156" w:afterLines="50" w:after="156"/>
        <w:outlineLvl w:val="0"/>
        <w:rPr>
          <w:rFonts w:ascii="Times New Roman" w:hAnsi="Times New Roman" w:cs="Times New Roman"/>
          <w:b/>
          <w:sz w:val="30"/>
          <w:szCs w:val="30"/>
        </w:rPr>
        <w:sectPr w:rsidR="00F968D3">
          <w:pgSz w:w="11906" w:h="16838"/>
          <w:pgMar w:top="1418" w:right="1418" w:bottom="1418" w:left="1418" w:header="851" w:footer="992" w:gutter="0"/>
          <w:cols w:space="720"/>
          <w:docGrid w:type="linesAndChars" w:linePitch="312"/>
        </w:sectPr>
      </w:pPr>
    </w:p>
    <w:p w14:paraId="1B31D77F" w14:textId="77777777" w:rsidR="00F968D3" w:rsidRDefault="00136611">
      <w:pPr>
        <w:tabs>
          <w:tab w:val="left" w:pos="5760"/>
        </w:tabs>
        <w:adjustRightInd w:val="0"/>
        <w:snapToGrid w:val="0"/>
        <w:spacing w:beforeLines="50" w:before="156"/>
        <w:outlineLvl w:val="0"/>
        <w:rPr>
          <w:rFonts w:ascii="Times New Roman" w:hAnsi="Times New Roman" w:cs="Times New Roman"/>
          <w:b/>
          <w:snapToGrid w:val="0"/>
          <w:kern w:val="0"/>
          <w:sz w:val="30"/>
          <w:szCs w:val="30"/>
        </w:rPr>
      </w:pPr>
      <w:r>
        <w:rPr>
          <w:rFonts w:ascii="Times New Roman" w:hAnsi="Times New Roman" w:cs="Times New Roman" w:hint="eastAsia"/>
          <w:b/>
          <w:sz w:val="30"/>
          <w:szCs w:val="30"/>
        </w:rPr>
        <w:lastRenderedPageBreak/>
        <w:t>项目主要污染物产生及预计排放量情况</w:t>
      </w:r>
      <w:r>
        <w:rPr>
          <w:rFonts w:ascii="Times New Roman" w:hAnsi="Times New Roman" w:cs="Times New Roman" w:hint="eastAsia"/>
          <w:b/>
          <w:sz w:val="30"/>
          <w:szCs w:val="30"/>
        </w:rPr>
        <w:t xml:space="preserve">                    </w:t>
      </w:r>
      <w:r>
        <w:rPr>
          <w:rFonts w:ascii="Times New Roman" w:hAnsi="Times New Roman" w:cs="Times New Roman" w:hint="eastAsia"/>
          <w:b/>
          <w:sz w:val="30"/>
          <w:szCs w:val="30"/>
        </w:rPr>
        <w:t>（</w:t>
      </w:r>
      <w:r>
        <w:rPr>
          <w:rFonts w:ascii="Times New Roman" w:hAnsi="Times New Roman" w:cs="Times New Roman" w:hint="eastAsia"/>
          <w:b/>
          <w:snapToGrid w:val="0"/>
          <w:kern w:val="0"/>
          <w:sz w:val="30"/>
          <w:szCs w:val="30"/>
        </w:rPr>
        <w:t>表六</w:t>
      </w:r>
      <w:r>
        <w:rPr>
          <w:rFonts w:ascii="Times New Roman" w:hAnsi="Times New Roman" w:cs="Times New Roman" w:hint="eastAsia"/>
          <w:b/>
          <w:sz w:val="30"/>
          <w:szCs w:val="30"/>
        </w:rPr>
        <w:t>）</w:t>
      </w:r>
    </w:p>
    <w:tbl>
      <w:tblPr>
        <w:tblW w:w="89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88"/>
        <w:gridCol w:w="1075"/>
        <w:gridCol w:w="2047"/>
        <w:gridCol w:w="12"/>
        <w:gridCol w:w="2459"/>
        <w:gridCol w:w="2365"/>
      </w:tblGrid>
      <w:tr w:rsidR="00F968D3" w14:paraId="7A6B9DF8" w14:textId="77777777">
        <w:trPr>
          <w:trHeight w:val="340"/>
          <w:jc w:val="center"/>
        </w:trPr>
        <w:tc>
          <w:tcPr>
            <w:tcW w:w="988" w:type="dxa"/>
            <w:tcBorders>
              <w:tl2br w:val="single" w:sz="4" w:space="0" w:color="auto"/>
            </w:tcBorders>
            <w:vAlign w:val="center"/>
          </w:tcPr>
          <w:p w14:paraId="6224D650" w14:textId="77777777" w:rsidR="00F968D3" w:rsidRDefault="00136611">
            <w:pPr>
              <w:adjustRightInd w:val="0"/>
              <w:snapToGrid w:val="0"/>
              <w:jc w:val="right"/>
              <w:rPr>
                <w:rFonts w:ascii="t" w:hAnsi="t"/>
                <w:b/>
                <w:szCs w:val="21"/>
              </w:rPr>
            </w:pPr>
            <w:r>
              <w:rPr>
                <w:rFonts w:ascii="t" w:hAnsi="t" w:hint="eastAsia"/>
                <w:b/>
                <w:szCs w:val="21"/>
              </w:rPr>
              <w:t>内容</w:t>
            </w:r>
          </w:p>
          <w:p w14:paraId="3A3E973A" w14:textId="77777777" w:rsidR="00F968D3" w:rsidRDefault="00F968D3">
            <w:pPr>
              <w:adjustRightInd w:val="0"/>
              <w:snapToGrid w:val="0"/>
              <w:jc w:val="center"/>
              <w:rPr>
                <w:rFonts w:ascii="t" w:hAnsi="t"/>
                <w:b/>
                <w:szCs w:val="21"/>
              </w:rPr>
            </w:pPr>
          </w:p>
          <w:p w14:paraId="0E3C4F96" w14:textId="77777777" w:rsidR="00F968D3" w:rsidRDefault="00136611">
            <w:pPr>
              <w:adjustRightInd w:val="0"/>
              <w:snapToGrid w:val="0"/>
              <w:jc w:val="left"/>
              <w:rPr>
                <w:rFonts w:ascii="t" w:hAnsi="t"/>
                <w:b/>
                <w:szCs w:val="21"/>
              </w:rPr>
            </w:pPr>
            <w:r>
              <w:rPr>
                <w:rFonts w:ascii="t" w:hAnsi="t" w:hint="eastAsia"/>
                <w:b/>
                <w:szCs w:val="21"/>
              </w:rPr>
              <w:t>类型</w:t>
            </w:r>
          </w:p>
        </w:tc>
        <w:tc>
          <w:tcPr>
            <w:tcW w:w="1075" w:type="dxa"/>
            <w:vAlign w:val="center"/>
          </w:tcPr>
          <w:p w14:paraId="3AC5D3DB" w14:textId="77777777" w:rsidR="00F968D3" w:rsidRDefault="00136611">
            <w:pPr>
              <w:adjustRightInd w:val="0"/>
              <w:snapToGrid w:val="0"/>
              <w:jc w:val="center"/>
              <w:rPr>
                <w:rFonts w:ascii="t" w:hAnsi="t"/>
                <w:b/>
                <w:szCs w:val="21"/>
              </w:rPr>
            </w:pPr>
            <w:r>
              <w:rPr>
                <w:rFonts w:ascii="t" w:hAnsi="t"/>
                <w:b/>
                <w:szCs w:val="21"/>
              </w:rPr>
              <w:t>排放源</w:t>
            </w:r>
          </w:p>
          <w:p w14:paraId="525D5266" w14:textId="77777777" w:rsidR="00F968D3" w:rsidRDefault="00136611">
            <w:pPr>
              <w:adjustRightInd w:val="0"/>
              <w:snapToGrid w:val="0"/>
              <w:jc w:val="center"/>
              <w:rPr>
                <w:rFonts w:ascii="t" w:hAnsi="t"/>
                <w:b/>
                <w:szCs w:val="21"/>
              </w:rPr>
            </w:pPr>
            <w:r>
              <w:rPr>
                <w:rFonts w:ascii="t" w:hAnsi="t"/>
                <w:b/>
                <w:szCs w:val="21"/>
              </w:rPr>
              <w:t>(</w:t>
            </w:r>
            <w:r>
              <w:rPr>
                <w:rFonts w:ascii="t" w:hAnsi="t"/>
                <w:b/>
                <w:szCs w:val="21"/>
              </w:rPr>
              <w:t>编号</w:t>
            </w:r>
            <w:r>
              <w:rPr>
                <w:rFonts w:ascii="t" w:hAnsi="t"/>
                <w:b/>
                <w:szCs w:val="21"/>
              </w:rPr>
              <w:t>)</w:t>
            </w:r>
          </w:p>
        </w:tc>
        <w:tc>
          <w:tcPr>
            <w:tcW w:w="2047" w:type="dxa"/>
            <w:tcBorders>
              <w:bottom w:val="single" w:sz="4" w:space="0" w:color="auto"/>
            </w:tcBorders>
            <w:vAlign w:val="center"/>
          </w:tcPr>
          <w:p w14:paraId="612EE4BA" w14:textId="77777777" w:rsidR="00F968D3" w:rsidRDefault="00136611">
            <w:pPr>
              <w:adjustRightInd w:val="0"/>
              <w:snapToGrid w:val="0"/>
              <w:jc w:val="center"/>
              <w:rPr>
                <w:rFonts w:ascii="t" w:hAnsi="t"/>
                <w:b/>
                <w:szCs w:val="21"/>
              </w:rPr>
            </w:pPr>
            <w:r>
              <w:rPr>
                <w:rFonts w:ascii="t" w:hAnsi="t"/>
                <w:b/>
                <w:szCs w:val="21"/>
              </w:rPr>
              <w:t>污染物名称</w:t>
            </w:r>
          </w:p>
        </w:tc>
        <w:tc>
          <w:tcPr>
            <w:tcW w:w="2471" w:type="dxa"/>
            <w:gridSpan w:val="2"/>
            <w:tcBorders>
              <w:bottom w:val="single" w:sz="4" w:space="0" w:color="auto"/>
            </w:tcBorders>
            <w:vAlign w:val="center"/>
          </w:tcPr>
          <w:p w14:paraId="5F098CF5" w14:textId="77777777" w:rsidR="00F968D3" w:rsidRDefault="00136611">
            <w:pPr>
              <w:adjustRightInd w:val="0"/>
              <w:snapToGrid w:val="0"/>
              <w:jc w:val="center"/>
              <w:rPr>
                <w:rFonts w:ascii="t" w:hAnsi="t"/>
                <w:b/>
                <w:szCs w:val="21"/>
              </w:rPr>
            </w:pPr>
            <w:r>
              <w:rPr>
                <w:rFonts w:ascii="t" w:hAnsi="t"/>
                <w:b/>
                <w:szCs w:val="21"/>
              </w:rPr>
              <w:t>处理前产生浓度及产生量</w:t>
            </w:r>
            <w:r>
              <w:rPr>
                <w:rFonts w:ascii="t" w:hAnsi="t"/>
                <w:b/>
                <w:szCs w:val="21"/>
              </w:rPr>
              <w:t xml:space="preserve"> (</w:t>
            </w:r>
            <w:r>
              <w:rPr>
                <w:rFonts w:ascii="t" w:hAnsi="t"/>
                <w:b/>
                <w:szCs w:val="21"/>
              </w:rPr>
              <w:t>单位</w:t>
            </w:r>
            <w:r>
              <w:rPr>
                <w:rFonts w:ascii="t" w:hAnsi="t"/>
                <w:b/>
                <w:szCs w:val="21"/>
              </w:rPr>
              <w:t>)</w:t>
            </w:r>
          </w:p>
        </w:tc>
        <w:tc>
          <w:tcPr>
            <w:tcW w:w="2365" w:type="dxa"/>
            <w:tcBorders>
              <w:bottom w:val="single" w:sz="4" w:space="0" w:color="auto"/>
            </w:tcBorders>
            <w:vAlign w:val="center"/>
          </w:tcPr>
          <w:p w14:paraId="0C718799" w14:textId="77777777" w:rsidR="00F968D3" w:rsidRDefault="00136611">
            <w:pPr>
              <w:adjustRightInd w:val="0"/>
              <w:snapToGrid w:val="0"/>
              <w:jc w:val="center"/>
              <w:rPr>
                <w:rFonts w:ascii="t" w:hAnsi="t"/>
                <w:b/>
                <w:szCs w:val="21"/>
              </w:rPr>
            </w:pPr>
            <w:r>
              <w:rPr>
                <w:rFonts w:ascii="t" w:hAnsi="t" w:hint="eastAsia"/>
                <w:b/>
                <w:szCs w:val="21"/>
              </w:rPr>
              <w:t>处理后</w:t>
            </w:r>
            <w:r>
              <w:rPr>
                <w:rFonts w:ascii="t" w:hAnsi="t"/>
                <w:b/>
                <w:szCs w:val="21"/>
              </w:rPr>
              <w:t>排放浓度及</w:t>
            </w:r>
            <w:r>
              <w:rPr>
                <w:rFonts w:ascii="t" w:hAnsi="t" w:hint="eastAsia"/>
                <w:b/>
                <w:szCs w:val="21"/>
              </w:rPr>
              <w:t>排放</w:t>
            </w:r>
            <w:r>
              <w:rPr>
                <w:rFonts w:ascii="t" w:hAnsi="t"/>
                <w:b/>
                <w:szCs w:val="21"/>
              </w:rPr>
              <w:t>量</w:t>
            </w:r>
            <w:r>
              <w:rPr>
                <w:rFonts w:ascii="t" w:hAnsi="t"/>
                <w:b/>
                <w:szCs w:val="21"/>
              </w:rPr>
              <w:t xml:space="preserve">  (</w:t>
            </w:r>
            <w:r>
              <w:rPr>
                <w:rFonts w:ascii="t" w:hAnsi="t"/>
                <w:b/>
                <w:szCs w:val="21"/>
              </w:rPr>
              <w:t>单位</w:t>
            </w:r>
            <w:r>
              <w:rPr>
                <w:rFonts w:ascii="t" w:hAnsi="t"/>
                <w:b/>
                <w:szCs w:val="21"/>
              </w:rPr>
              <w:t>)</w:t>
            </w:r>
          </w:p>
        </w:tc>
      </w:tr>
      <w:tr w:rsidR="00F968D3" w14:paraId="6CEDDDCB" w14:textId="77777777">
        <w:trPr>
          <w:trHeight w:val="340"/>
          <w:jc w:val="center"/>
        </w:trPr>
        <w:tc>
          <w:tcPr>
            <w:tcW w:w="988" w:type="dxa"/>
            <w:vMerge w:val="restart"/>
            <w:vAlign w:val="center"/>
          </w:tcPr>
          <w:p w14:paraId="0D982570" w14:textId="77777777" w:rsidR="00F968D3" w:rsidRDefault="00136611">
            <w:pPr>
              <w:adjustRightInd w:val="0"/>
              <w:snapToGrid w:val="0"/>
              <w:jc w:val="center"/>
              <w:rPr>
                <w:rFonts w:ascii="t" w:hAnsi="t"/>
                <w:b/>
                <w:szCs w:val="21"/>
              </w:rPr>
            </w:pPr>
            <w:r>
              <w:rPr>
                <w:rFonts w:ascii="t" w:hAnsi="t"/>
                <w:b/>
                <w:szCs w:val="21"/>
              </w:rPr>
              <w:t>大气</w:t>
            </w:r>
          </w:p>
          <w:p w14:paraId="20E0F45C" w14:textId="77777777" w:rsidR="00F968D3" w:rsidRDefault="00136611">
            <w:pPr>
              <w:adjustRightInd w:val="0"/>
              <w:snapToGrid w:val="0"/>
              <w:jc w:val="center"/>
              <w:rPr>
                <w:rFonts w:ascii="t" w:hAnsi="t"/>
                <w:b/>
                <w:szCs w:val="21"/>
              </w:rPr>
            </w:pPr>
            <w:r>
              <w:rPr>
                <w:rFonts w:ascii="t" w:hAnsi="t"/>
                <w:b/>
                <w:szCs w:val="21"/>
              </w:rPr>
              <w:t>污染物</w:t>
            </w:r>
          </w:p>
        </w:tc>
        <w:tc>
          <w:tcPr>
            <w:tcW w:w="1075" w:type="dxa"/>
            <w:vMerge w:val="restart"/>
            <w:vAlign w:val="center"/>
          </w:tcPr>
          <w:p w14:paraId="710B2983" w14:textId="77777777" w:rsidR="00F968D3" w:rsidRDefault="00136611">
            <w:pPr>
              <w:snapToGrid w:val="0"/>
              <w:jc w:val="center"/>
              <w:rPr>
                <w:szCs w:val="21"/>
              </w:rPr>
            </w:pPr>
            <w:r>
              <w:rPr>
                <w:rFonts w:ascii="t" w:hAnsi="t"/>
                <w:szCs w:val="21"/>
              </w:rPr>
              <w:t>施工期</w:t>
            </w:r>
          </w:p>
        </w:tc>
        <w:tc>
          <w:tcPr>
            <w:tcW w:w="2047" w:type="dxa"/>
            <w:vAlign w:val="center"/>
          </w:tcPr>
          <w:p w14:paraId="54447A5A" w14:textId="77777777" w:rsidR="00F968D3" w:rsidRDefault="00136611">
            <w:pPr>
              <w:jc w:val="center"/>
              <w:rPr>
                <w:rFonts w:cs="Times New Roman"/>
              </w:rPr>
            </w:pPr>
            <w:r>
              <w:rPr>
                <w:rFonts w:ascii="Times New Roman" w:eastAsia="宋体" w:hAnsi="Times New Roman" w:cs="Times New Roman" w:hint="eastAsia"/>
              </w:rPr>
              <w:t>施工</w:t>
            </w:r>
            <w:r>
              <w:rPr>
                <w:rFonts w:ascii="Times New Roman" w:eastAsia="宋体" w:hAnsi="Times New Roman" w:cs="Times New Roman"/>
              </w:rPr>
              <w:t>扬尘</w:t>
            </w:r>
          </w:p>
        </w:tc>
        <w:tc>
          <w:tcPr>
            <w:tcW w:w="2471" w:type="dxa"/>
            <w:gridSpan w:val="2"/>
            <w:vMerge w:val="restart"/>
            <w:vAlign w:val="center"/>
          </w:tcPr>
          <w:p w14:paraId="6216C0F6" w14:textId="77777777" w:rsidR="00F968D3" w:rsidRDefault="00136611">
            <w:pPr>
              <w:jc w:val="center"/>
              <w:rPr>
                <w:rFonts w:cs="Times New Roman"/>
              </w:rPr>
            </w:pPr>
            <w:r>
              <w:rPr>
                <w:rFonts w:cs="Times New Roman" w:hint="eastAsia"/>
              </w:rPr>
              <w:t>少量</w:t>
            </w:r>
          </w:p>
        </w:tc>
        <w:tc>
          <w:tcPr>
            <w:tcW w:w="2365" w:type="dxa"/>
            <w:vMerge w:val="restart"/>
            <w:vAlign w:val="center"/>
          </w:tcPr>
          <w:p w14:paraId="1DF57749" w14:textId="77777777" w:rsidR="00F968D3" w:rsidRDefault="00136611">
            <w:pPr>
              <w:jc w:val="center"/>
              <w:rPr>
                <w:rFonts w:cs="Times New Roman"/>
              </w:rPr>
            </w:pPr>
            <w:r>
              <w:rPr>
                <w:rFonts w:cs="Times New Roman" w:hint="eastAsia"/>
              </w:rPr>
              <w:t>少量</w:t>
            </w:r>
          </w:p>
        </w:tc>
      </w:tr>
      <w:tr w:rsidR="00F968D3" w14:paraId="704065A8" w14:textId="77777777">
        <w:trPr>
          <w:trHeight w:val="340"/>
          <w:jc w:val="center"/>
        </w:trPr>
        <w:tc>
          <w:tcPr>
            <w:tcW w:w="988" w:type="dxa"/>
            <w:vMerge/>
            <w:vAlign w:val="center"/>
          </w:tcPr>
          <w:p w14:paraId="7C62B060" w14:textId="77777777" w:rsidR="00F968D3" w:rsidRDefault="00F968D3">
            <w:pPr>
              <w:adjustRightInd w:val="0"/>
              <w:snapToGrid w:val="0"/>
              <w:jc w:val="center"/>
              <w:rPr>
                <w:rFonts w:ascii="t" w:hAnsi="t"/>
                <w:b/>
                <w:szCs w:val="21"/>
              </w:rPr>
            </w:pPr>
          </w:p>
        </w:tc>
        <w:tc>
          <w:tcPr>
            <w:tcW w:w="1075" w:type="dxa"/>
            <w:vMerge/>
            <w:vAlign w:val="center"/>
          </w:tcPr>
          <w:p w14:paraId="711547FC" w14:textId="77777777" w:rsidR="00F968D3" w:rsidRDefault="00F968D3">
            <w:pPr>
              <w:snapToGrid w:val="0"/>
              <w:jc w:val="center"/>
              <w:rPr>
                <w:szCs w:val="21"/>
              </w:rPr>
            </w:pPr>
          </w:p>
        </w:tc>
        <w:tc>
          <w:tcPr>
            <w:tcW w:w="2047" w:type="dxa"/>
            <w:vAlign w:val="center"/>
          </w:tcPr>
          <w:p w14:paraId="58778B27" w14:textId="77777777" w:rsidR="00F968D3" w:rsidRDefault="00136611">
            <w:pPr>
              <w:jc w:val="center"/>
              <w:rPr>
                <w:rFonts w:cs="Times New Roman"/>
              </w:rPr>
            </w:pPr>
            <w:r>
              <w:rPr>
                <w:rFonts w:hint="eastAsia"/>
              </w:rPr>
              <w:t>运输车辆和作业机械排放的尾气</w:t>
            </w:r>
          </w:p>
        </w:tc>
        <w:tc>
          <w:tcPr>
            <w:tcW w:w="2471" w:type="dxa"/>
            <w:gridSpan w:val="2"/>
            <w:vMerge/>
            <w:vAlign w:val="center"/>
          </w:tcPr>
          <w:p w14:paraId="7D2233B3" w14:textId="77777777" w:rsidR="00F968D3" w:rsidRDefault="00F968D3">
            <w:pPr>
              <w:jc w:val="center"/>
              <w:rPr>
                <w:rFonts w:cs="Times New Roman"/>
              </w:rPr>
            </w:pPr>
          </w:p>
        </w:tc>
        <w:tc>
          <w:tcPr>
            <w:tcW w:w="2365" w:type="dxa"/>
            <w:vMerge/>
            <w:vAlign w:val="center"/>
          </w:tcPr>
          <w:p w14:paraId="242666BF" w14:textId="77777777" w:rsidR="00F968D3" w:rsidRDefault="00F968D3">
            <w:pPr>
              <w:jc w:val="center"/>
              <w:rPr>
                <w:rFonts w:cs="Times New Roman"/>
              </w:rPr>
            </w:pPr>
          </w:p>
        </w:tc>
      </w:tr>
      <w:tr w:rsidR="00F968D3" w14:paraId="1BF7CAAB" w14:textId="77777777">
        <w:trPr>
          <w:trHeight w:val="340"/>
          <w:jc w:val="center"/>
        </w:trPr>
        <w:tc>
          <w:tcPr>
            <w:tcW w:w="988" w:type="dxa"/>
            <w:vMerge w:val="restart"/>
            <w:vAlign w:val="center"/>
          </w:tcPr>
          <w:p w14:paraId="7188C7AD" w14:textId="77777777" w:rsidR="00F968D3" w:rsidRDefault="00136611">
            <w:pPr>
              <w:adjustRightInd w:val="0"/>
              <w:snapToGrid w:val="0"/>
              <w:jc w:val="center"/>
              <w:rPr>
                <w:rFonts w:ascii="t" w:hAnsi="t"/>
                <w:b/>
                <w:szCs w:val="21"/>
              </w:rPr>
            </w:pPr>
            <w:r>
              <w:rPr>
                <w:rFonts w:ascii="t" w:hAnsi="t"/>
                <w:b/>
                <w:szCs w:val="21"/>
              </w:rPr>
              <w:t>水污</w:t>
            </w:r>
          </w:p>
          <w:p w14:paraId="27613C8C" w14:textId="77777777" w:rsidR="00F968D3" w:rsidRDefault="00136611">
            <w:pPr>
              <w:adjustRightInd w:val="0"/>
              <w:snapToGrid w:val="0"/>
              <w:jc w:val="center"/>
              <w:rPr>
                <w:rFonts w:ascii="t" w:hAnsi="t"/>
                <w:b/>
                <w:szCs w:val="21"/>
              </w:rPr>
            </w:pPr>
            <w:r>
              <w:rPr>
                <w:rFonts w:ascii="t" w:hAnsi="t"/>
                <w:b/>
                <w:szCs w:val="21"/>
              </w:rPr>
              <w:t>染物</w:t>
            </w:r>
          </w:p>
        </w:tc>
        <w:tc>
          <w:tcPr>
            <w:tcW w:w="1075" w:type="dxa"/>
            <w:vMerge w:val="restart"/>
            <w:vAlign w:val="center"/>
          </w:tcPr>
          <w:p w14:paraId="585C94B5" w14:textId="77777777" w:rsidR="00F968D3" w:rsidRDefault="00136611">
            <w:pPr>
              <w:adjustRightInd w:val="0"/>
              <w:snapToGrid w:val="0"/>
              <w:jc w:val="center"/>
              <w:rPr>
                <w:szCs w:val="21"/>
              </w:rPr>
            </w:pPr>
            <w:r>
              <w:rPr>
                <w:rFonts w:ascii="t" w:hAnsi="t"/>
                <w:szCs w:val="21"/>
              </w:rPr>
              <w:t>施工期</w:t>
            </w:r>
          </w:p>
        </w:tc>
        <w:tc>
          <w:tcPr>
            <w:tcW w:w="2047" w:type="dxa"/>
            <w:vAlign w:val="center"/>
          </w:tcPr>
          <w:p w14:paraId="72C1D963" w14:textId="77777777" w:rsidR="00F968D3" w:rsidRDefault="00136611">
            <w:pPr>
              <w:jc w:val="center"/>
            </w:pPr>
            <w:r>
              <w:rPr>
                <w:rFonts w:hint="eastAsia"/>
              </w:rPr>
              <w:t>生产废水（混凝土养护等）</w:t>
            </w:r>
          </w:p>
        </w:tc>
        <w:tc>
          <w:tcPr>
            <w:tcW w:w="2471" w:type="dxa"/>
            <w:gridSpan w:val="2"/>
            <w:vAlign w:val="center"/>
          </w:tcPr>
          <w:p w14:paraId="11BDB1EA" w14:textId="77777777" w:rsidR="00F968D3" w:rsidRDefault="00136611">
            <w:pPr>
              <w:jc w:val="center"/>
              <w:rPr>
                <w:rFonts w:cs="Times New Roman"/>
              </w:rPr>
            </w:pPr>
            <w:r>
              <w:rPr>
                <w:rFonts w:cs="Times New Roman" w:hint="eastAsia"/>
              </w:rPr>
              <w:t>4m</w:t>
            </w:r>
            <w:r>
              <w:rPr>
                <w:rFonts w:cs="Times New Roman" w:hint="eastAsia"/>
                <w:vertAlign w:val="superscript"/>
              </w:rPr>
              <w:t>3</w:t>
            </w:r>
            <w:r>
              <w:rPr>
                <w:rFonts w:cs="Times New Roman" w:hint="eastAsia"/>
              </w:rPr>
              <w:t>/d</w:t>
            </w:r>
          </w:p>
        </w:tc>
        <w:tc>
          <w:tcPr>
            <w:tcW w:w="2365" w:type="dxa"/>
            <w:vAlign w:val="center"/>
          </w:tcPr>
          <w:p w14:paraId="355F16BB" w14:textId="77777777" w:rsidR="00F968D3" w:rsidRDefault="00136611">
            <w:pPr>
              <w:jc w:val="center"/>
              <w:rPr>
                <w:rFonts w:cs="Times New Roman"/>
              </w:rPr>
            </w:pPr>
            <w:r>
              <w:rPr>
                <w:rFonts w:cs="Times New Roman" w:hint="eastAsia"/>
              </w:rPr>
              <w:t>回用</w:t>
            </w:r>
          </w:p>
        </w:tc>
      </w:tr>
      <w:tr w:rsidR="00F968D3" w14:paraId="316B2932" w14:textId="77777777">
        <w:trPr>
          <w:trHeight w:val="340"/>
          <w:jc w:val="center"/>
        </w:trPr>
        <w:tc>
          <w:tcPr>
            <w:tcW w:w="988" w:type="dxa"/>
            <w:vMerge/>
            <w:vAlign w:val="center"/>
          </w:tcPr>
          <w:p w14:paraId="0C26C795" w14:textId="77777777" w:rsidR="00F968D3" w:rsidRDefault="00F968D3">
            <w:pPr>
              <w:adjustRightInd w:val="0"/>
              <w:snapToGrid w:val="0"/>
              <w:jc w:val="center"/>
              <w:rPr>
                <w:rFonts w:ascii="t" w:hAnsi="t"/>
                <w:b/>
                <w:szCs w:val="21"/>
              </w:rPr>
            </w:pPr>
          </w:p>
        </w:tc>
        <w:tc>
          <w:tcPr>
            <w:tcW w:w="1075" w:type="dxa"/>
            <w:vMerge/>
            <w:vAlign w:val="center"/>
          </w:tcPr>
          <w:p w14:paraId="46C36137" w14:textId="77777777" w:rsidR="00F968D3" w:rsidRDefault="00F968D3">
            <w:pPr>
              <w:adjustRightInd w:val="0"/>
              <w:snapToGrid w:val="0"/>
              <w:jc w:val="center"/>
              <w:rPr>
                <w:rFonts w:ascii="t" w:hAnsi="t"/>
                <w:szCs w:val="21"/>
              </w:rPr>
            </w:pPr>
          </w:p>
        </w:tc>
        <w:tc>
          <w:tcPr>
            <w:tcW w:w="2047" w:type="dxa"/>
            <w:vAlign w:val="center"/>
          </w:tcPr>
          <w:p w14:paraId="50755CC3" w14:textId="77777777" w:rsidR="00F968D3" w:rsidRDefault="00136611">
            <w:pPr>
              <w:jc w:val="center"/>
              <w:rPr>
                <w:rFonts w:cs="Times New Roman"/>
              </w:rPr>
            </w:pPr>
            <w:r>
              <w:rPr>
                <w:rFonts w:ascii="Times New Roman" w:eastAsia="宋体" w:hAnsi="Times New Roman" w:cs="Times New Roman"/>
              </w:rPr>
              <w:t>生活污水</w:t>
            </w:r>
          </w:p>
        </w:tc>
        <w:tc>
          <w:tcPr>
            <w:tcW w:w="2471" w:type="dxa"/>
            <w:gridSpan w:val="2"/>
            <w:tcBorders>
              <w:bottom w:val="single" w:sz="4" w:space="0" w:color="auto"/>
            </w:tcBorders>
            <w:vAlign w:val="center"/>
          </w:tcPr>
          <w:p w14:paraId="41748041" w14:textId="77777777" w:rsidR="00F968D3" w:rsidRDefault="00136611">
            <w:pPr>
              <w:jc w:val="center"/>
              <w:rPr>
                <w:rFonts w:cs="Times New Roman"/>
                <w:szCs w:val="21"/>
              </w:rPr>
            </w:pPr>
            <w:r>
              <w:rPr>
                <w:rFonts w:hint="eastAsia"/>
                <w:szCs w:val="21"/>
              </w:rPr>
              <w:t>产生量</w:t>
            </w:r>
            <w:r>
              <w:rPr>
                <w:rFonts w:hint="eastAsia"/>
                <w:szCs w:val="21"/>
              </w:rPr>
              <w:t>0.4m</w:t>
            </w:r>
            <w:r>
              <w:rPr>
                <w:rFonts w:hint="eastAsia"/>
                <w:szCs w:val="21"/>
                <w:vertAlign w:val="superscript"/>
              </w:rPr>
              <w:t>3</w:t>
            </w:r>
            <w:r>
              <w:rPr>
                <w:rFonts w:hint="eastAsia"/>
                <w:szCs w:val="21"/>
              </w:rPr>
              <w:t>/d</w:t>
            </w:r>
            <w:r>
              <w:rPr>
                <w:rFonts w:hint="eastAsia"/>
                <w:szCs w:val="21"/>
              </w:rPr>
              <w:t>，主要污染物为</w:t>
            </w:r>
            <w:r>
              <w:rPr>
                <w:rFonts w:hint="eastAsia"/>
                <w:szCs w:val="21"/>
              </w:rPr>
              <w:t xml:space="preserve"> BOD</w:t>
            </w:r>
            <w:r>
              <w:rPr>
                <w:rFonts w:hint="eastAsia"/>
                <w:szCs w:val="21"/>
              </w:rPr>
              <w:t>、</w:t>
            </w:r>
            <w:r>
              <w:rPr>
                <w:rFonts w:hint="eastAsia"/>
                <w:szCs w:val="21"/>
              </w:rPr>
              <w:t>COD</w:t>
            </w:r>
            <w:r>
              <w:rPr>
                <w:rFonts w:hint="eastAsia"/>
                <w:szCs w:val="21"/>
              </w:rPr>
              <w:t>，浓度分别为</w:t>
            </w:r>
            <w:r>
              <w:rPr>
                <w:rFonts w:hint="eastAsia"/>
                <w:szCs w:val="21"/>
              </w:rPr>
              <w:t xml:space="preserve"> 200mg/L </w:t>
            </w:r>
            <w:r>
              <w:rPr>
                <w:rFonts w:hint="eastAsia"/>
                <w:szCs w:val="21"/>
              </w:rPr>
              <w:t>和</w:t>
            </w:r>
            <w:r>
              <w:rPr>
                <w:rFonts w:hint="eastAsia"/>
                <w:szCs w:val="21"/>
              </w:rPr>
              <w:t xml:space="preserve"> 400mg/L</w:t>
            </w:r>
            <w:r>
              <w:rPr>
                <w:rFonts w:hint="eastAsia"/>
                <w:szCs w:val="21"/>
              </w:rPr>
              <w:t>。</w:t>
            </w:r>
          </w:p>
        </w:tc>
        <w:tc>
          <w:tcPr>
            <w:tcW w:w="2365" w:type="dxa"/>
            <w:tcBorders>
              <w:bottom w:val="single" w:sz="4" w:space="0" w:color="auto"/>
            </w:tcBorders>
            <w:vAlign w:val="center"/>
          </w:tcPr>
          <w:p w14:paraId="2D69082B" w14:textId="77777777" w:rsidR="00F968D3" w:rsidRDefault="00136611">
            <w:pPr>
              <w:jc w:val="center"/>
              <w:rPr>
                <w:rFonts w:cs="Times New Roman"/>
                <w:szCs w:val="21"/>
              </w:rPr>
            </w:pPr>
            <w:r>
              <w:rPr>
                <w:rFonts w:hint="eastAsia"/>
                <w:szCs w:val="21"/>
              </w:rPr>
              <w:t>不外排</w:t>
            </w:r>
          </w:p>
        </w:tc>
      </w:tr>
      <w:tr w:rsidR="00F968D3" w14:paraId="6D94837F" w14:textId="77777777">
        <w:trPr>
          <w:trHeight w:val="340"/>
          <w:jc w:val="center"/>
        </w:trPr>
        <w:tc>
          <w:tcPr>
            <w:tcW w:w="988" w:type="dxa"/>
            <w:vMerge w:val="restart"/>
            <w:vAlign w:val="center"/>
          </w:tcPr>
          <w:p w14:paraId="77183941" w14:textId="77777777" w:rsidR="00F968D3" w:rsidRDefault="00136611">
            <w:pPr>
              <w:adjustRightInd w:val="0"/>
              <w:snapToGrid w:val="0"/>
              <w:jc w:val="center"/>
              <w:rPr>
                <w:rFonts w:ascii="t" w:hAnsi="t"/>
                <w:b/>
                <w:szCs w:val="21"/>
              </w:rPr>
            </w:pPr>
            <w:r>
              <w:rPr>
                <w:rFonts w:ascii="t" w:hAnsi="t"/>
                <w:b/>
                <w:szCs w:val="21"/>
              </w:rPr>
              <w:t>固体废弃物</w:t>
            </w:r>
          </w:p>
        </w:tc>
        <w:tc>
          <w:tcPr>
            <w:tcW w:w="1075" w:type="dxa"/>
            <w:vMerge w:val="restart"/>
            <w:vAlign w:val="center"/>
          </w:tcPr>
          <w:p w14:paraId="77596780" w14:textId="77777777" w:rsidR="00F968D3" w:rsidRDefault="00136611">
            <w:pPr>
              <w:snapToGrid w:val="0"/>
              <w:jc w:val="center"/>
              <w:rPr>
                <w:szCs w:val="21"/>
              </w:rPr>
            </w:pPr>
            <w:r>
              <w:rPr>
                <w:rFonts w:ascii="t" w:hAnsi="t" w:hint="eastAsia"/>
                <w:szCs w:val="21"/>
              </w:rPr>
              <w:t>施工期</w:t>
            </w:r>
          </w:p>
        </w:tc>
        <w:tc>
          <w:tcPr>
            <w:tcW w:w="2047" w:type="dxa"/>
            <w:vAlign w:val="center"/>
          </w:tcPr>
          <w:p w14:paraId="3BE48120" w14:textId="77777777" w:rsidR="00F968D3" w:rsidRDefault="00136611">
            <w:pPr>
              <w:jc w:val="center"/>
              <w:rPr>
                <w:rFonts w:cs="Times New Roman"/>
              </w:rPr>
            </w:pPr>
            <w:r>
              <w:rPr>
                <w:rFonts w:cs="Times New Roman" w:hint="eastAsia"/>
              </w:rPr>
              <w:t>平整土方、建筑垃圾</w:t>
            </w:r>
          </w:p>
        </w:tc>
        <w:tc>
          <w:tcPr>
            <w:tcW w:w="2471" w:type="dxa"/>
            <w:gridSpan w:val="2"/>
            <w:vAlign w:val="center"/>
          </w:tcPr>
          <w:p w14:paraId="483A8A8E" w14:textId="77777777" w:rsidR="00F968D3" w:rsidRDefault="00136611">
            <w:pPr>
              <w:jc w:val="center"/>
              <w:rPr>
                <w:rFonts w:cs="Times New Roman"/>
                <w:szCs w:val="21"/>
              </w:rPr>
            </w:pPr>
            <w:r>
              <w:rPr>
                <w:rFonts w:cs="Times New Roman" w:hint="eastAsia"/>
                <w:szCs w:val="21"/>
              </w:rPr>
              <w:t>1877.2</w:t>
            </w:r>
            <w:r>
              <w:rPr>
                <w:rFonts w:ascii="宋体" w:hAnsi="宋体" w:hint="eastAsia"/>
                <w:sz w:val="24"/>
              </w:rPr>
              <w:t>m</w:t>
            </w:r>
            <w:r>
              <w:rPr>
                <w:rFonts w:ascii="宋体" w:hAnsi="宋体" w:hint="eastAsia"/>
                <w:sz w:val="24"/>
                <w:vertAlign w:val="superscript"/>
              </w:rPr>
              <w:t>3</w:t>
            </w:r>
          </w:p>
        </w:tc>
        <w:tc>
          <w:tcPr>
            <w:tcW w:w="2365" w:type="dxa"/>
            <w:tcBorders>
              <w:bottom w:val="single" w:sz="6" w:space="0" w:color="auto"/>
            </w:tcBorders>
            <w:vAlign w:val="center"/>
          </w:tcPr>
          <w:p w14:paraId="08E252F0" w14:textId="77777777" w:rsidR="00F968D3" w:rsidRDefault="00136611">
            <w:pPr>
              <w:snapToGrid w:val="0"/>
              <w:jc w:val="center"/>
              <w:rPr>
                <w:szCs w:val="21"/>
              </w:rPr>
            </w:pPr>
            <w:r>
              <w:rPr>
                <w:rFonts w:hint="eastAsia"/>
                <w:szCs w:val="21"/>
              </w:rPr>
              <w:t>0</w:t>
            </w:r>
          </w:p>
        </w:tc>
      </w:tr>
      <w:tr w:rsidR="00F968D3" w14:paraId="47C77BA2" w14:textId="77777777">
        <w:trPr>
          <w:trHeight w:val="340"/>
          <w:jc w:val="center"/>
        </w:trPr>
        <w:tc>
          <w:tcPr>
            <w:tcW w:w="988" w:type="dxa"/>
            <w:vMerge/>
            <w:vAlign w:val="center"/>
          </w:tcPr>
          <w:p w14:paraId="758595D2" w14:textId="77777777" w:rsidR="00F968D3" w:rsidRDefault="00F968D3">
            <w:pPr>
              <w:adjustRightInd w:val="0"/>
              <w:snapToGrid w:val="0"/>
              <w:jc w:val="center"/>
              <w:rPr>
                <w:rFonts w:ascii="t" w:hAnsi="t"/>
                <w:b/>
                <w:szCs w:val="21"/>
              </w:rPr>
            </w:pPr>
          </w:p>
        </w:tc>
        <w:tc>
          <w:tcPr>
            <w:tcW w:w="1075" w:type="dxa"/>
            <w:vMerge/>
            <w:vAlign w:val="center"/>
          </w:tcPr>
          <w:p w14:paraId="20D18EB4" w14:textId="77777777" w:rsidR="00F968D3" w:rsidRDefault="00F968D3">
            <w:pPr>
              <w:snapToGrid w:val="0"/>
              <w:jc w:val="center"/>
              <w:rPr>
                <w:rFonts w:ascii="t" w:hAnsi="t"/>
                <w:szCs w:val="21"/>
              </w:rPr>
            </w:pPr>
          </w:p>
        </w:tc>
        <w:tc>
          <w:tcPr>
            <w:tcW w:w="2047" w:type="dxa"/>
            <w:vAlign w:val="center"/>
          </w:tcPr>
          <w:p w14:paraId="225C5B25" w14:textId="77777777" w:rsidR="00F968D3" w:rsidRDefault="00136611">
            <w:pPr>
              <w:jc w:val="center"/>
              <w:rPr>
                <w:rFonts w:ascii="Times New Roman" w:eastAsia="宋体" w:hAnsi="Times New Roman" w:cs="Times New Roman"/>
              </w:rPr>
            </w:pPr>
            <w:r>
              <w:rPr>
                <w:rFonts w:ascii="Times New Roman" w:eastAsia="宋体" w:hAnsi="Times New Roman" w:cs="Times New Roman" w:hint="eastAsia"/>
              </w:rPr>
              <w:t>施工人员生活垃圾</w:t>
            </w:r>
          </w:p>
        </w:tc>
        <w:tc>
          <w:tcPr>
            <w:tcW w:w="2471" w:type="dxa"/>
            <w:gridSpan w:val="2"/>
            <w:vAlign w:val="center"/>
          </w:tcPr>
          <w:p w14:paraId="4C21666B" w14:textId="77777777" w:rsidR="00F968D3" w:rsidRDefault="00136611">
            <w:pPr>
              <w:jc w:val="center"/>
              <w:rPr>
                <w:rFonts w:cs="Times New Roman"/>
              </w:rPr>
            </w:pPr>
            <w:r>
              <w:rPr>
                <w:rFonts w:cs="Times New Roman" w:hint="eastAsia"/>
              </w:rPr>
              <w:t>产生量约为</w:t>
            </w:r>
            <w:r>
              <w:rPr>
                <w:rFonts w:cs="Times New Roman" w:hint="eastAsia"/>
              </w:rPr>
              <w:t>5kg/d</w:t>
            </w:r>
          </w:p>
        </w:tc>
        <w:tc>
          <w:tcPr>
            <w:tcW w:w="2365" w:type="dxa"/>
            <w:tcBorders>
              <w:bottom w:val="single" w:sz="6" w:space="0" w:color="auto"/>
            </w:tcBorders>
            <w:vAlign w:val="center"/>
          </w:tcPr>
          <w:p w14:paraId="3862F7C1" w14:textId="77777777" w:rsidR="00F968D3" w:rsidRDefault="00136611">
            <w:pPr>
              <w:snapToGrid w:val="0"/>
              <w:jc w:val="center"/>
              <w:rPr>
                <w:szCs w:val="21"/>
              </w:rPr>
            </w:pPr>
            <w:r>
              <w:rPr>
                <w:rFonts w:hint="eastAsia"/>
                <w:szCs w:val="21"/>
              </w:rPr>
              <w:t>0</w:t>
            </w:r>
          </w:p>
        </w:tc>
      </w:tr>
      <w:tr w:rsidR="00F968D3" w14:paraId="1317951C" w14:textId="77777777">
        <w:trPr>
          <w:trHeight w:val="340"/>
          <w:jc w:val="center"/>
        </w:trPr>
        <w:tc>
          <w:tcPr>
            <w:tcW w:w="988" w:type="dxa"/>
            <w:vMerge/>
            <w:vAlign w:val="center"/>
          </w:tcPr>
          <w:p w14:paraId="4ADECB7F" w14:textId="77777777" w:rsidR="00F968D3" w:rsidRDefault="00F968D3">
            <w:pPr>
              <w:adjustRightInd w:val="0"/>
              <w:snapToGrid w:val="0"/>
              <w:jc w:val="center"/>
              <w:rPr>
                <w:rFonts w:ascii="t" w:hAnsi="t"/>
                <w:b/>
                <w:szCs w:val="21"/>
              </w:rPr>
            </w:pPr>
          </w:p>
        </w:tc>
        <w:tc>
          <w:tcPr>
            <w:tcW w:w="1075" w:type="dxa"/>
            <w:vMerge/>
            <w:vAlign w:val="center"/>
          </w:tcPr>
          <w:p w14:paraId="60319237" w14:textId="77777777" w:rsidR="00F968D3" w:rsidRDefault="00F968D3">
            <w:pPr>
              <w:adjustRightInd w:val="0"/>
              <w:snapToGrid w:val="0"/>
              <w:spacing w:line="240" w:lineRule="atLeast"/>
              <w:jc w:val="center"/>
              <w:rPr>
                <w:bCs/>
              </w:rPr>
            </w:pPr>
          </w:p>
        </w:tc>
        <w:tc>
          <w:tcPr>
            <w:tcW w:w="2047" w:type="dxa"/>
            <w:vAlign w:val="center"/>
          </w:tcPr>
          <w:p w14:paraId="68C321F8" w14:textId="77777777" w:rsidR="00F968D3" w:rsidRDefault="00136611">
            <w:pPr>
              <w:jc w:val="center"/>
              <w:rPr>
                <w:rFonts w:cs="Times New Roman"/>
              </w:rPr>
            </w:pPr>
            <w:r>
              <w:rPr>
                <w:rFonts w:ascii="Times New Roman" w:eastAsia="宋体" w:hAnsi="Times New Roman" w:cs="Times New Roman" w:hint="eastAsia"/>
              </w:rPr>
              <w:t>施工场地修剪枝叶</w:t>
            </w:r>
          </w:p>
        </w:tc>
        <w:tc>
          <w:tcPr>
            <w:tcW w:w="2471" w:type="dxa"/>
            <w:gridSpan w:val="2"/>
            <w:vAlign w:val="center"/>
          </w:tcPr>
          <w:p w14:paraId="20FB06B4" w14:textId="77777777" w:rsidR="00F968D3" w:rsidRDefault="00136611">
            <w:pPr>
              <w:jc w:val="center"/>
              <w:rPr>
                <w:rFonts w:cs="Times New Roman"/>
              </w:rPr>
            </w:pPr>
            <w:r>
              <w:rPr>
                <w:rFonts w:cs="Times New Roman" w:hint="eastAsia"/>
              </w:rPr>
              <w:t>0.5t</w:t>
            </w:r>
          </w:p>
        </w:tc>
        <w:tc>
          <w:tcPr>
            <w:tcW w:w="2365" w:type="dxa"/>
            <w:tcBorders>
              <w:top w:val="single" w:sz="6" w:space="0" w:color="auto"/>
            </w:tcBorders>
            <w:vAlign w:val="center"/>
          </w:tcPr>
          <w:p w14:paraId="593CF889" w14:textId="77777777" w:rsidR="00F968D3" w:rsidRDefault="00136611">
            <w:pPr>
              <w:adjustRightInd w:val="0"/>
              <w:snapToGrid w:val="0"/>
              <w:spacing w:line="240" w:lineRule="atLeast"/>
              <w:jc w:val="center"/>
              <w:rPr>
                <w:bCs/>
              </w:rPr>
            </w:pPr>
            <w:r>
              <w:rPr>
                <w:rFonts w:hint="eastAsia"/>
                <w:bCs/>
              </w:rPr>
              <w:t>0</w:t>
            </w:r>
          </w:p>
        </w:tc>
      </w:tr>
      <w:tr w:rsidR="00F968D3" w14:paraId="0CB8212B" w14:textId="77777777">
        <w:trPr>
          <w:trHeight w:val="340"/>
          <w:jc w:val="center"/>
        </w:trPr>
        <w:tc>
          <w:tcPr>
            <w:tcW w:w="988" w:type="dxa"/>
            <w:vMerge/>
            <w:vAlign w:val="center"/>
          </w:tcPr>
          <w:p w14:paraId="0AC017E2" w14:textId="77777777" w:rsidR="00F968D3" w:rsidRDefault="00F968D3">
            <w:pPr>
              <w:adjustRightInd w:val="0"/>
              <w:snapToGrid w:val="0"/>
              <w:jc w:val="center"/>
              <w:rPr>
                <w:rFonts w:ascii="t" w:hAnsi="t"/>
                <w:b/>
                <w:szCs w:val="21"/>
              </w:rPr>
            </w:pPr>
          </w:p>
        </w:tc>
        <w:tc>
          <w:tcPr>
            <w:tcW w:w="1075" w:type="dxa"/>
            <w:vAlign w:val="center"/>
          </w:tcPr>
          <w:p w14:paraId="0661023C" w14:textId="77777777" w:rsidR="00F968D3" w:rsidRDefault="00136611">
            <w:pPr>
              <w:adjustRightInd w:val="0"/>
              <w:snapToGrid w:val="0"/>
              <w:spacing w:line="240" w:lineRule="atLeast"/>
              <w:jc w:val="center"/>
              <w:rPr>
                <w:bCs/>
                <w:szCs w:val="21"/>
              </w:rPr>
            </w:pPr>
            <w:r>
              <w:rPr>
                <w:rFonts w:hint="eastAsia"/>
                <w:bCs/>
                <w:szCs w:val="21"/>
              </w:rPr>
              <w:t>运营期</w:t>
            </w:r>
          </w:p>
        </w:tc>
        <w:tc>
          <w:tcPr>
            <w:tcW w:w="2047" w:type="dxa"/>
            <w:vAlign w:val="center"/>
          </w:tcPr>
          <w:p w14:paraId="529F7610" w14:textId="77777777" w:rsidR="00F968D3" w:rsidRDefault="00136611">
            <w:pPr>
              <w:jc w:val="center"/>
              <w:rPr>
                <w:rFonts w:cs="Times New Roman"/>
                <w:szCs w:val="21"/>
              </w:rPr>
            </w:pPr>
            <w:r>
              <w:rPr>
                <w:rFonts w:cs="Times New Roman" w:hint="eastAsia"/>
                <w:szCs w:val="21"/>
              </w:rPr>
              <w:t>植物管理过程产生的少量园林垃圾</w:t>
            </w:r>
          </w:p>
        </w:tc>
        <w:tc>
          <w:tcPr>
            <w:tcW w:w="2471" w:type="dxa"/>
            <w:gridSpan w:val="2"/>
            <w:vAlign w:val="center"/>
          </w:tcPr>
          <w:p w14:paraId="4A811B7A" w14:textId="77777777" w:rsidR="00F968D3" w:rsidRDefault="00136611">
            <w:pPr>
              <w:jc w:val="center"/>
              <w:rPr>
                <w:rFonts w:cs="Times New Roman"/>
                <w:szCs w:val="21"/>
              </w:rPr>
            </w:pPr>
            <w:r>
              <w:rPr>
                <w:rFonts w:cs="Times New Roman" w:hint="eastAsia"/>
                <w:szCs w:val="21"/>
              </w:rPr>
              <w:t>1t/a</w:t>
            </w:r>
          </w:p>
        </w:tc>
        <w:tc>
          <w:tcPr>
            <w:tcW w:w="2365" w:type="dxa"/>
            <w:tcBorders>
              <w:top w:val="single" w:sz="6" w:space="0" w:color="auto"/>
            </w:tcBorders>
            <w:vAlign w:val="center"/>
          </w:tcPr>
          <w:p w14:paraId="56080517" w14:textId="77777777" w:rsidR="00F968D3" w:rsidRDefault="00136611">
            <w:pPr>
              <w:adjustRightInd w:val="0"/>
              <w:snapToGrid w:val="0"/>
              <w:spacing w:line="240" w:lineRule="atLeast"/>
              <w:jc w:val="center"/>
              <w:rPr>
                <w:bCs/>
                <w:szCs w:val="21"/>
              </w:rPr>
            </w:pPr>
            <w:r>
              <w:rPr>
                <w:rFonts w:hint="eastAsia"/>
                <w:bCs/>
                <w:szCs w:val="21"/>
              </w:rPr>
              <w:t>0</w:t>
            </w:r>
          </w:p>
        </w:tc>
      </w:tr>
      <w:tr w:rsidR="00F968D3" w14:paraId="0614E43C" w14:textId="77777777">
        <w:trPr>
          <w:trHeight w:val="340"/>
          <w:jc w:val="center"/>
        </w:trPr>
        <w:tc>
          <w:tcPr>
            <w:tcW w:w="988" w:type="dxa"/>
            <w:vAlign w:val="center"/>
          </w:tcPr>
          <w:p w14:paraId="0EDD31FC" w14:textId="77777777" w:rsidR="00F968D3" w:rsidRDefault="00136611">
            <w:pPr>
              <w:snapToGrid w:val="0"/>
              <w:jc w:val="center"/>
              <w:rPr>
                <w:b/>
                <w:szCs w:val="21"/>
              </w:rPr>
            </w:pPr>
            <w:r>
              <w:rPr>
                <w:b/>
                <w:szCs w:val="21"/>
              </w:rPr>
              <w:t>噪声</w:t>
            </w:r>
          </w:p>
        </w:tc>
        <w:tc>
          <w:tcPr>
            <w:tcW w:w="1075" w:type="dxa"/>
            <w:vAlign w:val="center"/>
          </w:tcPr>
          <w:p w14:paraId="56D34F56" w14:textId="77777777" w:rsidR="00F968D3" w:rsidRDefault="00136611">
            <w:pPr>
              <w:snapToGrid w:val="0"/>
              <w:jc w:val="center"/>
              <w:rPr>
                <w:szCs w:val="21"/>
              </w:rPr>
            </w:pPr>
            <w:r>
              <w:rPr>
                <w:szCs w:val="21"/>
              </w:rPr>
              <w:t>施工期</w:t>
            </w:r>
          </w:p>
        </w:tc>
        <w:tc>
          <w:tcPr>
            <w:tcW w:w="2059" w:type="dxa"/>
            <w:gridSpan w:val="2"/>
            <w:tcBorders>
              <w:right w:val="single" w:sz="6" w:space="0" w:color="000000"/>
            </w:tcBorders>
            <w:vAlign w:val="center"/>
          </w:tcPr>
          <w:p w14:paraId="03977854" w14:textId="77777777" w:rsidR="00F968D3" w:rsidRDefault="00136611">
            <w:pPr>
              <w:snapToGrid w:val="0"/>
              <w:jc w:val="center"/>
              <w:rPr>
                <w:szCs w:val="21"/>
              </w:rPr>
            </w:pPr>
            <w:r>
              <w:rPr>
                <w:rFonts w:hint="eastAsia"/>
                <w:szCs w:val="21"/>
              </w:rPr>
              <w:t>施工机械及运输车辆噪声</w:t>
            </w:r>
          </w:p>
        </w:tc>
        <w:tc>
          <w:tcPr>
            <w:tcW w:w="2459" w:type="dxa"/>
            <w:tcBorders>
              <w:left w:val="single" w:sz="6" w:space="0" w:color="000000"/>
              <w:right w:val="single" w:sz="6" w:space="0" w:color="000000"/>
            </w:tcBorders>
            <w:vAlign w:val="center"/>
          </w:tcPr>
          <w:p w14:paraId="64EFD913" w14:textId="77777777" w:rsidR="00F968D3" w:rsidRDefault="00136611">
            <w:pPr>
              <w:pStyle w:val="TableParagraph"/>
              <w:spacing w:line="262" w:lineRule="exact"/>
              <w:ind w:right="2"/>
              <w:jc w:val="center"/>
              <w:rPr>
                <w:rFonts w:ascii="宋体" w:eastAsia="宋体" w:hAnsi="宋体" w:cs="宋体"/>
                <w:sz w:val="21"/>
                <w:szCs w:val="21"/>
              </w:rPr>
            </w:pPr>
            <w:r>
              <w:rPr>
                <w:rFonts w:ascii="宋体" w:eastAsia="宋体" w:hAnsi="宋体" w:cs="宋体"/>
                <w:sz w:val="21"/>
                <w:szCs w:val="21"/>
              </w:rPr>
              <w:t>噪声源强在</w:t>
            </w:r>
          </w:p>
          <w:p w14:paraId="60678E55" w14:textId="77777777" w:rsidR="00F968D3" w:rsidRDefault="00136611">
            <w:pPr>
              <w:pStyle w:val="TableParagraph"/>
              <w:spacing w:before="84"/>
              <w:ind w:right="2"/>
              <w:jc w:val="center"/>
              <w:rPr>
                <w:rFonts w:ascii="Times New Roman" w:eastAsia="Times New Roman" w:hAnsi="Times New Roman" w:cs="Times New Roman"/>
                <w:sz w:val="21"/>
                <w:szCs w:val="21"/>
              </w:rPr>
            </w:pPr>
            <w:r>
              <w:rPr>
                <w:rFonts w:ascii="Times New Roman" w:hint="eastAsia"/>
                <w:sz w:val="21"/>
                <w:lang w:eastAsia="zh-CN"/>
              </w:rPr>
              <w:t>70</w:t>
            </w:r>
            <w:r>
              <w:rPr>
                <w:rFonts w:ascii="Times New Roman"/>
                <w:sz w:val="21"/>
              </w:rPr>
              <w:t>~</w:t>
            </w:r>
            <w:r>
              <w:rPr>
                <w:rFonts w:ascii="Times New Roman" w:hint="eastAsia"/>
                <w:sz w:val="21"/>
                <w:lang w:eastAsia="zh-CN"/>
              </w:rPr>
              <w:t>100</w:t>
            </w:r>
            <w:r>
              <w:rPr>
                <w:rFonts w:ascii="Times New Roman"/>
                <w:sz w:val="21"/>
              </w:rPr>
              <w:t>dB(A)</w:t>
            </w:r>
          </w:p>
          <w:p w14:paraId="7FCC4A50" w14:textId="77777777" w:rsidR="00F968D3" w:rsidRDefault="00136611">
            <w:pPr>
              <w:snapToGrid w:val="0"/>
              <w:jc w:val="center"/>
              <w:rPr>
                <w:rFonts w:ascii="Times New Roman" w:eastAsia="宋体" w:hAnsi="Times New Roman" w:cs="Times New Roman"/>
              </w:rPr>
            </w:pPr>
            <w:r>
              <w:rPr>
                <w:rFonts w:ascii="宋体" w:eastAsia="宋体" w:hAnsi="宋体" w:cs="宋体"/>
                <w:szCs w:val="21"/>
              </w:rPr>
              <w:t>之间</w:t>
            </w:r>
          </w:p>
        </w:tc>
        <w:tc>
          <w:tcPr>
            <w:tcW w:w="2365" w:type="dxa"/>
            <w:tcBorders>
              <w:left w:val="single" w:sz="6" w:space="0" w:color="000000"/>
            </w:tcBorders>
            <w:vAlign w:val="center"/>
          </w:tcPr>
          <w:p w14:paraId="5B4BCD6E" w14:textId="77777777" w:rsidR="00F968D3" w:rsidRDefault="00136611">
            <w:pPr>
              <w:snapToGrid w:val="0"/>
              <w:jc w:val="center"/>
              <w:rPr>
                <w:rFonts w:ascii="Times New Roman" w:eastAsia="宋体" w:hAnsi="Times New Roman" w:cs="Times New Roman"/>
              </w:rPr>
            </w:pPr>
            <w:r>
              <w:rPr>
                <w:rFonts w:ascii="Times New Roman" w:eastAsia="宋体" w:hAnsi="Times New Roman" w:cs="Times New Roman" w:hint="eastAsia"/>
              </w:rPr>
              <w:t>50-60d</w:t>
            </w:r>
            <w:r>
              <w:rPr>
                <w:rFonts w:ascii="Times New Roman" w:eastAsia="宋体" w:hAnsi="Times New Roman" w:cs="Times New Roman"/>
              </w:rPr>
              <w:t>B</w:t>
            </w:r>
            <w:r>
              <w:rPr>
                <w:rFonts w:ascii="Times New Roman" w:eastAsia="宋体" w:hAnsi="Times New Roman" w:cs="Times New Roman" w:hint="eastAsia"/>
              </w:rPr>
              <w:t>（</w:t>
            </w:r>
            <w:r>
              <w:rPr>
                <w:rFonts w:ascii="Times New Roman" w:eastAsia="宋体" w:hAnsi="Times New Roman" w:cs="Times New Roman" w:hint="eastAsia"/>
              </w:rPr>
              <w:t>A</w:t>
            </w:r>
            <w:r>
              <w:rPr>
                <w:rFonts w:ascii="Times New Roman" w:eastAsia="宋体" w:hAnsi="Times New Roman" w:cs="Times New Roman" w:hint="eastAsia"/>
              </w:rPr>
              <w:t>）</w:t>
            </w:r>
          </w:p>
        </w:tc>
      </w:tr>
      <w:tr w:rsidR="00F968D3" w14:paraId="0927F590" w14:textId="77777777">
        <w:trPr>
          <w:trHeight w:val="2323"/>
          <w:jc w:val="center"/>
        </w:trPr>
        <w:tc>
          <w:tcPr>
            <w:tcW w:w="8946" w:type="dxa"/>
            <w:gridSpan w:val="6"/>
          </w:tcPr>
          <w:p w14:paraId="6A847B28" w14:textId="77777777" w:rsidR="00F968D3" w:rsidRDefault="00136611">
            <w:pPr>
              <w:adjustRightInd w:val="0"/>
              <w:snapToGrid w:val="0"/>
              <w:spacing w:line="360" w:lineRule="auto"/>
              <w:rPr>
                <w:sz w:val="24"/>
              </w:rPr>
            </w:pPr>
            <w:r>
              <w:rPr>
                <w:sz w:val="24"/>
              </w:rPr>
              <w:t>主要生态影响</w:t>
            </w:r>
          </w:p>
          <w:p w14:paraId="7775918F" w14:textId="77777777" w:rsidR="00F968D3" w:rsidRDefault="00136611">
            <w:pPr>
              <w:tabs>
                <w:tab w:val="left" w:pos="-108"/>
                <w:tab w:val="left" w:pos="0"/>
              </w:tabs>
              <w:adjustRightInd w:val="0"/>
              <w:snapToGrid w:val="0"/>
              <w:spacing w:line="360" w:lineRule="auto"/>
              <w:ind w:firstLineChars="200" w:firstLine="480"/>
              <w:rPr>
                <w:sz w:val="24"/>
              </w:rPr>
            </w:pPr>
            <w:r>
              <w:rPr>
                <w:rFonts w:hint="eastAsia"/>
                <w:sz w:val="24"/>
              </w:rPr>
              <w:t>本项目为生态修复项目，其生态影响主要为施工场地开挖、填土等活动将会使地表土松散，在大雨或暴雨天气下受地表径流的冲刷作用而发生水土流失。但此部分影响随着施工期的结束将会消失，植被种植后，地表裸露减少，周边生态环境将得到改善。</w:t>
            </w:r>
          </w:p>
          <w:p w14:paraId="745E0798" w14:textId="77777777" w:rsidR="00F968D3" w:rsidRDefault="00F968D3">
            <w:pPr>
              <w:pStyle w:val="2"/>
              <w:ind w:leftChars="0" w:left="0" w:firstLineChars="0" w:firstLine="0"/>
            </w:pPr>
          </w:p>
          <w:p w14:paraId="56563ABE" w14:textId="77777777" w:rsidR="00F968D3" w:rsidRDefault="00F968D3">
            <w:pPr>
              <w:pStyle w:val="2"/>
              <w:ind w:leftChars="0" w:left="0" w:firstLineChars="0" w:firstLine="0"/>
            </w:pPr>
          </w:p>
          <w:p w14:paraId="451873D9" w14:textId="77777777" w:rsidR="00F968D3" w:rsidRDefault="00F968D3">
            <w:pPr>
              <w:pStyle w:val="2"/>
              <w:ind w:leftChars="0" w:left="0" w:firstLineChars="0" w:firstLine="0"/>
            </w:pPr>
          </w:p>
          <w:p w14:paraId="56212A17" w14:textId="77777777" w:rsidR="00F968D3" w:rsidRDefault="00F968D3">
            <w:pPr>
              <w:pStyle w:val="2"/>
              <w:ind w:leftChars="0" w:left="0" w:firstLineChars="0" w:firstLine="0"/>
            </w:pPr>
          </w:p>
          <w:p w14:paraId="5158A186" w14:textId="77777777" w:rsidR="00F968D3" w:rsidRDefault="00F968D3">
            <w:pPr>
              <w:pStyle w:val="2"/>
              <w:ind w:leftChars="0" w:left="0" w:firstLineChars="0" w:firstLine="0"/>
            </w:pPr>
          </w:p>
          <w:p w14:paraId="50398478" w14:textId="77777777" w:rsidR="00F968D3" w:rsidRDefault="00F968D3">
            <w:pPr>
              <w:pStyle w:val="2"/>
            </w:pPr>
          </w:p>
          <w:p w14:paraId="499BD3EC" w14:textId="77777777" w:rsidR="00F968D3" w:rsidRDefault="00F968D3">
            <w:pPr>
              <w:pStyle w:val="2"/>
            </w:pPr>
          </w:p>
          <w:p w14:paraId="7A1DE6E3" w14:textId="77777777" w:rsidR="00F968D3" w:rsidRDefault="00F968D3">
            <w:pPr>
              <w:tabs>
                <w:tab w:val="left" w:pos="-108"/>
                <w:tab w:val="left" w:pos="0"/>
              </w:tabs>
              <w:adjustRightInd w:val="0"/>
              <w:snapToGrid w:val="0"/>
              <w:spacing w:line="360" w:lineRule="auto"/>
              <w:ind w:firstLineChars="200" w:firstLine="420"/>
            </w:pPr>
          </w:p>
          <w:p w14:paraId="682F90B8" w14:textId="77777777" w:rsidR="00F968D3" w:rsidRDefault="00F968D3">
            <w:pPr>
              <w:tabs>
                <w:tab w:val="left" w:pos="-108"/>
                <w:tab w:val="left" w:pos="0"/>
              </w:tabs>
              <w:adjustRightInd w:val="0"/>
              <w:snapToGrid w:val="0"/>
              <w:spacing w:line="360" w:lineRule="auto"/>
              <w:ind w:firstLineChars="200" w:firstLine="420"/>
            </w:pPr>
          </w:p>
          <w:p w14:paraId="03CFBF3C" w14:textId="77777777" w:rsidR="00F968D3" w:rsidRDefault="00F968D3">
            <w:pPr>
              <w:pStyle w:val="afff3"/>
              <w:rPr>
                <w:lang w:eastAsia="zh-CN"/>
              </w:rPr>
            </w:pPr>
          </w:p>
          <w:p w14:paraId="53E812D9" w14:textId="77777777" w:rsidR="00F968D3" w:rsidRDefault="00F968D3">
            <w:pPr>
              <w:pStyle w:val="27"/>
              <w:ind w:firstLine="560"/>
              <w:rPr>
                <w:rFonts w:ascii="t" w:hAnsi="t"/>
                <w:szCs w:val="21"/>
              </w:rPr>
            </w:pPr>
          </w:p>
        </w:tc>
      </w:tr>
    </w:tbl>
    <w:p w14:paraId="5D0449E9" w14:textId="77777777" w:rsidR="00F968D3" w:rsidRDefault="00136611">
      <w:pPr>
        <w:tabs>
          <w:tab w:val="left" w:pos="5760"/>
        </w:tabs>
        <w:adjustRightInd w:val="0"/>
        <w:snapToGrid w:val="0"/>
        <w:spacing w:beforeLines="50" w:before="156"/>
        <w:outlineLvl w:val="0"/>
        <w:rPr>
          <w:rFonts w:ascii="Times New Roman" w:hAnsi="Times New Roman" w:cs="Times New Roman"/>
          <w:b/>
          <w:sz w:val="30"/>
          <w:szCs w:val="30"/>
        </w:rPr>
      </w:pPr>
      <w:r>
        <w:rPr>
          <w:rFonts w:ascii="Times New Roman" w:hAnsi="Times New Roman" w:cs="Times New Roman"/>
          <w:b/>
          <w:sz w:val="30"/>
          <w:szCs w:val="30"/>
        </w:rPr>
        <w:lastRenderedPageBreak/>
        <w:t>环境影响分析</w:t>
      </w:r>
      <w:r>
        <w:rPr>
          <w:rFonts w:ascii="Times New Roman" w:hAnsi="Times New Roman" w:cs="Times New Roman" w:hint="eastAsia"/>
          <w:b/>
          <w:sz w:val="30"/>
          <w:szCs w:val="30"/>
        </w:rPr>
        <w:t xml:space="preserve">                                          </w:t>
      </w:r>
      <w:r>
        <w:rPr>
          <w:rFonts w:ascii="Times New Roman" w:hAnsi="Times New Roman" w:cs="Times New Roman" w:hint="eastAsia"/>
          <w:b/>
          <w:sz w:val="30"/>
          <w:szCs w:val="30"/>
        </w:rPr>
        <w:t>（</w:t>
      </w:r>
      <w:r>
        <w:rPr>
          <w:rFonts w:ascii="Times New Roman" w:hAnsi="Times New Roman" w:cs="Times New Roman" w:hint="eastAsia"/>
          <w:b/>
          <w:snapToGrid w:val="0"/>
          <w:kern w:val="0"/>
          <w:sz w:val="30"/>
          <w:szCs w:val="30"/>
        </w:rPr>
        <w:t>表七</w:t>
      </w:r>
      <w:r>
        <w:rPr>
          <w:rFonts w:ascii="Times New Roman" w:hAnsi="Times New Roman" w:cs="Times New Roman" w:hint="eastAsia"/>
          <w:b/>
          <w:sz w:val="30"/>
          <w:szCs w:val="30"/>
        </w:rPr>
        <w:t>）</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4"/>
      </w:tblGrid>
      <w:tr w:rsidR="00F968D3" w14:paraId="5A4D418C" w14:textId="77777777">
        <w:trPr>
          <w:trHeight w:val="13429"/>
          <w:jc w:val="center"/>
        </w:trPr>
        <w:tc>
          <w:tcPr>
            <w:tcW w:w="9504" w:type="dxa"/>
            <w:vAlign w:val="center"/>
          </w:tcPr>
          <w:p w14:paraId="08945D1E" w14:textId="77777777" w:rsidR="00F968D3" w:rsidRDefault="00136611">
            <w:pPr>
              <w:widowControl/>
              <w:spacing w:line="360" w:lineRule="auto"/>
              <w:rPr>
                <w:rFonts w:ascii="Times New Roman" w:hAnsi="Times New Roman" w:cs="Times New Roman"/>
                <w:b/>
                <w:bCs/>
                <w:sz w:val="28"/>
                <w:szCs w:val="28"/>
              </w:rPr>
            </w:pPr>
            <w:r>
              <w:rPr>
                <w:rFonts w:ascii="Times New Roman" w:hAnsi="Times New Roman" w:cs="Times New Roman" w:hint="eastAsia"/>
                <w:b/>
                <w:bCs/>
                <w:sz w:val="28"/>
                <w:szCs w:val="28"/>
              </w:rPr>
              <w:t>评价等级</w:t>
            </w:r>
          </w:p>
          <w:p w14:paraId="3EC509D6" w14:textId="77777777" w:rsidR="00F968D3" w:rsidRDefault="00136611">
            <w:pPr>
              <w:widowControl/>
              <w:spacing w:line="360" w:lineRule="auto"/>
              <w:ind w:firstLineChars="200" w:firstLine="480"/>
              <w:rPr>
                <w:rFonts w:asciiTheme="minorEastAsia" w:hAnsiTheme="minorEastAsia" w:cstheme="minorEastAsia"/>
                <w:b/>
                <w:snapToGrid w:val="0"/>
                <w:sz w:val="24"/>
              </w:rPr>
            </w:pPr>
            <w:r>
              <w:rPr>
                <w:rFonts w:asciiTheme="minorEastAsia" w:hAnsiTheme="minorEastAsia" w:cstheme="minorEastAsia" w:hint="eastAsia"/>
                <w:sz w:val="24"/>
              </w:rPr>
              <w:t>根据本项目工程特点、建设地区环境特征、按《环境影响评价技术导则》中确定评价等级的原则和方法，确定本项目评价工作等级如表</w:t>
            </w:r>
            <w:r>
              <w:rPr>
                <w:rFonts w:asciiTheme="minorEastAsia" w:hAnsiTheme="minorEastAsia" w:cstheme="minorEastAsia" w:hint="eastAsia"/>
                <w:sz w:val="24"/>
              </w:rPr>
              <w:t>7-1</w:t>
            </w:r>
            <w:r>
              <w:rPr>
                <w:rFonts w:asciiTheme="minorEastAsia" w:hAnsiTheme="minorEastAsia" w:cstheme="minorEastAsia" w:hint="eastAsia"/>
                <w:sz w:val="24"/>
              </w:rPr>
              <w:t>所示。</w:t>
            </w:r>
          </w:p>
          <w:p w14:paraId="28172A97" w14:textId="77777777" w:rsidR="00F968D3" w:rsidRDefault="00136611">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7-1 </w:t>
            </w:r>
            <w:r>
              <w:rPr>
                <w:rFonts w:asciiTheme="minorEastAsia" w:hAnsiTheme="minorEastAsia" w:cstheme="minorEastAsia" w:hint="eastAsia"/>
                <w:b/>
                <w:szCs w:val="21"/>
              </w:rPr>
              <w:t>评价等级划分</w:t>
            </w:r>
          </w:p>
          <w:tbl>
            <w:tblPr>
              <w:tblW w:w="9077"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20"/>
              <w:gridCol w:w="976"/>
              <w:gridCol w:w="7081"/>
            </w:tblGrid>
            <w:tr w:rsidR="00F968D3" w14:paraId="72AB9DD2" w14:textId="77777777">
              <w:trPr>
                <w:trHeight w:hRule="exact" w:val="445"/>
                <w:jc w:val="center"/>
              </w:trPr>
              <w:tc>
                <w:tcPr>
                  <w:tcW w:w="1020" w:type="dxa"/>
                  <w:tcBorders>
                    <w:tl2br w:val="nil"/>
                    <w:tr2bl w:val="nil"/>
                  </w:tcBorders>
                  <w:vAlign w:val="center"/>
                </w:tcPr>
                <w:p w14:paraId="1BC9A026" w14:textId="77777777" w:rsidR="00F968D3" w:rsidRDefault="00136611">
                  <w:pPr>
                    <w:pStyle w:val="TableParagraph"/>
                    <w:jc w:val="center"/>
                    <w:rPr>
                      <w:rFonts w:asciiTheme="minorEastAsia" w:hAnsiTheme="minorEastAsia" w:cstheme="minorEastAsia"/>
                      <w:sz w:val="21"/>
                      <w:szCs w:val="21"/>
                    </w:rPr>
                  </w:pPr>
                  <w:r>
                    <w:rPr>
                      <w:rFonts w:asciiTheme="minorEastAsia" w:hAnsiTheme="minorEastAsia" w:cstheme="minorEastAsia" w:hint="eastAsia"/>
                      <w:b/>
                      <w:bCs/>
                      <w:sz w:val="21"/>
                      <w:szCs w:val="21"/>
                    </w:rPr>
                    <w:t>评价内容</w:t>
                  </w:r>
                </w:p>
              </w:tc>
              <w:tc>
                <w:tcPr>
                  <w:tcW w:w="976" w:type="dxa"/>
                  <w:tcBorders>
                    <w:tl2br w:val="nil"/>
                    <w:tr2bl w:val="nil"/>
                  </w:tcBorders>
                  <w:vAlign w:val="center"/>
                </w:tcPr>
                <w:p w14:paraId="21119B9C" w14:textId="77777777" w:rsidR="00F968D3" w:rsidRDefault="00136611">
                  <w:pPr>
                    <w:pStyle w:val="TableParagraph"/>
                    <w:jc w:val="center"/>
                    <w:rPr>
                      <w:rFonts w:asciiTheme="minorEastAsia" w:hAnsiTheme="minorEastAsia" w:cstheme="minorEastAsia"/>
                      <w:sz w:val="21"/>
                      <w:szCs w:val="21"/>
                    </w:rPr>
                  </w:pPr>
                  <w:r>
                    <w:rPr>
                      <w:rFonts w:asciiTheme="minorEastAsia" w:hAnsiTheme="minorEastAsia" w:cstheme="minorEastAsia" w:hint="eastAsia"/>
                      <w:b/>
                      <w:bCs/>
                      <w:sz w:val="21"/>
                      <w:szCs w:val="21"/>
                    </w:rPr>
                    <w:t>工作等级</w:t>
                  </w:r>
                </w:p>
              </w:tc>
              <w:tc>
                <w:tcPr>
                  <w:tcW w:w="7081" w:type="dxa"/>
                  <w:tcBorders>
                    <w:tl2br w:val="nil"/>
                    <w:tr2bl w:val="nil"/>
                  </w:tcBorders>
                  <w:vAlign w:val="center"/>
                </w:tcPr>
                <w:p w14:paraId="3B8B864A" w14:textId="77777777" w:rsidR="00F968D3" w:rsidRDefault="00136611">
                  <w:pPr>
                    <w:pStyle w:val="TableParagraph"/>
                    <w:jc w:val="center"/>
                    <w:rPr>
                      <w:rFonts w:asciiTheme="minorEastAsia" w:hAnsiTheme="minorEastAsia" w:cstheme="minorEastAsia"/>
                      <w:sz w:val="21"/>
                      <w:szCs w:val="21"/>
                    </w:rPr>
                  </w:pPr>
                  <w:r>
                    <w:rPr>
                      <w:rFonts w:asciiTheme="minorEastAsia" w:hAnsiTheme="minorEastAsia" w:cstheme="minorEastAsia" w:hint="eastAsia"/>
                      <w:b/>
                      <w:bCs/>
                      <w:sz w:val="21"/>
                      <w:szCs w:val="21"/>
                    </w:rPr>
                    <w:t>根据</w:t>
                  </w:r>
                </w:p>
              </w:tc>
            </w:tr>
            <w:tr w:rsidR="00F968D3" w14:paraId="0B5EFF9F" w14:textId="77777777">
              <w:trPr>
                <w:trHeight w:hRule="exact" w:val="976"/>
                <w:jc w:val="center"/>
              </w:trPr>
              <w:tc>
                <w:tcPr>
                  <w:tcW w:w="1020" w:type="dxa"/>
                  <w:tcBorders>
                    <w:tl2br w:val="nil"/>
                    <w:tr2bl w:val="nil"/>
                  </w:tcBorders>
                  <w:vAlign w:val="center"/>
                </w:tcPr>
                <w:p w14:paraId="3CD2726E" w14:textId="77777777" w:rsidR="00F968D3" w:rsidRDefault="00136611">
                  <w:pPr>
                    <w:pStyle w:val="TableParagraph"/>
                    <w:jc w:val="center"/>
                    <w:rPr>
                      <w:rFonts w:asciiTheme="minorEastAsia" w:hAnsiTheme="minorEastAsia" w:cstheme="minorEastAsia"/>
                      <w:sz w:val="21"/>
                      <w:szCs w:val="21"/>
                    </w:rPr>
                  </w:pPr>
                  <w:r>
                    <w:rPr>
                      <w:rFonts w:asciiTheme="minorEastAsia" w:hAnsiTheme="minorEastAsia" w:cstheme="minorEastAsia" w:hint="eastAsia"/>
                      <w:sz w:val="21"/>
                      <w:szCs w:val="21"/>
                    </w:rPr>
                    <w:t>声环境</w:t>
                  </w:r>
                </w:p>
              </w:tc>
              <w:tc>
                <w:tcPr>
                  <w:tcW w:w="976" w:type="dxa"/>
                  <w:tcBorders>
                    <w:tl2br w:val="nil"/>
                    <w:tr2bl w:val="nil"/>
                  </w:tcBorders>
                  <w:vAlign w:val="center"/>
                </w:tcPr>
                <w:p w14:paraId="707CCA96" w14:textId="77777777" w:rsidR="00F968D3" w:rsidRDefault="00136611">
                  <w:pPr>
                    <w:pStyle w:val="TableParagraph"/>
                    <w:jc w:val="center"/>
                    <w:rPr>
                      <w:rFonts w:asciiTheme="minorEastAsia" w:hAnsiTheme="minorEastAsia" w:cstheme="minorEastAsia"/>
                      <w:sz w:val="21"/>
                      <w:szCs w:val="21"/>
                    </w:rPr>
                  </w:pPr>
                  <w:r>
                    <w:rPr>
                      <w:rFonts w:asciiTheme="minorEastAsia" w:hAnsiTheme="minorEastAsia" w:cstheme="minorEastAsia" w:hint="eastAsia"/>
                      <w:sz w:val="21"/>
                      <w:szCs w:val="21"/>
                    </w:rPr>
                    <w:t>二级</w:t>
                  </w:r>
                </w:p>
              </w:tc>
              <w:tc>
                <w:tcPr>
                  <w:tcW w:w="7081" w:type="dxa"/>
                  <w:tcBorders>
                    <w:tl2br w:val="nil"/>
                    <w:tr2bl w:val="nil"/>
                  </w:tcBorders>
                  <w:vAlign w:val="center"/>
                </w:tcPr>
                <w:p w14:paraId="7E74DA85" w14:textId="77777777" w:rsidR="00F968D3" w:rsidRDefault="00136611">
                  <w:pPr>
                    <w:pStyle w:val="TableParagraph"/>
                    <w:jc w:val="center"/>
                    <w:rPr>
                      <w:rFonts w:asciiTheme="minorEastAsia" w:hAnsiTheme="minorEastAsia" w:cstheme="minorEastAsia"/>
                      <w:kern w:val="2"/>
                      <w:sz w:val="21"/>
                      <w:szCs w:val="21"/>
                      <w:lang w:eastAsia="zh-CN"/>
                    </w:rPr>
                  </w:pPr>
                  <w:r>
                    <w:rPr>
                      <w:rFonts w:asciiTheme="minorEastAsia" w:hAnsiTheme="minorEastAsia" w:cstheme="minorEastAsia" w:hint="eastAsia"/>
                      <w:kern w:val="2"/>
                      <w:sz w:val="21"/>
                      <w:szCs w:val="21"/>
                      <w:lang w:eastAsia="zh-CN"/>
                    </w:rPr>
                    <w:t>根据《环境影响评价技术导则——声环境》（</w:t>
                  </w:r>
                  <w:r>
                    <w:rPr>
                      <w:rFonts w:asciiTheme="minorEastAsia" w:hAnsiTheme="minorEastAsia" w:cstheme="minorEastAsia" w:hint="eastAsia"/>
                      <w:kern w:val="2"/>
                      <w:sz w:val="21"/>
                      <w:szCs w:val="21"/>
                      <w:lang w:eastAsia="zh-CN"/>
                    </w:rPr>
                    <w:t>HJ 2.4-2009</w:t>
                  </w:r>
                  <w:r>
                    <w:rPr>
                      <w:rFonts w:asciiTheme="minorEastAsia" w:hAnsiTheme="minorEastAsia" w:cstheme="minorEastAsia" w:hint="eastAsia"/>
                      <w:kern w:val="2"/>
                      <w:sz w:val="21"/>
                      <w:szCs w:val="21"/>
                      <w:lang w:eastAsia="zh-CN"/>
                    </w:rPr>
                    <w:t>），本项目位于阿</w:t>
                  </w:r>
                </w:p>
                <w:p w14:paraId="63F00E3C" w14:textId="77777777" w:rsidR="00F968D3" w:rsidRDefault="00136611">
                  <w:pPr>
                    <w:pStyle w:val="TableParagraph"/>
                    <w:jc w:val="center"/>
                    <w:rPr>
                      <w:rFonts w:asciiTheme="minorEastAsia" w:hAnsiTheme="minorEastAsia" w:cstheme="minorEastAsia"/>
                      <w:kern w:val="2"/>
                      <w:sz w:val="21"/>
                      <w:szCs w:val="21"/>
                      <w:lang w:eastAsia="zh-CN"/>
                    </w:rPr>
                  </w:pPr>
                  <w:r>
                    <w:rPr>
                      <w:rFonts w:asciiTheme="minorEastAsia" w:hAnsiTheme="minorEastAsia" w:cstheme="minorEastAsia" w:hint="eastAsia"/>
                      <w:kern w:val="2"/>
                      <w:sz w:val="21"/>
                      <w:szCs w:val="21"/>
                      <w:lang w:eastAsia="zh-CN"/>
                    </w:rPr>
                    <w:t>坝藏族羌族自治州</w:t>
                  </w:r>
                  <w:r>
                    <w:rPr>
                      <w:rFonts w:asciiTheme="minorEastAsia" w:hAnsiTheme="minorEastAsia" w:cstheme="minorEastAsia" w:hint="eastAsia"/>
                      <w:kern w:val="2"/>
                      <w:sz w:val="21"/>
                      <w:szCs w:val="21"/>
                      <w:lang w:eastAsia="zh-CN"/>
                    </w:rPr>
                    <w:t>松潘</w:t>
                  </w:r>
                  <w:r>
                    <w:rPr>
                      <w:rFonts w:asciiTheme="minorEastAsia" w:hAnsiTheme="minorEastAsia" w:cstheme="minorEastAsia" w:hint="eastAsia"/>
                      <w:kern w:val="2"/>
                      <w:sz w:val="21"/>
                      <w:szCs w:val="21"/>
                      <w:lang w:eastAsia="zh-CN"/>
                    </w:rPr>
                    <w:t>县，项目区周边</w:t>
                  </w:r>
                  <w:r>
                    <w:rPr>
                      <w:rFonts w:asciiTheme="minorEastAsia" w:hAnsiTheme="minorEastAsia" w:cstheme="minorEastAsia" w:hint="eastAsia"/>
                      <w:kern w:val="2"/>
                      <w:sz w:val="21"/>
                      <w:szCs w:val="21"/>
                      <w:lang w:eastAsia="zh-CN"/>
                    </w:rPr>
                    <w:t>为农村地区</w:t>
                  </w:r>
                  <w:r>
                    <w:rPr>
                      <w:rFonts w:asciiTheme="minorEastAsia" w:hAnsiTheme="minorEastAsia" w:cstheme="minorEastAsia" w:hint="eastAsia"/>
                      <w:kern w:val="2"/>
                      <w:sz w:val="21"/>
                      <w:szCs w:val="21"/>
                      <w:lang w:eastAsia="zh-CN"/>
                    </w:rPr>
                    <w:t>，为</w:t>
                  </w:r>
                  <w:r>
                    <w:rPr>
                      <w:rFonts w:asciiTheme="minorEastAsia" w:hAnsiTheme="minorEastAsia" w:cstheme="minorEastAsia" w:hint="eastAsia"/>
                      <w:kern w:val="2"/>
                      <w:sz w:val="21"/>
                      <w:szCs w:val="21"/>
                      <w:lang w:eastAsia="zh-CN"/>
                    </w:rPr>
                    <w:t>2</w:t>
                  </w:r>
                  <w:r>
                    <w:rPr>
                      <w:rFonts w:asciiTheme="minorEastAsia" w:hAnsiTheme="minorEastAsia" w:cstheme="minorEastAsia" w:hint="eastAsia"/>
                      <w:kern w:val="2"/>
                      <w:sz w:val="21"/>
                      <w:szCs w:val="21"/>
                      <w:lang w:eastAsia="zh-CN"/>
                    </w:rPr>
                    <w:t>类声环境功能区。</w:t>
                  </w:r>
                  <w:r>
                    <w:rPr>
                      <w:rFonts w:asciiTheme="minorEastAsia" w:hAnsiTheme="minorEastAsia" w:cstheme="minorEastAsia" w:hint="eastAsia"/>
                      <w:kern w:val="2"/>
                      <w:sz w:val="21"/>
                      <w:szCs w:val="21"/>
                      <w:lang w:eastAsia="zh-CN"/>
                    </w:rPr>
                    <w:t>评价范围为项目周边</w:t>
                  </w:r>
                  <w:r>
                    <w:rPr>
                      <w:rFonts w:asciiTheme="minorEastAsia" w:hAnsiTheme="minorEastAsia" w:cstheme="minorEastAsia" w:hint="eastAsia"/>
                      <w:kern w:val="2"/>
                      <w:sz w:val="21"/>
                      <w:szCs w:val="21"/>
                      <w:lang w:eastAsia="zh-CN"/>
                    </w:rPr>
                    <w:t>200m</w:t>
                  </w:r>
                  <w:r>
                    <w:rPr>
                      <w:rFonts w:asciiTheme="minorEastAsia" w:hAnsiTheme="minorEastAsia" w:cstheme="minorEastAsia" w:hint="eastAsia"/>
                      <w:kern w:val="2"/>
                      <w:sz w:val="21"/>
                      <w:szCs w:val="21"/>
                      <w:lang w:eastAsia="zh-CN"/>
                    </w:rPr>
                    <w:t>范围。</w:t>
                  </w:r>
                </w:p>
              </w:tc>
            </w:tr>
            <w:tr w:rsidR="00F968D3" w14:paraId="1F1ACE55" w14:textId="77777777">
              <w:trPr>
                <w:trHeight w:hRule="exact" w:val="1151"/>
                <w:jc w:val="center"/>
              </w:trPr>
              <w:tc>
                <w:tcPr>
                  <w:tcW w:w="1020" w:type="dxa"/>
                  <w:tcBorders>
                    <w:tl2br w:val="nil"/>
                    <w:tr2bl w:val="nil"/>
                  </w:tcBorders>
                  <w:vAlign w:val="center"/>
                </w:tcPr>
                <w:p w14:paraId="568138D9" w14:textId="77777777" w:rsidR="00F968D3" w:rsidRDefault="00136611">
                  <w:pPr>
                    <w:pStyle w:val="TableParagraph"/>
                    <w:jc w:val="center"/>
                    <w:rPr>
                      <w:rFonts w:asciiTheme="minorEastAsia" w:hAnsiTheme="minorEastAsia" w:cstheme="minorEastAsia"/>
                      <w:sz w:val="21"/>
                      <w:szCs w:val="21"/>
                    </w:rPr>
                  </w:pPr>
                  <w:r>
                    <w:rPr>
                      <w:rFonts w:asciiTheme="minorEastAsia" w:hAnsiTheme="minorEastAsia" w:cstheme="minorEastAsia" w:hint="eastAsia"/>
                      <w:sz w:val="21"/>
                      <w:szCs w:val="21"/>
                    </w:rPr>
                    <w:t>环境空气</w:t>
                  </w:r>
                </w:p>
              </w:tc>
              <w:tc>
                <w:tcPr>
                  <w:tcW w:w="976" w:type="dxa"/>
                  <w:tcBorders>
                    <w:tl2br w:val="nil"/>
                    <w:tr2bl w:val="nil"/>
                  </w:tcBorders>
                  <w:vAlign w:val="center"/>
                </w:tcPr>
                <w:p w14:paraId="366EBE9D" w14:textId="77777777" w:rsidR="00F968D3" w:rsidRDefault="00136611">
                  <w:pPr>
                    <w:pStyle w:val="TableParagraph"/>
                    <w:jc w:val="center"/>
                    <w:rPr>
                      <w:rFonts w:asciiTheme="minorEastAsia" w:hAnsiTheme="minorEastAsia" w:cstheme="minorEastAsia"/>
                      <w:sz w:val="21"/>
                      <w:szCs w:val="21"/>
                    </w:rPr>
                  </w:pPr>
                  <w:r>
                    <w:rPr>
                      <w:rFonts w:asciiTheme="minorEastAsia" w:hAnsiTheme="minorEastAsia" w:cstheme="minorEastAsia" w:hint="eastAsia"/>
                      <w:sz w:val="21"/>
                      <w:szCs w:val="21"/>
                    </w:rPr>
                    <w:t>三级</w:t>
                  </w:r>
                </w:p>
              </w:tc>
              <w:tc>
                <w:tcPr>
                  <w:tcW w:w="7081" w:type="dxa"/>
                  <w:tcBorders>
                    <w:tl2br w:val="nil"/>
                    <w:tr2bl w:val="nil"/>
                  </w:tcBorders>
                  <w:vAlign w:val="center"/>
                </w:tcPr>
                <w:p w14:paraId="51936872" w14:textId="77777777" w:rsidR="00F968D3" w:rsidRDefault="00136611">
                  <w:pPr>
                    <w:pStyle w:val="TableParagraph"/>
                    <w:jc w:val="center"/>
                    <w:rPr>
                      <w:rFonts w:asciiTheme="minorEastAsia" w:hAnsiTheme="minorEastAsia" w:cstheme="minorEastAsia"/>
                      <w:kern w:val="2"/>
                      <w:sz w:val="21"/>
                      <w:szCs w:val="21"/>
                      <w:lang w:eastAsia="zh-CN"/>
                    </w:rPr>
                  </w:pPr>
                  <w:r>
                    <w:rPr>
                      <w:rFonts w:asciiTheme="minorEastAsia" w:hAnsiTheme="minorEastAsia" w:cstheme="minorEastAsia" w:hint="eastAsia"/>
                      <w:kern w:val="2"/>
                      <w:sz w:val="21"/>
                      <w:szCs w:val="21"/>
                      <w:lang w:eastAsia="zh-CN"/>
                    </w:rPr>
                    <w:t>根据《环境影响评价技术导则——大气环境》（</w:t>
                  </w:r>
                  <w:r>
                    <w:rPr>
                      <w:rFonts w:asciiTheme="minorEastAsia" w:hAnsiTheme="minorEastAsia" w:cstheme="minorEastAsia" w:hint="eastAsia"/>
                      <w:kern w:val="2"/>
                      <w:sz w:val="21"/>
                      <w:szCs w:val="21"/>
                      <w:lang w:eastAsia="zh-CN"/>
                    </w:rPr>
                    <w:t xml:space="preserve">HJ </w:t>
                  </w:r>
                  <w:r>
                    <w:rPr>
                      <w:rFonts w:asciiTheme="minorEastAsia" w:hAnsiTheme="minorEastAsia" w:cstheme="minorEastAsia" w:hint="eastAsia"/>
                      <w:kern w:val="2"/>
                      <w:sz w:val="21"/>
                      <w:szCs w:val="21"/>
                      <w:lang w:eastAsia="zh-CN"/>
                    </w:rPr>
                    <w:t>2.2-2018</w:t>
                  </w:r>
                  <w:r>
                    <w:rPr>
                      <w:rFonts w:asciiTheme="minorEastAsia" w:hAnsiTheme="minorEastAsia" w:cstheme="minorEastAsia" w:hint="eastAsia"/>
                      <w:kern w:val="2"/>
                      <w:sz w:val="21"/>
                      <w:szCs w:val="21"/>
                      <w:lang w:eastAsia="zh-CN"/>
                    </w:rPr>
                    <w:t>），本项目无集中式排放源，项目营运期对环境空气几乎无影响，环境空气影响评价工作等级确定为三级，不需设置大气环境影响评价范围。</w:t>
                  </w:r>
                </w:p>
              </w:tc>
            </w:tr>
            <w:tr w:rsidR="00F968D3" w14:paraId="71E1D75D" w14:textId="77777777">
              <w:trPr>
                <w:trHeight w:hRule="exact" w:val="1570"/>
                <w:jc w:val="center"/>
              </w:trPr>
              <w:tc>
                <w:tcPr>
                  <w:tcW w:w="1020" w:type="dxa"/>
                  <w:tcBorders>
                    <w:tl2br w:val="nil"/>
                    <w:tr2bl w:val="nil"/>
                  </w:tcBorders>
                  <w:vAlign w:val="center"/>
                </w:tcPr>
                <w:p w14:paraId="626A6273" w14:textId="77777777" w:rsidR="00F968D3" w:rsidRDefault="00136611">
                  <w:pPr>
                    <w:pStyle w:val="TableParagraph"/>
                    <w:jc w:val="center"/>
                    <w:rPr>
                      <w:rFonts w:asciiTheme="minorEastAsia" w:hAnsiTheme="minorEastAsia" w:cstheme="minorEastAsia"/>
                      <w:sz w:val="21"/>
                      <w:szCs w:val="21"/>
                    </w:rPr>
                  </w:pPr>
                  <w:r>
                    <w:rPr>
                      <w:rFonts w:asciiTheme="minorEastAsia" w:hAnsiTheme="minorEastAsia" w:cstheme="minorEastAsia" w:hint="eastAsia"/>
                      <w:sz w:val="21"/>
                      <w:szCs w:val="21"/>
                    </w:rPr>
                    <w:t>地表水环境</w:t>
                  </w:r>
                </w:p>
              </w:tc>
              <w:tc>
                <w:tcPr>
                  <w:tcW w:w="976" w:type="dxa"/>
                  <w:tcBorders>
                    <w:tl2br w:val="nil"/>
                    <w:tr2bl w:val="nil"/>
                  </w:tcBorders>
                  <w:vAlign w:val="center"/>
                </w:tcPr>
                <w:p w14:paraId="264FD23C" w14:textId="77777777" w:rsidR="00F968D3" w:rsidRDefault="00136611">
                  <w:pPr>
                    <w:pStyle w:val="TableParagraph"/>
                    <w:jc w:val="center"/>
                    <w:rPr>
                      <w:rFonts w:asciiTheme="minorEastAsia" w:hAnsiTheme="minorEastAsia" w:cstheme="minorEastAsia"/>
                      <w:sz w:val="21"/>
                      <w:szCs w:val="21"/>
                    </w:rPr>
                  </w:pPr>
                  <w:r>
                    <w:rPr>
                      <w:rFonts w:asciiTheme="minorEastAsia" w:hAnsiTheme="minorEastAsia" w:cstheme="minorEastAsia" w:hint="eastAsia"/>
                      <w:sz w:val="21"/>
                      <w:szCs w:val="21"/>
                    </w:rPr>
                    <w:t>三级</w:t>
                  </w:r>
                </w:p>
              </w:tc>
              <w:tc>
                <w:tcPr>
                  <w:tcW w:w="7081" w:type="dxa"/>
                  <w:tcBorders>
                    <w:tl2br w:val="nil"/>
                    <w:tr2bl w:val="nil"/>
                  </w:tcBorders>
                  <w:vAlign w:val="center"/>
                </w:tcPr>
                <w:p w14:paraId="5F411652" w14:textId="77777777" w:rsidR="00F968D3" w:rsidRDefault="00136611">
                  <w:pPr>
                    <w:pStyle w:val="TableParagraph"/>
                    <w:jc w:val="center"/>
                    <w:rPr>
                      <w:rFonts w:asciiTheme="minorEastAsia" w:hAnsiTheme="minorEastAsia" w:cstheme="minorEastAsia"/>
                      <w:kern w:val="2"/>
                      <w:sz w:val="21"/>
                      <w:szCs w:val="21"/>
                      <w:lang w:eastAsia="zh-CN"/>
                    </w:rPr>
                  </w:pPr>
                  <w:r>
                    <w:rPr>
                      <w:rFonts w:asciiTheme="minorEastAsia" w:hAnsiTheme="minorEastAsia" w:cstheme="minorEastAsia" w:hint="eastAsia"/>
                      <w:kern w:val="2"/>
                      <w:sz w:val="21"/>
                      <w:szCs w:val="21"/>
                      <w:lang w:eastAsia="zh-CN"/>
                    </w:rPr>
                    <w:t>根据《环境影响评价技术导则——地表水环境》（</w:t>
                  </w:r>
                  <w:r>
                    <w:rPr>
                      <w:rFonts w:asciiTheme="minorEastAsia" w:hAnsiTheme="minorEastAsia" w:cstheme="minorEastAsia" w:hint="eastAsia"/>
                      <w:kern w:val="2"/>
                      <w:sz w:val="21"/>
                      <w:szCs w:val="21"/>
                      <w:lang w:eastAsia="zh-CN"/>
                    </w:rPr>
                    <w:t>HJ 2.3-2018</w:t>
                  </w:r>
                  <w:r>
                    <w:rPr>
                      <w:rFonts w:asciiTheme="minorEastAsia" w:hAnsiTheme="minorEastAsia" w:cstheme="minorEastAsia" w:hint="eastAsia"/>
                      <w:kern w:val="2"/>
                      <w:sz w:val="21"/>
                      <w:szCs w:val="21"/>
                      <w:lang w:eastAsia="zh-CN"/>
                    </w:rPr>
                    <w:t>），本项目属</w:t>
                  </w:r>
                </w:p>
                <w:p w14:paraId="5F022F6A" w14:textId="77777777" w:rsidR="00F968D3" w:rsidRDefault="00136611">
                  <w:pPr>
                    <w:pStyle w:val="TableParagraph"/>
                    <w:jc w:val="center"/>
                    <w:rPr>
                      <w:rFonts w:asciiTheme="minorEastAsia" w:hAnsiTheme="minorEastAsia" w:cstheme="minorEastAsia"/>
                      <w:kern w:val="2"/>
                      <w:sz w:val="21"/>
                      <w:szCs w:val="21"/>
                      <w:lang w:eastAsia="zh-CN"/>
                    </w:rPr>
                  </w:pPr>
                  <w:r>
                    <w:rPr>
                      <w:rFonts w:asciiTheme="minorEastAsia" w:hAnsiTheme="minorEastAsia" w:cstheme="minorEastAsia" w:hint="eastAsia"/>
                      <w:kern w:val="2"/>
                      <w:sz w:val="21"/>
                      <w:szCs w:val="21"/>
                      <w:lang w:eastAsia="zh-CN"/>
                    </w:rPr>
                    <w:t>于水文要素影响型，根据业主提供资料可知，项目</w:t>
                  </w:r>
                  <w:r>
                    <w:rPr>
                      <w:rFonts w:asciiTheme="minorEastAsia" w:hAnsiTheme="minorEastAsia" w:cstheme="minorEastAsia" w:hint="eastAsia"/>
                      <w:kern w:val="2"/>
                      <w:sz w:val="21"/>
                      <w:szCs w:val="21"/>
                      <w:lang w:eastAsia="zh-CN"/>
                    </w:rPr>
                    <w:t>占地面积为</w:t>
                  </w:r>
                  <w:r>
                    <w:rPr>
                      <w:rFonts w:asciiTheme="minorEastAsia" w:hAnsiTheme="minorEastAsia" w:cstheme="minorEastAsia" w:hint="eastAsia"/>
                      <w:kern w:val="2"/>
                      <w:sz w:val="21"/>
                      <w:szCs w:val="21"/>
                      <w:lang w:eastAsia="zh-CN"/>
                    </w:rPr>
                    <w:t>169700m</w:t>
                  </w:r>
                  <w:r>
                    <w:rPr>
                      <w:rFonts w:asciiTheme="minorEastAsia" w:hAnsiTheme="minorEastAsia" w:cstheme="minorEastAsia" w:hint="eastAsia"/>
                      <w:kern w:val="2"/>
                      <w:sz w:val="21"/>
                      <w:szCs w:val="21"/>
                      <w:vertAlign w:val="superscript"/>
                      <w:lang w:eastAsia="zh-CN"/>
                    </w:rPr>
                    <w:t>2</w:t>
                  </w:r>
                  <w:r>
                    <w:rPr>
                      <w:rFonts w:asciiTheme="minorEastAsia" w:hAnsiTheme="minorEastAsia" w:cstheme="minorEastAsia" w:hint="eastAsia"/>
                      <w:kern w:val="2"/>
                      <w:sz w:val="21"/>
                      <w:szCs w:val="21"/>
                      <w:lang w:eastAsia="zh-CN"/>
                    </w:rPr>
                    <w:t>＞</w:t>
                  </w:r>
                  <w:r>
                    <w:rPr>
                      <w:rFonts w:asciiTheme="minorEastAsia" w:hAnsiTheme="minorEastAsia" w:cstheme="minorEastAsia" w:hint="eastAsia"/>
                      <w:kern w:val="2"/>
                      <w:sz w:val="21"/>
                      <w:szCs w:val="21"/>
                      <w:lang w:eastAsia="zh-CN"/>
                    </w:rPr>
                    <w:t>0.05km</w:t>
                  </w:r>
                  <w:r>
                    <w:rPr>
                      <w:rFonts w:asciiTheme="minorEastAsia" w:hAnsiTheme="minorEastAsia" w:cstheme="minorEastAsia" w:hint="eastAsia"/>
                      <w:kern w:val="2"/>
                      <w:sz w:val="21"/>
                      <w:szCs w:val="21"/>
                      <w:vertAlign w:val="superscript"/>
                      <w:lang w:eastAsia="zh-CN"/>
                    </w:rPr>
                    <w:t>2</w:t>
                  </w:r>
                  <w:r>
                    <w:rPr>
                      <w:rFonts w:asciiTheme="minorEastAsia" w:hAnsiTheme="minorEastAsia" w:cstheme="minorEastAsia" w:hint="eastAsia"/>
                      <w:kern w:val="2"/>
                      <w:sz w:val="21"/>
                      <w:szCs w:val="21"/>
                      <w:lang w:eastAsia="zh-CN"/>
                    </w:rPr>
                    <w:t>，</w:t>
                  </w:r>
                  <w:r>
                    <w:rPr>
                      <w:rFonts w:asciiTheme="minorEastAsia" w:hAnsiTheme="minorEastAsia" w:cstheme="minorEastAsia" w:hint="eastAsia"/>
                      <w:kern w:val="2"/>
                      <w:sz w:val="21"/>
                      <w:szCs w:val="21"/>
                      <w:lang w:eastAsia="zh-CN"/>
                    </w:rPr>
                    <w:t>本工程不涉及</w:t>
                  </w:r>
                  <w:r>
                    <w:rPr>
                      <w:rFonts w:asciiTheme="minorEastAsia" w:hAnsiTheme="minorEastAsia" w:cstheme="minorEastAsia" w:hint="eastAsia"/>
                      <w:kern w:val="2"/>
                      <w:sz w:val="21"/>
                      <w:szCs w:val="21"/>
                      <w:lang w:eastAsia="zh-CN"/>
                    </w:rPr>
                    <w:t>扰动水底面积，过水断面宽度占用比例或占用水域面积比例</w:t>
                  </w:r>
                  <w:r>
                    <w:rPr>
                      <w:rFonts w:asciiTheme="minorEastAsia" w:hAnsiTheme="minorEastAsia" w:cstheme="minorEastAsia" w:hint="eastAsia"/>
                      <w:kern w:val="2"/>
                      <w:sz w:val="21"/>
                      <w:szCs w:val="21"/>
                      <w:lang w:eastAsia="zh-CN"/>
                    </w:rPr>
                    <w:t xml:space="preserve"> R=0%</w:t>
                  </w:r>
                  <w:r>
                    <w:rPr>
                      <w:rFonts w:asciiTheme="minorEastAsia" w:hAnsiTheme="minorEastAsia" w:cstheme="minorEastAsia" w:hint="eastAsia"/>
                      <w:kern w:val="2"/>
                      <w:sz w:val="21"/>
                      <w:szCs w:val="21"/>
                      <w:lang w:eastAsia="zh-CN"/>
                    </w:rPr>
                    <w:t>＜</w:t>
                  </w:r>
                  <w:r>
                    <w:rPr>
                      <w:rFonts w:asciiTheme="minorEastAsia" w:hAnsiTheme="minorEastAsia" w:cstheme="minorEastAsia" w:hint="eastAsia"/>
                      <w:kern w:val="2"/>
                      <w:sz w:val="21"/>
                      <w:szCs w:val="21"/>
                      <w:lang w:eastAsia="zh-CN"/>
                    </w:rPr>
                    <w:t>5%</w:t>
                  </w:r>
                  <w:r>
                    <w:rPr>
                      <w:rFonts w:asciiTheme="minorEastAsia" w:hAnsiTheme="minorEastAsia" w:cstheme="minorEastAsia" w:hint="eastAsia"/>
                      <w:kern w:val="2"/>
                      <w:sz w:val="21"/>
                      <w:szCs w:val="21"/>
                      <w:lang w:eastAsia="zh-CN"/>
                    </w:rPr>
                    <w:t>，因此，评价工作等级确定为三级。</w:t>
                  </w:r>
                  <w:r>
                    <w:rPr>
                      <w:rFonts w:hint="eastAsia"/>
                      <w:sz w:val="21"/>
                      <w:szCs w:val="21"/>
                      <w:lang w:eastAsia="zh-CN"/>
                    </w:rPr>
                    <w:t>本项目废水不排入地表水体，地表水评价范围为项目占地范围。</w:t>
                  </w:r>
                </w:p>
              </w:tc>
            </w:tr>
            <w:tr w:rsidR="00F968D3" w14:paraId="173BE185" w14:textId="77777777">
              <w:trPr>
                <w:trHeight w:hRule="exact" w:val="1258"/>
                <w:jc w:val="center"/>
              </w:trPr>
              <w:tc>
                <w:tcPr>
                  <w:tcW w:w="1020" w:type="dxa"/>
                  <w:tcBorders>
                    <w:tl2br w:val="nil"/>
                    <w:tr2bl w:val="nil"/>
                  </w:tcBorders>
                  <w:vAlign w:val="center"/>
                </w:tcPr>
                <w:p w14:paraId="000FED2C" w14:textId="77777777" w:rsidR="00F968D3" w:rsidRDefault="00136611">
                  <w:pPr>
                    <w:pStyle w:val="TableParagraph"/>
                    <w:jc w:val="center"/>
                    <w:rPr>
                      <w:rFonts w:asciiTheme="minorEastAsia" w:hAnsiTheme="minorEastAsia" w:cstheme="minorEastAsia"/>
                      <w:sz w:val="21"/>
                      <w:szCs w:val="21"/>
                    </w:rPr>
                  </w:pPr>
                  <w:r>
                    <w:rPr>
                      <w:rFonts w:asciiTheme="minorEastAsia" w:hAnsiTheme="minorEastAsia" w:cstheme="minorEastAsia" w:hint="eastAsia"/>
                      <w:sz w:val="21"/>
                      <w:szCs w:val="21"/>
                    </w:rPr>
                    <w:t>生态环境</w:t>
                  </w:r>
                </w:p>
              </w:tc>
              <w:tc>
                <w:tcPr>
                  <w:tcW w:w="976" w:type="dxa"/>
                  <w:tcBorders>
                    <w:tl2br w:val="nil"/>
                    <w:tr2bl w:val="nil"/>
                  </w:tcBorders>
                  <w:vAlign w:val="center"/>
                </w:tcPr>
                <w:p w14:paraId="7E0A5120" w14:textId="77777777" w:rsidR="00F968D3" w:rsidRDefault="00136611">
                  <w:pPr>
                    <w:pStyle w:val="TableParagraph"/>
                    <w:jc w:val="center"/>
                    <w:rPr>
                      <w:rFonts w:asciiTheme="minorEastAsia" w:hAnsiTheme="minorEastAsia" w:cstheme="minorEastAsia"/>
                      <w:sz w:val="21"/>
                      <w:szCs w:val="21"/>
                    </w:rPr>
                  </w:pPr>
                  <w:r>
                    <w:rPr>
                      <w:rFonts w:asciiTheme="minorEastAsia" w:hAnsiTheme="minorEastAsia" w:cstheme="minorEastAsia" w:hint="eastAsia"/>
                      <w:sz w:val="21"/>
                      <w:szCs w:val="21"/>
                    </w:rPr>
                    <w:t>三级</w:t>
                  </w:r>
                </w:p>
              </w:tc>
              <w:tc>
                <w:tcPr>
                  <w:tcW w:w="7081" w:type="dxa"/>
                  <w:tcBorders>
                    <w:tl2br w:val="nil"/>
                    <w:tr2bl w:val="nil"/>
                  </w:tcBorders>
                  <w:vAlign w:val="center"/>
                </w:tcPr>
                <w:p w14:paraId="6CD735E7" w14:textId="77777777" w:rsidR="00F968D3" w:rsidRDefault="00136611">
                  <w:pPr>
                    <w:pStyle w:val="TableParagraph"/>
                    <w:adjustRightInd w:val="0"/>
                    <w:snapToGrid w:val="0"/>
                    <w:jc w:val="center"/>
                    <w:rPr>
                      <w:rFonts w:asciiTheme="minorEastAsia" w:hAnsiTheme="minorEastAsia" w:cstheme="minorEastAsia"/>
                      <w:kern w:val="2"/>
                      <w:sz w:val="21"/>
                      <w:szCs w:val="21"/>
                      <w:lang w:eastAsia="zh-CN"/>
                    </w:rPr>
                  </w:pPr>
                  <w:r>
                    <w:rPr>
                      <w:rFonts w:asciiTheme="minorEastAsia" w:hAnsiTheme="minorEastAsia" w:cstheme="minorEastAsia" w:hint="eastAsia"/>
                      <w:kern w:val="2"/>
                      <w:sz w:val="21"/>
                      <w:szCs w:val="21"/>
                      <w:lang w:eastAsia="zh-CN"/>
                    </w:rPr>
                    <w:t>根据《环境影响评价技术导则——生态影响》（</w:t>
                  </w:r>
                  <w:r>
                    <w:rPr>
                      <w:rFonts w:asciiTheme="minorEastAsia" w:hAnsiTheme="minorEastAsia" w:cstheme="minorEastAsia" w:hint="eastAsia"/>
                      <w:kern w:val="2"/>
                      <w:sz w:val="21"/>
                      <w:szCs w:val="21"/>
                      <w:lang w:eastAsia="zh-CN"/>
                    </w:rPr>
                    <w:t>HJ19-2011</w:t>
                  </w:r>
                  <w:r>
                    <w:rPr>
                      <w:rFonts w:asciiTheme="minorEastAsia" w:hAnsiTheme="minorEastAsia" w:cstheme="minorEastAsia" w:hint="eastAsia"/>
                      <w:kern w:val="2"/>
                      <w:sz w:val="21"/>
                      <w:szCs w:val="21"/>
                      <w:lang w:eastAsia="zh-CN"/>
                    </w:rPr>
                    <w:t>），本项目不属于重要湿地，不涉及特殊生态敏感区和重要生态敏感区，为一般区域。本工程总占地面积为</w:t>
                  </w:r>
                  <w:r>
                    <w:rPr>
                      <w:rFonts w:asciiTheme="minorEastAsia" w:hAnsiTheme="minorEastAsia" w:cstheme="minorEastAsia" w:hint="eastAsia"/>
                      <w:kern w:val="2"/>
                      <w:sz w:val="21"/>
                      <w:szCs w:val="21"/>
                      <w:lang w:eastAsia="zh-CN"/>
                    </w:rPr>
                    <w:t>169700</w:t>
                  </w:r>
                  <w:r>
                    <w:rPr>
                      <w:rFonts w:asciiTheme="minorEastAsia" w:hAnsiTheme="minorEastAsia" w:cstheme="minorEastAsia" w:hint="eastAsia"/>
                      <w:kern w:val="2"/>
                      <w:sz w:val="21"/>
                      <w:szCs w:val="21"/>
                      <w:lang w:eastAsia="zh-CN"/>
                    </w:rPr>
                    <w:t>m</w:t>
                  </w:r>
                  <w:r>
                    <w:rPr>
                      <w:rFonts w:asciiTheme="minorEastAsia" w:hAnsiTheme="minorEastAsia" w:cstheme="minorEastAsia" w:hint="eastAsia"/>
                      <w:kern w:val="2"/>
                      <w:sz w:val="21"/>
                      <w:szCs w:val="21"/>
                      <w:vertAlign w:val="superscript"/>
                      <w:lang w:eastAsia="zh-CN"/>
                    </w:rPr>
                    <w:t>2</w:t>
                  </w:r>
                  <w:r>
                    <w:rPr>
                      <w:rFonts w:asciiTheme="minorEastAsia" w:hAnsiTheme="minorEastAsia" w:cstheme="minorEastAsia" w:hint="eastAsia"/>
                      <w:kern w:val="2"/>
                      <w:sz w:val="21"/>
                      <w:szCs w:val="21"/>
                      <w:lang w:eastAsia="zh-CN"/>
                    </w:rPr>
                    <w:t>＜</w:t>
                  </w:r>
                  <w:r>
                    <w:rPr>
                      <w:rFonts w:asciiTheme="minorEastAsia" w:hAnsiTheme="minorEastAsia" w:cstheme="minorEastAsia" w:hint="eastAsia"/>
                      <w:kern w:val="2"/>
                      <w:sz w:val="21"/>
                      <w:szCs w:val="21"/>
                      <w:lang w:eastAsia="zh-CN"/>
                    </w:rPr>
                    <w:t>2km</w:t>
                  </w:r>
                  <w:r>
                    <w:rPr>
                      <w:rFonts w:asciiTheme="minorEastAsia" w:hAnsiTheme="minorEastAsia" w:cstheme="minorEastAsia" w:hint="eastAsia"/>
                      <w:kern w:val="2"/>
                      <w:sz w:val="21"/>
                      <w:szCs w:val="21"/>
                      <w:vertAlign w:val="superscript"/>
                      <w:lang w:eastAsia="zh-CN"/>
                    </w:rPr>
                    <w:t>2</w:t>
                  </w:r>
                  <w:r>
                    <w:rPr>
                      <w:rFonts w:asciiTheme="minorEastAsia" w:hAnsiTheme="minorEastAsia" w:cstheme="minorEastAsia" w:hint="eastAsia"/>
                      <w:kern w:val="2"/>
                      <w:sz w:val="21"/>
                      <w:szCs w:val="21"/>
                      <w:lang w:eastAsia="zh-CN"/>
                    </w:rPr>
                    <w:t>。因此，生态环境影响评价工作等级确定为三级。</w:t>
                  </w:r>
                  <w:r>
                    <w:rPr>
                      <w:rFonts w:asciiTheme="minorEastAsia" w:hAnsiTheme="minorEastAsia" w:cstheme="minorEastAsia" w:hint="eastAsia"/>
                      <w:kern w:val="2"/>
                      <w:sz w:val="21"/>
                      <w:szCs w:val="21"/>
                      <w:lang w:eastAsia="zh-CN"/>
                    </w:rPr>
                    <w:t>本项目评价范围为占地范围四周向外外延</w:t>
                  </w:r>
                  <w:r>
                    <w:rPr>
                      <w:rFonts w:asciiTheme="minorEastAsia" w:hAnsiTheme="minorEastAsia" w:cstheme="minorEastAsia" w:hint="eastAsia"/>
                      <w:kern w:val="2"/>
                      <w:sz w:val="21"/>
                      <w:szCs w:val="21"/>
                      <w:lang w:eastAsia="zh-CN"/>
                    </w:rPr>
                    <w:t>200m</w:t>
                  </w:r>
                  <w:r>
                    <w:rPr>
                      <w:rFonts w:asciiTheme="minorEastAsia" w:hAnsiTheme="minorEastAsia" w:cstheme="minorEastAsia" w:hint="eastAsia"/>
                      <w:kern w:val="2"/>
                      <w:sz w:val="21"/>
                      <w:szCs w:val="21"/>
                      <w:lang w:eastAsia="zh-CN"/>
                    </w:rPr>
                    <w:t>。</w:t>
                  </w:r>
                </w:p>
              </w:tc>
            </w:tr>
            <w:tr w:rsidR="00F968D3" w14:paraId="66A6EA87" w14:textId="77777777">
              <w:trPr>
                <w:trHeight w:hRule="exact" w:val="634"/>
                <w:jc w:val="center"/>
              </w:trPr>
              <w:tc>
                <w:tcPr>
                  <w:tcW w:w="1020" w:type="dxa"/>
                  <w:tcBorders>
                    <w:tl2br w:val="nil"/>
                    <w:tr2bl w:val="nil"/>
                  </w:tcBorders>
                  <w:vAlign w:val="center"/>
                </w:tcPr>
                <w:p w14:paraId="6F4775DE" w14:textId="77777777" w:rsidR="00F968D3" w:rsidRDefault="00136611">
                  <w:pPr>
                    <w:pStyle w:val="TableParagraph"/>
                    <w:jc w:val="center"/>
                    <w:rPr>
                      <w:rFonts w:asciiTheme="minorEastAsia" w:hAnsiTheme="minorEastAsia" w:cstheme="minorEastAsia"/>
                      <w:sz w:val="21"/>
                      <w:szCs w:val="21"/>
                    </w:rPr>
                  </w:pPr>
                  <w:r>
                    <w:rPr>
                      <w:rFonts w:asciiTheme="minorEastAsia" w:hAnsiTheme="minorEastAsia" w:cstheme="minorEastAsia" w:hint="eastAsia"/>
                      <w:sz w:val="21"/>
                      <w:szCs w:val="21"/>
                    </w:rPr>
                    <w:t>地下水</w:t>
                  </w:r>
                </w:p>
                <w:p w14:paraId="2381BB96" w14:textId="77777777" w:rsidR="00F968D3" w:rsidRDefault="00136611">
                  <w:pPr>
                    <w:pStyle w:val="TableParagraph"/>
                    <w:jc w:val="center"/>
                    <w:rPr>
                      <w:rFonts w:asciiTheme="minorEastAsia" w:hAnsiTheme="minorEastAsia" w:cstheme="minorEastAsia"/>
                      <w:sz w:val="21"/>
                      <w:szCs w:val="21"/>
                    </w:rPr>
                  </w:pPr>
                  <w:r>
                    <w:rPr>
                      <w:rFonts w:asciiTheme="minorEastAsia" w:hAnsiTheme="minorEastAsia" w:cstheme="minorEastAsia" w:hint="eastAsia"/>
                      <w:sz w:val="21"/>
                      <w:szCs w:val="21"/>
                    </w:rPr>
                    <w:t>环境</w:t>
                  </w:r>
                </w:p>
              </w:tc>
              <w:tc>
                <w:tcPr>
                  <w:tcW w:w="976" w:type="dxa"/>
                  <w:tcBorders>
                    <w:tl2br w:val="nil"/>
                    <w:tr2bl w:val="nil"/>
                  </w:tcBorders>
                  <w:vAlign w:val="center"/>
                </w:tcPr>
                <w:p w14:paraId="43063FBC" w14:textId="77777777" w:rsidR="00F968D3" w:rsidRDefault="00136611">
                  <w:pPr>
                    <w:pStyle w:val="TableParagraph"/>
                    <w:jc w:val="center"/>
                    <w:rPr>
                      <w:rFonts w:asciiTheme="minorEastAsia" w:hAnsiTheme="minorEastAsia" w:cstheme="minorEastAsia"/>
                      <w:sz w:val="21"/>
                      <w:szCs w:val="21"/>
                    </w:rPr>
                  </w:pPr>
                  <w:r>
                    <w:rPr>
                      <w:rFonts w:asciiTheme="minorEastAsia" w:hAnsiTheme="minorEastAsia" w:cstheme="minorEastAsia" w:hint="eastAsia"/>
                      <w:w w:val="99"/>
                      <w:sz w:val="21"/>
                      <w:szCs w:val="21"/>
                    </w:rPr>
                    <w:t>/</w:t>
                  </w:r>
                </w:p>
              </w:tc>
              <w:tc>
                <w:tcPr>
                  <w:tcW w:w="7081" w:type="dxa"/>
                  <w:tcBorders>
                    <w:tl2br w:val="nil"/>
                    <w:tr2bl w:val="nil"/>
                  </w:tcBorders>
                  <w:vAlign w:val="center"/>
                </w:tcPr>
                <w:p w14:paraId="61C7EBC2" w14:textId="77777777" w:rsidR="00F968D3" w:rsidRDefault="00136611">
                  <w:pPr>
                    <w:pStyle w:val="TableParagraph"/>
                    <w:jc w:val="center"/>
                    <w:rPr>
                      <w:rFonts w:asciiTheme="minorEastAsia" w:hAnsiTheme="minorEastAsia" w:cstheme="minorEastAsia"/>
                      <w:kern w:val="2"/>
                      <w:sz w:val="21"/>
                      <w:szCs w:val="21"/>
                      <w:lang w:eastAsia="zh-CN"/>
                    </w:rPr>
                  </w:pPr>
                  <w:r>
                    <w:rPr>
                      <w:rFonts w:asciiTheme="minorEastAsia" w:hAnsiTheme="minorEastAsia" w:cstheme="minorEastAsia" w:hint="eastAsia"/>
                      <w:kern w:val="2"/>
                      <w:sz w:val="21"/>
                      <w:szCs w:val="21"/>
                      <w:lang w:eastAsia="zh-CN"/>
                    </w:rPr>
                    <w:t>根据《环境影响评价技术导则——地下水环境》（</w:t>
                  </w:r>
                  <w:r>
                    <w:rPr>
                      <w:rFonts w:asciiTheme="minorEastAsia" w:hAnsiTheme="minorEastAsia" w:cstheme="minorEastAsia" w:hint="eastAsia"/>
                      <w:kern w:val="2"/>
                      <w:sz w:val="21"/>
                      <w:szCs w:val="21"/>
                      <w:lang w:eastAsia="zh-CN"/>
                    </w:rPr>
                    <w:t>HJ 610-2016</w:t>
                  </w:r>
                  <w:r>
                    <w:rPr>
                      <w:rFonts w:asciiTheme="minorEastAsia" w:hAnsiTheme="minorEastAsia" w:cstheme="minorEastAsia" w:hint="eastAsia"/>
                      <w:kern w:val="2"/>
                      <w:sz w:val="21"/>
                      <w:szCs w:val="21"/>
                      <w:lang w:eastAsia="zh-CN"/>
                    </w:rPr>
                    <w:t>），本项目</w:t>
                  </w:r>
                </w:p>
                <w:p w14:paraId="4DAC50DC" w14:textId="77777777" w:rsidR="00F968D3" w:rsidRDefault="00136611">
                  <w:pPr>
                    <w:pStyle w:val="TableParagraph"/>
                    <w:jc w:val="center"/>
                    <w:rPr>
                      <w:rFonts w:asciiTheme="minorEastAsia" w:hAnsiTheme="minorEastAsia" w:cstheme="minorEastAsia"/>
                      <w:kern w:val="2"/>
                      <w:sz w:val="21"/>
                      <w:szCs w:val="21"/>
                      <w:lang w:eastAsia="zh-CN"/>
                    </w:rPr>
                  </w:pPr>
                  <w:r>
                    <w:rPr>
                      <w:rFonts w:asciiTheme="minorEastAsia" w:hAnsiTheme="minorEastAsia" w:cstheme="minorEastAsia" w:hint="eastAsia"/>
                      <w:kern w:val="2"/>
                      <w:sz w:val="21"/>
                      <w:szCs w:val="21"/>
                      <w:lang w:eastAsia="zh-CN"/>
                    </w:rPr>
                    <w:t>为Ⅳ类建设项目，无需进行地下水评价。</w:t>
                  </w:r>
                </w:p>
              </w:tc>
            </w:tr>
            <w:tr w:rsidR="00F968D3" w14:paraId="7FECBE95" w14:textId="77777777">
              <w:trPr>
                <w:trHeight w:hRule="exact" w:val="1258"/>
                <w:jc w:val="center"/>
              </w:trPr>
              <w:tc>
                <w:tcPr>
                  <w:tcW w:w="1020" w:type="dxa"/>
                  <w:tcBorders>
                    <w:tl2br w:val="nil"/>
                    <w:tr2bl w:val="nil"/>
                  </w:tcBorders>
                  <w:vAlign w:val="center"/>
                </w:tcPr>
                <w:p w14:paraId="2C801862" w14:textId="77777777" w:rsidR="00F968D3" w:rsidRDefault="00136611">
                  <w:pPr>
                    <w:pStyle w:val="TableParagraph"/>
                    <w:jc w:val="center"/>
                    <w:rPr>
                      <w:rFonts w:asciiTheme="minorEastAsia" w:hAnsiTheme="minorEastAsia" w:cstheme="minorEastAsia"/>
                      <w:sz w:val="21"/>
                      <w:szCs w:val="21"/>
                    </w:rPr>
                  </w:pPr>
                  <w:r>
                    <w:rPr>
                      <w:rFonts w:asciiTheme="minorEastAsia" w:hAnsiTheme="minorEastAsia" w:cstheme="minorEastAsia" w:hint="eastAsia"/>
                      <w:sz w:val="21"/>
                      <w:szCs w:val="21"/>
                    </w:rPr>
                    <w:t>土壤环境</w:t>
                  </w:r>
                </w:p>
              </w:tc>
              <w:tc>
                <w:tcPr>
                  <w:tcW w:w="976" w:type="dxa"/>
                  <w:tcBorders>
                    <w:tl2br w:val="nil"/>
                    <w:tr2bl w:val="nil"/>
                  </w:tcBorders>
                  <w:vAlign w:val="center"/>
                </w:tcPr>
                <w:p w14:paraId="49342B30" w14:textId="77777777" w:rsidR="00F968D3" w:rsidRDefault="00136611">
                  <w:pPr>
                    <w:pStyle w:val="TableParagraph"/>
                    <w:jc w:val="center"/>
                    <w:rPr>
                      <w:rFonts w:asciiTheme="minorEastAsia" w:hAnsiTheme="minorEastAsia" w:cstheme="minorEastAsia"/>
                      <w:sz w:val="21"/>
                      <w:szCs w:val="21"/>
                    </w:rPr>
                  </w:pPr>
                  <w:r>
                    <w:rPr>
                      <w:rFonts w:asciiTheme="minorEastAsia" w:hAnsiTheme="minorEastAsia" w:cstheme="minorEastAsia" w:hint="eastAsia"/>
                      <w:w w:val="99"/>
                      <w:sz w:val="21"/>
                      <w:szCs w:val="21"/>
                    </w:rPr>
                    <w:t>/</w:t>
                  </w:r>
                </w:p>
              </w:tc>
              <w:tc>
                <w:tcPr>
                  <w:tcW w:w="7081" w:type="dxa"/>
                  <w:tcBorders>
                    <w:tl2br w:val="nil"/>
                    <w:tr2bl w:val="nil"/>
                  </w:tcBorders>
                  <w:vAlign w:val="center"/>
                </w:tcPr>
                <w:p w14:paraId="7169A421" w14:textId="77777777" w:rsidR="00F968D3" w:rsidRDefault="00136611">
                  <w:pPr>
                    <w:pStyle w:val="TableParagraph"/>
                    <w:jc w:val="center"/>
                    <w:rPr>
                      <w:rFonts w:asciiTheme="minorEastAsia" w:hAnsiTheme="minorEastAsia" w:cstheme="minorEastAsia"/>
                      <w:kern w:val="2"/>
                      <w:sz w:val="21"/>
                      <w:szCs w:val="21"/>
                      <w:lang w:eastAsia="zh-CN"/>
                    </w:rPr>
                  </w:pPr>
                  <w:r>
                    <w:rPr>
                      <w:rFonts w:asciiTheme="minorEastAsia" w:hAnsiTheme="minorEastAsia" w:cstheme="minorEastAsia" w:hint="eastAsia"/>
                      <w:kern w:val="2"/>
                      <w:sz w:val="21"/>
                      <w:szCs w:val="21"/>
                      <w:lang w:eastAsia="zh-CN"/>
                    </w:rPr>
                    <w:t>根据《环境影响评价技术导则——土壤环境（试行）》（</w:t>
                  </w:r>
                  <w:r>
                    <w:rPr>
                      <w:rFonts w:asciiTheme="minorEastAsia" w:hAnsiTheme="minorEastAsia" w:cstheme="minorEastAsia" w:hint="eastAsia"/>
                      <w:kern w:val="2"/>
                      <w:sz w:val="21"/>
                      <w:szCs w:val="21"/>
                      <w:lang w:eastAsia="zh-CN"/>
                    </w:rPr>
                    <w:t>HJ 964-2018</w:t>
                  </w:r>
                  <w:r>
                    <w:rPr>
                      <w:rFonts w:asciiTheme="minorEastAsia" w:hAnsiTheme="minorEastAsia" w:cstheme="minorEastAsia" w:hint="eastAsia"/>
                      <w:kern w:val="2"/>
                      <w:sz w:val="21"/>
                      <w:szCs w:val="21"/>
                      <w:lang w:eastAsia="zh-CN"/>
                    </w:rPr>
                    <w:t>），</w:t>
                  </w:r>
                </w:p>
                <w:p w14:paraId="7CCA8211" w14:textId="77777777" w:rsidR="00F968D3" w:rsidRDefault="00136611">
                  <w:pPr>
                    <w:pStyle w:val="TableParagraph"/>
                    <w:jc w:val="center"/>
                    <w:rPr>
                      <w:rFonts w:asciiTheme="minorEastAsia" w:hAnsiTheme="minorEastAsia" w:cstheme="minorEastAsia"/>
                      <w:kern w:val="2"/>
                      <w:sz w:val="21"/>
                      <w:szCs w:val="21"/>
                      <w:lang w:eastAsia="zh-CN"/>
                    </w:rPr>
                  </w:pPr>
                  <w:r>
                    <w:rPr>
                      <w:rFonts w:asciiTheme="minorEastAsia" w:hAnsiTheme="minorEastAsia" w:cstheme="minorEastAsia" w:hint="eastAsia"/>
                      <w:kern w:val="2"/>
                      <w:sz w:val="21"/>
                      <w:szCs w:val="21"/>
                      <w:lang w:eastAsia="zh-CN"/>
                    </w:rPr>
                    <w:t>本项目属于Ⅲ类项目，建设项目永久占地约</w:t>
                  </w:r>
                  <w:r>
                    <w:rPr>
                      <w:rFonts w:asciiTheme="minorEastAsia" w:hAnsiTheme="minorEastAsia" w:cstheme="minorEastAsia" w:hint="eastAsia"/>
                      <w:kern w:val="2"/>
                      <w:sz w:val="21"/>
                      <w:szCs w:val="21"/>
                      <w:lang w:eastAsia="zh-CN"/>
                    </w:rPr>
                    <w:t>169700</w:t>
                  </w:r>
                  <w:r>
                    <w:rPr>
                      <w:rFonts w:asciiTheme="minorEastAsia" w:hAnsiTheme="minorEastAsia" w:cstheme="minorEastAsia" w:hint="eastAsia"/>
                      <w:kern w:val="2"/>
                      <w:sz w:val="21"/>
                      <w:szCs w:val="21"/>
                      <w:lang w:eastAsia="zh-CN"/>
                    </w:rPr>
                    <w:t>m</w:t>
                  </w:r>
                  <w:r>
                    <w:rPr>
                      <w:rFonts w:asciiTheme="minorEastAsia" w:hAnsiTheme="minorEastAsia" w:cstheme="minorEastAsia" w:hint="eastAsia"/>
                      <w:kern w:val="2"/>
                      <w:sz w:val="21"/>
                      <w:szCs w:val="21"/>
                      <w:vertAlign w:val="superscript"/>
                      <w:lang w:eastAsia="zh-CN"/>
                    </w:rPr>
                    <w:t>2</w:t>
                  </w:r>
                  <w:r>
                    <w:rPr>
                      <w:rFonts w:asciiTheme="minorEastAsia" w:hAnsiTheme="minorEastAsia" w:cstheme="minorEastAsia" w:hint="eastAsia"/>
                      <w:kern w:val="2"/>
                      <w:sz w:val="21"/>
                      <w:szCs w:val="21"/>
                      <w:lang w:eastAsia="zh-CN"/>
                    </w:rPr>
                    <w:t>＜</w:t>
                  </w:r>
                  <w:r>
                    <w:rPr>
                      <w:rFonts w:asciiTheme="minorEastAsia" w:hAnsiTheme="minorEastAsia" w:cstheme="minorEastAsia" w:hint="eastAsia"/>
                      <w:kern w:val="2"/>
                      <w:sz w:val="21"/>
                      <w:szCs w:val="21"/>
                      <w:lang w:eastAsia="zh-CN"/>
                    </w:rPr>
                    <w:t>5hm</w:t>
                  </w:r>
                  <w:r>
                    <w:rPr>
                      <w:rFonts w:asciiTheme="minorEastAsia" w:hAnsiTheme="minorEastAsia" w:cstheme="minorEastAsia" w:hint="eastAsia"/>
                      <w:kern w:val="2"/>
                      <w:sz w:val="21"/>
                      <w:szCs w:val="21"/>
                      <w:vertAlign w:val="superscript"/>
                      <w:lang w:eastAsia="zh-CN"/>
                    </w:rPr>
                    <w:t>2</w:t>
                  </w:r>
                  <w:r>
                    <w:rPr>
                      <w:rFonts w:asciiTheme="minorEastAsia" w:hAnsiTheme="minorEastAsia" w:cstheme="minorEastAsia" w:hint="eastAsia"/>
                      <w:kern w:val="2"/>
                      <w:sz w:val="21"/>
                      <w:szCs w:val="21"/>
                      <w:lang w:eastAsia="zh-CN"/>
                    </w:rPr>
                    <w:t>，属于小型占地；</w:t>
                  </w:r>
                  <w:r>
                    <w:rPr>
                      <w:rFonts w:asciiTheme="minorEastAsia" w:hAnsiTheme="minorEastAsia" w:cstheme="minorEastAsia" w:hint="eastAsia"/>
                      <w:kern w:val="2"/>
                      <w:sz w:val="21"/>
                      <w:szCs w:val="21"/>
                      <w:lang w:eastAsia="zh-CN"/>
                    </w:rPr>
                    <w:t xml:space="preserve"> </w:t>
                  </w:r>
                  <w:r>
                    <w:rPr>
                      <w:rFonts w:asciiTheme="minorEastAsia" w:hAnsiTheme="minorEastAsia" w:cstheme="minorEastAsia" w:hint="eastAsia"/>
                      <w:kern w:val="2"/>
                      <w:sz w:val="21"/>
                      <w:szCs w:val="21"/>
                      <w:lang w:eastAsia="zh-CN"/>
                    </w:rPr>
                    <w:t>项目所在地干燥度为</w:t>
                  </w:r>
                  <w:r>
                    <w:rPr>
                      <w:rFonts w:asciiTheme="minorEastAsia" w:hAnsiTheme="minorEastAsia" w:cstheme="minorEastAsia" w:hint="eastAsia"/>
                      <w:kern w:val="2"/>
                      <w:sz w:val="21"/>
                      <w:szCs w:val="21"/>
                      <w:lang w:eastAsia="zh-CN"/>
                    </w:rPr>
                    <w:t>1.68</w:t>
                  </w:r>
                  <w:r>
                    <w:rPr>
                      <w:rFonts w:asciiTheme="minorEastAsia" w:hAnsiTheme="minorEastAsia" w:cstheme="minorEastAsia" w:hint="eastAsia"/>
                      <w:kern w:val="2"/>
                      <w:sz w:val="21"/>
                      <w:szCs w:val="21"/>
                      <w:lang w:eastAsia="zh-CN"/>
                    </w:rPr>
                    <w:t>＜</w:t>
                  </w:r>
                  <w:r>
                    <w:rPr>
                      <w:rFonts w:asciiTheme="minorEastAsia" w:hAnsiTheme="minorEastAsia" w:cstheme="minorEastAsia" w:hint="eastAsia"/>
                      <w:kern w:val="2"/>
                      <w:sz w:val="21"/>
                      <w:szCs w:val="21"/>
                      <w:lang w:eastAsia="zh-CN"/>
                    </w:rPr>
                    <w:t>1.8</w:t>
                  </w:r>
                  <w:r>
                    <w:rPr>
                      <w:rFonts w:asciiTheme="minorEastAsia" w:hAnsiTheme="minorEastAsia" w:cstheme="minorEastAsia" w:hint="eastAsia"/>
                      <w:kern w:val="2"/>
                      <w:sz w:val="21"/>
                      <w:szCs w:val="21"/>
                      <w:lang w:eastAsia="zh-CN"/>
                    </w:rPr>
                    <w:t>，土壤含盐量为</w:t>
                  </w:r>
                  <w:r>
                    <w:rPr>
                      <w:rFonts w:asciiTheme="minorEastAsia" w:hAnsiTheme="minorEastAsia" w:cstheme="minorEastAsia" w:hint="eastAsia"/>
                      <w:kern w:val="2"/>
                      <w:sz w:val="21"/>
                      <w:szCs w:val="21"/>
                      <w:lang w:eastAsia="zh-CN"/>
                    </w:rPr>
                    <w:t>0.13g/kg</w:t>
                  </w:r>
                  <w:r>
                    <w:rPr>
                      <w:rFonts w:asciiTheme="minorEastAsia" w:hAnsiTheme="minorEastAsia" w:cstheme="minorEastAsia" w:hint="eastAsia"/>
                      <w:kern w:val="2"/>
                      <w:sz w:val="21"/>
                      <w:szCs w:val="21"/>
                      <w:lang w:eastAsia="zh-CN"/>
                    </w:rPr>
                    <w:t>＜</w:t>
                  </w:r>
                  <w:r>
                    <w:rPr>
                      <w:rFonts w:asciiTheme="minorEastAsia" w:hAnsiTheme="minorEastAsia" w:cstheme="minorEastAsia" w:hint="eastAsia"/>
                      <w:kern w:val="2"/>
                      <w:sz w:val="21"/>
                      <w:szCs w:val="21"/>
                      <w:lang w:eastAsia="zh-CN"/>
                    </w:rPr>
                    <w:t>2g/kg</w:t>
                  </w:r>
                  <w:r>
                    <w:rPr>
                      <w:rFonts w:asciiTheme="minorEastAsia" w:hAnsiTheme="minorEastAsia" w:cstheme="minorEastAsia" w:hint="eastAsia"/>
                      <w:kern w:val="2"/>
                      <w:sz w:val="21"/>
                      <w:szCs w:val="21"/>
                      <w:lang w:eastAsia="zh-CN"/>
                    </w:rPr>
                    <w:t>，</w:t>
                  </w:r>
                  <w:r>
                    <w:rPr>
                      <w:rFonts w:asciiTheme="minorEastAsia" w:hAnsiTheme="minorEastAsia" w:cstheme="minorEastAsia" w:hint="eastAsia"/>
                      <w:kern w:val="2"/>
                      <w:sz w:val="21"/>
                      <w:szCs w:val="21"/>
                      <w:lang w:eastAsia="zh-CN"/>
                    </w:rPr>
                    <w:t>5.5</w:t>
                  </w:r>
                  <w:r>
                    <w:rPr>
                      <w:rFonts w:asciiTheme="minorEastAsia" w:hAnsiTheme="minorEastAsia" w:cstheme="minorEastAsia" w:hint="eastAsia"/>
                      <w:kern w:val="2"/>
                      <w:sz w:val="21"/>
                      <w:szCs w:val="21"/>
                      <w:lang w:eastAsia="zh-CN"/>
                    </w:rPr>
                    <w:t>＜</w:t>
                  </w:r>
                  <w:r>
                    <w:rPr>
                      <w:rFonts w:asciiTheme="minorEastAsia" w:hAnsiTheme="minorEastAsia" w:cstheme="minorEastAsia" w:hint="eastAsia"/>
                      <w:kern w:val="2"/>
                      <w:sz w:val="21"/>
                      <w:szCs w:val="21"/>
                      <w:lang w:eastAsia="zh-CN"/>
                    </w:rPr>
                    <w:t>pH</w:t>
                  </w:r>
                  <w:r>
                    <w:rPr>
                      <w:rFonts w:asciiTheme="minorEastAsia" w:hAnsiTheme="minorEastAsia" w:cstheme="minorEastAsia" w:hint="eastAsia"/>
                      <w:kern w:val="2"/>
                      <w:sz w:val="21"/>
                      <w:szCs w:val="21"/>
                      <w:lang w:eastAsia="zh-CN"/>
                    </w:rPr>
                    <w:t>＜</w:t>
                  </w:r>
                  <w:r>
                    <w:rPr>
                      <w:rFonts w:asciiTheme="minorEastAsia" w:hAnsiTheme="minorEastAsia" w:cstheme="minorEastAsia" w:hint="eastAsia"/>
                      <w:kern w:val="2"/>
                      <w:sz w:val="21"/>
                      <w:szCs w:val="21"/>
                      <w:lang w:eastAsia="zh-CN"/>
                    </w:rPr>
                    <w:t xml:space="preserve"> 8.5</w:t>
                  </w:r>
                  <w:r>
                    <w:rPr>
                      <w:rFonts w:asciiTheme="minorEastAsia" w:hAnsiTheme="minorEastAsia" w:cstheme="minorEastAsia" w:hint="eastAsia"/>
                      <w:kern w:val="2"/>
                      <w:sz w:val="21"/>
                      <w:szCs w:val="21"/>
                      <w:lang w:eastAsia="zh-CN"/>
                    </w:rPr>
                    <w:t>；敏感程度为不敏感，可不开展土壤环境影响评价。</w:t>
                  </w:r>
                </w:p>
              </w:tc>
            </w:tr>
          </w:tbl>
          <w:p w14:paraId="38585670" w14:textId="77777777" w:rsidR="00F968D3" w:rsidRDefault="00F968D3">
            <w:pPr>
              <w:adjustRightInd w:val="0"/>
              <w:snapToGrid w:val="0"/>
              <w:spacing w:line="360" w:lineRule="auto"/>
              <w:rPr>
                <w:rFonts w:ascii="t" w:hAnsi="t"/>
                <w:b/>
                <w:snapToGrid w:val="0"/>
                <w:sz w:val="24"/>
              </w:rPr>
            </w:pPr>
          </w:p>
          <w:p w14:paraId="2FF8C75A" w14:textId="77777777" w:rsidR="00F968D3" w:rsidRDefault="00136611">
            <w:pPr>
              <w:adjustRightInd w:val="0"/>
              <w:snapToGrid w:val="0"/>
              <w:spacing w:line="360" w:lineRule="auto"/>
              <w:rPr>
                <w:rFonts w:ascii="t" w:hAnsi="t"/>
                <w:b/>
                <w:snapToGrid w:val="0"/>
                <w:sz w:val="24"/>
              </w:rPr>
            </w:pPr>
            <w:r>
              <w:rPr>
                <w:rFonts w:ascii="t" w:hAnsi="t"/>
                <w:b/>
                <w:snapToGrid w:val="0"/>
                <w:sz w:val="24"/>
              </w:rPr>
              <w:t>一、施工期环境影响分析</w:t>
            </w:r>
          </w:p>
          <w:p w14:paraId="7604982A" w14:textId="77777777" w:rsidR="00F968D3" w:rsidRDefault="00136611">
            <w:pPr>
              <w:spacing w:line="360" w:lineRule="auto"/>
              <w:ind w:firstLineChars="200" w:firstLine="480"/>
              <w:rPr>
                <w:rFonts w:cs="Times New Roman"/>
                <w:sz w:val="24"/>
              </w:rPr>
            </w:pPr>
            <w:r>
              <w:rPr>
                <w:rFonts w:ascii="Times New Roman" w:eastAsia="宋体" w:hAnsi="Times New Roman" w:cs="Times New Roman"/>
                <w:sz w:val="24"/>
              </w:rPr>
              <w:t>项目施工期的环境影响主要包括施工废水、废气和噪声对当地地表水、大气环境及声学环境的影响，同时施工期还存在一定的社会环境影响和生态环境影响。本项目主要影响集中在施工期间，且影响随施工期结束而消失。</w:t>
            </w:r>
          </w:p>
          <w:p w14:paraId="294E869C" w14:textId="77777777" w:rsidR="00F968D3" w:rsidRDefault="00136611">
            <w:pPr>
              <w:spacing w:line="360" w:lineRule="auto"/>
              <w:ind w:firstLineChars="200" w:firstLine="482"/>
              <w:rPr>
                <w:rFonts w:cs="Times New Roman"/>
                <w:b/>
                <w:sz w:val="24"/>
              </w:rPr>
            </w:pPr>
            <w:r>
              <w:rPr>
                <w:rFonts w:ascii="Times New Roman" w:eastAsia="宋体" w:hAnsi="Times New Roman" w:cs="Times New Roman"/>
                <w:b/>
                <w:sz w:val="24"/>
              </w:rPr>
              <w:t>（一）大气环境影响分析</w:t>
            </w:r>
          </w:p>
          <w:p w14:paraId="448ED22F"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1</w:t>
            </w:r>
            <w:r>
              <w:rPr>
                <w:rFonts w:ascii="t" w:hAnsi="t" w:hint="eastAsia"/>
                <w:snapToGrid w:val="0"/>
                <w:kern w:val="0"/>
                <w:sz w:val="24"/>
              </w:rPr>
              <w:t>、施工扬尘</w:t>
            </w:r>
          </w:p>
          <w:p w14:paraId="362221CD"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施工期间大气污染主要为扬尘，来自于场地平整、基础开挖、工程治理及植被恢复等过程施工活动产生的施工扬尘。施工扬尘主要包括运输过程中产生的扬尘和堆场裸露场地</w:t>
            </w:r>
            <w:r>
              <w:rPr>
                <w:rFonts w:ascii="t" w:hAnsi="t" w:hint="eastAsia"/>
                <w:snapToGrid w:val="0"/>
                <w:kern w:val="0"/>
                <w:sz w:val="24"/>
              </w:rPr>
              <w:lastRenderedPageBreak/>
              <w:t>的风力扬尘两个方面。</w:t>
            </w:r>
          </w:p>
          <w:p w14:paraId="56778F50"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根据有关资料介绍，能产生扬尘的颗粒粒径分布为：＜</w:t>
            </w:r>
            <w:r>
              <w:rPr>
                <w:rFonts w:ascii="t" w:hAnsi="t" w:hint="eastAsia"/>
                <w:snapToGrid w:val="0"/>
                <w:kern w:val="0"/>
                <w:sz w:val="24"/>
              </w:rPr>
              <w:t>5</w:t>
            </w:r>
            <w:r>
              <w:rPr>
                <w:rFonts w:ascii="t" w:hAnsi="t" w:hint="eastAsia"/>
                <w:snapToGrid w:val="0"/>
                <w:kern w:val="0"/>
                <w:sz w:val="24"/>
              </w:rPr>
              <w:t>μ</w:t>
            </w:r>
            <w:r>
              <w:rPr>
                <w:rFonts w:ascii="t" w:hAnsi="t" w:hint="eastAsia"/>
                <w:snapToGrid w:val="0"/>
                <w:kern w:val="0"/>
                <w:sz w:val="24"/>
              </w:rPr>
              <w:t xml:space="preserve">m </w:t>
            </w:r>
            <w:r>
              <w:rPr>
                <w:rFonts w:ascii="t" w:hAnsi="t" w:hint="eastAsia"/>
                <w:snapToGrid w:val="0"/>
                <w:kern w:val="0"/>
                <w:sz w:val="24"/>
              </w:rPr>
              <w:t>的占</w:t>
            </w:r>
            <w:r>
              <w:rPr>
                <w:rFonts w:ascii="t" w:hAnsi="t" w:hint="eastAsia"/>
                <w:snapToGrid w:val="0"/>
                <w:kern w:val="0"/>
                <w:sz w:val="24"/>
              </w:rPr>
              <w:t>8%</w:t>
            </w:r>
            <w:r>
              <w:rPr>
                <w:rFonts w:ascii="t" w:hAnsi="t" w:hint="eastAsia"/>
                <w:snapToGrid w:val="0"/>
                <w:kern w:val="0"/>
                <w:sz w:val="24"/>
              </w:rPr>
              <w:t>，</w:t>
            </w:r>
            <w:r>
              <w:rPr>
                <w:rFonts w:ascii="t" w:hAnsi="t" w:hint="eastAsia"/>
                <w:snapToGrid w:val="0"/>
                <w:kern w:val="0"/>
                <w:sz w:val="24"/>
              </w:rPr>
              <w:t>5~20</w:t>
            </w:r>
            <w:r>
              <w:rPr>
                <w:rFonts w:ascii="t" w:hAnsi="t" w:hint="eastAsia"/>
                <w:snapToGrid w:val="0"/>
                <w:kern w:val="0"/>
                <w:sz w:val="24"/>
              </w:rPr>
              <w:t>μ</w:t>
            </w:r>
            <w:r>
              <w:rPr>
                <w:rFonts w:ascii="t" w:hAnsi="t" w:hint="eastAsia"/>
                <w:snapToGrid w:val="0"/>
                <w:kern w:val="0"/>
                <w:sz w:val="24"/>
              </w:rPr>
              <w:t>m</w:t>
            </w:r>
            <w:r>
              <w:rPr>
                <w:rFonts w:ascii="t" w:hAnsi="t" w:hint="eastAsia"/>
                <w:snapToGrid w:val="0"/>
                <w:kern w:val="0"/>
                <w:sz w:val="24"/>
              </w:rPr>
              <w:t>的占</w:t>
            </w:r>
            <w:r>
              <w:rPr>
                <w:rFonts w:ascii="t" w:hAnsi="t" w:hint="eastAsia"/>
                <w:snapToGrid w:val="0"/>
                <w:kern w:val="0"/>
                <w:sz w:val="24"/>
              </w:rPr>
              <w:t>24%</w:t>
            </w:r>
            <w:r>
              <w:rPr>
                <w:rFonts w:ascii="t" w:hAnsi="t" w:hint="eastAsia"/>
                <w:snapToGrid w:val="0"/>
                <w:kern w:val="0"/>
                <w:sz w:val="24"/>
              </w:rPr>
              <w:t>，＞</w:t>
            </w:r>
            <w:r>
              <w:rPr>
                <w:rFonts w:ascii="t" w:hAnsi="t" w:hint="eastAsia"/>
                <w:snapToGrid w:val="0"/>
                <w:kern w:val="0"/>
                <w:sz w:val="24"/>
              </w:rPr>
              <w:t>20</w:t>
            </w:r>
            <w:r>
              <w:rPr>
                <w:rFonts w:ascii="t" w:hAnsi="t" w:hint="eastAsia"/>
                <w:snapToGrid w:val="0"/>
                <w:kern w:val="0"/>
                <w:sz w:val="24"/>
              </w:rPr>
              <w:t>μ</w:t>
            </w:r>
            <w:r>
              <w:rPr>
                <w:rFonts w:ascii="t" w:hAnsi="t" w:hint="eastAsia"/>
                <w:snapToGrid w:val="0"/>
                <w:kern w:val="0"/>
                <w:sz w:val="24"/>
              </w:rPr>
              <w:t>m</w:t>
            </w:r>
            <w:r>
              <w:rPr>
                <w:rFonts w:ascii="t" w:hAnsi="t" w:hint="eastAsia"/>
                <w:snapToGrid w:val="0"/>
                <w:kern w:val="0"/>
                <w:sz w:val="24"/>
              </w:rPr>
              <w:t>的占</w:t>
            </w:r>
            <w:r>
              <w:rPr>
                <w:rFonts w:ascii="t" w:hAnsi="t" w:hint="eastAsia"/>
                <w:snapToGrid w:val="0"/>
                <w:kern w:val="0"/>
                <w:sz w:val="24"/>
              </w:rPr>
              <w:t>68%</w:t>
            </w:r>
            <w:r>
              <w:rPr>
                <w:rFonts w:ascii="t" w:hAnsi="t" w:hint="eastAsia"/>
                <w:snapToGrid w:val="0"/>
                <w:kern w:val="0"/>
                <w:sz w:val="24"/>
              </w:rPr>
              <w:t>。</w:t>
            </w:r>
            <w:r>
              <w:rPr>
                <w:rFonts w:ascii="t" w:hAnsi="t" w:hint="eastAsia"/>
                <w:snapToGrid w:val="0"/>
                <w:kern w:val="0"/>
                <w:sz w:val="24"/>
              </w:rPr>
              <w:t xml:space="preserve"> </w:t>
            </w:r>
            <w:r>
              <w:rPr>
                <w:rFonts w:ascii="t" w:hAnsi="t" w:hint="eastAsia"/>
                <w:snapToGrid w:val="0"/>
                <w:kern w:val="0"/>
                <w:sz w:val="24"/>
              </w:rPr>
              <w:t>施工区域及施工便道有大量的颗粒物粒径在可产生扬尘的粒径范围内，极易造成扬尘污染，如遇干旱无雨的季节，在大风时，施工扬尘更易发生。</w:t>
            </w:r>
          </w:p>
          <w:p w14:paraId="43C1C1BC" w14:textId="77777777" w:rsidR="00F968D3" w:rsidRDefault="00136611">
            <w:pPr>
              <w:pStyle w:val="afff5"/>
              <w:numPr>
                <w:ilvl w:val="0"/>
                <w:numId w:val="5"/>
              </w:numPr>
              <w:spacing w:line="360" w:lineRule="auto"/>
              <w:ind w:firstLineChars="0"/>
              <w:rPr>
                <w:rFonts w:ascii="t" w:hAnsi="t"/>
                <w:snapToGrid w:val="0"/>
                <w:kern w:val="0"/>
                <w:sz w:val="24"/>
              </w:rPr>
            </w:pPr>
            <w:r>
              <w:rPr>
                <w:rFonts w:ascii="t" w:hAnsi="t" w:hint="eastAsia"/>
                <w:snapToGrid w:val="0"/>
                <w:kern w:val="0"/>
                <w:sz w:val="24"/>
              </w:rPr>
              <w:t>运输过程中的扬尘</w:t>
            </w:r>
          </w:p>
          <w:p w14:paraId="7B3222AF"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根据有关调查，施工工地的扬尘主要是由运输车辆行驶产生，与道路路面情况及车辆行</w:t>
            </w:r>
            <w:r>
              <w:rPr>
                <w:rFonts w:ascii="t" w:hAnsi="t" w:hint="eastAsia"/>
                <w:snapToGrid w:val="0"/>
                <w:kern w:val="0"/>
                <w:sz w:val="24"/>
              </w:rPr>
              <w:t>驶速度有关，约占总扬尘量的</w:t>
            </w:r>
            <w:r>
              <w:rPr>
                <w:rFonts w:ascii="t" w:hAnsi="t" w:hint="eastAsia"/>
                <w:snapToGrid w:val="0"/>
                <w:kern w:val="0"/>
                <w:sz w:val="24"/>
              </w:rPr>
              <w:t>60%</w:t>
            </w:r>
            <w:r>
              <w:rPr>
                <w:rFonts w:ascii="t" w:hAnsi="t" w:hint="eastAsia"/>
                <w:snapToGrid w:val="0"/>
                <w:kern w:val="0"/>
                <w:sz w:val="24"/>
              </w:rPr>
              <w:t>。在完全干旱情况下，可以按公式计算：</w:t>
            </w:r>
          </w:p>
          <w:p w14:paraId="4D69882A"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Q=0.123</w:t>
            </w:r>
            <w:r>
              <w:rPr>
                <w:rFonts w:ascii="t" w:hAnsi="t" w:hint="eastAsia"/>
                <w:snapToGrid w:val="0"/>
                <w:kern w:val="0"/>
                <w:sz w:val="24"/>
              </w:rPr>
              <w:t>（</w:t>
            </w:r>
            <w:r>
              <w:rPr>
                <w:rFonts w:ascii="t" w:hAnsi="t" w:hint="eastAsia"/>
                <w:snapToGrid w:val="0"/>
                <w:kern w:val="0"/>
                <w:sz w:val="24"/>
              </w:rPr>
              <w:t>V/5</w:t>
            </w:r>
            <w:r>
              <w:rPr>
                <w:rFonts w:ascii="t" w:hAnsi="t" w:hint="eastAsia"/>
                <w:snapToGrid w:val="0"/>
                <w:kern w:val="0"/>
                <w:sz w:val="24"/>
              </w:rPr>
              <w:t>）（</w:t>
            </w:r>
            <w:r>
              <w:rPr>
                <w:rFonts w:ascii="t" w:hAnsi="t" w:hint="eastAsia"/>
                <w:snapToGrid w:val="0"/>
                <w:kern w:val="0"/>
                <w:sz w:val="24"/>
              </w:rPr>
              <w:t>W/6.8</w:t>
            </w:r>
            <w:r>
              <w:rPr>
                <w:rFonts w:ascii="t" w:hAnsi="t" w:hint="eastAsia"/>
                <w:snapToGrid w:val="0"/>
                <w:kern w:val="0"/>
                <w:sz w:val="24"/>
              </w:rPr>
              <w:t>）</w:t>
            </w:r>
            <w:r>
              <w:rPr>
                <w:rFonts w:ascii="t" w:hAnsi="t" w:hint="eastAsia"/>
                <w:snapToGrid w:val="0"/>
                <w:kern w:val="0"/>
                <w:sz w:val="24"/>
                <w:vertAlign w:val="superscript"/>
              </w:rPr>
              <w:t>0.85</w:t>
            </w:r>
            <w:r>
              <w:rPr>
                <w:rFonts w:ascii="t" w:hAnsi="t" w:hint="eastAsia"/>
                <w:snapToGrid w:val="0"/>
                <w:kern w:val="0"/>
                <w:sz w:val="24"/>
              </w:rPr>
              <w:t>（</w:t>
            </w:r>
            <w:r>
              <w:rPr>
                <w:rFonts w:ascii="t" w:hAnsi="t" w:hint="eastAsia"/>
                <w:snapToGrid w:val="0"/>
                <w:kern w:val="0"/>
                <w:sz w:val="24"/>
              </w:rPr>
              <w:t>P/0.5</w:t>
            </w:r>
            <w:r>
              <w:rPr>
                <w:rFonts w:ascii="t" w:hAnsi="t" w:hint="eastAsia"/>
                <w:snapToGrid w:val="0"/>
                <w:kern w:val="0"/>
                <w:sz w:val="24"/>
              </w:rPr>
              <w:t>）</w:t>
            </w:r>
            <w:r>
              <w:rPr>
                <w:rFonts w:ascii="t" w:hAnsi="t" w:hint="eastAsia"/>
                <w:snapToGrid w:val="0"/>
                <w:kern w:val="0"/>
                <w:sz w:val="24"/>
                <w:vertAlign w:val="superscript"/>
              </w:rPr>
              <w:t>0.75</w:t>
            </w:r>
          </w:p>
          <w:p w14:paraId="64997F02"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式中：</w:t>
            </w:r>
            <w:r>
              <w:rPr>
                <w:rFonts w:ascii="t" w:hAnsi="t" w:hint="eastAsia"/>
                <w:snapToGrid w:val="0"/>
                <w:kern w:val="0"/>
                <w:sz w:val="24"/>
              </w:rPr>
              <w:t>Q</w:t>
            </w:r>
            <w:r>
              <w:rPr>
                <w:rFonts w:ascii="t" w:hAnsi="t" w:hint="eastAsia"/>
                <w:snapToGrid w:val="0"/>
                <w:kern w:val="0"/>
                <w:sz w:val="24"/>
              </w:rPr>
              <w:t>：汽车行驶的扬尘，</w:t>
            </w:r>
            <w:r>
              <w:rPr>
                <w:rFonts w:ascii="t" w:hAnsi="t" w:hint="eastAsia"/>
                <w:snapToGrid w:val="0"/>
                <w:kern w:val="0"/>
                <w:sz w:val="24"/>
              </w:rPr>
              <w:t>kg/km.</w:t>
            </w:r>
            <w:r>
              <w:rPr>
                <w:rFonts w:ascii="t" w:hAnsi="t" w:hint="eastAsia"/>
                <w:snapToGrid w:val="0"/>
                <w:kern w:val="0"/>
                <w:sz w:val="24"/>
              </w:rPr>
              <w:t>辆；</w:t>
            </w:r>
            <w:r>
              <w:rPr>
                <w:rFonts w:ascii="t" w:hAnsi="t" w:hint="eastAsia"/>
                <w:snapToGrid w:val="0"/>
                <w:kern w:val="0"/>
                <w:sz w:val="24"/>
              </w:rPr>
              <w:t xml:space="preserve"> </w:t>
            </w:r>
          </w:p>
          <w:p w14:paraId="6FAA6211"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V</w:t>
            </w:r>
            <w:r>
              <w:rPr>
                <w:rFonts w:ascii="t" w:hAnsi="t" w:hint="eastAsia"/>
                <w:snapToGrid w:val="0"/>
                <w:kern w:val="0"/>
                <w:sz w:val="24"/>
              </w:rPr>
              <w:t>：汽车行驶速度，</w:t>
            </w:r>
            <w:r>
              <w:rPr>
                <w:rFonts w:ascii="t" w:hAnsi="t" w:hint="eastAsia"/>
                <w:snapToGrid w:val="0"/>
                <w:kern w:val="0"/>
                <w:sz w:val="24"/>
              </w:rPr>
              <w:t>km/h</w:t>
            </w:r>
            <w:r>
              <w:rPr>
                <w:rFonts w:ascii="t" w:hAnsi="t" w:hint="eastAsia"/>
                <w:snapToGrid w:val="0"/>
                <w:kern w:val="0"/>
                <w:sz w:val="24"/>
              </w:rPr>
              <w:t>；</w:t>
            </w:r>
            <w:r>
              <w:rPr>
                <w:rFonts w:ascii="t" w:hAnsi="t" w:hint="eastAsia"/>
                <w:snapToGrid w:val="0"/>
                <w:kern w:val="0"/>
                <w:sz w:val="24"/>
              </w:rPr>
              <w:t xml:space="preserve"> W</w:t>
            </w:r>
            <w:r>
              <w:rPr>
                <w:rFonts w:ascii="t" w:hAnsi="t" w:hint="eastAsia"/>
                <w:snapToGrid w:val="0"/>
                <w:kern w:val="0"/>
                <w:sz w:val="24"/>
              </w:rPr>
              <w:t>：汽车载重量，吨；</w:t>
            </w:r>
            <w:r>
              <w:rPr>
                <w:rFonts w:ascii="t" w:hAnsi="t" w:hint="eastAsia"/>
                <w:snapToGrid w:val="0"/>
                <w:kern w:val="0"/>
                <w:sz w:val="24"/>
              </w:rPr>
              <w:t xml:space="preserve"> </w:t>
            </w:r>
          </w:p>
          <w:p w14:paraId="7681070E"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P</w:t>
            </w:r>
            <w:r>
              <w:rPr>
                <w:rFonts w:ascii="t" w:hAnsi="t" w:hint="eastAsia"/>
                <w:snapToGrid w:val="0"/>
                <w:kern w:val="0"/>
                <w:sz w:val="24"/>
              </w:rPr>
              <w:t>：道路表面粉尘量，</w:t>
            </w:r>
            <w:r>
              <w:rPr>
                <w:rFonts w:ascii="t" w:hAnsi="t" w:hint="eastAsia"/>
                <w:snapToGrid w:val="0"/>
                <w:kern w:val="0"/>
                <w:sz w:val="24"/>
              </w:rPr>
              <w:t>kg/m</w:t>
            </w:r>
            <w:r>
              <w:rPr>
                <w:rFonts w:ascii="t" w:hAnsi="t" w:hint="eastAsia"/>
                <w:snapToGrid w:val="0"/>
                <w:kern w:val="0"/>
                <w:sz w:val="24"/>
                <w:vertAlign w:val="superscript"/>
              </w:rPr>
              <w:t>2</w:t>
            </w:r>
            <w:r>
              <w:rPr>
                <w:rFonts w:ascii="t" w:hAnsi="t" w:hint="eastAsia"/>
                <w:snapToGrid w:val="0"/>
                <w:kern w:val="0"/>
                <w:sz w:val="24"/>
              </w:rPr>
              <w:t>。</w:t>
            </w:r>
          </w:p>
          <w:p w14:paraId="4EF89F0B"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表</w:t>
            </w:r>
            <w:r>
              <w:rPr>
                <w:rFonts w:ascii="t" w:hAnsi="t" w:hint="eastAsia"/>
                <w:snapToGrid w:val="0"/>
                <w:kern w:val="0"/>
                <w:sz w:val="24"/>
              </w:rPr>
              <w:t xml:space="preserve"> 7-2 </w:t>
            </w:r>
            <w:r>
              <w:rPr>
                <w:rFonts w:ascii="t" w:hAnsi="t" w:hint="eastAsia"/>
                <w:snapToGrid w:val="0"/>
                <w:kern w:val="0"/>
                <w:sz w:val="24"/>
              </w:rPr>
              <w:t>为一辆</w:t>
            </w:r>
            <w:r>
              <w:rPr>
                <w:rFonts w:ascii="t" w:hAnsi="t" w:hint="eastAsia"/>
                <w:snapToGrid w:val="0"/>
                <w:kern w:val="0"/>
                <w:sz w:val="24"/>
              </w:rPr>
              <w:t>10</w:t>
            </w:r>
            <w:r>
              <w:rPr>
                <w:rFonts w:ascii="t" w:hAnsi="t" w:hint="eastAsia"/>
                <w:snapToGrid w:val="0"/>
                <w:kern w:val="0"/>
                <w:sz w:val="24"/>
              </w:rPr>
              <w:t>吨的卡车，通过一段长度</w:t>
            </w:r>
            <w:r>
              <w:rPr>
                <w:rFonts w:ascii="t" w:hAnsi="t" w:hint="eastAsia"/>
                <w:snapToGrid w:val="0"/>
                <w:kern w:val="0"/>
                <w:sz w:val="24"/>
              </w:rPr>
              <w:t>1km</w:t>
            </w:r>
            <w:r>
              <w:rPr>
                <w:rFonts w:ascii="t" w:hAnsi="t" w:hint="eastAsia"/>
                <w:snapToGrid w:val="0"/>
                <w:kern w:val="0"/>
                <w:sz w:val="24"/>
              </w:rPr>
              <w:t>的路面时，不同路面清洁程度，不同行驶速度情况下的扬尘量。由此可见，在同样路面清洁程度下，车速越快，扬尘量越大；而在同样车速情况下，路面越脏，则扬尘量越大。因此，限制</w:t>
            </w:r>
            <w:r>
              <w:rPr>
                <w:rFonts w:ascii="t" w:hAnsi="t" w:hint="eastAsia"/>
                <w:snapToGrid w:val="0"/>
                <w:kern w:val="0"/>
                <w:sz w:val="24"/>
              </w:rPr>
              <w:t xml:space="preserve"> </w:t>
            </w:r>
            <w:r>
              <w:rPr>
                <w:rFonts w:ascii="t" w:hAnsi="t" w:hint="eastAsia"/>
                <w:snapToGrid w:val="0"/>
                <w:kern w:val="0"/>
                <w:sz w:val="24"/>
              </w:rPr>
              <w:t>车辆行驶速度、保持路面清洁，是减少汽车扬尘的有效手段。</w:t>
            </w:r>
          </w:p>
          <w:p w14:paraId="32FA45AF" w14:textId="77777777" w:rsidR="00F968D3" w:rsidRDefault="00136611">
            <w:pPr>
              <w:adjustRightInd w:val="0"/>
              <w:snapToGrid w:val="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 xml:space="preserve"> 7-2</w:t>
            </w:r>
            <w:r>
              <w:rPr>
                <w:rFonts w:ascii="Times New Roman" w:hAnsiTheme="minorEastAsia" w:cs="Times New Roman" w:hint="eastAsia"/>
                <w:b/>
                <w:szCs w:val="21"/>
              </w:rPr>
              <w:tab/>
            </w:r>
            <w:r>
              <w:rPr>
                <w:rFonts w:ascii="Times New Roman" w:hAnsiTheme="minorEastAsia" w:cs="Times New Roman" w:hint="eastAsia"/>
                <w:b/>
                <w:szCs w:val="21"/>
              </w:rPr>
              <w:t>不同路面清洁程度、不同行驶速度的汽车扬尘（</w:t>
            </w:r>
            <w:r>
              <w:rPr>
                <w:rFonts w:ascii="Times New Roman" w:hAnsiTheme="minorEastAsia" w:cs="Times New Roman" w:hint="eastAsia"/>
                <w:b/>
                <w:szCs w:val="21"/>
              </w:rPr>
              <w:t>kg/</w:t>
            </w:r>
            <w:r>
              <w:rPr>
                <w:rFonts w:ascii="Times New Roman" w:hAnsiTheme="minorEastAsia" w:cs="Times New Roman" w:hint="eastAsia"/>
                <w:b/>
                <w:szCs w:val="21"/>
              </w:rPr>
              <w:t>辆</w:t>
            </w:r>
            <w:r>
              <w:rPr>
                <w:rFonts w:ascii="Times New Roman" w:hAnsiTheme="minorEastAsia" w:cs="Times New Roman" w:hint="eastAsia"/>
                <w:b/>
                <w:szCs w:val="21"/>
              </w:rPr>
              <w:t>.km</w:t>
            </w:r>
            <w:r>
              <w:rPr>
                <w:rFonts w:ascii="Times New Roman" w:hAnsiTheme="minorEastAsia" w:cs="Times New Roman" w:hint="eastAsia"/>
                <w:b/>
                <w:szCs w:val="21"/>
              </w:rPr>
              <w:t>）</w:t>
            </w:r>
          </w:p>
          <w:tbl>
            <w:tblPr>
              <w:tblStyle w:val="TableNormal"/>
              <w:tblW w:w="0" w:type="auto"/>
              <w:jc w:val="center"/>
              <w:tblInd w:w="0"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439"/>
              <w:gridCol w:w="1144"/>
              <w:gridCol w:w="1143"/>
              <w:gridCol w:w="1143"/>
              <w:gridCol w:w="1143"/>
              <w:gridCol w:w="1143"/>
              <w:gridCol w:w="1141"/>
            </w:tblGrid>
            <w:tr w:rsidR="00F968D3" w14:paraId="28AA5CA9" w14:textId="77777777">
              <w:trPr>
                <w:trHeight w:hRule="exact" w:val="730"/>
                <w:jc w:val="center"/>
              </w:trPr>
              <w:tc>
                <w:tcPr>
                  <w:tcW w:w="1439" w:type="dxa"/>
                  <w:tcBorders>
                    <w:tl2br w:val="nil"/>
                    <w:tr2bl w:val="nil"/>
                  </w:tcBorders>
                </w:tcPr>
                <w:p w14:paraId="46501880" w14:textId="77777777" w:rsidR="00F968D3" w:rsidRDefault="00136611">
                  <w:pPr>
                    <w:pStyle w:val="TableParagraph"/>
                    <w:spacing w:before="42"/>
                    <w:ind w:left="103" w:firstLine="559"/>
                    <w:rPr>
                      <w:rFonts w:ascii="宋体" w:eastAsia="宋体" w:hAnsi="宋体" w:cs="宋体"/>
                      <w:sz w:val="21"/>
                      <w:szCs w:val="21"/>
                      <w:lang w:eastAsia="zh-CN"/>
                    </w:rPr>
                  </w:pPr>
                  <w:r>
                    <w:rPr>
                      <w:rFonts w:ascii="宋体" w:eastAsia="宋体" w:hAnsi="宋体" w:cs="宋体"/>
                      <w:sz w:val="21"/>
                      <w:szCs w:val="21"/>
                      <w:lang w:eastAsia="zh-CN"/>
                    </w:rPr>
                    <w:t>清洁度</w:t>
                  </w:r>
                </w:p>
                <w:p w14:paraId="09C8BCBF" w14:textId="77777777" w:rsidR="00F968D3" w:rsidRDefault="00136611">
                  <w:pPr>
                    <w:pStyle w:val="TableParagraph"/>
                    <w:spacing w:before="85"/>
                    <w:ind w:left="103"/>
                    <w:rPr>
                      <w:rFonts w:ascii="宋体" w:eastAsia="宋体" w:hAnsi="宋体" w:cs="宋体"/>
                      <w:sz w:val="21"/>
                      <w:szCs w:val="21"/>
                      <w:lang w:eastAsia="zh-CN"/>
                    </w:rPr>
                  </w:pPr>
                  <w:r>
                    <w:rPr>
                      <w:rFonts w:ascii="宋体" w:eastAsia="宋体" w:hAnsi="宋体" w:cs="宋体"/>
                      <w:sz w:val="21"/>
                      <w:szCs w:val="21"/>
                      <w:lang w:eastAsia="zh-CN"/>
                    </w:rPr>
                    <w:t>车速</w:t>
                  </w:r>
                </w:p>
              </w:tc>
              <w:tc>
                <w:tcPr>
                  <w:tcW w:w="1144" w:type="dxa"/>
                  <w:tcBorders>
                    <w:tl2br w:val="nil"/>
                    <w:tr2bl w:val="nil"/>
                  </w:tcBorders>
                </w:tcPr>
                <w:p w14:paraId="74FDA17B" w14:textId="77777777" w:rsidR="00F968D3" w:rsidRDefault="00F968D3">
                  <w:pPr>
                    <w:pStyle w:val="TableParagraph"/>
                    <w:spacing w:before="10"/>
                    <w:rPr>
                      <w:rFonts w:ascii="宋体" w:eastAsia="宋体" w:hAnsi="宋体" w:cs="宋体"/>
                      <w:b/>
                      <w:bCs/>
                      <w:sz w:val="20"/>
                      <w:szCs w:val="20"/>
                      <w:lang w:eastAsia="zh-CN"/>
                    </w:rPr>
                  </w:pPr>
                </w:p>
                <w:p w14:paraId="4128F16E" w14:textId="77777777" w:rsidR="00F968D3" w:rsidRDefault="00136611">
                  <w:pPr>
                    <w:pStyle w:val="TableParagraph"/>
                    <w:ind w:left="159"/>
                    <w:rPr>
                      <w:rFonts w:ascii="Times New Roman" w:eastAsia="Times New Roman" w:hAnsi="Times New Roman" w:cs="Times New Roman"/>
                      <w:sz w:val="13"/>
                      <w:szCs w:val="13"/>
                      <w:lang w:eastAsia="zh-CN"/>
                    </w:rPr>
                  </w:pPr>
                  <w:r>
                    <w:rPr>
                      <w:rFonts w:ascii="Times New Roman"/>
                      <w:sz w:val="21"/>
                      <w:lang w:eastAsia="zh-CN"/>
                    </w:rPr>
                    <w:t>0.1</w:t>
                  </w:r>
                  <w:r>
                    <w:rPr>
                      <w:rFonts w:ascii="Times New Roman"/>
                      <w:spacing w:val="-1"/>
                      <w:sz w:val="21"/>
                      <w:lang w:eastAsia="zh-CN"/>
                    </w:rPr>
                    <w:t xml:space="preserve"> </w:t>
                  </w:r>
                  <w:r>
                    <w:rPr>
                      <w:rFonts w:ascii="Times New Roman"/>
                      <w:sz w:val="21"/>
                      <w:lang w:eastAsia="zh-CN"/>
                    </w:rPr>
                    <w:t>kg/m</w:t>
                  </w:r>
                  <w:r>
                    <w:rPr>
                      <w:rFonts w:ascii="Times New Roman"/>
                      <w:position w:val="7"/>
                      <w:sz w:val="13"/>
                      <w:lang w:eastAsia="zh-CN"/>
                    </w:rPr>
                    <w:t>2</w:t>
                  </w:r>
                </w:p>
              </w:tc>
              <w:tc>
                <w:tcPr>
                  <w:tcW w:w="1143" w:type="dxa"/>
                  <w:tcBorders>
                    <w:tl2br w:val="nil"/>
                    <w:tr2bl w:val="nil"/>
                  </w:tcBorders>
                </w:tcPr>
                <w:p w14:paraId="5AC2EBA4" w14:textId="77777777" w:rsidR="00F968D3" w:rsidRDefault="00F968D3">
                  <w:pPr>
                    <w:pStyle w:val="TableParagraph"/>
                    <w:spacing w:before="10"/>
                    <w:rPr>
                      <w:rFonts w:ascii="宋体" w:eastAsia="宋体" w:hAnsi="宋体" w:cs="宋体"/>
                      <w:b/>
                      <w:bCs/>
                      <w:sz w:val="20"/>
                      <w:szCs w:val="20"/>
                      <w:lang w:eastAsia="zh-CN"/>
                    </w:rPr>
                  </w:pPr>
                </w:p>
                <w:p w14:paraId="02D6D4E3" w14:textId="77777777" w:rsidR="00F968D3" w:rsidRDefault="00136611">
                  <w:pPr>
                    <w:pStyle w:val="TableParagraph"/>
                    <w:ind w:left="133"/>
                    <w:rPr>
                      <w:rFonts w:ascii="Times New Roman" w:eastAsia="Times New Roman" w:hAnsi="Times New Roman" w:cs="Times New Roman"/>
                      <w:sz w:val="13"/>
                      <w:szCs w:val="13"/>
                      <w:lang w:eastAsia="zh-CN"/>
                    </w:rPr>
                  </w:pPr>
                  <w:r>
                    <w:rPr>
                      <w:rFonts w:ascii="Times New Roman"/>
                      <w:sz w:val="21"/>
                      <w:lang w:eastAsia="zh-CN"/>
                    </w:rPr>
                    <w:t>0.2 kg/</w:t>
                  </w:r>
                  <w:r>
                    <w:rPr>
                      <w:rFonts w:ascii="Times New Roman"/>
                      <w:spacing w:val="-1"/>
                      <w:sz w:val="21"/>
                      <w:lang w:eastAsia="zh-CN"/>
                    </w:rPr>
                    <w:t xml:space="preserve"> </w:t>
                  </w:r>
                  <w:r>
                    <w:rPr>
                      <w:rFonts w:ascii="Times New Roman"/>
                      <w:sz w:val="21"/>
                      <w:lang w:eastAsia="zh-CN"/>
                    </w:rPr>
                    <w:t>m</w:t>
                  </w:r>
                  <w:r>
                    <w:rPr>
                      <w:rFonts w:ascii="Times New Roman"/>
                      <w:position w:val="7"/>
                      <w:sz w:val="13"/>
                      <w:lang w:eastAsia="zh-CN"/>
                    </w:rPr>
                    <w:t>2</w:t>
                  </w:r>
                </w:p>
              </w:tc>
              <w:tc>
                <w:tcPr>
                  <w:tcW w:w="1143" w:type="dxa"/>
                  <w:tcBorders>
                    <w:tl2br w:val="nil"/>
                    <w:tr2bl w:val="nil"/>
                  </w:tcBorders>
                </w:tcPr>
                <w:p w14:paraId="06B1C7EF" w14:textId="77777777" w:rsidR="00F968D3" w:rsidRDefault="00F968D3">
                  <w:pPr>
                    <w:pStyle w:val="TableParagraph"/>
                    <w:spacing w:before="10"/>
                    <w:rPr>
                      <w:rFonts w:ascii="宋体" w:eastAsia="宋体" w:hAnsi="宋体" w:cs="宋体"/>
                      <w:b/>
                      <w:bCs/>
                      <w:sz w:val="20"/>
                      <w:szCs w:val="20"/>
                      <w:lang w:eastAsia="zh-CN"/>
                    </w:rPr>
                  </w:pPr>
                </w:p>
                <w:p w14:paraId="6D4FC988" w14:textId="77777777" w:rsidR="00F968D3" w:rsidRDefault="00136611">
                  <w:pPr>
                    <w:pStyle w:val="TableParagraph"/>
                    <w:ind w:left="132"/>
                    <w:rPr>
                      <w:rFonts w:ascii="Times New Roman" w:eastAsia="Times New Roman" w:hAnsi="Times New Roman" w:cs="Times New Roman"/>
                      <w:sz w:val="13"/>
                      <w:szCs w:val="13"/>
                      <w:lang w:eastAsia="zh-CN"/>
                    </w:rPr>
                  </w:pPr>
                  <w:r>
                    <w:rPr>
                      <w:rFonts w:ascii="Times New Roman"/>
                      <w:sz w:val="21"/>
                      <w:lang w:eastAsia="zh-CN"/>
                    </w:rPr>
                    <w:t>0.3 kg/</w:t>
                  </w:r>
                  <w:r>
                    <w:rPr>
                      <w:rFonts w:ascii="Times New Roman"/>
                      <w:spacing w:val="-1"/>
                      <w:sz w:val="21"/>
                      <w:lang w:eastAsia="zh-CN"/>
                    </w:rPr>
                    <w:t xml:space="preserve"> </w:t>
                  </w:r>
                  <w:r>
                    <w:rPr>
                      <w:rFonts w:ascii="Times New Roman"/>
                      <w:sz w:val="21"/>
                      <w:lang w:eastAsia="zh-CN"/>
                    </w:rPr>
                    <w:t>m</w:t>
                  </w:r>
                  <w:r>
                    <w:rPr>
                      <w:rFonts w:ascii="Times New Roman"/>
                      <w:position w:val="7"/>
                      <w:sz w:val="13"/>
                      <w:lang w:eastAsia="zh-CN"/>
                    </w:rPr>
                    <w:t>2</w:t>
                  </w:r>
                </w:p>
              </w:tc>
              <w:tc>
                <w:tcPr>
                  <w:tcW w:w="1143" w:type="dxa"/>
                  <w:tcBorders>
                    <w:tl2br w:val="nil"/>
                    <w:tr2bl w:val="nil"/>
                  </w:tcBorders>
                </w:tcPr>
                <w:p w14:paraId="28F34F99" w14:textId="77777777" w:rsidR="00F968D3" w:rsidRDefault="00F968D3">
                  <w:pPr>
                    <w:pStyle w:val="TableParagraph"/>
                    <w:spacing w:before="10"/>
                    <w:rPr>
                      <w:rFonts w:ascii="宋体" w:eastAsia="宋体" w:hAnsi="宋体" w:cs="宋体"/>
                      <w:b/>
                      <w:bCs/>
                      <w:sz w:val="20"/>
                      <w:szCs w:val="20"/>
                      <w:lang w:eastAsia="zh-CN"/>
                    </w:rPr>
                  </w:pPr>
                </w:p>
                <w:p w14:paraId="19416C30" w14:textId="77777777" w:rsidR="00F968D3" w:rsidRDefault="00136611">
                  <w:pPr>
                    <w:pStyle w:val="TableParagraph"/>
                    <w:ind w:left="134"/>
                    <w:rPr>
                      <w:rFonts w:ascii="Times New Roman" w:eastAsia="Times New Roman" w:hAnsi="Times New Roman" w:cs="Times New Roman"/>
                      <w:sz w:val="13"/>
                      <w:szCs w:val="13"/>
                      <w:lang w:eastAsia="zh-CN"/>
                    </w:rPr>
                  </w:pPr>
                  <w:r>
                    <w:rPr>
                      <w:rFonts w:ascii="Times New Roman"/>
                      <w:sz w:val="21"/>
                      <w:lang w:eastAsia="zh-CN"/>
                    </w:rPr>
                    <w:t>0.4 kg/ m</w:t>
                  </w:r>
                  <w:r>
                    <w:rPr>
                      <w:rFonts w:ascii="Times New Roman"/>
                      <w:position w:val="7"/>
                      <w:sz w:val="13"/>
                      <w:lang w:eastAsia="zh-CN"/>
                    </w:rPr>
                    <w:t>2</w:t>
                  </w:r>
                </w:p>
              </w:tc>
              <w:tc>
                <w:tcPr>
                  <w:tcW w:w="1143" w:type="dxa"/>
                  <w:tcBorders>
                    <w:tl2br w:val="nil"/>
                    <w:tr2bl w:val="nil"/>
                  </w:tcBorders>
                </w:tcPr>
                <w:p w14:paraId="7DE02B7A" w14:textId="77777777" w:rsidR="00F968D3" w:rsidRDefault="00F968D3">
                  <w:pPr>
                    <w:pStyle w:val="TableParagraph"/>
                    <w:spacing w:before="10"/>
                    <w:rPr>
                      <w:rFonts w:ascii="宋体" w:eastAsia="宋体" w:hAnsi="宋体" w:cs="宋体"/>
                      <w:b/>
                      <w:bCs/>
                      <w:sz w:val="20"/>
                      <w:szCs w:val="20"/>
                      <w:lang w:eastAsia="zh-CN"/>
                    </w:rPr>
                  </w:pPr>
                </w:p>
                <w:p w14:paraId="1BF0D072" w14:textId="77777777" w:rsidR="00F968D3" w:rsidRDefault="00136611">
                  <w:pPr>
                    <w:pStyle w:val="TableParagraph"/>
                    <w:ind w:left="134"/>
                    <w:rPr>
                      <w:rFonts w:ascii="Times New Roman" w:eastAsia="Times New Roman" w:hAnsi="Times New Roman" w:cs="Times New Roman"/>
                      <w:sz w:val="13"/>
                      <w:szCs w:val="13"/>
                      <w:lang w:eastAsia="zh-CN"/>
                    </w:rPr>
                  </w:pPr>
                  <w:r>
                    <w:rPr>
                      <w:rFonts w:ascii="Times New Roman"/>
                      <w:sz w:val="21"/>
                      <w:lang w:eastAsia="zh-CN"/>
                    </w:rPr>
                    <w:t>0.5 kg/</w:t>
                  </w:r>
                  <w:r>
                    <w:rPr>
                      <w:rFonts w:ascii="Times New Roman"/>
                      <w:spacing w:val="-1"/>
                      <w:sz w:val="21"/>
                      <w:lang w:eastAsia="zh-CN"/>
                    </w:rPr>
                    <w:t xml:space="preserve"> </w:t>
                  </w:r>
                  <w:r>
                    <w:rPr>
                      <w:rFonts w:ascii="Times New Roman"/>
                      <w:sz w:val="21"/>
                      <w:lang w:eastAsia="zh-CN"/>
                    </w:rPr>
                    <w:t>m</w:t>
                  </w:r>
                  <w:r>
                    <w:rPr>
                      <w:rFonts w:ascii="Times New Roman"/>
                      <w:position w:val="7"/>
                      <w:sz w:val="13"/>
                      <w:lang w:eastAsia="zh-CN"/>
                    </w:rPr>
                    <w:t>2</w:t>
                  </w:r>
                </w:p>
              </w:tc>
              <w:tc>
                <w:tcPr>
                  <w:tcW w:w="1141" w:type="dxa"/>
                  <w:tcBorders>
                    <w:tl2br w:val="nil"/>
                    <w:tr2bl w:val="nil"/>
                  </w:tcBorders>
                </w:tcPr>
                <w:p w14:paraId="00797943" w14:textId="77777777" w:rsidR="00F968D3" w:rsidRDefault="00F968D3">
                  <w:pPr>
                    <w:pStyle w:val="TableParagraph"/>
                    <w:spacing w:before="10"/>
                    <w:rPr>
                      <w:rFonts w:ascii="宋体" w:eastAsia="宋体" w:hAnsi="宋体" w:cs="宋体"/>
                      <w:b/>
                      <w:bCs/>
                      <w:sz w:val="20"/>
                      <w:szCs w:val="20"/>
                      <w:lang w:eastAsia="zh-CN"/>
                    </w:rPr>
                  </w:pPr>
                </w:p>
                <w:p w14:paraId="4F2DBCA1" w14:textId="77777777" w:rsidR="00F968D3" w:rsidRDefault="00136611">
                  <w:pPr>
                    <w:pStyle w:val="TableParagraph"/>
                    <w:ind w:left="133"/>
                    <w:rPr>
                      <w:rFonts w:ascii="Times New Roman" w:eastAsia="Times New Roman" w:hAnsi="Times New Roman" w:cs="Times New Roman"/>
                      <w:sz w:val="13"/>
                      <w:szCs w:val="13"/>
                      <w:lang w:eastAsia="zh-CN"/>
                    </w:rPr>
                  </w:pPr>
                  <w:r>
                    <w:rPr>
                      <w:rFonts w:ascii="Times New Roman"/>
                      <w:sz w:val="21"/>
                      <w:lang w:eastAsia="zh-CN"/>
                    </w:rPr>
                    <w:t>1.0 kg/ m</w:t>
                  </w:r>
                  <w:r>
                    <w:rPr>
                      <w:rFonts w:ascii="Times New Roman"/>
                      <w:position w:val="7"/>
                      <w:sz w:val="13"/>
                      <w:lang w:eastAsia="zh-CN"/>
                    </w:rPr>
                    <w:t>2</w:t>
                  </w:r>
                </w:p>
              </w:tc>
            </w:tr>
            <w:tr w:rsidR="00F968D3" w14:paraId="0AD16F8F" w14:textId="77777777">
              <w:trPr>
                <w:trHeight w:hRule="exact" w:val="370"/>
                <w:jc w:val="center"/>
              </w:trPr>
              <w:tc>
                <w:tcPr>
                  <w:tcW w:w="1439" w:type="dxa"/>
                  <w:tcBorders>
                    <w:tl2br w:val="nil"/>
                    <w:tr2bl w:val="nil"/>
                  </w:tcBorders>
                </w:tcPr>
                <w:p w14:paraId="2AB17B1D" w14:textId="77777777" w:rsidR="00F968D3" w:rsidRDefault="00136611">
                  <w:pPr>
                    <w:pStyle w:val="TableParagraph"/>
                    <w:spacing w:before="42"/>
                    <w:ind w:left="235"/>
                    <w:rPr>
                      <w:rFonts w:ascii="宋体" w:eastAsia="宋体" w:hAnsi="宋体" w:cs="宋体"/>
                      <w:sz w:val="21"/>
                      <w:szCs w:val="21"/>
                      <w:lang w:eastAsia="zh-CN"/>
                    </w:rPr>
                  </w:pPr>
                  <w:r>
                    <w:rPr>
                      <w:rFonts w:ascii="Times New Roman" w:eastAsia="Times New Roman" w:hAnsi="Times New Roman" w:cs="Times New Roman"/>
                      <w:sz w:val="21"/>
                      <w:szCs w:val="21"/>
                      <w:lang w:eastAsia="zh-CN"/>
                    </w:rPr>
                    <w:t>5</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km/h</w:t>
                  </w:r>
                  <w:r>
                    <w:rPr>
                      <w:rFonts w:ascii="宋体" w:eastAsia="宋体" w:hAnsi="宋体" w:cs="宋体"/>
                      <w:sz w:val="21"/>
                      <w:szCs w:val="21"/>
                      <w:lang w:eastAsia="zh-CN"/>
                    </w:rPr>
                    <w:t>）</w:t>
                  </w:r>
                </w:p>
              </w:tc>
              <w:tc>
                <w:tcPr>
                  <w:tcW w:w="1144" w:type="dxa"/>
                  <w:tcBorders>
                    <w:tl2br w:val="nil"/>
                    <w:tr2bl w:val="nil"/>
                  </w:tcBorders>
                </w:tcPr>
                <w:p w14:paraId="75CCD874" w14:textId="77777777" w:rsidR="00F968D3" w:rsidRDefault="00136611">
                  <w:pPr>
                    <w:pStyle w:val="TableParagraph"/>
                    <w:spacing w:before="91"/>
                    <w:ind w:left="281"/>
                    <w:rPr>
                      <w:rFonts w:ascii="Times New Roman" w:eastAsia="Times New Roman" w:hAnsi="Times New Roman" w:cs="Times New Roman"/>
                      <w:sz w:val="21"/>
                      <w:szCs w:val="21"/>
                      <w:lang w:eastAsia="zh-CN"/>
                    </w:rPr>
                  </w:pPr>
                  <w:r>
                    <w:rPr>
                      <w:rFonts w:ascii="Times New Roman"/>
                      <w:sz w:val="21"/>
                      <w:lang w:eastAsia="zh-CN"/>
                    </w:rPr>
                    <w:t>0.0511</w:t>
                  </w:r>
                </w:p>
              </w:tc>
              <w:tc>
                <w:tcPr>
                  <w:tcW w:w="1143" w:type="dxa"/>
                  <w:tcBorders>
                    <w:tl2br w:val="nil"/>
                    <w:tr2bl w:val="nil"/>
                  </w:tcBorders>
                </w:tcPr>
                <w:p w14:paraId="4E98E0F0" w14:textId="77777777" w:rsidR="00F968D3" w:rsidRDefault="00136611">
                  <w:pPr>
                    <w:pStyle w:val="TableParagraph"/>
                    <w:spacing w:before="91"/>
                    <w:ind w:left="277"/>
                    <w:rPr>
                      <w:rFonts w:ascii="Times New Roman" w:eastAsia="Times New Roman" w:hAnsi="Times New Roman" w:cs="Times New Roman"/>
                      <w:sz w:val="21"/>
                      <w:szCs w:val="21"/>
                      <w:lang w:eastAsia="zh-CN"/>
                    </w:rPr>
                  </w:pPr>
                  <w:r>
                    <w:rPr>
                      <w:rFonts w:ascii="Times New Roman"/>
                      <w:sz w:val="21"/>
                      <w:lang w:eastAsia="zh-CN"/>
                    </w:rPr>
                    <w:t>0.0856</w:t>
                  </w:r>
                </w:p>
              </w:tc>
              <w:tc>
                <w:tcPr>
                  <w:tcW w:w="1143" w:type="dxa"/>
                  <w:tcBorders>
                    <w:tl2br w:val="nil"/>
                    <w:tr2bl w:val="nil"/>
                  </w:tcBorders>
                </w:tcPr>
                <w:p w14:paraId="59FA2855" w14:textId="77777777" w:rsidR="00F968D3" w:rsidRDefault="00136611">
                  <w:pPr>
                    <w:pStyle w:val="TableParagraph"/>
                    <w:spacing w:before="91"/>
                    <w:ind w:left="281"/>
                    <w:rPr>
                      <w:rFonts w:ascii="Times New Roman" w:eastAsia="Times New Roman" w:hAnsi="Times New Roman" w:cs="Times New Roman"/>
                      <w:sz w:val="21"/>
                      <w:szCs w:val="21"/>
                      <w:lang w:eastAsia="zh-CN"/>
                    </w:rPr>
                  </w:pPr>
                  <w:r>
                    <w:rPr>
                      <w:rFonts w:ascii="Times New Roman"/>
                      <w:sz w:val="21"/>
                      <w:lang w:eastAsia="zh-CN"/>
                    </w:rPr>
                    <w:t>0.1164</w:t>
                  </w:r>
                </w:p>
              </w:tc>
              <w:tc>
                <w:tcPr>
                  <w:tcW w:w="1143" w:type="dxa"/>
                  <w:tcBorders>
                    <w:tl2br w:val="nil"/>
                    <w:tr2bl w:val="nil"/>
                  </w:tcBorders>
                </w:tcPr>
                <w:p w14:paraId="6CEA3A37" w14:textId="77777777" w:rsidR="00F968D3" w:rsidRDefault="00136611">
                  <w:pPr>
                    <w:pStyle w:val="TableParagraph"/>
                    <w:spacing w:before="91"/>
                    <w:ind w:left="278"/>
                    <w:rPr>
                      <w:rFonts w:ascii="Times New Roman" w:eastAsia="Times New Roman" w:hAnsi="Times New Roman" w:cs="Times New Roman"/>
                      <w:sz w:val="21"/>
                      <w:szCs w:val="21"/>
                      <w:lang w:eastAsia="zh-CN"/>
                    </w:rPr>
                  </w:pPr>
                  <w:r>
                    <w:rPr>
                      <w:rFonts w:ascii="Times New Roman"/>
                      <w:sz w:val="21"/>
                      <w:lang w:eastAsia="zh-CN"/>
                    </w:rPr>
                    <w:t>0.1444</w:t>
                  </w:r>
                </w:p>
              </w:tc>
              <w:tc>
                <w:tcPr>
                  <w:tcW w:w="1143" w:type="dxa"/>
                  <w:tcBorders>
                    <w:tl2br w:val="nil"/>
                    <w:tr2bl w:val="nil"/>
                  </w:tcBorders>
                </w:tcPr>
                <w:p w14:paraId="70C83B0D" w14:textId="77777777" w:rsidR="00F968D3" w:rsidRDefault="00136611">
                  <w:pPr>
                    <w:pStyle w:val="TableParagraph"/>
                    <w:spacing w:before="91"/>
                    <w:ind w:left="278"/>
                    <w:rPr>
                      <w:rFonts w:ascii="Times New Roman" w:eastAsia="Times New Roman" w:hAnsi="Times New Roman" w:cs="Times New Roman"/>
                      <w:sz w:val="21"/>
                      <w:szCs w:val="21"/>
                      <w:lang w:eastAsia="zh-CN"/>
                    </w:rPr>
                  </w:pPr>
                  <w:r>
                    <w:rPr>
                      <w:rFonts w:ascii="Times New Roman"/>
                      <w:sz w:val="21"/>
                      <w:lang w:eastAsia="zh-CN"/>
                    </w:rPr>
                    <w:t>0.1707</w:t>
                  </w:r>
                </w:p>
              </w:tc>
              <w:tc>
                <w:tcPr>
                  <w:tcW w:w="1141" w:type="dxa"/>
                  <w:tcBorders>
                    <w:tl2br w:val="nil"/>
                    <w:tr2bl w:val="nil"/>
                  </w:tcBorders>
                </w:tcPr>
                <w:p w14:paraId="4C8E514A" w14:textId="77777777" w:rsidR="00F968D3" w:rsidRDefault="00136611">
                  <w:pPr>
                    <w:pStyle w:val="TableParagraph"/>
                    <w:spacing w:before="91"/>
                    <w:ind w:left="277"/>
                    <w:rPr>
                      <w:rFonts w:ascii="Times New Roman" w:eastAsia="Times New Roman" w:hAnsi="Times New Roman" w:cs="Times New Roman"/>
                      <w:sz w:val="21"/>
                      <w:szCs w:val="21"/>
                      <w:lang w:eastAsia="zh-CN"/>
                    </w:rPr>
                  </w:pPr>
                  <w:r>
                    <w:rPr>
                      <w:rFonts w:ascii="Times New Roman"/>
                      <w:sz w:val="21"/>
                      <w:lang w:eastAsia="zh-CN"/>
                    </w:rPr>
                    <w:t>0.2871</w:t>
                  </w:r>
                </w:p>
              </w:tc>
            </w:tr>
            <w:tr w:rsidR="00F968D3" w14:paraId="12BB2065" w14:textId="77777777">
              <w:trPr>
                <w:trHeight w:hRule="exact" w:val="370"/>
                <w:jc w:val="center"/>
              </w:trPr>
              <w:tc>
                <w:tcPr>
                  <w:tcW w:w="1439" w:type="dxa"/>
                  <w:tcBorders>
                    <w:tl2br w:val="nil"/>
                    <w:tr2bl w:val="nil"/>
                  </w:tcBorders>
                </w:tcPr>
                <w:p w14:paraId="1FB1751A" w14:textId="77777777" w:rsidR="00F968D3" w:rsidRDefault="00136611">
                  <w:pPr>
                    <w:pStyle w:val="TableParagraph"/>
                    <w:spacing w:before="44"/>
                    <w:ind w:left="184"/>
                    <w:rPr>
                      <w:rFonts w:ascii="宋体" w:eastAsia="宋体" w:hAnsi="宋体" w:cs="宋体"/>
                      <w:sz w:val="21"/>
                      <w:szCs w:val="21"/>
                      <w:lang w:eastAsia="zh-CN"/>
                    </w:rPr>
                  </w:pPr>
                  <w:r>
                    <w:rPr>
                      <w:rFonts w:ascii="Times New Roman" w:eastAsia="Times New Roman" w:hAnsi="Times New Roman" w:cs="Times New Roman"/>
                      <w:sz w:val="21"/>
                      <w:szCs w:val="21"/>
                      <w:lang w:eastAsia="zh-CN"/>
                    </w:rPr>
                    <w:t>10</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km/h</w:t>
                  </w:r>
                  <w:r>
                    <w:rPr>
                      <w:rFonts w:ascii="宋体" w:eastAsia="宋体" w:hAnsi="宋体" w:cs="宋体"/>
                      <w:sz w:val="21"/>
                      <w:szCs w:val="21"/>
                      <w:lang w:eastAsia="zh-CN"/>
                    </w:rPr>
                    <w:t>）</w:t>
                  </w:r>
                </w:p>
              </w:tc>
              <w:tc>
                <w:tcPr>
                  <w:tcW w:w="1144" w:type="dxa"/>
                  <w:tcBorders>
                    <w:tl2br w:val="nil"/>
                    <w:tr2bl w:val="nil"/>
                  </w:tcBorders>
                </w:tcPr>
                <w:p w14:paraId="75E62A1A" w14:textId="77777777" w:rsidR="00F968D3" w:rsidRDefault="00136611">
                  <w:pPr>
                    <w:pStyle w:val="TableParagraph"/>
                    <w:spacing w:before="93"/>
                    <w:ind w:left="279"/>
                    <w:rPr>
                      <w:rFonts w:ascii="Times New Roman" w:eastAsia="Times New Roman" w:hAnsi="Times New Roman" w:cs="Times New Roman"/>
                      <w:sz w:val="21"/>
                      <w:szCs w:val="21"/>
                      <w:lang w:eastAsia="zh-CN"/>
                    </w:rPr>
                  </w:pPr>
                  <w:r>
                    <w:rPr>
                      <w:rFonts w:ascii="Times New Roman"/>
                      <w:sz w:val="21"/>
                      <w:lang w:eastAsia="zh-CN"/>
                    </w:rPr>
                    <w:t>0.1021</w:t>
                  </w:r>
                </w:p>
              </w:tc>
              <w:tc>
                <w:tcPr>
                  <w:tcW w:w="1143" w:type="dxa"/>
                  <w:tcBorders>
                    <w:tl2br w:val="nil"/>
                    <w:tr2bl w:val="nil"/>
                  </w:tcBorders>
                </w:tcPr>
                <w:p w14:paraId="19EA2879" w14:textId="77777777" w:rsidR="00F968D3" w:rsidRDefault="00136611">
                  <w:pPr>
                    <w:pStyle w:val="TableParagraph"/>
                    <w:spacing w:before="93"/>
                    <w:ind w:left="277"/>
                    <w:rPr>
                      <w:rFonts w:ascii="Times New Roman" w:eastAsia="Times New Roman" w:hAnsi="Times New Roman" w:cs="Times New Roman"/>
                      <w:sz w:val="21"/>
                      <w:szCs w:val="21"/>
                      <w:lang w:eastAsia="zh-CN"/>
                    </w:rPr>
                  </w:pPr>
                  <w:r>
                    <w:rPr>
                      <w:rFonts w:ascii="Times New Roman"/>
                      <w:sz w:val="21"/>
                      <w:lang w:eastAsia="zh-CN"/>
                    </w:rPr>
                    <w:t>0.1717</w:t>
                  </w:r>
                </w:p>
              </w:tc>
              <w:tc>
                <w:tcPr>
                  <w:tcW w:w="1143" w:type="dxa"/>
                  <w:tcBorders>
                    <w:tl2br w:val="nil"/>
                    <w:tr2bl w:val="nil"/>
                  </w:tcBorders>
                </w:tcPr>
                <w:p w14:paraId="471F7BB4" w14:textId="77777777" w:rsidR="00F968D3" w:rsidRDefault="00136611">
                  <w:pPr>
                    <w:pStyle w:val="TableParagraph"/>
                    <w:spacing w:before="93"/>
                    <w:ind w:left="276"/>
                    <w:rPr>
                      <w:rFonts w:ascii="Times New Roman" w:eastAsia="Times New Roman" w:hAnsi="Times New Roman" w:cs="Times New Roman"/>
                      <w:sz w:val="21"/>
                      <w:szCs w:val="21"/>
                      <w:lang w:eastAsia="zh-CN"/>
                    </w:rPr>
                  </w:pPr>
                  <w:r>
                    <w:rPr>
                      <w:rFonts w:ascii="Times New Roman"/>
                      <w:sz w:val="21"/>
                      <w:lang w:eastAsia="zh-CN"/>
                    </w:rPr>
                    <w:t>0.2328</w:t>
                  </w:r>
                </w:p>
              </w:tc>
              <w:tc>
                <w:tcPr>
                  <w:tcW w:w="1143" w:type="dxa"/>
                  <w:tcBorders>
                    <w:tl2br w:val="nil"/>
                    <w:tr2bl w:val="nil"/>
                  </w:tcBorders>
                </w:tcPr>
                <w:p w14:paraId="1DD988C0" w14:textId="77777777" w:rsidR="00F968D3" w:rsidRDefault="00136611">
                  <w:pPr>
                    <w:pStyle w:val="TableParagraph"/>
                    <w:spacing w:before="93"/>
                    <w:ind w:left="278"/>
                    <w:rPr>
                      <w:rFonts w:ascii="Times New Roman" w:eastAsia="Times New Roman" w:hAnsi="Times New Roman" w:cs="Times New Roman"/>
                      <w:sz w:val="21"/>
                      <w:szCs w:val="21"/>
                      <w:lang w:eastAsia="zh-CN"/>
                    </w:rPr>
                  </w:pPr>
                  <w:r>
                    <w:rPr>
                      <w:rFonts w:ascii="Times New Roman"/>
                      <w:sz w:val="21"/>
                      <w:lang w:eastAsia="zh-CN"/>
                    </w:rPr>
                    <w:t>0.2888</w:t>
                  </w:r>
                </w:p>
              </w:tc>
              <w:tc>
                <w:tcPr>
                  <w:tcW w:w="1143" w:type="dxa"/>
                  <w:tcBorders>
                    <w:tl2br w:val="nil"/>
                    <w:tr2bl w:val="nil"/>
                  </w:tcBorders>
                </w:tcPr>
                <w:p w14:paraId="3D5FF7DB" w14:textId="77777777" w:rsidR="00F968D3" w:rsidRDefault="00136611">
                  <w:pPr>
                    <w:pStyle w:val="TableParagraph"/>
                    <w:spacing w:before="93"/>
                    <w:ind w:left="278"/>
                    <w:rPr>
                      <w:rFonts w:ascii="Times New Roman" w:eastAsia="Times New Roman" w:hAnsi="Times New Roman" w:cs="Times New Roman"/>
                      <w:sz w:val="21"/>
                      <w:szCs w:val="21"/>
                      <w:lang w:eastAsia="zh-CN"/>
                    </w:rPr>
                  </w:pPr>
                  <w:r>
                    <w:rPr>
                      <w:rFonts w:ascii="Times New Roman"/>
                      <w:sz w:val="21"/>
                      <w:lang w:eastAsia="zh-CN"/>
                    </w:rPr>
                    <w:t>0.3414</w:t>
                  </w:r>
                </w:p>
              </w:tc>
              <w:tc>
                <w:tcPr>
                  <w:tcW w:w="1141" w:type="dxa"/>
                  <w:tcBorders>
                    <w:tl2br w:val="nil"/>
                    <w:tr2bl w:val="nil"/>
                  </w:tcBorders>
                </w:tcPr>
                <w:p w14:paraId="25B458B0" w14:textId="77777777" w:rsidR="00F968D3" w:rsidRDefault="00136611">
                  <w:pPr>
                    <w:pStyle w:val="TableParagraph"/>
                    <w:spacing w:before="93"/>
                    <w:ind w:left="277"/>
                    <w:rPr>
                      <w:rFonts w:ascii="Times New Roman" w:eastAsia="Times New Roman" w:hAnsi="Times New Roman" w:cs="Times New Roman"/>
                      <w:sz w:val="21"/>
                      <w:szCs w:val="21"/>
                      <w:lang w:eastAsia="zh-CN"/>
                    </w:rPr>
                  </w:pPr>
                  <w:r>
                    <w:rPr>
                      <w:rFonts w:ascii="Times New Roman"/>
                      <w:sz w:val="21"/>
                      <w:lang w:eastAsia="zh-CN"/>
                    </w:rPr>
                    <w:t>0.5742</w:t>
                  </w:r>
                </w:p>
              </w:tc>
            </w:tr>
            <w:tr w:rsidR="00F968D3" w14:paraId="57536D35" w14:textId="77777777">
              <w:trPr>
                <w:trHeight w:hRule="exact" w:val="370"/>
                <w:jc w:val="center"/>
              </w:trPr>
              <w:tc>
                <w:tcPr>
                  <w:tcW w:w="1439" w:type="dxa"/>
                  <w:tcBorders>
                    <w:tl2br w:val="nil"/>
                    <w:tr2bl w:val="nil"/>
                  </w:tcBorders>
                </w:tcPr>
                <w:p w14:paraId="2FD68EF8" w14:textId="77777777" w:rsidR="00F968D3" w:rsidRDefault="00136611">
                  <w:pPr>
                    <w:pStyle w:val="TableParagraph"/>
                    <w:spacing w:before="43"/>
                    <w:ind w:left="184"/>
                    <w:rPr>
                      <w:rFonts w:ascii="宋体" w:eastAsia="宋体" w:hAnsi="宋体" w:cs="宋体"/>
                      <w:sz w:val="21"/>
                      <w:szCs w:val="21"/>
                      <w:lang w:eastAsia="zh-CN"/>
                    </w:rPr>
                  </w:pPr>
                  <w:r>
                    <w:rPr>
                      <w:rFonts w:ascii="Times New Roman" w:eastAsia="Times New Roman" w:hAnsi="Times New Roman" w:cs="Times New Roman"/>
                      <w:sz w:val="21"/>
                      <w:szCs w:val="21"/>
                      <w:lang w:eastAsia="zh-CN"/>
                    </w:rPr>
                    <w:t>15</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km/h</w:t>
                  </w:r>
                  <w:r>
                    <w:rPr>
                      <w:rFonts w:ascii="宋体" w:eastAsia="宋体" w:hAnsi="宋体" w:cs="宋体"/>
                      <w:sz w:val="21"/>
                      <w:szCs w:val="21"/>
                      <w:lang w:eastAsia="zh-CN"/>
                    </w:rPr>
                    <w:t>）</w:t>
                  </w:r>
                </w:p>
              </w:tc>
              <w:tc>
                <w:tcPr>
                  <w:tcW w:w="1144" w:type="dxa"/>
                  <w:tcBorders>
                    <w:tl2br w:val="nil"/>
                    <w:tr2bl w:val="nil"/>
                  </w:tcBorders>
                </w:tcPr>
                <w:p w14:paraId="5537967C" w14:textId="77777777" w:rsidR="00F968D3" w:rsidRDefault="00136611">
                  <w:pPr>
                    <w:pStyle w:val="TableParagraph"/>
                    <w:spacing w:before="93"/>
                    <w:ind w:left="279"/>
                    <w:rPr>
                      <w:rFonts w:ascii="Times New Roman" w:eastAsia="Times New Roman" w:hAnsi="Times New Roman" w:cs="Times New Roman"/>
                      <w:sz w:val="21"/>
                      <w:szCs w:val="21"/>
                      <w:lang w:eastAsia="zh-CN"/>
                    </w:rPr>
                  </w:pPr>
                  <w:r>
                    <w:rPr>
                      <w:rFonts w:ascii="Times New Roman"/>
                      <w:sz w:val="21"/>
                      <w:lang w:eastAsia="zh-CN"/>
                    </w:rPr>
                    <w:t>0.1532</w:t>
                  </w:r>
                </w:p>
              </w:tc>
              <w:tc>
                <w:tcPr>
                  <w:tcW w:w="1143" w:type="dxa"/>
                  <w:tcBorders>
                    <w:tl2br w:val="nil"/>
                    <w:tr2bl w:val="nil"/>
                  </w:tcBorders>
                </w:tcPr>
                <w:p w14:paraId="5094FD72" w14:textId="77777777" w:rsidR="00F968D3" w:rsidRDefault="00136611">
                  <w:pPr>
                    <w:pStyle w:val="TableParagraph"/>
                    <w:spacing w:before="93"/>
                    <w:ind w:left="277"/>
                    <w:rPr>
                      <w:rFonts w:ascii="Times New Roman" w:eastAsia="Times New Roman" w:hAnsi="Times New Roman" w:cs="Times New Roman"/>
                      <w:sz w:val="21"/>
                      <w:szCs w:val="21"/>
                      <w:lang w:eastAsia="zh-CN"/>
                    </w:rPr>
                  </w:pPr>
                  <w:r>
                    <w:rPr>
                      <w:rFonts w:ascii="Times New Roman"/>
                      <w:sz w:val="21"/>
                      <w:lang w:eastAsia="zh-CN"/>
                    </w:rPr>
                    <w:t>0.2576</w:t>
                  </w:r>
                </w:p>
              </w:tc>
              <w:tc>
                <w:tcPr>
                  <w:tcW w:w="1143" w:type="dxa"/>
                  <w:tcBorders>
                    <w:tl2br w:val="nil"/>
                    <w:tr2bl w:val="nil"/>
                  </w:tcBorders>
                </w:tcPr>
                <w:p w14:paraId="7ECBD58D" w14:textId="77777777" w:rsidR="00F968D3" w:rsidRDefault="00136611">
                  <w:pPr>
                    <w:pStyle w:val="TableParagraph"/>
                    <w:spacing w:before="93"/>
                    <w:ind w:left="276"/>
                    <w:rPr>
                      <w:rFonts w:ascii="Times New Roman" w:eastAsia="Times New Roman" w:hAnsi="Times New Roman" w:cs="Times New Roman"/>
                      <w:sz w:val="21"/>
                      <w:szCs w:val="21"/>
                      <w:lang w:eastAsia="zh-CN"/>
                    </w:rPr>
                  </w:pPr>
                  <w:r>
                    <w:rPr>
                      <w:rFonts w:ascii="Times New Roman"/>
                      <w:sz w:val="21"/>
                      <w:lang w:eastAsia="zh-CN"/>
                    </w:rPr>
                    <w:t>0.3491</w:t>
                  </w:r>
                </w:p>
              </w:tc>
              <w:tc>
                <w:tcPr>
                  <w:tcW w:w="1143" w:type="dxa"/>
                  <w:tcBorders>
                    <w:tl2br w:val="nil"/>
                    <w:tr2bl w:val="nil"/>
                  </w:tcBorders>
                </w:tcPr>
                <w:p w14:paraId="6CCC8BF0" w14:textId="77777777" w:rsidR="00F968D3" w:rsidRDefault="00136611">
                  <w:pPr>
                    <w:pStyle w:val="TableParagraph"/>
                    <w:spacing w:before="93"/>
                    <w:ind w:left="278"/>
                    <w:rPr>
                      <w:rFonts w:ascii="Times New Roman" w:eastAsia="Times New Roman" w:hAnsi="Times New Roman" w:cs="Times New Roman"/>
                      <w:sz w:val="21"/>
                      <w:szCs w:val="21"/>
                      <w:lang w:eastAsia="zh-CN"/>
                    </w:rPr>
                  </w:pPr>
                  <w:r>
                    <w:rPr>
                      <w:rFonts w:ascii="Times New Roman"/>
                      <w:sz w:val="21"/>
                      <w:lang w:eastAsia="zh-CN"/>
                    </w:rPr>
                    <w:t>0.4332</w:t>
                  </w:r>
                </w:p>
              </w:tc>
              <w:tc>
                <w:tcPr>
                  <w:tcW w:w="1143" w:type="dxa"/>
                  <w:tcBorders>
                    <w:tl2br w:val="nil"/>
                    <w:tr2bl w:val="nil"/>
                  </w:tcBorders>
                </w:tcPr>
                <w:p w14:paraId="7E2170FE" w14:textId="77777777" w:rsidR="00F968D3" w:rsidRDefault="00136611">
                  <w:pPr>
                    <w:pStyle w:val="TableParagraph"/>
                    <w:spacing w:before="93"/>
                    <w:ind w:left="278"/>
                    <w:rPr>
                      <w:rFonts w:ascii="Times New Roman" w:eastAsia="Times New Roman" w:hAnsi="Times New Roman" w:cs="Times New Roman"/>
                      <w:sz w:val="21"/>
                      <w:szCs w:val="21"/>
                      <w:lang w:eastAsia="zh-CN"/>
                    </w:rPr>
                  </w:pPr>
                  <w:r>
                    <w:rPr>
                      <w:rFonts w:ascii="Times New Roman"/>
                      <w:sz w:val="21"/>
                      <w:lang w:eastAsia="zh-CN"/>
                    </w:rPr>
                    <w:t>0.5121</w:t>
                  </w:r>
                </w:p>
              </w:tc>
              <w:tc>
                <w:tcPr>
                  <w:tcW w:w="1141" w:type="dxa"/>
                  <w:tcBorders>
                    <w:tl2br w:val="nil"/>
                    <w:tr2bl w:val="nil"/>
                  </w:tcBorders>
                </w:tcPr>
                <w:p w14:paraId="63F8B562" w14:textId="77777777" w:rsidR="00F968D3" w:rsidRDefault="00136611">
                  <w:pPr>
                    <w:pStyle w:val="TableParagraph"/>
                    <w:spacing w:before="93"/>
                    <w:ind w:left="277"/>
                    <w:rPr>
                      <w:rFonts w:ascii="Times New Roman" w:eastAsia="Times New Roman" w:hAnsi="Times New Roman" w:cs="Times New Roman"/>
                      <w:sz w:val="21"/>
                      <w:szCs w:val="21"/>
                      <w:lang w:eastAsia="zh-CN"/>
                    </w:rPr>
                  </w:pPr>
                  <w:r>
                    <w:rPr>
                      <w:rFonts w:ascii="Times New Roman"/>
                      <w:sz w:val="21"/>
                      <w:lang w:eastAsia="zh-CN"/>
                    </w:rPr>
                    <w:t>0.8613</w:t>
                  </w:r>
                </w:p>
              </w:tc>
            </w:tr>
            <w:tr w:rsidR="00F968D3" w14:paraId="4D699DEF" w14:textId="77777777">
              <w:trPr>
                <w:trHeight w:hRule="exact" w:val="370"/>
                <w:jc w:val="center"/>
              </w:trPr>
              <w:tc>
                <w:tcPr>
                  <w:tcW w:w="1439" w:type="dxa"/>
                  <w:tcBorders>
                    <w:tl2br w:val="nil"/>
                    <w:tr2bl w:val="nil"/>
                  </w:tcBorders>
                </w:tcPr>
                <w:p w14:paraId="369166B7" w14:textId="77777777" w:rsidR="00F968D3" w:rsidRDefault="00136611">
                  <w:pPr>
                    <w:pStyle w:val="TableParagraph"/>
                    <w:spacing w:before="43"/>
                    <w:ind w:left="184"/>
                    <w:rPr>
                      <w:rFonts w:ascii="宋体" w:eastAsia="宋体" w:hAnsi="宋体" w:cs="宋体"/>
                      <w:sz w:val="21"/>
                      <w:szCs w:val="21"/>
                      <w:lang w:eastAsia="zh-CN"/>
                    </w:rPr>
                  </w:pPr>
                  <w:r>
                    <w:rPr>
                      <w:rFonts w:ascii="Times New Roman" w:eastAsia="Times New Roman" w:hAnsi="Times New Roman" w:cs="Times New Roman"/>
                      <w:sz w:val="21"/>
                      <w:szCs w:val="21"/>
                      <w:lang w:eastAsia="zh-CN"/>
                    </w:rPr>
                    <w:t>25</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km/h</w:t>
                  </w:r>
                  <w:r>
                    <w:rPr>
                      <w:rFonts w:ascii="宋体" w:eastAsia="宋体" w:hAnsi="宋体" w:cs="宋体"/>
                      <w:sz w:val="21"/>
                      <w:szCs w:val="21"/>
                      <w:lang w:eastAsia="zh-CN"/>
                    </w:rPr>
                    <w:t>）</w:t>
                  </w:r>
                </w:p>
              </w:tc>
              <w:tc>
                <w:tcPr>
                  <w:tcW w:w="1144" w:type="dxa"/>
                  <w:tcBorders>
                    <w:tl2br w:val="nil"/>
                    <w:tr2bl w:val="nil"/>
                  </w:tcBorders>
                </w:tcPr>
                <w:p w14:paraId="031E59DE" w14:textId="77777777" w:rsidR="00F968D3" w:rsidRDefault="00136611">
                  <w:pPr>
                    <w:pStyle w:val="TableParagraph"/>
                    <w:spacing w:before="92"/>
                    <w:ind w:left="279"/>
                    <w:rPr>
                      <w:rFonts w:ascii="Times New Roman" w:eastAsia="Times New Roman" w:hAnsi="Times New Roman" w:cs="Times New Roman"/>
                      <w:sz w:val="21"/>
                      <w:szCs w:val="21"/>
                      <w:lang w:eastAsia="zh-CN"/>
                    </w:rPr>
                  </w:pPr>
                  <w:r>
                    <w:rPr>
                      <w:rFonts w:ascii="Times New Roman"/>
                      <w:sz w:val="21"/>
                      <w:lang w:eastAsia="zh-CN"/>
                    </w:rPr>
                    <w:t>0.2553</w:t>
                  </w:r>
                </w:p>
              </w:tc>
              <w:tc>
                <w:tcPr>
                  <w:tcW w:w="1143" w:type="dxa"/>
                  <w:tcBorders>
                    <w:tl2br w:val="nil"/>
                    <w:tr2bl w:val="nil"/>
                  </w:tcBorders>
                </w:tcPr>
                <w:p w14:paraId="3E6A55E4" w14:textId="77777777" w:rsidR="00F968D3" w:rsidRDefault="00136611">
                  <w:pPr>
                    <w:pStyle w:val="TableParagraph"/>
                    <w:spacing w:before="92"/>
                    <w:ind w:left="277"/>
                    <w:rPr>
                      <w:rFonts w:ascii="Times New Roman" w:eastAsia="Times New Roman" w:hAnsi="Times New Roman" w:cs="Times New Roman"/>
                      <w:sz w:val="21"/>
                      <w:szCs w:val="21"/>
                      <w:lang w:eastAsia="zh-CN"/>
                    </w:rPr>
                  </w:pPr>
                  <w:r>
                    <w:rPr>
                      <w:rFonts w:ascii="Times New Roman"/>
                      <w:sz w:val="21"/>
                      <w:lang w:eastAsia="zh-CN"/>
                    </w:rPr>
                    <w:t>0.4293</w:t>
                  </w:r>
                </w:p>
              </w:tc>
              <w:tc>
                <w:tcPr>
                  <w:tcW w:w="1143" w:type="dxa"/>
                  <w:tcBorders>
                    <w:tl2br w:val="nil"/>
                    <w:tr2bl w:val="nil"/>
                  </w:tcBorders>
                </w:tcPr>
                <w:p w14:paraId="106DE72C" w14:textId="77777777" w:rsidR="00F968D3" w:rsidRDefault="00136611">
                  <w:pPr>
                    <w:pStyle w:val="TableParagraph"/>
                    <w:spacing w:before="92"/>
                    <w:ind w:left="276"/>
                    <w:rPr>
                      <w:rFonts w:ascii="Times New Roman" w:eastAsia="Times New Roman" w:hAnsi="Times New Roman" w:cs="Times New Roman"/>
                      <w:sz w:val="21"/>
                      <w:szCs w:val="21"/>
                      <w:lang w:eastAsia="zh-CN"/>
                    </w:rPr>
                  </w:pPr>
                  <w:r>
                    <w:rPr>
                      <w:rFonts w:ascii="Times New Roman"/>
                      <w:sz w:val="21"/>
                      <w:lang w:eastAsia="zh-CN"/>
                    </w:rPr>
                    <w:t>0.5819</w:t>
                  </w:r>
                </w:p>
              </w:tc>
              <w:tc>
                <w:tcPr>
                  <w:tcW w:w="1143" w:type="dxa"/>
                  <w:tcBorders>
                    <w:tl2br w:val="nil"/>
                    <w:tr2bl w:val="nil"/>
                  </w:tcBorders>
                </w:tcPr>
                <w:p w14:paraId="634A3735" w14:textId="77777777" w:rsidR="00F968D3" w:rsidRDefault="00136611">
                  <w:pPr>
                    <w:pStyle w:val="TableParagraph"/>
                    <w:spacing w:before="92"/>
                    <w:ind w:left="278"/>
                    <w:rPr>
                      <w:rFonts w:ascii="Times New Roman" w:eastAsia="Times New Roman" w:hAnsi="Times New Roman" w:cs="Times New Roman"/>
                      <w:sz w:val="21"/>
                      <w:szCs w:val="21"/>
                      <w:lang w:eastAsia="zh-CN"/>
                    </w:rPr>
                  </w:pPr>
                  <w:r>
                    <w:rPr>
                      <w:rFonts w:ascii="Times New Roman"/>
                      <w:sz w:val="21"/>
                      <w:lang w:eastAsia="zh-CN"/>
                    </w:rPr>
                    <w:t>0.7220</w:t>
                  </w:r>
                </w:p>
              </w:tc>
              <w:tc>
                <w:tcPr>
                  <w:tcW w:w="1143" w:type="dxa"/>
                  <w:tcBorders>
                    <w:tl2br w:val="nil"/>
                    <w:tr2bl w:val="nil"/>
                  </w:tcBorders>
                </w:tcPr>
                <w:p w14:paraId="3134DD3F" w14:textId="77777777" w:rsidR="00F968D3" w:rsidRDefault="00136611">
                  <w:pPr>
                    <w:pStyle w:val="TableParagraph"/>
                    <w:spacing w:before="92"/>
                    <w:ind w:left="278"/>
                    <w:rPr>
                      <w:rFonts w:ascii="Times New Roman" w:eastAsia="Times New Roman" w:hAnsi="Times New Roman" w:cs="Times New Roman"/>
                      <w:sz w:val="21"/>
                      <w:szCs w:val="21"/>
                      <w:lang w:eastAsia="zh-CN"/>
                    </w:rPr>
                  </w:pPr>
                  <w:r>
                    <w:rPr>
                      <w:rFonts w:ascii="Times New Roman"/>
                      <w:sz w:val="21"/>
                      <w:lang w:eastAsia="zh-CN"/>
                    </w:rPr>
                    <w:t>0.8536</w:t>
                  </w:r>
                </w:p>
              </w:tc>
              <w:tc>
                <w:tcPr>
                  <w:tcW w:w="1141" w:type="dxa"/>
                  <w:tcBorders>
                    <w:tl2br w:val="nil"/>
                    <w:tr2bl w:val="nil"/>
                  </w:tcBorders>
                </w:tcPr>
                <w:p w14:paraId="5418906E" w14:textId="77777777" w:rsidR="00F968D3" w:rsidRDefault="00136611">
                  <w:pPr>
                    <w:pStyle w:val="TableParagraph"/>
                    <w:spacing w:before="92"/>
                    <w:ind w:left="277"/>
                    <w:rPr>
                      <w:rFonts w:ascii="Times New Roman" w:eastAsia="Times New Roman" w:hAnsi="Times New Roman" w:cs="Times New Roman"/>
                      <w:sz w:val="21"/>
                      <w:szCs w:val="21"/>
                      <w:lang w:eastAsia="zh-CN"/>
                    </w:rPr>
                  </w:pPr>
                  <w:r>
                    <w:rPr>
                      <w:rFonts w:ascii="Times New Roman"/>
                      <w:sz w:val="21"/>
                      <w:lang w:eastAsia="zh-CN"/>
                    </w:rPr>
                    <w:t>1.4255</w:t>
                  </w:r>
                </w:p>
              </w:tc>
            </w:tr>
          </w:tbl>
          <w:p w14:paraId="67DCA8B9"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由表</w:t>
            </w:r>
            <w:r>
              <w:rPr>
                <w:rFonts w:ascii="t" w:hAnsi="t" w:hint="eastAsia"/>
                <w:snapToGrid w:val="0"/>
                <w:kern w:val="0"/>
                <w:sz w:val="24"/>
              </w:rPr>
              <w:t>7-2</w:t>
            </w:r>
            <w:r>
              <w:rPr>
                <w:rFonts w:ascii="t" w:hAnsi="t" w:hint="eastAsia"/>
                <w:snapToGrid w:val="0"/>
                <w:kern w:val="0"/>
                <w:sz w:val="24"/>
              </w:rPr>
              <w:t>可见，在同样路面清洁程度下，车速越快，扬尘量越大；而在同样车速情况下，路面越脏，则扬尘量越大。因此，限制车辆行驶速度、保持路面清洁，是减少汽车扬尘的有效手段。根据类比调查，施工场地、施工道路在自然风作用下产生的扬尘所影响的范围在</w:t>
            </w:r>
            <w:r>
              <w:rPr>
                <w:rFonts w:ascii="t" w:hAnsi="t" w:hint="eastAsia"/>
                <w:snapToGrid w:val="0"/>
                <w:kern w:val="0"/>
                <w:sz w:val="24"/>
              </w:rPr>
              <w:t>100m</w:t>
            </w:r>
            <w:r>
              <w:rPr>
                <w:rFonts w:ascii="t" w:hAnsi="t" w:hint="eastAsia"/>
                <w:snapToGrid w:val="0"/>
                <w:kern w:val="0"/>
                <w:sz w:val="24"/>
              </w:rPr>
              <w:t>以内。</w:t>
            </w:r>
          </w:p>
          <w:p w14:paraId="1741A550"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抑制扬尘的一个简洁有效的措施是洒水。如果施工阶段对汽车行驶路面勤洒水（每天</w:t>
            </w:r>
            <w:r>
              <w:rPr>
                <w:rFonts w:ascii="t" w:hAnsi="t" w:hint="eastAsia"/>
                <w:snapToGrid w:val="0"/>
                <w:kern w:val="0"/>
                <w:sz w:val="24"/>
              </w:rPr>
              <w:t xml:space="preserve"> 4</w:t>
            </w:r>
            <w:r>
              <w:rPr>
                <w:rFonts w:ascii="t" w:hAnsi="t" w:hint="eastAsia"/>
                <w:snapToGrid w:val="0"/>
                <w:kern w:val="0"/>
                <w:sz w:val="24"/>
              </w:rPr>
              <w:t>～</w:t>
            </w:r>
            <w:r>
              <w:rPr>
                <w:rFonts w:ascii="t" w:hAnsi="t" w:hint="eastAsia"/>
                <w:snapToGrid w:val="0"/>
                <w:kern w:val="0"/>
                <w:sz w:val="24"/>
              </w:rPr>
              <w:t xml:space="preserve">5 </w:t>
            </w:r>
            <w:r>
              <w:rPr>
                <w:rFonts w:ascii="t" w:hAnsi="t" w:hint="eastAsia"/>
                <w:snapToGrid w:val="0"/>
                <w:kern w:val="0"/>
                <w:sz w:val="24"/>
              </w:rPr>
              <w:t>次），可以使空气中的粉尘量减少</w:t>
            </w:r>
            <w:r>
              <w:rPr>
                <w:rFonts w:ascii="t" w:hAnsi="t" w:hint="eastAsia"/>
                <w:snapToGrid w:val="0"/>
                <w:kern w:val="0"/>
                <w:sz w:val="24"/>
              </w:rPr>
              <w:t xml:space="preserve"> 70</w:t>
            </w:r>
            <w:r>
              <w:rPr>
                <w:rFonts w:ascii="t" w:hAnsi="t" w:hint="eastAsia"/>
                <w:snapToGrid w:val="0"/>
                <w:kern w:val="0"/>
                <w:sz w:val="24"/>
              </w:rPr>
              <w:t>％左右，可以收到很好的降尘效果。洒水的试验资料如表</w:t>
            </w:r>
            <w:r>
              <w:rPr>
                <w:rFonts w:ascii="t" w:hAnsi="t" w:hint="eastAsia"/>
                <w:snapToGrid w:val="0"/>
                <w:kern w:val="0"/>
                <w:sz w:val="24"/>
              </w:rPr>
              <w:t xml:space="preserve"> 7-3</w:t>
            </w:r>
            <w:r>
              <w:rPr>
                <w:rFonts w:ascii="t" w:hAnsi="t" w:hint="eastAsia"/>
                <w:snapToGrid w:val="0"/>
                <w:kern w:val="0"/>
                <w:sz w:val="24"/>
              </w:rPr>
              <w:t>。当施工场地洒水频率为每天</w:t>
            </w:r>
            <w:r>
              <w:rPr>
                <w:rFonts w:ascii="t" w:hAnsi="t" w:hint="eastAsia"/>
                <w:snapToGrid w:val="0"/>
                <w:kern w:val="0"/>
                <w:sz w:val="24"/>
              </w:rPr>
              <w:t xml:space="preserve"> 4</w:t>
            </w:r>
            <w:r>
              <w:rPr>
                <w:rFonts w:ascii="t" w:hAnsi="t" w:hint="eastAsia"/>
                <w:snapToGrid w:val="0"/>
                <w:kern w:val="0"/>
                <w:sz w:val="24"/>
              </w:rPr>
              <w:t>～</w:t>
            </w:r>
            <w:r>
              <w:rPr>
                <w:rFonts w:ascii="t" w:hAnsi="t" w:hint="eastAsia"/>
                <w:snapToGrid w:val="0"/>
                <w:kern w:val="0"/>
                <w:sz w:val="24"/>
              </w:rPr>
              <w:t xml:space="preserve">5 </w:t>
            </w:r>
            <w:r>
              <w:rPr>
                <w:rFonts w:ascii="t" w:hAnsi="t" w:hint="eastAsia"/>
                <w:snapToGrid w:val="0"/>
                <w:kern w:val="0"/>
                <w:sz w:val="24"/>
              </w:rPr>
              <w:t>次时，扬尘污染距离可缩小到</w:t>
            </w:r>
            <w:r>
              <w:rPr>
                <w:rFonts w:ascii="t" w:hAnsi="t" w:hint="eastAsia"/>
                <w:snapToGrid w:val="0"/>
                <w:kern w:val="0"/>
                <w:sz w:val="24"/>
              </w:rPr>
              <w:t xml:space="preserve"> 20</w:t>
            </w:r>
            <w:r>
              <w:rPr>
                <w:rFonts w:ascii="t" w:hAnsi="t" w:hint="eastAsia"/>
                <w:snapToGrid w:val="0"/>
                <w:kern w:val="0"/>
                <w:sz w:val="24"/>
              </w:rPr>
              <w:t>～</w:t>
            </w:r>
            <w:r>
              <w:rPr>
                <w:rFonts w:ascii="t" w:hAnsi="t" w:hint="eastAsia"/>
                <w:snapToGrid w:val="0"/>
                <w:kern w:val="0"/>
                <w:sz w:val="24"/>
              </w:rPr>
              <w:t xml:space="preserve">50m </w:t>
            </w:r>
            <w:r>
              <w:rPr>
                <w:rFonts w:ascii="t" w:hAnsi="t" w:hint="eastAsia"/>
                <w:snapToGrid w:val="0"/>
                <w:kern w:val="0"/>
                <w:sz w:val="24"/>
              </w:rPr>
              <w:t>范</w:t>
            </w:r>
            <w:r>
              <w:rPr>
                <w:rFonts w:ascii="t" w:hAnsi="t" w:hint="eastAsia"/>
                <w:snapToGrid w:val="0"/>
                <w:kern w:val="0"/>
                <w:sz w:val="24"/>
              </w:rPr>
              <w:t>围类。</w:t>
            </w:r>
          </w:p>
          <w:p w14:paraId="4C6FBB50" w14:textId="77777777" w:rsidR="00F968D3" w:rsidRDefault="00136611">
            <w:pPr>
              <w:adjustRightInd w:val="0"/>
              <w:snapToGrid w:val="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 xml:space="preserve">7-3 </w:t>
            </w:r>
            <w:r>
              <w:rPr>
                <w:rFonts w:ascii="Times New Roman" w:hAnsiTheme="minorEastAsia" w:cs="Times New Roman" w:hint="eastAsia"/>
                <w:b/>
                <w:szCs w:val="21"/>
              </w:rPr>
              <w:t>施工阶段使用洒水降尘的试验效果</w:t>
            </w:r>
          </w:p>
          <w:tbl>
            <w:tblPr>
              <w:tblStyle w:val="TableNormal"/>
              <w:tblW w:w="0" w:type="auto"/>
              <w:jc w:val="center"/>
              <w:tblInd w:w="0"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728"/>
              <w:gridCol w:w="1141"/>
              <w:gridCol w:w="1443"/>
              <w:gridCol w:w="1423"/>
              <w:gridCol w:w="1423"/>
              <w:gridCol w:w="1138"/>
            </w:tblGrid>
            <w:tr w:rsidR="00F968D3" w14:paraId="21DA740F" w14:textId="77777777">
              <w:trPr>
                <w:trHeight w:hRule="exact" w:val="273"/>
                <w:jc w:val="center"/>
              </w:trPr>
              <w:tc>
                <w:tcPr>
                  <w:tcW w:w="2869" w:type="dxa"/>
                  <w:gridSpan w:val="2"/>
                  <w:tcBorders>
                    <w:tl2br w:val="nil"/>
                    <w:tr2bl w:val="nil"/>
                  </w:tcBorders>
                </w:tcPr>
                <w:p w14:paraId="7571D050" w14:textId="77777777" w:rsidR="00F968D3" w:rsidRDefault="00136611">
                  <w:pPr>
                    <w:pStyle w:val="TableParagraph"/>
                    <w:spacing w:line="254" w:lineRule="exact"/>
                    <w:ind w:left="604"/>
                    <w:rPr>
                      <w:rFonts w:ascii="宋体" w:eastAsia="宋体" w:hAnsi="宋体" w:cs="宋体"/>
                      <w:sz w:val="21"/>
                      <w:szCs w:val="21"/>
                    </w:rPr>
                  </w:pPr>
                  <w:r>
                    <w:rPr>
                      <w:rFonts w:ascii="宋体" w:eastAsia="宋体" w:hAnsi="宋体" w:cs="宋体"/>
                      <w:sz w:val="21"/>
                      <w:szCs w:val="21"/>
                    </w:rPr>
                    <w:t>距路边距离（</w:t>
                  </w:r>
                  <w:r>
                    <w:rPr>
                      <w:rFonts w:ascii="Times New Roman" w:eastAsia="Times New Roman" w:hAnsi="Times New Roman" w:cs="Times New Roman"/>
                      <w:sz w:val="21"/>
                      <w:szCs w:val="21"/>
                    </w:rPr>
                    <w:t>m</w:t>
                  </w:r>
                  <w:r>
                    <w:rPr>
                      <w:rFonts w:ascii="宋体" w:eastAsia="宋体" w:hAnsi="宋体" w:cs="宋体"/>
                      <w:sz w:val="21"/>
                      <w:szCs w:val="21"/>
                    </w:rPr>
                    <w:t>）</w:t>
                  </w:r>
                </w:p>
              </w:tc>
              <w:tc>
                <w:tcPr>
                  <w:tcW w:w="1443" w:type="dxa"/>
                  <w:tcBorders>
                    <w:tl2br w:val="nil"/>
                    <w:tr2bl w:val="nil"/>
                  </w:tcBorders>
                </w:tcPr>
                <w:p w14:paraId="2A518E9D" w14:textId="77777777" w:rsidR="00F968D3" w:rsidRDefault="00136611">
                  <w:pPr>
                    <w:pStyle w:val="TableParagraph"/>
                    <w:spacing w:before="36" w:line="218" w:lineRule="exact"/>
                    <w:ind w:right="1"/>
                    <w:jc w:val="center"/>
                    <w:rPr>
                      <w:rFonts w:ascii="Times New Roman" w:eastAsia="Times New Roman" w:hAnsi="Times New Roman" w:cs="Times New Roman"/>
                      <w:sz w:val="21"/>
                      <w:szCs w:val="21"/>
                    </w:rPr>
                  </w:pPr>
                  <w:r>
                    <w:rPr>
                      <w:rFonts w:ascii="Times New Roman"/>
                      <w:w w:val="99"/>
                      <w:sz w:val="21"/>
                    </w:rPr>
                    <w:t>5</w:t>
                  </w:r>
                </w:p>
              </w:tc>
              <w:tc>
                <w:tcPr>
                  <w:tcW w:w="1423" w:type="dxa"/>
                  <w:tcBorders>
                    <w:tl2br w:val="nil"/>
                    <w:tr2bl w:val="nil"/>
                  </w:tcBorders>
                </w:tcPr>
                <w:p w14:paraId="15D8F920" w14:textId="77777777" w:rsidR="00F968D3" w:rsidRDefault="00136611">
                  <w:pPr>
                    <w:pStyle w:val="TableParagraph"/>
                    <w:spacing w:before="36" w:line="218" w:lineRule="exact"/>
                    <w:jc w:val="center"/>
                    <w:rPr>
                      <w:rFonts w:ascii="Times New Roman" w:eastAsia="Times New Roman" w:hAnsi="Times New Roman" w:cs="Times New Roman"/>
                      <w:sz w:val="21"/>
                      <w:szCs w:val="21"/>
                    </w:rPr>
                  </w:pPr>
                  <w:r>
                    <w:rPr>
                      <w:rFonts w:ascii="Times New Roman"/>
                      <w:sz w:val="21"/>
                    </w:rPr>
                    <w:t>20</w:t>
                  </w:r>
                </w:p>
              </w:tc>
              <w:tc>
                <w:tcPr>
                  <w:tcW w:w="1423" w:type="dxa"/>
                  <w:tcBorders>
                    <w:tl2br w:val="nil"/>
                    <w:tr2bl w:val="nil"/>
                  </w:tcBorders>
                </w:tcPr>
                <w:p w14:paraId="3FD9FD2B" w14:textId="77777777" w:rsidR="00F968D3" w:rsidRDefault="00136611">
                  <w:pPr>
                    <w:pStyle w:val="TableParagraph"/>
                    <w:spacing w:before="36" w:line="218" w:lineRule="exact"/>
                    <w:ind w:right="1"/>
                    <w:jc w:val="center"/>
                    <w:rPr>
                      <w:rFonts w:ascii="Times New Roman" w:eastAsia="Times New Roman" w:hAnsi="Times New Roman" w:cs="Times New Roman"/>
                      <w:sz w:val="21"/>
                      <w:szCs w:val="21"/>
                    </w:rPr>
                  </w:pPr>
                  <w:r>
                    <w:rPr>
                      <w:rFonts w:ascii="Times New Roman"/>
                      <w:sz w:val="21"/>
                    </w:rPr>
                    <w:t>50</w:t>
                  </w:r>
                </w:p>
              </w:tc>
              <w:tc>
                <w:tcPr>
                  <w:tcW w:w="1138" w:type="dxa"/>
                  <w:tcBorders>
                    <w:tl2br w:val="nil"/>
                    <w:tr2bl w:val="nil"/>
                  </w:tcBorders>
                </w:tcPr>
                <w:p w14:paraId="28D22B78" w14:textId="77777777" w:rsidR="00F968D3" w:rsidRDefault="00136611">
                  <w:pPr>
                    <w:pStyle w:val="TableParagraph"/>
                    <w:spacing w:before="36" w:line="218" w:lineRule="exact"/>
                    <w:ind w:left="10"/>
                    <w:jc w:val="center"/>
                    <w:rPr>
                      <w:rFonts w:ascii="Times New Roman" w:eastAsia="Times New Roman" w:hAnsi="Times New Roman" w:cs="Times New Roman"/>
                      <w:sz w:val="21"/>
                      <w:szCs w:val="21"/>
                    </w:rPr>
                  </w:pPr>
                  <w:r>
                    <w:rPr>
                      <w:rFonts w:ascii="Times New Roman"/>
                      <w:sz w:val="21"/>
                    </w:rPr>
                    <w:t>100</w:t>
                  </w:r>
                </w:p>
              </w:tc>
            </w:tr>
            <w:tr w:rsidR="00F968D3" w14:paraId="7C72293E" w14:textId="77777777">
              <w:trPr>
                <w:trHeight w:hRule="exact" w:val="283"/>
                <w:jc w:val="center"/>
              </w:trPr>
              <w:tc>
                <w:tcPr>
                  <w:tcW w:w="1728" w:type="dxa"/>
                  <w:vMerge w:val="restart"/>
                  <w:tcBorders>
                    <w:tl2br w:val="nil"/>
                    <w:tr2bl w:val="nil"/>
                  </w:tcBorders>
                </w:tcPr>
                <w:p w14:paraId="54A338A4" w14:textId="77777777" w:rsidR="00F968D3" w:rsidRDefault="00136611">
                  <w:pPr>
                    <w:pStyle w:val="TableParagraph"/>
                    <w:spacing w:line="276" w:lineRule="exact"/>
                    <w:ind w:left="431"/>
                    <w:rPr>
                      <w:rFonts w:ascii="宋体" w:eastAsia="宋体" w:hAnsi="宋体" w:cs="宋体"/>
                      <w:sz w:val="21"/>
                      <w:szCs w:val="21"/>
                    </w:rPr>
                  </w:pPr>
                  <w:r>
                    <w:rPr>
                      <w:rFonts w:ascii="Times New Roman" w:eastAsia="Times New Roman" w:hAnsi="Times New Roman" w:cs="Times New Roman"/>
                      <w:sz w:val="21"/>
                      <w:szCs w:val="21"/>
                    </w:rPr>
                    <w:lastRenderedPageBreak/>
                    <w:t>TSP</w:t>
                  </w:r>
                  <w:r>
                    <w:rPr>
                      <w:rFonts w:ascii="Times New Roman" w:eastAsia="Times New Roman" w:hAnsi="Times New Roman" w:cs="Times New Roman"/>
                      <w:spacing w:val="-4"/>
                      <w:sz w:val="21"/>
                      <w:szCs w:val="21"/>
                    </w:rPr>
                    <w:t xml:space="preserve"> </w:t>
                  </w:r>
                  <w:r>
                    <w:rPr>
                      <w:rFonts w:ascii="宋体" w:eastAsia="宋体" w:hAnsi="宋体" w:cs="宋体"/>
                      <w:sz w:val="21"/>
                      <w:szCs w:val="21"/>
                    </w:rPr>
                    <w:t>浓度</w:t>
                  </w:r>
                </w:p>
                <w:p w14:paraId="14C0D993" w14:textId="77777777" w:rsidR="00F968D3" w:rsidRDefault="00136611">
                  <w:pPr>
                    <w:pStyle w:val="TableParagraph"/>
                    <w:spacing w:before="21" w:line="259" w:lineRule="exact"/>
                    <w:ind w:left="364"/>
                    <w:rPr>
                      <w:rFonts w:ascii="宋体" w:eastAsia="宋体" w:hAnsi="宋体" w:cs="宋体"/>
                      <w:sz w:val="21"/>
                      <w:szCs w:val="21"/>
                    </w:rPr>
                  </w:pPr>
                  <w:r>
                    <w:rPr>
                      <w:rFonts w:ascii="宋体" w:eastAsia="宋体" w:hAnsi="宋体" w:cs="宋体"/>
                      <w:sz w:val="21"/>
                      <w:szCs w:val="21"/>
                    </w:rPr>
                    <w:t>（</w:t>
                  </w:r>
                  <w:r>
                    <w:rPr>
                      <w:rFonts w:ascii="Times New Roman" w:eastAsia="Times New Roman" w:hAnsi="Times New Roman" w:cs="Times New Roman"/>
                      <w:sz w:val="21"/>
                      <w:szCs w:val="21"/>
                    </w:rPr>
                    <w:t>mg/m³</w:t>
                  </w:r>
                  <w:r>
                    <w:rPr>
                      <w:rFonts w:ascii="宋体" w:eastAsia="宋体" w:hAnsi="宋体" w:cs="宋体"/>
                      <w:sz w:val="21"/>
                      <w:szCs w:val="21"/>
                    </w:rPr>
                    <w:t>）</w:t>
                  </w:r>
                </w:p>
              </w:tc>
              <w:tc>
                <w:tcPr>
                  <w:tcW w:w="1141" w:type="dxa"/>
                  <w:tcBorders>
                    <w:tl2br w:val="nil"/>
                    <w:tr2bl w:val="nil"/>
                  </w:tcBorders>
                </w:tcPr>
                <w:p w14:paraId="4567A8C1" w14:textId="77777777" w:rsidR="00F968D3" w:rsidRDefault="00136611">
                  <w:pPr>
                    <w:pStyle w:val="TableParagraph"/>
                    <w:spacing w:line="260" w:lineRule="exact"/>
                    <w:ind w:left="249"/>
                    <w:rPr>
                      <w:rFonts w:ascii="宋体" w:eastAsia="宋体" w:hAnsi="宋体" w:cs="宋体"/>
                      <w:sz w:val="21"/>
                      <w:szCs w:val="21"/>
                    </w:rPr>
                  </w:pPr>
                  <w:r>
                    <w:rPr>
                      <w:rFonts w:ascii="宋体" w:eastAsia="宋体" w:hAnsi="宋体" w:cs="宋体"/>
                      <w:sz w:val="21"/>
                      <w:szCs w:val="21"/>
                    </w:rPr>
                    <w:t>不洒水</w:t>
                  </w:r>
                </w:p>
              </w:tc>
              <w:tc>
                <w:tcPr>
                  <w:tcW w:w="1443" w:type="dxa"/>
                  <w:tcBorders>
                    <w:tl2br w:val="nil"/>
                    <w:tr2bl w:val="nil"/>
                  </w:tcBorders>
                </w:tcPr>
                <w:p w14:paraId="34C1D17A" w14:textId="77777777" w:rsidR="00F968D3" w:rsidRDefault="00136611">
                  <w:pPr>
                    <w:pStyle w:val="TableParagraph"/>
                    <w:spacing w:before="34" w:line="239" w:lineRule="exact"/>
                    <w:jc w:val="center"/>
                    <w:rPr>
                      <w:rFonts w:ascii="Times New Roman" w:eastAsia="Times New Roman" w:hAnsi="Times New Roman" w:cs="Times New Roman"/>
                      <w:sz w:val="21"/>
                      <w:szCs w:val="21"/>
                    </w:rPr>
                  </w:pPr>
                  <w:r>
                    <w:rPr>
                      <w:rFonts w:ascii="Times New Roman"/>
                      <w:sz w:val="21"/>
                    </w:rPr>
                    <w:t>10.14</w:t>
                  </w:r>
                </w:p>
              </w:tc>
              <w:tc>
                <w:tcPr>
                  <w:tcW w:w="1423" w:type="dxa"/>
                  <w:tcBorders>
                    <w:tl2br w:val="nil"/>
                    <w:tr2bl w:val="nil"/>
                  </w:tcBorders>
                </w:tcPr>
                <w:p w14:paraId="0A8DF53D" w14:textId="77777777" w:rsidR="00F968D3" w:rsidRDefault="00136611">
                  <w:pPr>
                    <w:pStyle w:val="TableParagraph"/>
                    <w:spacing w:before="34" w:line="239" w:lineRule="exact"/>
                    <w:ind w:left="2"/>
                    <w:jc w:val="center"/>
                    <w:rPr>
                      <w:rFonts w:ascii="Times New Roman" w:eastAsia="Times New Roman" w:hAnsi="Times New Roman" w:cs="Times New Roman"/>
                      <w:sz w:val="21"/>
                      <w:szCs w:val="21"/>
                    </w:rPr>
                  </w:pPr>
                  <w:r>
                    <w:rPr>
                      <w:rFonts w:ascii="Times New Roman"/>
                      <w:sz w:val="21"/>
                    </w:rPr>
                    <w:t>2.81</w:t>
                  </w:r>
                </w:p>
              </w:tc>
              <w:tc>
                <w:tcPr>
                  <w:tcW w:w="1423" w:type="dxa"/>
                  <w:tcBorders>
                    <w:tl2br w:val="nil"/>
                    <w:tr2bl w:val="nil"/>
                  </w:tcBorders>
                </w:tcPr>
                <w:p w14:paraId="0305D651" w14:textId="77777777" w:rsidR="00F968D3" w:rsidRDefault="00136611">
                  <w:pPr>
                    <w:pStyle w:val="TableParagraph"/>
                    <w:spacing w:before="34" w:line="239" w:lineRule="exact"/>
                    <w:ind w:left="3"/>
                    <w:jc w:val="center"/>
                    <w:rPr>
                      <w:rFonts w:ascii="Times New Roman" w:eastAsia="Times New Roman" w:hAnsi="Times New Roman" w:cs="Times New Roman"/>
                      <w:sz w:val="21"/>
                      <w:szCs w:val="21"/>
                    </w:rPr>
                  </w:pPr>
                  <w:r>
                    <w:rPr>
                      <w:rFonts w:ascii="Times New Roman"/>
                      <w:sz w:val="21"/>
                    </w:rPr>
                    <w:t>1.15</w:t>
                  </w:r>
                </w:p>
              </w:tc>
              <w:tc>
                <w:tcPr>
                  <w:tcW w:w="1138" w:type="dxa"/>
                  <w:tcBorders>
                    <w:tl2br w:val="nil"/>
                    <w:tr2bl w:val="nil"/>
                  </w:tcBorders>
                </w:tcPr>
                <w:p w14:paraId="11FB9AE6" w14:textId="77777777" w:rsidR="00F968D3" w:rsidRDefault="00136611">
                  <w:pPr>
                    <w:pStyle w:val="TableParagraph"/>
                    <w:spacing w:before="34" w:line="239" w:lineRule="exact"/>
                    <w:ind w:left="380"/>
                    <w:rPr>
                      <w:rFonts w:ascii="Times New Roman" w:eastAsia="Times New Roman" w:hAnsi="Times New Roman" w:cs="Times New Roman"/>
                      <w:sz w:val="21"/>
                      <w:szCs w:val="21"/>
                    </w:rPr>
                  </w:pPr>
                  <w:r>
                    <w:rPr>
                      <w:rFonts w:ascii="Times New Roman"/>
                      <w:sz w:val="21"/>
                    </w:rPr>
                    <w:t>0.86</w:t>
                  </w:r>
                </w:p>
              </w:tc>
            </w:tr>
            <w:tr w:rsidR="00F968D3" w14:paraId="771F90F1" w14:textId="77777777">
              <w:trPr>
                <w:trHeight w:hRule="exact" w:val="293"/>
                <w:jc w:val="center"/>
              </w:trPr>
              <w:tc>
                <w:tcPr>
                  <w:tcW w:w="1728" w:type="dxa"/>
                  <w:vMerge/>
                  <w:tcBorders>
                    <w:tl2br w:val="nil"/>
                    <w:tr2bl w:val="nil"/>
                  </w:tcBorders>
                </w:tcPr>
                <w:p w14:paraId="42A52F80" w14:textId="77777777" w:rsidR="00F968D3" w:rsidRDefault="00F968D3">
                  <w:pPr>
                    <w:rPr>
                      <w:lang w:eastAsia="en-US"/>
                    </w:rPr>
                  </w:pPr>
                </w:p>
              </w:tc>
              <w:tc>
                <w:tcPr>
                  <w:tcW w:w="1141" w:type="dxa"/>
                  <w:tcBorders>
                    <w:tl2br w:val="nil"/>
                    <w:tr2bl w:val="nil"/>
                  </w:tcBorders>
                </w:tcPr>
                <w:p w14:paraId="561C24A1" w14:textId="77777777" w:rsidR="00F968D3" w:rsidRDefault="00136611">
                  <w:pPr>
                    <w:pStyle w:val="TableParagraph"/>
                    <w:spacing w:line="260" w:lineRule="exact"/>
                    <w:ind w:left="354"/>
                    <w:rPr>
                      <w:rFonts w:ascii="宋体" w:eastAsia="宋体" w:hAnsi="宋体" w:cs="宋体"/>
                      <w:sz w:val="21"/>
                      <w:szCs w:val="21"/>
                    </w:rPr>
                  </w:pPr>
                  <w:r>
                    <w:rPr>
                      <w:rFonts w:ascii="宋体" w:eastAsia="宋体" w:hAnsi="宋体" w:cs="宋体"/>
                      <w:sz w:val="21"/>
                      <w:szCs w:val="21"/>
                    </w:rPr>
                    <w:t>洒水</w:t>
                  </w:r>
                </w:p>
              </w:tc>
              <w:tc>
                <w:tcPr>
                  <w:tcW w:w="1443" w:type="dxa"/>
                  <w:tcBorders>
                    <w:tl2br w:val="nil"/>
                    <w:tr2bl w:val="nil"/>
                  </w:tcBorders>
                </w:tcPr>
                <w:p w14:paraId="10B61A3E" w14:textId="77777777" w:rsidR="00F968D3" w:rsidRDefault="00136611">
                  <w:pPr>
                    <w:pStyle w:val="TableParagraph"/>
                    <w:spacing w:before="34" w:line="239" w:lineRule="exact"/>
                    <w:ind w:left="3"/>
                    <w:jc w:val="center"/>
                    <w:rPr>
                      <w:rFonts w:ascii="Times New Roman" w:eastAsia="Times New Roman" w:hAnsi="Times New Roman" w:cs="Times New Roman"/>
                      <w:sz w:val="21"/>
                      <w:szCs w:val="21"/>
                    </w:rPr>
                  </w:pPr>
                  <w:r>
                    <w:rPr>
                      <w:rFonts w:ascii="Times New Roman"/>
                      <w:sz w:val="21"/>
                    </w:rPr>
                    <w:t>2.01</w:t>
                  </w:r>
                </w:p>
              </w:tc>
              <w:tc>
                <w:tcPr>
                  <w:tcW w:w="1423" w:type="dxa"/>
                  <w:tcBorders>
                    <w:tl2br w:val="nil"/>
                    <w:tr2bl w:val="nil"/>
                  </w:tcBorders>
                </w:tcPr>
                <w:p w14:paraId="351989A0" w14:textId="77777777" w:rsidR="00F968D3" w:rsidRDefault="00136611">
                  <w:pPr>
                    <w:pStyle w:val="TableParagraph"/>
                    <w:spacing w:before="34" w:line="239" w:lineRule="exact"/>
                    <w:ind w:left="2"/>
                    <w:jc w:val="center"/>
                    <w:rPr>
                      <w:rFonts w:ascii="Times New Roman" w:eastAsia="Times New Roman" w:hAnsi="Times New Roman" w:cs="Times New Roman"/>
                      <w:sz w:val="21"/>
                      <w:szCs w:val="21"/>
                    </w:rPr>
                  </w:pPr>
                  <w:r>
                    <w:rPr>
                      <w:rFonts w:ascii="Times New Roman"/>
                      <w:sz w:val="21"/>
                    </w:rPr>
                    <w:t>1.40</w:t>
                  </w:r>
                </w:p>
              </w:tc>
              <w:tc>
                <w:tcPr>
                  <w:tcW w:w="1423" w:type="dxa"/>
                  <w:tcBorders>
                    <w:tl2br w:val="nil"/>
                    <w:tr2bl w:val="nil"/>
                  </w:tcBorders>
                </w:tcPr>
                <w:p w14:paraId="2FC19572" w14:textId="77777777" w:rsidR="00F968D3" w:rsidRDefault="00136611">
                  <w:pPr>
                    <w:pStyle w:val="TableParagraph"/>
                    <w:spacing w:before="34" w:line="239" w:lineRule="exact"/>
                    <w:ind w:left="3"/>
                    <w:jc w:val="center"/>
                    <w:rPr>
                      <w:rFonts w:ascii="Times New Roman" w:eastAsia="Times New Roman" w:hAnsi="Times New Roman" w:cs="Times New Roman"/>
                      <w:sz w:val="21"/>
                      <w:szCs w:val="21"/>
                    </w:rPr>
                  </w:pPr>
                  <w:r>
                    <w:rPr>
                      <w:rFonts w:ascii="Times New Roman"/>
                      <w:sz w:val="21"/>
                    </w:rPr>
                    <w:t>0.68</w:t>
                  </w:r>
                </w:p>
              </w:tc>
              <w:tc>
                <w:tcPr>
                  <w:tcW w:w="1138" w:type="dxa"/>
                  <w:tcBorders>
                    <w:tl2br w:val="nil"/>
                    <w:tr2bl w:val="nil"/>
                  </w:tcBorders>
                </w:tcPr>
                <w:p w14:paraId="308EF37B" w14:textId="77777777" w:rsidR="00F968D3" w:rsidRDefault="00136611">
                  <w:pPr>
                    <w:pStyle w:val="TableParagraph"/>
                    <w:spacing w:before="34" w:line="239" w:lineRule="exact"/>
                    <w:ind w:left="380"/>
                    <w:rPr>
                      <w:rFonts w:ascii="Times New Roman" w:eastAsia="Times New Roman" w:hAnsi="Times New Roman" w:cs="Times New Roman"/>
                      <w:sz w:val="21"/>
                      <w:szCs w:val="21"/>
                    </w:rPr>
                  </w:pPr>
                  <w:r>
                    <w:rPr>
                      <w:rFonts w:ascii="Times New Roman"/>
                      <w:sz w:val="21"/>
                    </w:rPr>
                    <w:t>0.60</w:t>
                  </w:r>
                </w:p>
              </w:tc>
            </w:tr>
          </w:tbl>
          <w:p w14:paraId="110876E6" w14:textId="77777777" w:rsidR="00F968D3" w:rsidRDefault="00136611">
            <w:pPr>
              <w:pStyle w:val="afff5"/>
              <w:numPr>
                <w:ilvl w:val="0"/>
                <w:numId w:val="5"/>
              </w:numPr>
              <w:spacing w:line="360" w:lineRule="auto"/>
              <w:ind w:firstLineChars="0"/>
              <w:rPr>
                <w:rFonts w:ascii="t" w:hAnsi="t"/>
                <w:snapToGrid w:val="0"/>
                <w:kern w:val="0"/>
                <w:sz w:val="24"/>
              </w:rPr>
            </w:pPr>
            <w:r>
              <w:rPr>
                <w:rFonts w:ascii="t" w:hAnsi="t" w:hint="eastAsia"/>
                <w:snapToGrid w:val="0"/>
                <w:kern w:val="0"/>
                <w:sz w:val="24"/>
              </w:rPr>
              <w:t>堆场和裸露场地的风力扬尘</w:t>
            </w:r>
          </w:p>
          <w:p w14:paraId="0CC60716"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施工阶段扬尘的另一个主要来源就是露天堆场和裸露场地的风力扬尘。由于施工需要，一些建筑材料需要露天堆放，一些施工作业点表层土壤需要人工开挖且临时堆放，在气候干燥又有风的情况下，会产生扬尘，其扬尘的产生量可按照堆场起尘的经验公式计算：</w:t>
            </w:r>
          </w:p>
          <w:p w14:paraId="240A8CF1"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Q=2.1</w:t>
            </w:r>
            <w:r>
              <w:rPr>
                <w:rFonts w:ascii="t" w:hAnsi="t" w:hint="eastAsia"/>
                <w:snapToGrid w:val="0"/>
                <w:kern w:val="0"/>
                <w:sz w:val="24"/>
              </w:rPr>
              <w:t>（</w:t>
            </w:r>
            <w:r>
              <w:rPr>
                <w:rFonts w:ascii="t" w:hAnsi="t" w:hint="eastAsia"/>
                <w:snapToGrid w:val="0"/>
                <w:kern w:val="0"/>
                <w:sz w:val="24"/>
              </w:rPr>
              <w:t>V</w:t>
            </w:r>
            <w:r>
              <w:rPr>
                <w:rFonts w:ascii="t" w:hAnsi="t" w:hint="eastAsia"/>
                <w:snapToGrid w:val="0"/>
                <w:kern w:val="0"/>
                <w:sz w:val="24"/>
                <w:vertAlign w:val="subscript"/>
              </w:rPr>
              <w:t>50</w:t>
            </w:r>
            <w:r>
              <w:rPr>
                <w:rFonts w:ascii="t" w:hAnsi="t" w:hint="eastAsia"/>
                <w:snapToGrid w:val="0"/>
                <w:kern w:val="0"/>
                <w:sz w:val="24"/>
              </w:rPr>
              <w:t>-V</w:t>
            </w:r>
            <w:r>
              <w:rPr>
                <w:rFonts w:ascii="t" w:hAnsi="t" w:hint="eastAsia"/>
                <w:snapToGrid w:val="0"/>
                <w:kern w:val="0"/>
                <w:sz w:val="24"/>
                <w:vertAlign w:val="subscript"/>
              </w:rPr>
              <w:t>0</w:t>
            </w:r>
            <w:r>
              <w:rPr>
                <w:rFonts w:ascii="t" w:hAnsi="t" w:hint="eastAsia"/>
                <w:snapToGrid w:val="0"/>
                <w:kern w:val="0"/>
                <w:sz w:val="24"/>
              </w:rPr>
              <w:t>）</w:t>
            </w:r>
            <w:r>
              <w:rPr>
                <w:rFonts w:ascii="t" w:hAnsi="t" w:hint="eastAsia"/>
                <w:snapToGrid w:val="0"/>
                <w:kern w:val="0"/>
                <w:sz w:val="24"/>
                <w:vertAlign w:val="superscript"/>
              </w:rPr>
              <w:t>3</w:t>
            </w:r>
            <w:r>
              <w:rPr>
                <w:rFonts w:ascii="t" w:hAnsi="t" w:hint="eastAsia"/>
                <w:snapToGrid w:val="0"/>
                <w:kern w:val="0"/>
                <w:sz w:val="24"/>
              </w:rPr>
              <w:t>e</w:t>
            </w:r>
            <w:r>
              <w:rPr>
                <w:rFonts w:ascii="t" w:hAnsi="t" w:hint="eastAsia"/>
                <w:snapToGrid w:val="0"/>
                <w:kern w:val="0"/>
                <w:sz w:val="24"/>
                <w:vertAlign w:val="superscript"/>
              </w:rPr>
              <w:t>-1.023W</w:t>
            </w:r>
          </w:p>
          <w:p w14:paraId="43CDCAFF"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式中：</w:t>
            </w:r>
            <w:r>
              <w:rPr>
                <w:rFonts w:ascii="t" w:hAnsi="t" w:hint="eastAsia"/>
                <w:snapToGrid w:val="0"/>
                <w:kern w:val="0"/>
                <w:sz w:val="24"/>
              </w:rPr>
              <w:t>Q</w:t>
            </w:r>
            <w:r>
              <w:rPr>
                <w:rFonts w:ascii="t" w:hAnsi="t" w:hint="eastAsia"/>
                <w:snapToGrid w:val="0"/>
                <w:kern w:val="0"/>
                <w:sz w:val="24"/>
              </w:rPr>
              <w:t>：起尘量，</w:t>
            </w:r>
            <w:r>
              <w:rPr>
                <w:rFonts w:ascii="t" w:hAnsi="t" w:hint="eastAsia"/>
                <w:snapToGrid w:val="0"/>
                <w:kern w:val="0"/>
                <w:sz w:val="24"/>
              </w:rPr>
              <w:t>kg/</w:t>
            </w:r>
            <w:r>
              <w:rPr>
                <w:rFonts w:ascii="t" w:hAnsi="t" w:hint="eastAsia"/>
                <w:snapToGrid w:val="0"/>
                <w:kern w:val="0"/>
                <w:sz w:val="24"/>
              </w:rPr>
              <w:t>吨</w:t>
            </w:r>
            <w:r>
              <w:rPr>
                <w:rFonts w:ascii="t" w:hAnsi="t" w:hint="eastAsia"/>
                <w:snapToGrid w:val="0"/>
                <w:kern w:val="0"/>
                <w:sz w:val="24"/>
              </w:rPr>
              <w:t>.</w:t>
            </w:r>
            <w:r>
              <w:rPr>
                <w:rFonts w:ascii="t" w:hAnsi="t" w:hint="eastAsia"/>
                <w:snapToGrid w:val="0"/>
                <w:kern w:val="0"/>
                <w:sz w:val="24"/>
              </w:rPr>
              <w:t>年；</w:t>
            </w:r>
            <w:r>
              <w:rPr>
                <w:rFonts w:ascii="t" w:hAnsi="t" w:hint="eastAsia"/>
                <w:snapToGrid w:val="0"/>
                <w:kern w:val="0"/>
                <w:sz w:val="24"/>
              </w:rPr>
              <w:t xml:space="preserve"> </w:t>
            </w:r>
          </w:p>
          <w:p w14:paraId="48F1837C"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V</w:t>
            </w:r>
            <w:r>
              <w:rPr>
                <w:rFonts w:ascii="t" w:hAnsi="t" w:hint="eastAsia"/>
                <w:snapToGrid w:val="0"/>
                <w:kern w:val="0"/>
                <w:sz w:val="24"/>
                <w:vertAlign w:val="subscript"/>
              </w:rPr>
              <w:t>50</w:t>
            </w:r>
            <w:r>
              <w:rPr>
                <w:rFonts w:ascii="t" w:hAnsi="t" w:hint="eastAsia"/>
                <w:snapToGrid w:val="0"/>
                <w:kern w:val="0"/>
                <w:sz w:val="24"/>
              </w:rPr>
              <w:t>：距离地面</w:t>
            </w:r>
            <w:r>
              <w:rPr>
                <w:rFonts w:ascii="t" w:hAnsi="t" w:hint="eastAsia"/>
                <w:snapToGrid w:val="0"/>
                <w:kern w:val="0"/>
                <w:sz w:val="24"/>
              </w:rPr>
              <w:t xml:space="preserve"> 50m </w:t>
            </w:r>
            <w:r>
              <w:rPr>
                <w:rFonts w:ascii="t" w:hAnsi="t" w:hint="eastAsia"/>
                <w:snapToGrid w:val="0"/>
                <w:kern w:val="0"/>
                <w:sz w:val="24"/>
              </w:rPr>
              <w:t>处风速，</w:t>
            </w:r>
            <w:r>
              <w:rPr>
                <w:rFonts w:ascii="t" w:hAnsi="t" w:hint="eastAsia"/>
                <w:snapToGrid w:val="0"/>
                <w:kern w:val="0"/>
                <w:sz w:val="24"/>
              </w:rPr>
              <w:t>m/s</w:t>
            </w:r>
            <w:r>
              <w:rPr>
                <w:rFonts w:ascii="t" w:hAnsi="t" w:hint="eastAsia"/>
                <w:snapToGrid w:val="0"/>
                <w:kern w:val="0"/>
                <w:sz w:val="24"/>
              </w:rPr>
              <w:t>；</w:t>
            </w:r>
            <w:r>
              <w:rPr>
                <w:rFonts w:ascii="t" w:hAnsi="t" w:hint="eastAsia"/>
                <w:snapToGrid w:val="0"/>
                <w:kern w:val="0"/>
                <w:sz w:val="24"/>
              </w:rPr>
              <w:t xml:space="preserve"> </w:t>
            </w:r>
          </w:p>
          <w:p w14:paraId="744E06A2"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V</w:t>
            </w:r>
            <w:r>
              <w:rPr>
                <w:rFonts w:ascii="t" w:hAnsi="t" w:hint="eastAsia"/>
                <w:snapToGrid w:val="0"/>
                <w:kern w:val="0"/>
                <w:sz w:val="24"/>
                <w:vertAlign w:val="subscript"/>
              </w:rPr>
              <w:t>0</w:t>
            </w:r>
            <w:r>
              <w:rPr>
                <w:rFonts w:ascii="t" w:hAnsi="t" w:hint="eastAsia"/>
                <w:snapToGrid w:val="0"/>
                <w:kern w:val="0"/>
                <w:sz w:val="24"/>
              </w:rPr>
              <w:t>：起尘风速</w:t>
            </w:r>
            <w:r>
              <w:rPr>
                <w:rFonts w:ascii="t" w:hAnsi="t" w:hint="eastAsia"/>
                <w:snapToGrid w:val="0"/>
                <w:kern w:val="0"/>
                <w:sz w:val="24"/>
              </w:rPr>
              <w:t xml:space="preserve"> m/s</w:t>
            </w:r>
            <w:r>
              <w:rPr>
                <w:rFonts w:ascii="t" w:hAnsi="t" w:hint="eastAsia"/>
                <w:snapToGrid w:val="0"/>
                <w:kern w:val="0"/>
                <w:sz w:val="24"/>
              </w:rPr>
              <w:t>；</w:t>
            </w:r>
            <w:r>
              <w:rPr>
                <w:rFonts w:ascii="t" w:hAnsi="t" w:hint="eastAsia"/>
                <w:snapToGrid w:val="0"/>
                <w:kern w:val="0"/>
                <w:sz w:val="24"/>
              </w:rPr>
              <w:t xml:space="preserve"> </w:t>
            </w:r>
          </w:p>
          <w:p w14:paraId="706165D7"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W</w:t>
            </w:r>
            <w:r>
              <w:rPr>
                <w:rFonts w:ascii="t" w:hAnsi="t" w:hint="eastAsia"/>
                <w:snapToGrid w:val="0"/>
                <w:kern w:val="0"/>
                <w:sz w:val="24"/>
              </w:rPr>
              <w:t>：尘粒的含水率，％。</w:t>
            </w:r>
          </w:p>
          <w:p w14:paraId="638CE602"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起尘风速与粒径、含水率有关，因此，减少露天堆放和保证一定的含水率，以及减少裸露地面是减少风力起尘的有效手段。粉尘在空气中的扩散稀释与风速等气象条件有关，也与粉尘的沉降速度有关。不同粉尘的沉降速度见表</w:t>
            </w:r>
            <w:r>
              <w:rPr>
                <w:rFonts w:ascii="t" w:hAnsi="t" w:hint="eastAsia"/>
                <w:snapToGrid w:val="0"/>
                <w:kern w:val="0"/>
                <w:sz w:val="24"/>
              </w:rPr>
              <w:t xml:space="preserve"> 7-4</w:t>
            </w:r>
            <w:r>
              <w:rPr>
                <w:rFonts w:ascii="t" w:hAnsi="t" w:hint="eastAsia"/>
                <w:snapToGrid w:val="0"/>
                <w:kern w:val="0"/>
                <w:sz w:val="24"/>
              </w:rPr>
              <w:t>。</w:t>
            </w:r>
          </w:p>
          <w:p w14:paraId="2F60D323" w14:textId="77777777" w:rsidR="00F968D3" w:rsidRDefault="00136611">
            <w:pPr>
              <w:adjustRightInd w:val="0"/>
              <w:snapToGrid w:val="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 xml:space="preserve">7-4  </w:t>
            </w:r>
            <w:r>
              <w:rPr>
                <w:rFonts w:ascii="Times New Roman" w:hAnsiTheme="minorEastAsia" w:cs="Times New Roman" w:hint="eastAsia"/>
                <w:b/>
                <w:szCs w:val="21"/>
              </w:rPr>
              <w:t>不同粉尘的沉降速度</w:t>
            </w:r>
          </w:p>
          <w:tbl>
            <w:tblPr>
              <w:tblStyle w:val="TableNormal"/>
              <w:tblW w:w="0" w:type="auto"/>
              <w:jc w:val="center"/>
              <w:tblInd w:w="0"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2034"/>
              <w:gridCol w:w="879"/>
              <w:gridCol w:w="880"/>
              <w:gridCol w:w="880"/>
              <w:gridCol w:w="880"/>
              <w:gridCol w:w="880"/>
              <w:gridCol w:w="933"/>
              <w:gridCol w:w="930"/>
            </w:tblGrid>
            <w:tr w:rsidR="00F968D3" w14:paraId="59D57971" w14:textId="77777777">
              <w:trPr>
                <w:trHeight w:hRule="exact" w:val="332"/>
                <w:jc w:val="center"/>
              </w:trPr>
              <w:tc>
                <w:tcPr>
                  <w:tcW w:w="2034" w:type="dxa"/>
                  <w:tcBorders>
                    <w:tl2br w:val="nil"/>
                    <w:tr2bl w:val="nil"/>
                  </w:tcBorders>
                </w:tcPr>
                <w:p w14:paraId="3090BB95" w14:textId="77777777" w:rsidR="00F968D3" w:rsidRDefault="00136611">
                  <w:pPr>
                    <w:pStyle w:val="TableParagraph"/>
                    <w:spacing w:line="277" w:lineRule="exact"/>
                    <w:ind w:left="237"/>
                    <w:rPr>
                      <w:rFonts w:ascii="宋体" w:eastAsia="宋体" w:hAnsi="宋体" w:cs="宋体"/>
                      <w:sz w:val="21"/>
                      <w:szCs w:val="21"/>
                      <w:lang w:eastAsia="zh-CN"/>
                    </w:rPr>
                  </w:pPr>
                  <w:r>
                    <w:rPr>
                      <w:rFonts w:ascii="宋体" w:eastAsia="宋体" w:hAnsi="宋体" w:cs="宋体"/>
                      <w:sz w:val="21"/>
                      <w:szCs w:val="21"/>
                      <w:lang w:eastAsia="zh-CN"/>
                    </w:rPr>
                    <w:t>粉尘粒径（</w:t>
                  </w:r>
                  <w:r>
                    <w:rPr>
                      <w:rFonts w:ascii="Times New Roman" w:eastAsia="Times New Roman" w:hAnsi="Times New Roman" w:cs="Times New Roman"/>
                      <w:sz w:val="21"/>
                      <w:szCs w:val="21"/>
                      <w:lang w:eastAsia="zh-CN"/>
                    </w:rPr>
                    <w:t>um</w:t>
                  </w:r>
                  <w:r>
                    <w:rPr>
                      <w:rFonts w:ascii="宋体" w:eastAsia="宋体" w:hAnsi="宋体" w:cs="宋体"/>
                      <w:sz w:val="21"/>
                      <w:szCs w:val="21"/>
                      <w:lang w:eastAsia="zh-CN"/>
                    </w:rPr>
                    <w:t>）</w:t>
                  </w:r>
                </w:p>
              </w:tc>
              <w:tc>
                <w:tcPr>
                  <w:tcW w:w="879" w:type="dxa"/>
                  <w:tcBorders>
                    <w:tl2br w:val="nil"/>
                    <w:tr2bl w:val="nil"/>
                  </w:tcBorders>
                </w:tcPr>
                <w:p w14:paraId="3B79231D" w14:textId="77777777" w:rsidR="00F968D3" w:rsidRDefault="00136611">
                  <w:pPr>
                    <w:pStyle w:val="TableParagraph"/>
                    <w:spacing w:before="35"/>
                    <w:jc w:val="center"/>
                    <w:rPr>
                      <w:rFonts w:ascii="Times New Roman" w:eastAsia="Times New Roman" w:hAnsi="Times New Roman" w:cs="Times New Roman"/>
                      <w:sz w:val="21"/>
                      <w:szCs w:val="21"/>
                      <w:lang w:eastAsia="zh-CN"/>
                    </w:rPr>
                  </w:pPr>
                  <w:r>
                    <w:rPr>
                      <w:rFonts w:ascii="Times New Roman"/>
                      <w:sz w:val="21"/>
                      <w:lang w:eastAsia="zh-CN"/>
                    </w:rPr>
                    <w:t>10</w:t>
                  </w:r>
                </w:p>
              </w:tc>
              <w:tc>
                <w:tcPr>
                  <w:tcW w:w="880" w:type="dxa"/>
                  <w:tcBorders>
                    <w:tl2br w:val="nil"/>
                    <w:tr2bl w:val="nil"/>
                  </w:tcBorders>
                </w:tcPr>
                <w:p w14:paraId="3144DD29" w14:textId="77777777" w:rsidR="00F968D3" w:rsidRDefault="00136611">
                  <w:pPr>
                    <w:pStyle w:val="TableParagraph"/>
                    <w:spacing w:before="35"/>
                    <w:ind w:right="1"/>
                    <w:jc w:val="center"/>
                    <w:rPr>
                      <w:rFonts w:ascii="Times New Roman" w:eastAsia="Times New Roman" w:hAnsi="Times New Roman" w:cs="Times New Roman"/>
                      <w:sz w:val="21"/>
                      <w:szCs w:val="21"/>
                      <w:lang w:eastAsia="zh-CN"/>
                    </w:rPr>
                  </w:pPr>
                  <w:r>
                    <w:rPr>
                      <w:rFonts w:ascii="Times New Roman"/>
                      <w:sz w:val="21"/>
                      <w:lang w:eastAsia="zh-CN"/>
                    </w:rPr>
                    <w:t>20</w:t>
                  </w:r>
                </w:p>
              </w:tc>
              <w:tc>
                <w:tcPr>
                  <w:tcW w:w="880" w:type="dxa"/>
                  <w:tcBorders>
                    <w:tl2br w:val="nil"/>
                    <w:tr2bl w:val="nil"/>
                  </w:tcBorders>
                </w:tcPr>
                <w:p w14:paraId="39E54EA1" w14:textId="77777777" w:rsidR="00F968D3" w:rsidRDefault="00136611">
                  <w:pPr>
                    <w:pStyle w:val="TableParagraph"/>
                    <w:spacing w:before="35"/>
                    <w:jc w:val="center"/>
                    <w:rPr>
                      <w:rFonts w:ascii="Times New Roman" w:eastAsia="Times New Roman" w:hAnsi="Times New Roman" w:cs="Times New Roman"/>
                      <w:sz w:val="21"/>
                      <w:szCs w:val="21"/>
                      <w:lang w:eastAsia="zh-CN"/>
                    </w:rPr>
                  </w:pPr>
                  <w:r>
                    <w:rPr>
                      <w:rFonts w:ascii="Times New Roman"/>
                      <w:sz w:val="21"/>
                      <w:lang w:eastAsia="zh-CN"/>
                    </w:rPr>
                    <w:t>30</w:t>
                  </w:r>
                </w:p>
              </w:tc>
              <w:tc>
                <w:tcPr>
                  <w:tcW w:w="880" w:type="dxa"/>
                  <w:tcBorders>
                    <w:tl2br w:val="nil"/>
                    <w:tr2bl w:val="nil"/>
                  </w:tcBorders>
                </w:tcPr>
                <w:p w14:paraId="2D063D12" w14:textId="77777777" w:rsidR="00F968D3" w:rsidRDefault="00136611">
                  <w:pPr>
                    <w:pStyle w:val="TableParagraph"/>
                    <w:spacing w:before="35"/>
                    <w:ind w:left="1"/>
                    <w:jc w:val="center"/>
                    <w:rPr>
                      <w:rFonts w:ascii="Times New Roman" w:eastAsia="Times New Roman" w:hAnsi="Times New Roman" w:cs="Times New Roman"/>
                      <w:sz w:val="21"/>
                      <w:szCs w:val="21"/>
                      <w:lang w:eastAsia="zh-CN"/>
                    </w:rPr>
                  </w:pPr>
                  <w:r>
                    <w:rPr>
                      <w:rFonts w:ascii="Times New Roman"/>
                      <w:sz w:val="21"/>
                      <w:lang w:eastAsia="zh-CN"/>
                    </w:rPr>
                    <w:t>40</w:t>
                  </w:r>
                </w:p>
              </w:tc>
              <w:tc>
                <w:tcPr>
                  <w:tcW w:w="880" w:type="dxa"/>
                  <w:tcBorders>
                    <w:tl2br w:val="nil"/>
                    <w:tr2bl w:val="nil"/>
                  </w:tcBorders>
                </w:tcPr>
                <w:p w14:paraId="6361B96C" w14:textId="77777777" w:rsidR="00F968D3" w:rsidRDefault="00136611">
                  <w:pPr>
                    <w:pStyle w:val="TableParagraph"/>
                    <w:spacing w:before="35"/>
                    <w:ind w:right="1"/>
                    <w:jc w:val="center"/>
                    <w:rPr>
                      <w:rFonts w:ascii="Times New Roman" w:eastAsia="Times New Roman" w:hAnsi="Times New Roman" w:cs="Times New Roman"/>
                      <w:sz w:val="21"/>
                      <w:szCs w:val="21"/>
                      <w:lang w:eastAsia="zh-CN"/>
                    </w:rPr>
                  </w:pPr>
                  <w:r>
                    <w:rPr>
                      <w:rFonts w:ascii="Times New Roman"/>
                      <w:sz w:val="21"/>
                      <w:lang w:eastAsia="zh-CN"/>
                    </w:rPr>
                    <w:t>50</w:t>
                  </w:r>
                </w:p>
              </w:tc>
              <w:tc>
                <w:tcPr>
                  <w:tcW w:w="933" w:type="dxa"/>
                  <w:tcBorders>
                    <w:tl2br w:val="nil"/>
                    <w:tr2bl w:val="nil"/>
                  </w:tcBorders>
                </w:tcPr>
                <w:p w14:paraId="371354ED" w14:textId="77777777" w:rsidR="00F968D3" w:rsidRDefault="00136611">
                  <w:pPr>
                    <w:pStyle w:val="TableParagraph"/>
                    <w:spacing w:before="35"/>
                    <w:jc w:val="center"/>
                    <w:rPr>
                      <w:rFonts w:ascii="Times New Roman" w:eastAsia="Times New Roman" w:hAnsi="Times New Roman" w:cs="Times New Roman"/>
                      <w:sz w:val="21"/>
                      <w:szCs w:val="21"/>
                      <w:lang w:eastAsia="zh-CN"/>
                    </w:rPr>
                  </w:pPr>
                  <w:r>
                    <w:rPr>
                      <w:rFonts w:ascii="Times New Roman"/>
                      <w:sz w:val="21"/>
                      <w:lang w:eastAsia="zh-CN"/>
                    </w:rPr>
                    <w:t>60</w:t>
                  </w:r>
                </w:p>
              </w:tc>
              <w:tc>
                <w:tcPr>
                  <w:tcW w:w="930" w:type="dxa"/>
                  <w:tcBorders>
                    <w:tl2br w:val="nil"/>
                    <w:tr2bl w:val="nil"/>
                  </w:tcBorders>
                </w:tcPr>
                <w:p w14:paraId="7BADE920" w14:textId="77777777" w:rsidR="00F968D3" w:rsidRDefault="00136611">
                  <w:pPr>
                    <w:pStyle w:val="TableParagraph"/>
                    <w:spacing w:before="35"/>
                    <w:ind w:left="8"/>
                    <w:jc w:val="center"/>
                    <w:rPr>
                      <w:rFonts w:ascii="Times New Roman" w:eastAsia="Times New Roman" w:hAnsi="Times New Roman" w:cs="Times New Roman"/>
                      <w:sz w:val="21"/>
                      <w:szCs w:val="21"/>
                      <w:lang w:eastAsia="zh-CN"/>
                    </w:rPr>
                  </w:pPr>
                  <w:r>
                    <w:rPr>
                      <w:rFonts w:ascii="Times New Roman"/>
                      <w:sz w:val="21"/>
                      <w:lang w:eastAsia="zh-CN"/>
                    </w:rPr>
                    <w:t>70</w:t>
                  </w:r>
                </w:p>
              </w:tc>
            </w:tr>
            <w:tr w:rsidR="00F968D3" w14:paraId="351072C5" w14:textId="77777777">
              <w:trPr>
                <w:trHeight w:hRule="exact" w:val="322"/>
                <w:jc w:val="center"/>
              </w:trPr>
              <w:tc>
                <w:tcPr>
                  <w:tcW w:w="2034" w:type="dxa"/>
                  <w:tcBorders>
                    <w:tl2br w:val="nil"/>
                    <w:tr2bl w:val="nil"/>
                  </w:tcBorders>
                </w:tcPr>
                <w:p w14:paraId="6DA0D7F6" w14:textId="77777777" w:rsidR="00F968D3" w:rsidRDefault="00136611">
                  <w:pPr>
                    <w:pStyle w:val="TableParagraph"/>
                    <w:spacing w:line="260" w:lineRule="exact"/>
                    <w:ind w:left="583"/>
                    <w:rPr>
                      <w:rFonts w:ascii="宋体" w:eastAsia="宋体" w:hAnsi="宋体" w:cs="宋体"/>
                      <w:sz w:val="21"/>
                      <w:szCs w:val="21"/>
                      <w:lang w:eastAsia="zh-CN"/>
                    </w:rPr>
                  </w:pPr>
                  <w:r>
                    <w:rPr>
                      <w:rFonts w:ascii="宋体" w:eastAsia="宋体" w:hAnsi="宋体" w:cs="宋体"/>
                      <w:sz w:val="21"/>
                      <w:szCs w:val="21"/>
                      <w:lang w:eastAsia="zh-CN"/>
                    </w:rPr>
                    <w:t>沉降速度</w:t>
                  </w:r>
                </w:p>
              </w:tc>
              <w:tc>
                <w:tcPr>
                  <w:tcW w:w="879" w:type="dxa"/>
                  <w:tcBorders>
                    <w:tl2br w:val="nil"/>
                    <w:tr2bl w:val="nil"/>
                  </w:tcBorders>
                </w:tcPr>
                <w:p w14:paraId="4E89F87E" w14:textId="77777777" w:rsidR="00F968D3" w:rsidRDefault="00136611">
                  <w:pPr>
                    <w:pStyle w:val="TableParagraph"/>
                    <w:spacing w:before="34"/>
                    <w:ind w:left="197"/>
                    <w:rPr>
                      <w:rFonts w:ascii="Times New Roman" w:eastAsia="Times New Roman" w:hAnsi="Times New Roman" w:cs="Times New Roman"/>
                      <w:sz w:val="21"/>
                      <w:szCs w:val="21"/>
                      <w:lang w:eastAsia="zh-CN"/>
                    </w:rPr>
                  </w:pPr>
                  <w:r>
                    <w:rPr>
                      <w:rFonts w:ascii="Times New Roman"/>
                      <w:sz w:val="21"/>
                      <w:lang w:eastAsia="zh-CN"/>
                    </w:rPr>
                    <w:t>0.003</w:t>
                  </w:r>
                </w:p>
              </w:tc>
              <w:tc>
                <w:tcPr>
                  <w:tcW w:w="880" w:type="dxa"/>
                  <w:tcBorders>
                    <w:tl2br w:val="nil"/>
                    <w:tr2bl w:val="nil"/>
                  </w:tcBorders>
                </w:tcPr>
                <w:p w14:paraId="1E0EEAFE" w14:textId="77777777" w:rsidR="00F968D3" w:rsidRDefault="00136611">
                  <w:pPr>
                    <w:pStyle w:val="TableParagraph"/>
                    <w:spacing w:before="34"/>
                    <w:ind w:left="199"/>
                    <w:rPr>
                      <w:rFonts w:ascii="Times New Roman" w:eastAsia="Times New Roman" w:hAnsi="Times New Roman" w:cs="Times New Roman"/>
                      <w:sz w:val="21"/>
                      <w:szCs w:val="21"/>
                      <w:lang w:eastAsia="zh-CN"/>
                    </w:rPr>
                  </w:pPr>
                  <w:r>
                    <w:rPr>
                      <w:rFonts w:ascii="Times New Roman"/>
                      <w:sz w:val="21"/>
                      <w:lang w:eastAsia="zh-CN"/>
                    </w:rPr>
                    <w:t>0.012</w:t>
                  </w:r>
                </w:p>
              </w:tc>
              <w:tc>
                <w:tcPr>
                  <w:tcW w:w="880" w:type="dxa"/>
                  <w:tcBorders>
                    <w:tl2br w:val="nil"/>
                    <w:tr2bl w:val="nil"/>
                  </w:tcBorders>
                </w:tcPr>
                <w:p w14:paraId="3D59D75C" w14:textId="77777777" w:rsidR="00F968D3" w:rsidRDefault="00136611">
                  <w:pPr>
                    <w:pStyle w:val="TableParagraph"/>
                    <w:spacing w:before="34"/>
                    <w:ind w:left="198"/>
                    <w:rPr>
                      <w:rFonts w:ascii="Times New Roman" w:eastAsia="Times New Roman" w:hAnsi="Times New Roman" w:cs="Times New Roman"/>
                      <w:sz w:val="21"/>
                      <w:szCs w:val="21"/>
                      <w:lang w:eastAsia="zh-CN"/>
                    </w:rPr>
                  </w:pPr>
                  <w:r>
                    <w:rPr>
                      <w:rFonts w:ascii="Times New Roman"/>
                      <w:sz w:val="21"/>
                      <w:lang w:eastAsia="zh-CN"/>
                    </w:rPr>
                    <w:t>0.027</w:t>
                  </w:r>
                </w:p>
              </w:tc>
              <w:tc>
                <w:tcPr>
                  <w:tcW w:w="880" w:type="dxa"/>
                  <w:tcBorders>
                    <w:tl2br w:val="nil"/>
                    <w:tr2bl w:val="nil"/>
                  </w:tcBorders>
                </w:tcPr>
                <w:p w14:paraId="3AA7AA08" w14:textId="77777777" w:rsidR="00F968D3" w:rsidRDefault="00136611">
                  <w:pPr>
                    <w:pStyle w:val="TableParagraph"/>
                    <w:spacing w:before="34"/>
                    <w:ind w:left="198"/>
                    <w:rPr>
                      <w:rFonts w:ascii="Times New Roman" w:eastAsia="Times New Roman" w:hAnsi="Times New Roman" w:cs="Times New Roman"/>
                      <w:sz w:val="21"/>
                      <w:szCs w:val="21"/>
                      <w:lang w:eastAsia="zh-CN"/>
                    </w:rPr>
                  </w:pPr>
                  <w:r>
                    <w:rPr>
                      <w:rFonts w:ascii="Times New Roman"/>
                      <w:sz w:val="21"/>
                      <w:lang w:eastAsia="zh-CN"/>
                    </w:rPr>
                    <w:t>0.048</w:t>
                  </w:r>
                </w:p>
              </w:tc>
              <w:tc>
                <w:tcPr>
                  <w:tcW w:w="880" w:type="dxa"/>
                  <w:tcBorders>
                    <w:tl2br w:val="nil"/>
                    <w:tr2bl w:val="nil"/>
                  </w:tcBorders>
                </w:tcPr>
                <w:p w14:paraId="4D32C4EE" w14:textId="77777777" w:rsidR="00F968D3" w:rsidRDefault="00136611">
                  <w:pPr>
                    <w:pStyle w:val="TableParagraph"/>
                    <w:spacing w:before="34"/>
                    <w:ind w:left="199"/>
                    <w:rPr>
                      <w:rFonts w:ascii="Times New Roman" w:eastAsia="Times New Roman" w:hAnsi="Times New Roman" w:cs="Times New Roman"/>
                      <w:sz w:val="21"/>
                      <w:szCs w:val="21"/>
                      <w:lang w:eastAsia="zh-CN"/>
                    </w:rPr>
                  </w:pPr>
                  <w:r>
                    <w:rPr>
                      <w:rFonts w:ascii="Times New Roman"/>
                      <w:sz w:val="21"/>
                      <w:lang w:eastAsia="zh-CN"/>
                    </w:rPr>
                    <w:t>0.075</w:t>
                  </w:r>
                </w:p>
              </w:tc>
              <w:tc>
                <w:tcPr>
                  <w:tcW w:w="933" w:type="dxa"/>
                  <w:tcBorders>
                    <w:tl2br w:val="nil"/>
                    <w:tr2bl w:val="nil"/>
                  </w:tcBorders>
                </w:tcPr>
                <w:p w14:paraId="2FB9B800" w14:textId="77777777" w:rsidR="00F968D3" w:rsidRDefault="00136611">
                  <w:pPr>
                    <w:pStyle w:val="TableParagraph"/>
                    <w:spacing w:before="34"/>
                    <w:ind w:left="224"/>
                    <w:rPr>
                      <w:rFonts w:ascii="Times New Roman" w:eastAsia="Times New Roman" w:hAnsi="Times New Roman" w:cs="Times New Roman"/>
                      <w:sz w:val="21"/>
                      <w:szCs w:val="21"/>
                      <w:lang w:eastAsia="zh-CN"/>
                    </w:rPr>
                  </w:pPr>
                  <w:r>
                    <w:rPr>
                      <w:rFonts w:ascii="Times New Roman"/>
                      <w:sz w:val="21"/>
                      <w:lang w:eastAsia="zh-CN"/>
                    </w:rPr>
                    <w:t>0.108</w:t>
                  </w:r>
                </w:p>
              </w:tc>
              <w:tc>
                <w:tcPr>
                  <w:tcW w:w="930" w:type="dxa"/>
                  <w:tcBorders>
                    <w:tl2br w:val="nil"/>
                    <w:tr2bl w:val="nil"/>
                  </w:tcBorders>
                </w:tcPr>
                <w:p w14:paraId="02D4B42A" w14:textId="77777777" w:rsidR="00F968D3" w:rsidRDefault="00136611">
                  <w:pPr>
                    <w:pStyle w:val="TableParagraph"/>
                    <w:spacing w:before="34"/>
                    <w:ind w:left="225"/>
                    <w:rPr>
                      <w:rFonts w:ascii="Times New Roman" w:eastAsia="Times New Roman" w:hAnsi="Times New Roman" w:cs="Times New Roman"/>
                      <w:sz w:val="21"/>
                      <w:szCs w:val="21"/>
                      <w:lang w:eastAsia="zh-CN"/>
                    </w:rPr>
                  </w:pPr>
                  <w:r>
                    <w:rPr>
                      <w:rFonts w:ascii="Times New Roman"/>
                      <w:sz w:val="21"/>
                      <w:lang w:eastAsia="zh-CN"/>
                    </w:rPr>
                    <w:t>0.147</w:t>
                  </w:r>
                </w:p>
              </w:tc>
            </w:tr>
            <w:tr w:rsidR="00F968D3" w14:paraId="765B779A" w14:textId="77777777">
              <w:trPr>
                <w:trHeight w:hRule="exact" w:val="322"/>
                <w:jc w:val="center"/>
              </w:trPr>
              <w:tc>
                <w:tcPr>
                  <w:tcW w:w="2034" w:type="dxa"/>
                  <w:tcBorders>
                    <w:tl2br w:val="nil"/>
                    <w:tr2bl w:val="nil"/>
                  </w:tcBorders>
                </w:tcPr>
                <w:p w14:paraId="530FBC4B" w14:textId="77777777" w:rsidR="00F968D3" w:rsidRDefault="00136611">
                  <w:pPr>
                    <w:pStyle w:val="TableParagraph"/>
                    <w:spacing w:line="260" w:lineRule="exact"/>
                    <w:ind w:left="583"/>
                    <w:rPr>
                      <w:rFonts w:ascii="宋体" w:eastAsia="宋体" w:hAnsi="宋体" w:cs="宋体"/>
                      <w:sz w:val="21"/>
                      <w:szCs w:val="21"/>
                      <w:lang w:eastAsia="zh-CN"/>
                    </w:rPr>
                  </w:pPr>
                  <w:r>
                    <w:rPr>
                      <w:rFonts w:ascii="宋体" w:eastAsia="宋体" w:hAnsi="宋体" w:cs="宋体"/>
                      <w:sz w:val="21"/>
                      <w:szCs w:val="21"/>
                      <w:lang w:eastAsia="zh-CN"/>
                    </w:rPr>
                    <w:t>粉尘粒径</w:t>
                  </w:r>
                </w:p>
              </w:tc>
              <w:tc>
                <w:tcPr>
                  <w:tcW w:w="879" w:type="dxa"/>
                  <w:tcBorders>
                    <w:tl2br w:val="nil"/>
                    <w:tr2bl w:val="nil"/>
                  </w:tcBorders>
                </w:tcPr>
                <w:p w14:paraId="1DB77A17" w14:textId="77777777" w:rsidR="00F968D3" w:rsidRDefault="00136611">
                  <w:pPr>
                    <w:pStyle w:val="TableParagraph"/>
                    <w:spacing w:before="34"/>
                    <w:jc w:val="center"/>
                    <w:rPr>
                      <w:rFonts w:ascii="Times New Roman" w:eastAsia="Times New Roman" w:hAnsi="Times New Roman" w:cs="Times New Roman"/>
                      <w:sz w:val="21"/>
                      <w:szCs w:val="21"/>
                      <w:lang w:eastAsia="zh-CN"/>
                    </w:rPr>
                  </w:pPr>
                  <w:r>
                    <w:rPr>
                      <w:rFonts w:ascii="Times New Roman"/>
                      <w:sz w:val="21"/>
                      <w:lang w:eastAsia="zh-CN"/>
                    </w:rPr>
                    <w:t>80</w:t>
                  </w:r>
                </w:p>
              </w:tc>
              <w:tc>
                <w:tcPr>
                  <w:tcW w:w="880" w:type="dxa"/>
                  <w:tcBorders>
                    <w:tl2br w:val="nil"/>
                    <w:tr2bl w:val="nil"/>
                  </w:tcBorders>
                </w:tcPr>
                <w:p w14:paraId="22D38CF7" w14:textId="77777777" w:rsidR="00F968D3" w:rsidRDefault="00136611">
                  <w:pPr>
                    <w:pStyle w:val="TableParagraph"/>
                    <w:spacing w:before="34"/>
                    <w:ind w:right="1"/>
                    <w:jc w:val="center"/>
                    <w:rPr>
                      <w:rFonts w:ascii="Times New Roman" w:eastAsia="Times New Roman" w:hAnsi="Times New Roman" w:cs="Times New Roman"/>
                      <w:sz w:val="21"/>
                      <w:szCs w:val="21"/>
                      <w:lang w:eastAsia="zh-CN"/>
                    </w:rPr>
                  </w:pPr>
                  <w:r>
                    <w:rPr>
                      <w:rFonts w:ascii="Times New Roman"/>
                      <w:sz w:val="21"/>
                      <w:lang w:eastAsia="zh-CN"/>
                    </w:rPr>
                    <w:t>90</w:t>
                  </w:r>
                </w:p>
              </w:tc>
              <w:tc>
                <w:tcPr>
                  <w:tcW w:w="880" w:type="dxa"/>
                  <w:tcBorders>
                    <w:tl2br w:val="nil"/>
                    <w:tr2bl w:val="nil"/>
                  </w:tcBorders>
                </w:tcPr>
                <w:p w14:paraId="28D39395" w14:textId="77777777" w:rsidR="00F968D3" w:rsidRDefault="00136611">
                  <w:pPr>
                    <w:pStyle w:val="TableParagraph"/>
                    <w:spacing w:before="34"/>
                    <w:ind w:left="277"/>
                    <w:rPr>
                      <w:rFonts w:ascii="Times New Roman" w:eastAsia="Times New Roman" w:hAnsi="Times New Roman" w:cs="Times New Roman"/>
                      <w:sz w:val="21"/>
                      <w:szCs w:val="21"/>
                      <w:lang w:eastAsia="zh-CN"/>
                    </w:rPr>
                  </w:pPr>
                  <w:r>
                    <w:rPr>
                      <w:rFonts w:ascii="Times New Roman"/>
                      <w:sz w:val="21"/>
                      <w:lang w:eastAsia="zh-CN"/>
                    </w:rPr>
                    <w:t>100</w:t>
                  </w:r>
                </w:p>
              </w:tc>
              <w:tc>
                <w:tcPr>
                  <w:tcW w:w="880" w:type="dxa"/>
                  <w:tcBorders>
                    <w:tl2br w:val="nil"/>
                    <w:tr2bl w:val="nil"/>
                  </w:tcBorders>
                </w:tcPr>
                <w:p w14:paraId="57D18947" w14:textId="77777777" w:rsidR="00F968D3" w:rsidRDefault="00136611">
                  <w:pPr>
                    <w:pStyle w:val="TableParagraph"/>
                    <w:spacing w:before="34"/>
                    <w:ind w:left="278"/>
                    <w:rPr>
                      <w:rFonts w:ascii="Times New Roman" w:eastAsia="Times New Roman" w:hAnsi="Times New Roman" w:cs="Times New Roman"/>
                      <w:sz w:val="21"/>
                      <w:szCs w:val="21"/>
                      <w:lang w:eastAsia="zh-CN"/>
                    </w:rPr>
                  </w:pPr>
                  <w:r>
                    <w:rPr>
                      <w:rFonts w:ascii="Times New Roman"/>
                      <w:sz w:val="21"/>
                      <w:lang w:eastAsia="zh-CN"/>
                    </w:rPr>
                    <w:t>150</w:t>
                  </w:r>
                </w:p>
              </w:tc>
              <w:tc>
                <w:tcPr>
                  <w:tcW w:w="880" w:type="dxa"/>
                  <w:tcBorders>
                    <w:tl2br w:val="nil"/>
                    <w:tr2bl w:val="nil"/>
                  </w:tcBorders>
                </w:tcPr>
                <w:p w14:paraId="1C8C53F1" w14:textId="77777777" w:rsidR="00F968D3" w:rsidRDefault="00136611">
                  <w:pPr>
                    <w:pStyle w:val="TableParagraph"/>
                    <w:spacing w:before="34"/>
                    <w:ind w:left="276"/>
                    <w:rPr>
                      <w:rFonts w:ascii="Times New Roman" w:eastAsia="Times New Roman" w:hAnsi="Times New Roman" w:cs="Times New Roman"/>
                      <w:sz w:val="21"/>
                      <w:szCs w:val="21"/>
                      <w:lang w:eastAsia="zh-CN"/>
                    </w:rPr>
                  </w:pPr>
                  <w:r>
                    <w:rPr>
                      <w:rFonts w:ascii="Times New Roman"/>
                      <w:sz w:val="21"/>
                      <w:lang w:eastAsia="zh-CN"/>
                    </w:rPr>
                    <w:t>200</w:t>
                  </w:r>
                </w:p>
              </w:tc>
              <w:tc>
                <w:tcPr>
                  <w:tcW w:w="933" w:type="dxa"/>
                  <w:tcBorders>
                    <w:tl2br w:val="nil"/>
                    <w:tr2bl w:val="nil"/>
                  </w:tcBorders>
                </w:tcPr>
                <w:p w14:paraId="4E7D14A6" w14:textId="77777777" w:rsidR="00F968D3" w:rsidRDefault="00136611">
                  <w:pPr>
                    <w:pStyle w:val="TableParagraph"/>
                    <w:spacing w:before="34"/>
                    <w:ind w:left="303"/>
                    <w:rPr>
                      <w:rFonts w:ascii="Times New Roman" w:eastAsia="Times New Roman" w:hAnsi="Times New Roman" w:cs="Times New Roman"/>
                      <w:sz w:val="21"/>
                      <w:szCs w:val="21"/>
                      <w:lang w:eastAsia="zh-CN"/>
                    </w:rPr>
                  </w:pPr>
                  <w:r>
                    <w:rPr>
                      <w:rFonts w:ascii="Times New Roman"/>
                      <w:sz w:val="21"/>
                      <w:lang w:eastAsia="zh-CN"/>
                    </w:rPr>
                    <w:t>250</w:t>
                  </w:r>
                </w:p>
              </w:tc>
              <w:tc>
                <w:tcPr>
                  <w:tcW w:w="930" w:type="dxa"/>
                  <w:tcBorders>
                    <w:tl2br w:val="nil"/>
                    <w:tr2bl w:val="nil"/>
                  </w:tcBorders>
                </w:tcPr>
                <w:p w14:paraId="2F8E04D0" w14:textId="77777777" w:rsidR="00F968D3" w:rsidRDefault="00136611">
                  <w:pPr>
                    <w:pStyle w:val="TableParagraph"/>
                    <w:spacing w:before="34"/>
                    <w:ind w:left="301"/>
                    <w:rPr>
                      <w:rFonts w:ascii="Times New Roman" w:eastAsia="Times New Roman" w:hAnsi="Times New Roman" w:cs="Times New Roman"/>
                      <w:sz w:val="21"/>
                      <w:szCs w:val="21"/>
                      <w:lang w:eastAsia="zh-CN"/>
                    </w:rPr>
                  </w:pPr>
                  <w:r>
                    <w:rPr>
                      <w:rFonts w:ascii="Times New Roman"/>
                      <w:sz w:val="21"/>
                      <w:lang w:eastAsia="zh-CN"/>
                    </w:rPr>
                    <w:t>350</w:t>
                  </w:r>
                </w:p>
              </w:tc>
            </w:tr>
            <w:tr w:rsidR="00F968D3" w14:paraId="360EF268" w14:textId="77777777">
              <w:trPr>
                <w:trHeight w:hRule="exact" w:val="322"/>
                <w:jc w:val="center"/>
              </w:trPr>
              <w:tc>
                <w:tcPr>
                  <w:tcW w:w="2034" w:type="dxa"/>
                  <w:tcBorders>
                    <w:tl2br w:val="nil"/>
                    <w:tr2bl w:val="nil"/>
                  </w:tcBorders>
                </w:tcPr>
                <w:p w14:paraId="2E083932" w14:textId="77777777" w:rsidR="00F968D3" w:rsidRDefault="00136611">
                  <w:pPr>
                    <w:pStyle w:val="TableParagraph"/>
                    <w:spacing w:line="262" w:lineRule="exact"/>
                    <w:ind w:left="583"/>
                    <w:rPr>
                      <w:rFonts w:ascii="宋体" w:eastAsia="宋体" w:hAnsi="宋体" w:cs="宋体"/>
                      <w:sz w:val="21"/>
                      <w:szCs w:val="21"/>
                      <w:lang w:eastAsia="zh-CN"/>
                    </w:rPr>
                  </w:pPr>
                  <w:r>
                    <w:rPr>
                      <w:rFonts w:ascii="宋体" w:eastAsia="宋体" w:hAnsi="宋体" w:cs="宋体"/>
                      <w:sz w:val="21"/>
                      <w:szCs w:val="21"/>
                      <w:lang w:eastAsia="zh-CN"/>
                    </w:rPr>
                    <w:t>沉降速度</w:t>
                  </w:r>
                </w:p>
              </w:tc>
              <w:tc>
                <w:tcPr>
                  <w:tcW w:w="879" w:type="dxa"/>
                  <w:tcBorders>
                    <w:tl2br w:val="nil"/>
                    <w:tr2bl w:val="nil"/>
                  </w:tcBorders>
                </w:tcPr>
                <w:p w14:paraId="0C86FC86" w14:textId="77777777" w:rsidR="00F968D3" w:rsidRDefault="00136611">
                  <w:pPr>
                    <w:pStyle w:val="TableParagraph"/>
                    <w:spacing w:before="36"/>
                    <w:ind w:left="197"/>
                    <w:rPr>
                      <w:rFonts w:ascii="Times New Roman" w:eastAsia="Times New Roman" w:hAnsi="Times New Roman" w:cs="Times New Roman"/>
                      <w:sz w:val="21"/>
                      <w:szCs w:val="21"/>
                      <w:lang w:eastAsia="zh-CN"/>
                    </w:rPr>
                  </w:pPr>
                  <w:r>
                    <w:rPr>
                      <w:rFonts w:ascii="Times New Roman"/>
                      <w:sz w:val="21"/>
                      <w:lang w:eastAsia="zh-CN"/>
                    </w:rPr>
                    <w:t>0.158</w:t>
                  </w:r>
                </w:p>
              </w:tc>
              <w:tc>
                <w:tcPr>
                  <w:tcW w:w="880" w:type="dxa"/>
                  <w:tcBorders>
                    <w:tl2br w:val="nil"/>
                    <w:tr2bl w:val="nil"/>
                  </w:tcBorders>
                </w:tcPr>
                <w:p w14:paraId="31924D7D" w14:textId="77777777" w:rsidR="00F968D3" w:rsidRDefault="00136611">
                  <w:pPr>
                    <w:pStyle w:val="TableParagraph"/>
                    <w:spacing w:before="36"/>
                    <w:ind w:left="199"/>
                    <w:rPr>
                      <w:rFonts w:ascii="Times New Roman" w:eastAsia="Times New Roman" w:hAnsi="Times New Roman" w:cs="Times New Roman"/>
                      <w:sz w:val="21"/>
                      <w:szCs w:val="21"/>
                      <w:lang w:eastAsia="zh-CN"/>
                    </w:rPr>
                  </w:pPr>
                  <w:r>
                    <w:rPr>
                      <w:rFonts w:ascii="Times New Roman"/>
                      <w:sz w:val="21"/>
                      <w:lang w:eastAsia="zh-CN"/>
                    </w:rPr>
                    <w:t>0.170</w:t>
                  </w:r>
                </w:p>
              </w:tc>
              <w:tc>
                <w:tcPr>
                  <w:tcW w:w="880" w:type="dxa"/>
                  <w:tcBorders>
                    <w:tl2br w:val="nil"/>
                    <w:tr2bl w:val="nil"/>
                  </w:tcBorders>
                </w:tcPr>
                <w:p w14:paraId="54B37FB6" w14:textId="77777777" w:rsidR="00F968D3" w:rsidRDefault="00136611">
                  <w:pPr>
                    <w:pStyle w:val="TableParagraph"/>
                    <w:spacing w:before="36"/>
                    <w:ind w:left="198"/>
                    <w:rPr>
                      <w:rFonts w:ascii="Times New Roman" w:eastAsia="Times New Roman" w:hAnsi="Times New Roman" w:cs="Times New Roman"/>
                      <w:sz w:val="21"/>
                      <w:szCs w:val="21"/>
                      <w:lang w:eastAsia="zh-CN"/>
                    </w:rPr>
                  </w:pPr>
                  <w:r>
                    <w:rPr>
                      <w:rFonts w:ascii="Times New Roman"/>
                      <w:sz w:val="21"/>
                      <w:lang w:eastAsia="zh-CN"/>
                    </w:rPr>
                    <w:t>0.182</w:t>
                  </w:r>
                </w:p>
              </w:tc>
              <w:tc>
                <w:tcPr>
                  <w:tcW w:w="880" w:type="dxa"/>
                  <w:tcBorders>
                    <w:tl2br w:val="nil"/>
                    <w:tr2bl w:val="nil"/>
                  </w:tcBorders>
                </w:tcPr>
                <w:p w14:paraId="05375804" w14:textId="77777777" w:rsidR="00F968D3" w:rsidRDefault="00136611">
                  <w:pPr>
                    <w:pStyle w:val="TableParagraph"/>
                    <w:spacing w:before="36"/>
                    <w:ind w:left="198"/>
                    <w:rPr>
                      <w:rFonts w:ascii="Times New Roman" w:eastAsia="Times New Roman" w:hAnsi="Times New Roman" w:cs="Times New Roman"/>
                      <w:sz w:val="21"/>
                      <w:szCs w:val="21"/>
                      <w:lang w:eastAsia="zh-CN"/>
                    </w:rPr>
                  </w:pPr>
                  <w:r>
                    <w:rPr>
                      <w:rFonts w:ascii="Times New Roman"/>
                      <w:sz w:val="21"/>
                      <w:lang w:eastAsia="zh-CN"/>
                    </w:rPr>
                    <w:t>0.239</w:t>
                  </w:r>
                </w:p>
              </w:tc>
              <w:tc>
                <w:tcPr>
                  <w:tcW w:w="880" w:type="dxa"/>
                  <w:tcBorders>
                    <w:tl2br w:val="nil"/>
                    <w:tr2bl w:val="nil"/>
                  </w:tcBorders>
                </w:tcPr>
                <w:p w14:paraId="37383E56" w14:textId="77777777" w:rsidR="00F968D3" w:rsidRDefault="00136611">
                  <w:pPr>
                    <w:pStyle w:val="TableParagraph"/>
                    <w:spacing w:before="36"/>
                    <w:ind w:left="199"/>
                    <w:rPr>
                      <w:rFonts w:ascii="Times New Roman" w:eastAsia="Times New Roman" w:hAnsi="Times New Roman" w:cs="Times New Roman"/>
                      <w:sz w:val="21"/>
                      <w:szCs w:val="21"/>
                      <w:lang w:eastAsia="zh-CN"/>
                    </w:rPr>
                  </w:pPr>
                  <w:r>
                    <w:rPr>
                      <w:rFonts w:ascii="Times New Roman"/>
                      <w:sz w:val="21"/>
                      <w:lang w:eastAsia="zh-CN"/>
                    </w:rPr>
                    <w:t>0.804</w:t>
                  </w:r>
                </w:p>
              </w:tc>
              <w:tc>
                <w:tcPr>
                  <w:tcW w:w="933" w:type="dxa"/>
                  <w:tcBorders>
                    <w:tl2br w:val="nil"/>
                    <w:tr2bl w:val="nil"/>
                  </w:tcBorders>
                </w:tcPr>
                <w:p w14:paraId="03BC3B84" w14:textId="77777777" w:rsidR="00F968D3" w:rsidRDefault="00136611">
                  <w:pPr>
                    <w:pStyle w:val="TableParagraph"/>
                    <w:spacing w:before="36"/>
                    <w:ind w:left="224"/>
                    <w:rPr>
                      <w:rFonts w:ascii="Times New Roman" w:eastAsia="Times New Roman" w:hAnsi="Times New Roman" w:cs="Times New Roman"/>
                      <w:sz w:val="21"/>
                      <w:szCs w:val="21"/>
                      <w:lang w:eastAsia="zh-CN"/>
                    </w:rPr>
                  </w:pPr>
                  <w:r>
                    <w:rPr>
                      <w:rFonts w:ascii="Times New Roman"/>
                      <w:sz w:val="21"/>
                      <w:lang w:eastAsia="zh-CN"/>
                    </w:rPr>
                    <w:t>1.005</w:t>
                  </w:r>
                </w:p>
              </w:tc>
              <w:tc>
                <w:tcPr>
                  <w:tcW w:w="930" w:type="dxa"/>
                  <w:tcBorders>
                    <w:tl2br w:val="nil"/>
                    <w:tr2bl w:val="nil"/>
                  </w:tcBorders>
                </w:tcPr>
                <w:p w14:paraId="6743FB5C" w14:textId="77777777" w:rsidR="00F968D3" w:rsidRDefault="00136611">
                  <w:pPr>
                    <w:pStyle w:val="TableParagraph"/>
                    <w:spacing w:before="36"/>
                    <w:ind w:left="225"/>
                    <w:rPr>
                      <w:rFonts w:ascii="Times New Roman" w:eastAsia="Times New Roman" w:hAnsi="Times New Roman" w:cs="Times New Roman"/>
                      <w:sz w:val="21"/>
                      <w:szCs w:val="21"/>
                      <w:lang w:eastAsia="zh-CN"/>
                    </w:rPr>
                  </w:pPr>
                  <w:r>
                    <w:rPr>
                      <w:rFonts w:ascii="Times New Roman"/>
                      <w:sz w:val="21"/>
                      <w:lang w:eastAsia="zh-CN"/>
                    </w:rPr>
                    <w:t>1.829</w:t>
                  </w:r>
                </w:p>
              </w:tc>
            </w:tr>
            <w:tr w:rsidR="00F968D3" w14:paraId="21149E64" w14:textId="77777777">
              <w:trPr>
                <w:trHeight w:hRule="exact" w:val="322"/>
                <w:jc w:val="center"/>
              </w:trPr>
              <w:tc>
                <w:tcPr>
                  <w:tcW w:w="2034" w:type="dxa"/>
                  <w:tcBorders>
                    <w:tl2br w:val="nil"/>
                    <w:tr2bl w:val="nil"/>
                  </w:tcBorders>
                </w:tcPr>
                <w:p w14:paraId="76764E87" w14:textId="77777777" w:rsidR="00F968D3" w:rsidRDefault="00136611">
                  <w:pPr>
                    <w:pStyle w:val="TableParagraph"/>
                    <w:spacing w:line="261" w:lineRule="exact"/>
                    <w:ind w:left="583"/>
                    <w:rPr>
                      <w:rFonts w:ascii="宋体" w:eastAsia="宋体" w:hAnsi="宋体" w:cs="宋体"/>
                      <w:sz w:val="21"/>
                      <w:szCs w:val="21"/>
                      <w:lang w:eastAsia="zh-CN"/>
                    </w:rPr>
                  </w:pPr>
                  <w:r>
                    <w:rPr>
                      <w:rFonts w:ascii="宋体" w:eastAsia="宋体" w:hAnsi="宋体" w:cs="宋体"/>
                      <w:sz w:val="21"/>
                      <w:szCs w:val="21"/>
                      <w:lang w:eastAsia="zh-CN"/>
                    </w:rPr>
                    <w:t>粉尘粒径</w:t>
                  </w:r>
                </w:p>
              </w:tc>
              <w:tc>
                <w:tcPr>
                  <w:tcW w:w="879" w:type="dxa"/>
                  <w:tcBorders>
                    <w:tl2br w:val="nil"/>
                    <w:tr2bl w:val="nil"/>
                  </w:tcBorders>
                </w:tcPr>
                <w:p w14:paraId="33AF8D93" w14:textId="77777777" w:rsidR="00F968D3" w:rsidRDefault="00136611">
                  <w:pPr>
                    <w:pStyle w:val="TableParagraph"/>
                    <w:spacing w:before="35"/>
                    <w:ind w:left="276"/>
                    <w:rPr>
                      <w:rFonts w:ascii="Times New Roman" w:eastAsia="Times New Roman" w:hAnsi="Times New Roman" w:cs="Times New Roman"/>
                      <w:sz w:val="21"/>
                      <w:szCs w:val="21"/>
                      <w:lang w:eastAsia="zh-CN"/>
                    </w:rPr>
                  </w:pPr>
                  <w:r>
                    <w:rPr>
                      <w:rFonts w:ascii="Times New Roman"/>
                      <w:sz w:val="21"/>
                      <w:lang w:eastAsia="zh-CN"/>
                    </w:rPr>
                    <w:t>450</w:t>
                  </w:r>
                </w:p>
              </w:tc>
              <w:tc>
                <w:tcPr>
                  <w:tcW w:w="880" w:type="dxa"/>
                  <w:tcBorders>
                    <w:tl2br w:val="nil"/>
                    <w:tr2bl w:val="nil"/>
                  </w:tcBorders>
                </w:tcPr>
                <w:p w14:paraId="70D7160B" w14:textId="77777777" w:rsidR="00F968D3" w:rsidRDefault="00136611">
                  <w:pPr>
                    <w:pStyle w:val="TableParagraph"/>
                    <w:spacing w:before="35"/>
                    <w:ind w:left="276"/>
                    <w:rPr>
                      <w:rFonts w:ascii="Times New Roman" w:eastAsia="Times New Roman" w:hAnsi="Times New Roman" w:cs="Times New Roman"/>
                      <w:sz w:val="21"/>
                      <w:szCs w:val="21"/>
                      <w:lang w:eastAsia="zh-CN"/>
                    </w:rPr>
                  </w:pPr>
                  <w:r>
                    <w:rPr>
                      <w:rFonts w:ascii="Times New Roman"/>
                      <w:sz w:val="21"/>
                      <w:lang w:eastAsia="zh-CN"/>
                    </w:rPr>
                    <w:t>550</w:t>
                  </w:r>
                </w:p>
              </w:tc>
              <w:tc>
                <w:tcPr>
                  <w:tcW w:w="880" w:type="dxa"/>
                  <w:tcBorders>
                    <w:tl2br w:val="nil"/>
                    <w:tr2bl w:val="nil"/>
                  </w:tcBorders>
                </w:tcPr>
                <w:p w14:paraId="06759571" w14:textId="77777777" w:rsidR="00F968D3" w:rsidRDefault="00136611">
                  <w:pPr>
                    <w:pStyle w:val="TableParagraph"/>
                    <w:spacing w:before="35"/>
                    <w:ind w:left="277"/>
                    <w:rPr>
                      <w:rFonts w:ascii="Times New Roman" w:eastAsia="Times New Roman" w:hAnsi="Times New Roman" w:cs="Times New Roman"/>
                      <w:sz w:val="21"/>
                      <w:szCs w:val="21"/>
                      <w:lang w:eastAsia="zh-CN"/>
                    </w:rPr>
                  </w:pPr>
                  <w:r>
                    <w:rPr>
                      <w:rFonts w:ascii="Times New Roman"/>
                      <w:sz w:val="21"/>
                      <w:lang w:eastAsia="zh-CN"/>
                    </w:rPr>
                    <w:t>650</w:t>
                  </w:r>
                </w:p>
              </w:tc>
              <w:tc>
                <w:tcPr>
                  <w:tcW w:w="880" w:type="dxa"/>
                  <w:tcBorders>
                    <w:tl2br w:val="nil"/>
                    <w:tr2bl w:val="nil"/>
                  </w:tcBorders>
                </w:tcPr>
                <w:p w14:paraId="67F2C3D3" w14:textId="77777777" w:rsidR="00F968D3" w:rsidRDefault="00136611">
                  <w:pPr>
                    <w:pStyle w:val="TableParagraph"/>
                    <w:spacing w:before="35"/>
                    <w:ind w:left="278"/>
                    <w:rPr>
                      <w:rFonts w:ascii="Times New Roman" w:eastAsia="Times New Roman" w:hAnsi="Times New Roman" w:cs="Times New Roman"/>
                      <w:sz w:val="21"/>
                      <w:szCs w:val="21"/>
                      <w:lang w:eastAsia="zh-CN"/>
                    </w:rPr>
                  </w:pPr>
                  <w:r>
                    <w:rPr>
                      <w:rFonts w:ascii="Times New Roman"/>
                      <w:sz w:val="21"/>
                      <w:lang w:eastAsia="zh-CN"/>
                    </w:rPr>
                    <w:t>750</w:t>
                  </w:r>
                </w:p>
              </w:tc>
              <w:tc>
                <w:tcPr>
                  <w:tcW w:w="880" w:type="dxa"/>
                  <w:tcBorders>
                    <w:tl2br w:val="nil"/>
                    <w:tr2bl w:val="nil"/>
                  </w:tcBorders>
                </w:tcPr>
                <w:p w14:paraId="674F6332" w14:textId="77777777" w:rsidR="00F968D3" w:rsidRDefault="00136611">
                  <w:pPr>
                    <w:pStyle w:val="TableParagraph"/>
                    <w:spacing w:before="35"/>
                    <w:ind w:left="276"/>
                    <w:rPr>
                      <w:rFonts w:ascii="Times New Roman" w:eastAsia="Times New Roman" w:hAnsi="Times New Roman" w:cs="Times New Roman"/>
                      <w:sz w:val="21"/>
                      <w:szCs w:val="21"/>
                      <w:lang w:eastAsia="zh-CN"/>
                    </w:rPr>
                  </w:pPr>
                  <w:r>
                    <w:rPr>
                      <w:rFonts w:ascii="Times New Roman"/>
                      <w:sz w:val="21"/>
                      <w:lang w:eastAsia="zh-CN"/>
                    </w:rPr>
                    <w:t>850</w:t>
                  </w:r>
                </w:p>
              </w:tc>
              <w:tc>
                <w:tcPr>
                  <w:tcW w:w="933" w:type="dxa"/>
                  <w:tcBorders>
                    <w:tl2br w:val="nil"/>
                    <w:tr2bl w:val="nil"/>
                  </w:tcBorders>
                </w:tcPr>
                <w:p w14:paraId="6B9D646E" w14:textId="77777777" w:rsidR="00F968D3" w:rsidRDefault="00136611">
                  <w:pPr>
                    <w:pStyle w:val="TableParagraph"/>
                    <w:spacing w:before="35"/>
                    <w:ind w:left="303"/>
                    <w:rPr>
                      <w:rFonts w:ascii="Times New Roman" w:eastAsia="Times New Roman" w:hAnsi="Times New Roman" w:cs="Times New Roman"/>
                      <w:sz w:val="21"/>
                      <w:szCs w:val="21"/>
                      <w:lang w:eastAsia="zh-CN"/>
                    </w:rPr>
                  </w:pPr>
                  <w:r>
                    <w:rPr>
                      <w:rFonts w:ascii="Times New Roman"/>
                      <w:sz w:val="21"/>
                      <w:lang w:eastAsia="zh-CN"/>
                    </w:rPr>
                    <w:t>950</w:t>
                  </w:r>
                </w:p>
              </w:tc>
              <w:tc>
                <w:tcPr>
                  <w:tcW w:w="930" w:type="dxa"/>
                  <w:tcBorders>
                    <w:tl2br w:val="nil"/>
                    <w:tr2bl w:val="nil"/>
                  </w:tcBorders>
                </w:tcPr>
                <w:p w14:paraId="1022C60D" w14:textId="77777777" w:rsidR="00F968D3" w:rsidRDefault="00136611">
                  <w:pPr>
                    <w:pStyle w:val="TableParagraph"/>
                    <w:spacing w:before="35"/>
                    <w:ind w:left="248"/>
                    <w:rPr>
                      <w:rFonts w:ascii="Times New Roman" w:eastAsia="Times New Roman" w:hAnsi="Times New Roman" w:cs="Times New Roman"/>
                      <w:sz w:val="21"/>
                      <w:szCs w:val="21"/>
                      <w:lang w:eastAsia="zh-CN"/>
                    </w:rPr>
                  </w:pPr>
                  <w:r>
                    <w:rPr>
                      <w:rFonts w:ascii="Times New Roman"/>
                      <w:sz w:val="21"/>
                      <w:lang w:eastAsia="zh-CN"/>
                    </w:rPr>
                    <w:t>1050</w:t>
                  </w:r>
                </w:p>
              </w:tc>
            </w:tr>
            <w:tr w:rsidR="00F968D3" w14:paraId="795E9A3B" w14:textId="77777777">
              <w:trPr>
                <w:trHeight w:hRule="exact" w:val="332"/>
                <w:jc w:val="center"/>
              </w:trPr>
              <w:tc>
                <w:tcPr>
                  <w:tcW w:w="2034" w:type="dxa"/>
                  <w:tcBorders>
                    <w:tl2br w:val="nil"/>
                    <w:tr2bl w:val="nil"/>
                  </w:tcBorders>
                </w:tcPr>
                <w:p w14:paraId="2F0D289D" w14:textId="77777777" w:rsidR="00F968D3" w:rsidRDefault="00136611">
                  <w:pPr>
                    <w:pStyle w:val="TableParagraph"/>
                    <w:spacing w:line="261" w:lineRule="exact"/>
                    <w:ind w:left="583"/>
                    <w:rPr>
                      <w:rFonts w:ascii="宋体" w:eastAsia="宋体" w:hAnsi="宋体" w:cs="宋体"/>
                      <w:sz w:val="21"/>
                      <w:szCs w:val="21"/>
                      <w:lang w:eastAsia="zh-CN"/>
                    </w:rPr>
                  </w:pPr>
                  <w:r>
                    <w:rPr>
                      <w:rFonts w:ascii="宋体" w:eastAsia="宋体" w:hAnsi="宋体" w:cs="宋体"/>
                      <w:sz w:val="21"/>
                      <w:szCs w:val="21"/>
                      <w:lang w:eastAsia="zh-CN"/>
                    </w:rPr>
                    <w:t>沉降速度</w:t>
                  </w:r>
                </w:p>
              </w:tc>
              <w:tc>
                <w:tcPr>
                  <w:tcW w:w="879" w:type="dxa"/>
                  <w:tcBorders>
                    <w:tl2br w:val="nil"/>
                    <w:tr2bl w:val="nil"/>
                  </w:tcBorders>
                </w:tcPr>
                <w:p w14:paraId="26DBD10D" w14:textId="77777777" w:rsidR="00F968D3" w:rsidRDefault="00136611">
                  <w:pPr>
                    <w:pStyle w:val="TableParagraph"/>
                    <w:spacing w:before="35"/>
                    <w:ind w:left="202"/>
                    <w:rPr>
                      <w:rFonts w:ascii="Times New Roman" w:eastAsia="Times New Roman" w:hAnsi="Times New Roman" w:cs="Times New Roman"/>
                      <w:sz w:val="21"/>
                      <w:szCs w:val="21"/>
                      <w:lang w:eastAsia="zh-CN"/>
                    </w:rPr>
                  </w:pPr>
                  <w:r>
                    <w:rPr>
                      <w:rFonts w:ascii="Times New Roman"/>
                      <w:sz w:val="21"/>
                      <w:lang w:eastAsia="zh-CN"/>
                    </w:rPr>
                    <w:t>2.211</w:t>
                  </w:r>
                </w:p>
              </w:tc>
              <w:tc>
                <w:tcPr>
                  <w:tcW w:w="880" w:type="dxa"/>
                  <w:tcBorders>
                    <w:tl2br w:val="nil"/>
                    <w:tr2bl w:val="nil"/>
                  </w:tcBorders>
                </w:tcPr>
                <w:p w14:paraId="59EF942C" w14:textId="77777777" w:rsidR="00F968D3" w:rsidRDefault="00136611">
                  <w:pPr>
                    <w:pStyle w:val="TableParagraph"/>
                    <w:spacing w:before="35"/>
                    <w:ind w:left="199"/>
                    <w:rPr>
                      <w:rFonts w:ascii="Times New Roman" w:eastAsia="Times New Roman" w:hAnsi="Times New Roman" w:cs="Times New Roman"/>
                      <w:sz w:val="21"/>
                      <w:szCs w:val="21"/>
                      <w:lang w:eastAsia="zh-CN"/>
                    </w:rPr>
                  </w:pPr>
                  <w:r>
                    <w:rPr>
                      <w:rFonts w:ascii="Times New Roman"/>
                      <w:sz w:val="21"/>
                      <w:lang w:eastAsia="zh-CN"/>
                    </w:rPr>
                    <w:t>2.614</w:t>
                  </w:r>
                </w:p>
              </w:tc>
              <w:tc>
                <w:tcPr>
                  <w:tcW w:w="880" w:type="dxa"/>
                  <w:tcBorders>
                    <w:tl2br w:val="nil"/>
                    <w:tr2bl w:val="nil"/>
                  </w:tcBorders>
                </w:tcPr>
                <w:p w14:paraId="57143B84" w14:textId="77777777" w:rsidR="00F968D3" w:rsidRDefault="00136611">
                  <w:pPr>
                    <w:pStyle w:val="TableParagraph"/>
                    <w:spacing w:before="35"/>
                    <w:ind w:left="198"/>
                    <w:rPr>
                      <w:rFonts w:ascii="Times New Roman" w:eastAsia="Times New Roman" w:hAnsi="Times New Roman" w:cs="Times New Roman"/>
                      <w:sz w:val="21"/>
                      <w:szCs w:val="21"/>
                      <w:lang w:eastAsia="zh-CN"/>
                    </w:rPr>
                  </w:pPr>
                  <w:r>
                    <w:rPr>
                      <w:rFonts w:ascii="Times New Roman"/>
                      <w:sz w:val="21"/>
                      <w:lang w:eastAsia="zh-CN"/>
                    </w:rPr>
                    <w:t>3.016</w:t>
                  </w:r>
                </w:p>
              </w:tc>
              <w:tc>
                <w:tcPr>
                  <w:tcW w:w="880" w:type="dxa"/>
                  <w:tcBorders>
                    <w:tl2br w:val="nil"/>
                    <w:tr2bl w:val="nil"/>
                  </w:tcBorders>
                </w:tcPr>
                <w:p w14:paraId="3E3C277F" w14:textId="77777777" w:rsidR="00F968D3" w:rsidRDefault="00136611">
                  <w:pPr>
                    <w:pStyle w:val="TableParagraph"/>
                    <w:spacing w:before="35"/>
                    <w:ind w:left="198"/>
                    <w:rPr>
                      <w:rFonts w:ascii="Times New Roman" w:eastAsia="Times New Roman" w:hAnsi="Times New Roman" w:cs="Times New Roman"/>
                      <w:sz w:val="21"/>
                      <w:szCs w:val="21"/>
                      <w:lang w:eastAsia="zh-CN"/>
                    </w:rPr>
                  </w:pPr>
                  <w:r>
                    <w:rPr>
                      <w:rFonts w:ascii="Times New Roman"/>
                      <w:sz w:val="21"/>
                      <w:lang w:eastAsia="zh-CN"/>
                    </w:rPr>
                    <w:t>3.418</w:t>
                  </w:r>
                </w:p>
              </w:tc>
              <w:tc>
                <w:tcPr>
                  <w:tcW w:w="880" w:type="dxa"/>
                  <w:tcBorders>
                    <w:tl2br w:val="nil"/>
                    <w:tr2bl w:val="nil"/>
                  </w:tcBorders>
                </w:tcPr>
                <w:p w14:paraId="24C4063C" w14:textId="77777777" w:rsidR="00F968D3" w:rsidRDefault="00136611">
                  <w:pPr>
                    <w:pStyle w:val="TableParagraph"/>
                    <w:spacing w:before="35"/>
                    <w:ind w:left="199"/>
                    <w:rPr>
                      <w:rFonts w:ascii="Times New Roman" w:eastAsia="Times New Roman" w:hAnsi="Times New Roman" w:cs="Times New Roman"/>
                      <w:sz w:val="21"/>
                      <w:szCs w:val="21"/>
                      <w:lang w:eastAsia="zh-CN"/>
                    </w:rPr>
                  </w:pPr>
                  <w:r>
                    <w:rPr>
                      <w:rFonts w:ascii="Times New Roman"/>
                      <w:sz w:val="21"/>
                      <w:lang w:eastAsia="zh-CN"/>
                    </w:rPr>
                    <w:t>3.820</w:t>
                  </w:r>
                </w:p>
              </w:tc>
              <w:tc>
                <w:tcPr>
                  <w:tcW w:w="933" w:type="dxa"/>
                  <w:tcBorders>
                    <w:tl2br w:val="nil"/>
                    <w:tr2bl w:val="nil"/>
                  </w:tcBorders>
                </w:tcPr>
                <w:p w14:paraId="0F2FF023" w14:textId="77777777" w:rsidR="00F968D3" w:rsidRDefault="00136611">
                  <w:pPr>
                    <w:pStyle w:val="TableParagraph"/>
                    <w:spacing w:before="35"/>
                    <w:ind w:left="224"/>
                    <w:rPr>
                      <w:rFonts w:ascii="Times New Roman" w:eastAsia="Times New Roman" w:hAnsi="Times New Roman" w:cs="Times New Roman"/>
                      <w:sz w:val="21"/>
                      <w:szCs w:val="21"/>
                      <w:lang w:eastAsia="zh-CN"/>
                    </w:rPr>
                  </w:pPr>
                  <w:r>
                    <w:rPr>
                      <w:rFonts w:ascii="Times New Roman"/>
                      <w:sz w:val="21"/>
                      <w:lang w:eastAsia="zh-CN"/>
                    </w:rPr>
                    <w:t>4.222</w:t>
                  </w:r>
                </w:p>
              </w:tc>
              <w:tc>
                <w:tcPr>
                  <w:tcW w:w="930" w:type="dxa"/>
                  <w:tcBorders>
                    <w:tl2br w:val="nil"/>
                    <w:tr2bl w:val="nil"/>
                  </w:tcBorders>
                </w:tcPr>
                <w:p w14:paraId="3D1C1501" w14:textId="77777777" w:rsidR="00F968D3" w:rsidRDefault="00136611">
                  <w:pPr>
                    <w:pStyle w:val="TableParagraph"/>
                    <w:spacing w:before="35"/>
                    <w:ind w:left="225"/>
                    <w:rPr>
                      <w:rFonts w:ascii="Times New Roman" w:eastAsia="Times New Roman" w:hAnsi="Times New Roman" w:cs="Times New Roman"/>
                      <w:sz w:val="21"/>
                      <w:szCs w:val="21"/>
                      <w:lang w:eastAsia="zh-CN"/>
                    </w:rPr>
                  </w:pPr>
                  <w:r>
                    <w:rPr>
                      <w:rFonts w:ascii="Times New Roman"/>
                      <w:sz w:val="21"/>
                      <w:lang w:eastAsia="zh-CN"/>
                    </w:rPr>
                    <w:t>4.624</w:t>
                  </w:r>
                </w:p>
              </w:tc>
            </w:tr>
          </w:tbl>
          <w:p w14:paraId="3D4FC597"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由上表可知，粉尘沉降速度随着粒径的增大而迅速增大。当粒径为</w:t>
            </w:r>
            <w:r>
              <w:rPr>
                <w:rFonts w:ascii="t" w:hAnsi="t" w:hint="eastAsia"/>
                <w:snapToGrid w:val="0"/>
                <w:kern w:val="0"/>
                <w:sz w:val="24"/>
              </w:rPr>
              <w:t xml:space="preserve"> 250um </w:t>
            </w:r>
            <w:r>
              <w:rPr>
                <w:rFonts w:ascii="t" w:hAnsi="t" w:hint="eastAsia"/>
                <w:snapToGrid w:val="0"/>
                <w:kern w:val="0"/>
                <w:sz w:val="24"/>
              </w:rPr>
              <w:t>时沉降速度为</w:t>
            </w:r>
            <w:r>
              <w:rPr>
                <w:rFonts w:ascii="t" w:hAnsi="t" w:hint="eastAsia"/>
                <w:snapToGrid w:val="0"/>
                <w:kern w:val="0"/>
                <w:sz w:val="24"/>
              </w:rPr>
              <w:t xml:space="preserve"> 1.005m/s</w:t>
            </w:r>
            <w:r>
              <w:rPr>
                <w:rFonts w:ascii="t" w:hAnsi="t" w:hint="eastAsia"/>
                <w:snapToGrid w:val="0"/>
                <w:kern w:val="0"/>
                <w:sz w:val="24"/>
              </w:rPr>
              <w:t>，因此，可以认为当尘粒大于</w:t>
            </w:r>
            <w:r>
              <w:rPr>
                <w:rFonts w:ascii="t" w:hAnsi="t" w:hint="eastAsia"/>
                <w:snapToGrid w:val="0"/>
                <w:kern w:val="0"/>
                <w:sz w:val="24"/>
              </w:rPr>
              <w:t xml:space="preserve"> 250un </w:t>
            </w:r>
            <w:r>
              <w:rPr>
                <w:rFonts w:ascii="t" w:hAnsi="t" w:hint="eastAsia"/>
                <w:snapToGrid w:val="0"/>
                <w:kern w:val="0"/>
                <w:sz w:val="24"/>
              </w:rPr>
              <w:t>时，主要影响范围在扬尘点下风向近距离范围内，而真正对外环境产生影响的是一些微小粒径的颗粒。</w:t>
            </w:r>
          </w:p>
          <w:p w14:paraId="385C0AF2" w14:textId="77777777" w:rsidR="00F968D3" w:rsidRDefault="00136611">
            <w:pPr>
              <w:pStyle w:val="afff5"/>
              <w:numPr>
                <w:ilvl w:val="0"/>
                <w:numId w:val="5"/>
              </w:numPr>
              <w:spacing w:line="360" w:lineRule="auto"/>
              <w:ind w:firstLineChars="0"/>
              <w:rPr>
                <w:rFonts w:ascii="t" w:hAnsi="t"/>
                <w:snapToGrid w:val="0"/>
                <w:kern w:val="0"/>
                <w:sz w:val="24"/>
              </w:rPr>
            </w:pPr>
            <w:r>
              <w:rPr>
                <w:rFonts w:ascii="t" w:hAnsi="t" w:hint="eastAsia"/>
                <w:snapToGrid w:val="0"/>
                <w:kern w:val="0"/>
                <w:sz w:val="24"/>
              </w:rPr>
              <w:t>具体措施</w:t>
            </w:r>
          </w:p>
          <w:p w14:paraId="3E1CBEA1"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虽然施工期所产生扬尘对大气环境的影响是短暂的，如不妥善控制仍会成为较重的尘源。因此要求组织施工设计时，充分考虑平整和清理工程进度、每日施工时间、机械使用和挖、填等方式可能对扬尘大小的影响，精心安排、合理组织、并适度控制。同时采用每日增加洒水次数，确保控制扬尘量，基本原则为：推进式清理和平整，不宜整个沟全面开工；合理安排平整和清理工程，施工过程减少场内倒运量；活动频繁场所采取洒水降尘措施；大风天气禁止作业；加大洒水次数和洒水量。</w:t>
            </w:r>
          </w:p>
          <w:p w14:paraId="6FCA02B9"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经采取以上措施后，扬尘对周围环境影响较小，项目区域</w:t>
            </w:r>
            <w:r>
              <w:rPr>
                <w:rFonts w:ascii="t" w:hAnsi="t" w:hint="eastAsia"/>
                <w:snapToGrid w:val="0"/>
                <w:kern w:val="0"/>
                <w:sz w:val="24"/>
              </w:rPr>
              <w:t>2km</w:t>
            </w:r>
            <w:r>
              <w:rPr>
                <w:rFonts w:ascii="t" w:hAnsi="t" w:hint="eastAsia"/>
                <w:snapToGrid w:val="0"/>
                <w:kern w:val="0"/>
                <w:sz w:val="24"/>
              </w:rPr>
              <w:t>内无居民，且有林地</w:t>
            </w:r>
            <w:r>
              <w:rPr>
                <w:rFonts w:ascii="t" w:hAnsi="t" w:hint="eastAsia"/>
                <w:snapToGrid w:val="0"/>
                <w:kern w:val="0"/>
                <w:sz w:val="24"/>
              </w:rPr>
              <w:lastRenderedPageBreak/>
              <w:t>阻隔，</w:t>
            </w:r>
            <w:r>
              <w:rPr>
                <w:rFonts w:ascii="t" w:hAnsi="t" w:hint="eastAsia"/>
                <w:snapToGrid w:val="0"/>
                <w:kern w:val="0"/>
                <w:sz w:val="24"/>
              </w:rPr>
              <w:t>对其周围居民影响较小。</w:t>
            </w:r>
          </w:p>
          <w:p w14:paraId="33D7640D"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w:t>
            </w:r>
            <w:r>
              <w:rPr>
                <w:rFonts w:ascii="t" w:hAnsi="t" w:hint="eastAsia"/>
                <w:snapToGrid w:val="0"/>
                <w:kern w:val="0"/>
                <w:sz w:val="24"/>
              </w:rPr>
              <w:t>2</w:t>
            </w:r>
            <w:r>
              <w:rPr>
                <w:rFonts w:ascii="t" w:hAnsi="t" w:hint="eastAsia"/>
                <w:snapToGrid w:val="0"/>
                <w:kern w:val="0"/>
                <w:sz w:val="24"/>
              </w:rPr>
              <w:t>）</w:t>
            </w:r>
            <w:r>
              <w:rPr>
                <w:rFonts w:hint="eastAsia"/>
                <w:sz w:val="24"/>
              </w:rPr>
              <w:t>运输车辆和</w:t>
            </w:r>
            <w:r>
              <w:rPr>
                <w:rFonts w:ascii="t" w:hAnsi="t" w:hint="eastAsia"/>
                <w:snapToGrid w:val="0"/>
                <w:kern w:val="0"/>
                <w:sz w:val="24"/>
              </w:rPr>
              <w:t>施工机械废气的影响分析</w:t>
            </w:r>
          </w:p>
          <w:p w14:paraId="69260F7A"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项目施工期使用的施工机械（挖掘机等），主要以柴油为燃料，会产生少量尾气，主要污染物为</w:t>
            </w:r>
            <w:r>
              <w:rPr>
                <w:rFonts w:ascii="t" w:hAnsi="t" w:hint="eastAsia"/>
                <w:snapToGrid w:val="0"/>
                <w:kern w:val="0"/>
                <w:sz w:val="24"/>
              </w:rPr>
              <w:t xml:space="preserve"> NO</w:t>
            </w:r>
            <w:r>
              <w:rPr>
                <w:rFonts w:ascii="t" w:hAnsi="t" w:hint="eastAsia"/>
                <w:snapToGrid w:val="0"/>
                <w:kern w:val="0"/>
                <w:sz w:val="24"/>
                <w:vertAlign w:val="subscript"/>
              </w:rPr>
              <w:t>X</w:t>
            </w:r>
            <w:r>
              <w:rPr>
                <w:rFonts w:ascii="t" w:hAnsi="t" w:hint="eastAsia"/>
                <w:snapToGrid w:val="0"/>
                <w:kern w:val="0"/>
                <w:sz w:val="24"/>
              </w:rPr>
              <w:t>、</w:t>
            </w:r>
            <w:r>
              <w:rPr>
                <w:rFonts w:ascii="t" w:hAnsi="t" w:hint="eastAsia"/>
                <w:snapToGrid w:val="0"/>
                <w:kern w:val="0"/>
                <w:sz w:val="24"/>
              </w:rPr>
              <w:t>CO</w:t>
            </w:r>
            <w:r>
              <w:rPr>
                <w:rFonts w:ascii="t" w:hAnsi="t" w:hint="eastAsia"/>
                <w:snapToGrid w:val="0"/>
                <w:kern w:val="0"/>
                <w:sz w:val="24"/>
              </w:rPr>
              <w:t>、</w:t>
            </w:r>
            <w:r>
              <w:rPr>
                <w:rFonts w:ascii="t" w:hAnsi="t" w:hint="eastAsia"/>
                <w:snapToGrid w:val="0"/>
                <w:kern w:val="0"/>
                <w:sz w:val="24"/>
              </w:rPr>
              <w:t xml:space="preserve">THC </w:t>
            </w:r>
            <w:r>
              <w:rPr>
                <w:rFonts w:ascii="t" w:hAnsi="t" w:hint="eastAsia"/>
                <w:snapToGrid w:val="0"/>
                <w:kern w:val="0"/>
                <w:sz w:val="24"/>
              </w:rPr>
              <w:t>等，会对空气环境造成一定的影响。但这种影响是间歇性、流动性的，且施工机械废气产生量较少，经过大气的稀释、扩散作用，对项目周边敏感点及大气环境的影响不大。其对环境的影响也将随着施工的完成而消失。</w:t>
            </w:r>
          </w:p>
          <w:p w14:paraId="742CA378"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施工单位须使用污染物排放符合国家标准的运输车和施工机械设备，定期对车辆设备进行维护保养，使其始终处于良好的工作状态，严禁使用报废车辆。</w:t>
            </w:r>
          </w:p>
          <w:p w14:paraId="6F881EDD" w14:textId="77777777" w:rsidR="00F968D3" w:rsidRDefault="00136611">
            <w:pPr>
              <w:spacing w:line="360" w:lineRule="auto"/>
              <w:ind w:firstLineChars="200" w:firstLine="480"/>
              <w:rPr>
                <w:rFonts w:ascii="t" w:hAnsi="t"/>
                <w:snapToGrid w:val="0"/>
                <w:kern w:val="0"/>
                <w:sz w:val="24"/>
              </w:rPr>
            </w:pPr>
            <w:r>
              <w:rPr>
                <w:rFonts w:ascii="t" w:hAnsi="t" w:hint="eastAsia"/>
                <w:snapToGrid w:val="0"/>
                <w:kern w:val="0"/>
                <w:sz w:val="24"/>
              </w:rPr>
              <w:t>通过采取以</w:t>
            </w:r>
            <w:r>
              <w:rPr>
                <w:rFonts w:ascii="t" w:hAnsi="t" w:hint="eastAsia"/>
                <w:snapToGrid w:val="0"/>
                <w:kern w:val="0"/>
                <w:sz w:val="24"/>
              </w:rPr>
              <w:t>上措施，可最大限度的降低施工期扬尘、尾气对施工沿线敏感点及周边居民的影响。施工扬尘随着施工期的结束而自然消失，其影响也是相对短暂的。</w:t>
            </w:r>
          </w:p>
          <w:p w14:paraId="5414F042" w14:textId="77777777" w:rsidR="00F968D3" w:rsidRDefault="00136611">
            <w:pPr>
              <w:spacing w:line="360" w:lineRule="auto"/>
              <w:ind w:firstLineChars="200" w:firstLine="482"/>
              <w:rPr>
                <w:rFonts w:eastAsia="宋体" w:cs="Times New Roman"/>
                <w:b/>
                <w:sz w:val="24"/>
              </w:rPr>
            </w:pPr>
            <w:r>
              <w:rPr>
                <w:rFonts w:ascii="Times New Roman" w:eastAsia="宋体" w:hAnsi="Times New Roman" w:cs="Times New Roman"/>
                <w:b/>
                <w:sz w:val="24"/>
              </w:rPr>
              <w:t>（二）地表水环境影响分析</w:t>
            </w:r>
            <w:r>
              <w:rPr>
                <w:rFonts w:ascii="Times New Roman" w:eastAsia="宋体" w:hAnsi="Times New Roman" w:cs="Times New Roman" w:hint="eastAsia"/>
                <w:b/>
                <w:sz w:val="24"/>
              </w:rPr>
              <w:t xml:space="preserve">  </w:t>
            </w:r>
          </w:p>
          <w:p w14:paraId="4251E413" w14:textId="77777777" w:rsidR="00F968D3" w:rsidRDefault="00136611">
            <w:pPr>
              <w:spacing w:line="360" w:lineRule="auto"/>
              <w:ind w:firstLineChars="200" w:firstLine="480"/>
              <w:rPr>
                <w:sz w:val="24"/>
              </w:rPr>
            </w:pPr>
            <w:r>
              <w:rPr>
                <w:rFonts w:hint="eastAsia"/>
                <w:sz w:val="24"/>
              </w:rPr>
              <w:t>根据项目的工程分析可知，本项目施工期产生的废水主要为施工生产废水和施工人员的生活污水。</w:t>
            </w:r>
          </w:p>
          <w:p w14:paraId="5AA78D69" w14:textId="77777777" w:rsidR="00F968D3" w:rsidRDefault="00136611">
            <w:pPr>
              <w:spacing w:line="360" w:lineRule="auto"/>
              <w:ind w:firstLineChars="200" w:firstLine="480"/>
              <w:rPr>
                <w:sz w:val="24"/>
              </w:rPr>
            </w:pPr>
            <w:r>
              <w:rPr>
                <w:rFonts w:hint="eastAsia"/>
                <w:sz w:val="24"/>
              </w:rPr>
              <w:t>（</w:t>
            </w:r>
            <w:r>
              <w:rPr>
                <w:rFonts w:hint="eastAsia"/>
                <w:sz w:val="24"/>
              </w:rPr>
              <w:t>1</w:t>
            </w:r>
            <w:r>
              <w:rPr>
                <w:rFonts w:hint="eastAsia"/>
                <w:sz w:val="24"/>
              </w:rPr>
              <w:t>）施工生产废水</w:t>
            </w:r>
          </w:p>
          <w:p w14:paraId="68E8CD2F" w14:textId="77777777" w:rsidR="00F968D3" w:rsidRDefault="00136611">
            <w:pPr>
              <w:spacing w:line="360" w:lineRule="auto"/>
              <w:ind w:firstLineChars="200" w:firstLine="480"/>
            </w:pPr>
            <w:r>
              <w:rPr>
                <w:rFonts w:hint="eastAsia"/>
                <w:sz w:val="24"/>
              </w:rPr>
              <w:t>施工废水主要来自机械、车辆冲洗水及混凝土养护水，</w:t>
            </w:r>
            <w:r>
              <w:rPr>
                <w:rFonts w:hint="eastAsia"/>
                <w:sz w:val="24"/>
              </w:rPr>
              <w:t>产生量分别约为</w:t>
            </w:r>
            <w:r>
              <w:rPr>
                <w:rFonts w:hint="eastAsia"/>
                <w:sz w:val="24"/>
              </w:rPr>
              <w:t>2m</w:t>
            </w:r>
            <w:r>
              <w:rPr>
                <w:rFonts w:hint="eastAsia"/>
                <w:sz w:val="24"/>
                <w:vertAlign w:val="superscript"/>
              </w:rPr>
              <w:t>3</w:t>
            </w:r>
            <w:r>
              <w:rPr>
                <w:rFonts w:hint="eastAsia"/>
                <w:sz w:val="24"/>
              </w:rPr>
              <w:t>/d</w:t>
            </w:r>
            <w:r>
              <w:rPr>
                <w:rFonts w:hint="eastAsia"/>
                <w:sz w:val="24"/>
              </w:rPr>
              <w:t>，</w:t>
            </w:r>
            <w:r>
              <w:rPr>
                <w:rFonts w:hint="eastAsia"/>
                <w:sz w:val="24"/>
              </w:rPr>
              <w:t>其悬浮物浓度较大，不含其他可溶性的有害物质，施工废水产生量较小，要求建设单位在施工场地设置的简易沉淀</w:t>
            </w:r>
            <w:r>
              <w:rPr>
                <w:rFonts w:hint="eastAsia"/>
                <w:sz w:val="24"/>
              </w:rPr>
              <w:t>池（各场地设</w:t>
            </w:r>
            <w:r>
              <w:rPr>
                <w:rFonts w:hint="eastAsia"/>
                <w:sz w:val="24"/>
              </w:rPr>
              <w:t>1</w:t>
            </w:r>
            <w:r>
              <w:rPr>
                <w:rFonts w:hint="eastAsia"/>
                <w:sz w:val="24"/>
              </w:rPr>
              <w:t>个，大小为</w:t>
            </w:r>
            <w:r>
              <w:rPr>
                <w:rFonts w:hint="eastAsia"/>
                <w:sz w:val="24"/>
              </w:rPr>
              <w:t>4m</w:t>
            </w:r>
            <w:r>
              <w:rPr>
                <w:rFonts w:hint="eastAsia"/>
                <w:sz w:val="24"/>
                <w:vertAlign w:val="superscript"/>
              </w:rPr>
              <w:t>3</w:t>
            </w:r>
            <w:r>
              <w:rPr>
                <w:rFonts w:hint="eastAsia"/>
                <w:sz w:val="24"/>
              </w:rPr>
              <w:t>/</w:t>
            </w:r>
            <w:r>
              <w:rPr>
                <w:rFonts w:hint="eastAsia"/>
                <w:sz w:val="24"/>
              </w:rPr>
              <w:t>个）</w:t>
            </w:r>
            <w:r>
              <w:rPr>
                <w:rFonts w:hint="eastAsia"/>
                <w:sz w:val="24"/>
              </w:rPr>
              <w:t>处理后可回用于施工现场</w:t>
            </w:r>
            <w:r>
              <w:rPr>
                <w:rFonts w:hint="eastAsia"/>
                <w:sz w:val="24"/>
              </w:rPr>
              <w:t>，</w:t>
            </w:r>
            <w:r>
              <w:rPr>
                <w:rFonts w:hint="eastAsia"/>
                <w:sz w:val="24"/>
              </w:rPr>
              <w:t>用于施工场地洒水抑尘。</w:t>
            </w:r>
          </w:p>
          <w:p w14:paraId="46146E53" w14:textId="77777777" w:rsidR="00F968D3" w:rsidRDefault="00136611">
            <w:pPr>
              <w:spacing w:line="360" w:lineRule="auto"/>
              <w:ind w:firstLineChars="200" w:firstLine="480"/>
              <w:rPr>
                <w:sz w:val="24"/>
              </w:rPr>
            </w:pPr>
            <w:r>
              <w:rPr>
                <w:rFonts w:hint="eastAsia"/>
                <w:sz w:val="24"/>
              </w:rPr>
              <w:t>（</w:t>
            </w:r>
            <w:r>
              <w:rPr>
                <w:rFonts w:hint="eastAsia"/>
                <w:sz w:val="24"/>
              </w:rPr>
              <w:t>2</w:t>
            </w:r>
            <w:r>
              <w:rPr>
                <w:rFonts w:hint="eastAsia"/>
                <w:sz w:val="24"/>
              </w:rPr>
              <w:t>）生活污水</w:t>
            </w:r>
          </w:p>
          <w:p w14:paraId="18D92F5C"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本项目施工现场设置一处施工营地用于施工人员生活，施工人员生活污水产生量约为</w:t>
            </w:r>
            <w:r>
              <w:rPr>
                <w:rFonts w:ascii="Times New Roman" w:eastAsia="宋体" w:hAnsi="Times New Roman" w:cs="Times New Roman" w:hint="eastAsia"/>
                <w:sz w:val="24"/>
              </w:rPr>
              <w:t>0.4m</w:t>
            </w:r>
            <w:r>
              <w:rPr>
                <w:rFonts w:ascii="Times New Roman" w:eastAsia="宋体" w:hAnsi="Times New Roman" w:cs="Times New Roman" w:hint="eastAsia"/>
                <w:sz w:val="24"/>
                <w:vertAlign w:val="superscript"/>
              </w:rPr>
              <w:t>3</w:t>
            </w:r>
            <w:r>
              <w:rPr>
                <w:rFonts w:ascii="Times New Roman" w:eastAsia="宋体" w:hAnsi="Times New Roman" w:cs="Times New Roman" w:hint="eastAsia"/>
                <w:sz w:val="24"/>
              </w:rPr>
              <w:t>/d</w:t>
            </w:r>
            <w:r>
              <w:rPr>
                <w:rFonts w:ascii="Times New Roman" w:eastAsia="宋体" w:hAnsi="Times New Roman" w:cs="Times New Roman" w:hint="eastAsia"/>
                <w:sz w:val="24"/>
              </w:rPr>
              <w:t>，在施工营地设置一</w:t>
            </w:r>
            <w:r>
              <w:rPr>
                <w:rFonts w:ascii="Times New Roman" w:eastAsia="宋体" w:hAnsi="Times New Roman" w:cs="Times New Roman" w:hint="eastAsia"/>
                <w:sz w:val="24"/>
              </w:rPr>
              <w:t>2m</w:t>
            </w:r>
            <w:r>
              <w:rPr>
                <w:rFonts w:ascii="Times New Roman" w:eastAsia="宋体" w:hAnsi="Times New Roman" w:cs="Times New Roman" w:hint="eastAsia"/>
                <w:sz w:val="24"/>
                <w:vertAlign w:val="superscript"/>
              </w:rPr>
              <w:t>3</w:t>
            </w:r>
            <w:r>
              <w:rPr>
                <w:rFonts w:ascii="Times New Roman" w:eastAsia="宋体" w:hAnsi="Times New Roman" w:cs="Times New Roman" w:hint="eastAsia"/>
                <w:sz w:val="24"/>
              </w:rPr>
              <w:t>的</w:t>
            </w:r>
            <w:r>
              <w:rPr>
                <w:rFonts w:ascii="Times New Roman" w:eastAsia="宋体" w:hAnsi="Times New Roman" w:cs="Times New Roman" w:hint="eastAsia"/>
                <w:sz w:val="24"/>
              </w:rPr>
              <w:t>污水预处理池</w:t>
            </w:r>
            <w:r>
              <w:rPr>
                <w:rFonts w:ascii="Times New Roman" w:eastAsia="宋体" w:hAnsi="Times New Roman" w:cs="Times New Roman" w:hint="eastAsia"/>
                <w:sz w:val="24"/>
              </w:rPr>
              <w:t>，收集施工人员生活污水，用于现场土壤培肥，不直接排入地表水，不会对地表水产生影响。</w:t>
            </w:r>
          </w:p>
          <w:p w14:paraId="5EFAA1A7" w14:textId="77777777" w:rsidR="00F968D3" w:rsidRDefault="00136611">
            <w:pPr>
              <w:spacing w:line="360" w:lineRule="auto"/>
              <w:ind w:firstLineChars="200" w:firstLine="482"/>
              <w:rPr>
                <w:rFonts w:cs="Times New Roman"/>
                <w:b/>
                <w:bCs/>
                <w:sz w:val="24"/>
              </w:rPr>
            </w:pPr>
            <w:r>
              <w:rPr>
                <w:rFonts w:ascii="Times New Roman" w:eastAsia="宋体" w:hAnsi="Times New Roman" w:cs="Times New Roman"/>
                <w:b/>
                <w:bCs/>
                <w:sz w:val="24"/>
              </w:rPr>
              <w:t>（三）声环境影响分析</w:t>
            </w:r>
          </w:p>
          <w:p w14:paraId="50187D93"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本项目施工噪声源可近似作为点声源处理，根据点声源噪声衰减模式，可估算其施工期间离噪声源不同距离处的噪声值，预测模式如下：</w:t>
            </w:r>
          </w:p>
          <w:p w14:paraId="56965E8C"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Times New Roman" w:hAnsi="Times New Roman" w:cs="Times New Roman"/>
                <w:i/>
                <w:sz w:val="24"/>
              </w:rPr>
              <w:t>L</w:t>
            </w:r>
            <w:r>
              <w:rPr>
                <w:rFonts w:ascii="Times New Roman" w:eastAsia="Times New Roman" w:hAnsi="Times New Roman" w:cs="Times New Roman"/>
                <w:position w:val="-5"/>
                <w:sz w:val="14"/>
                <w:szCs w:val="14"/>
              </w:rPr>
              <w:t xml:space="preserve">2  </w:t>
            </w:r>
            <w:r>
              <w:rPr>
                <w:rFonts w:ascii="Symbol" w:eastAsia="Symbol" w:hAnsi="Symbol" w:cs="Symbol"/>
                <w:sz w:val="24"/>
              </w:rPr>
              <w:t></w:t>
            </w:r>
            <w:r>
              <w:rPr>
                <w:rFonts w:ascii="Symbol" w:eastAsia="Symbol" w:hAnsi="Symbol" w:cs="Symbol"/>
                <w:sz w:val="24"/>
              </w:rPr>
              <w:t></w:t>
            </w:r>
            <w:r>
              <w:rPr>
                <w:rFonts w:ascii="Times New Roman" w:eastAsia="Times New Roman" w:hAnsi="Times New Roman" w:cs="Times New Roman"/>
                <w:i/>
                <w:spacing w:val="-7"/>
                <w:sz w:val="24"/>
              </w:rPr>
              <w:t>L</w:t>
            </w:r>
            <w:r>
              <w:rPr>
                <w:rFonts w:ascii="Times New Roman" w:eastAsia="Times New Roman" w:hAnsi="Times New Roman" w:cs="Times New Roman"/>
                <w:spacing w:val="-7"/>
                <w:position w:val="-5"/>
                <w:sz w:val="14"/>
                <w:szCs w:val="14"/>
              </w:rPr>
              <w:t xml:space="preserve">1  </w:t>
            </w:r>
            <w:r>
              <w:rPr>
                <w:rFonts w:ascii="Symbol" w:eastAsia="Symbol" w:hAnsi="Symbol" w:cs="Symbol"/>
                <w:sz w:val="24"/>
              </w:rPr>
              <w:t></w:t>
            </w:r>
            <w:r>
              <w:rPr>
                <w:rFonts w:ascii="Symbol" w:eastAsia="Symbol" w:hAnsi="Symbol" w:cs="Symbol"/>
                <w:sz w:val="24"/>
              </w:rPr>
              <w:t></w:t>
            </w:r>
            <w:r>
              <w:rPr>
                <w:rFonts w:ascii="Times New Roman" w:eastAsia="Times New Roman" w:hAnsi="Times New Roman" w:cs="Times New Roman"/>
                <w:sz w:val="24"/>
              </w:rPr>
              <w:t>20 lg(</w:t>
            </w:r>
            <w:r>
              <w:rPr>
                <w:rFonts w:ascii="Times New Roman" w:eastAsia="Times New Roman" w:hAnsi="Times New Roman" w:cs="Times New Roman"/>
                <w:i/>
                <w:sz w:val="24"/>
              </w:rPr>
              <w:t>r</w:t>
            </w:r>
            <w:r>
              <w:rPr>
                <w:rFonts w:ascii="Times New Roman" w:eastAsia="Times New Roman" w:hAnsi="Times New Roman" w:cs="Times New Roman"/>
                <w:position w:val="-5"/>
                <w:sz w:val="14"/>
                <w:szCs w:val="14"/>
              </w:rPr>
              <w:t xml:space="preserve">2 </w:t>
            </w:r>
            <w:r>
              <w:rPr>
                <w:rFonts w:ascii="Times New Roman" w:eastAsia="Times New Roman" w:hAnsi="Times New Roman" w:cs="Times New Roman"/>
                <w:sz w:val="24"/>
              </w:rPr>
              <w:t xml:space="preserve">/ </w:t>
            </w:r>
            <w:r>
              <w:rPr>
                <w:rFonts w:ascii="Times New Roman" w:eastAsia="Times New Roman" w:hAnsi="Times New Roman" w:cs="Times New Roman"/>
                <w:i/>
                <w:spacing w:val="-14"/>
                <w:sz w:val="24"/>
              </w:rPr>
              <w:t>r</w:t>
            </w:r>
            <w:r>
              <w:rPr>
                <w:rFonts w:ascii="Times New Roman" w:eastAsia="Times New Roman" w:hAnsi="Times New Roman" w:cs="Times New Roman"/>
                <w:spacing w:val="-14"/>
                <w:position w:val="-5"/>
                <w:sz w:val="14"/>
                <w:szCs w:val="14"/>
              </w:rPr>
              <w:t xml:space="preserve">1 </w:t>
            </w:r>
            <w:r>
              <w:rPr>
                <w:rFonts w:ascii="Times New Roman" w:eastAsia="Times New Roman" w:hAnsi="Times New Roman" w:cs="Times New Roman"/>
                <w:sz w:val="24"/>
              </w:rPr>
              <w:t xml:space="preserve">) </w:t>
            </w:r>
            <w:r>
              <w:rPr>
                <w:rFonts w:ascii="Symbol" w:eastAsia="Symbol" w:hAnsi="Symbol" w:cs="Symbol"/>
                <w:sz w:val="24"/>
              </w:rPr>
              <w:t></w:t>
            </w:r>
            <w:r>
              <w:rPr>
                <w:rFonts w:ascii="Symbol" w:eastAsia="Symbol" w:hAnsi="Symbol" w:cs="Symbol"/>
                <w:spacing w:val="-19"/>
                <w:sz w:val="24"/>
              </w:rPr>
              <w:t></w:t>
            </w:r>
            <w:r>
              <w:rPr>
                <w:rFonts w:ascii="Symbol" w:eastAsia="Symbol" w:hAnsi="Symbol" w:cs="Symbol"/>
                <w:sz w:val="24"/>
              </w:rPr>
              <w:t></w:t>
            </w:r>
            <w:r>
              <w:rPr>
                <w:rFonts w:ascii="Times New Roman" w:eastAsia="Times New Roman" w:hAnsi="Times New Roman" w:cs="Times New Roman"/>
                <w:i/>
                <w:sz w:val="24"/>
              </w:rPr>
              <w:t>L</w:t>
            </w:r>
          </w:p>
          <w:p w14:paraId="61B5FB25"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式中：</w:t>
            </w:r>
            <w:r>
              <w:rPr>
                <w:rFonts w:ascii="Times New Roman" w:eastAsia="宋体" w:hAnsi="Times New Roman" w:cs="Times New Roman" w:hint="eastAsia"/>
                <w:sz w:val="24"/>
              </w:rPr>
              <w:t xml:space="preserve"> L2 </w:t>
            </w:r>
            <w:r>
              <w:rPr>
                <w:rFonts w:ascii="Times New Roman" w:eastAsia="宋体" w:hAnsi="Times New Roman" w:cs="Times New Roman" w:hint="eastAsia"/>
                <w:sz w:val="24"/>
              </w:rPr>
              <w:t>——声点源在预测点产生的声压级；</w:t>
            </w:r>
          </w:p>
          <w:p w14:paraId="1D70B5ED"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 xml:space="preserve">L1 </w:t>
            </w:r>
            <w:r>
              <w:rPr>
                <w:rFonts w:ascii="Times New Roman" w:eastAsia="宋体" w:hAnsi="Times New Roman" w:cs="Times New Roman" w:hint="eastAsia"/>
                <w:sz w:val="24"/>
              </w:rPr>
              <w:t>——声点源在参考点产生的声压级；</w:t>
            </w:r>
          </w:p>
          <w:p w14:paraId="080005C4"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 xml:space="preserve">r2 </w:t>
            </w:r>
            <w:r>
              <w:rPr>
                <w:rFonts w:ascii="Times New Roman" w:eastAsia="宋体" w:hAnsi="Times New Roman" w:cs="Times New Roman" w:hint="eastAsia"/>
                <w:sz w:val="24"/>
              </w:rPr>
              <w:t>——预测点距声源的距离；</w:t>
            </w:r>
          </w:p>
          <w:p w14:paraId="03E9DA51"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lastRenderedPageBreak/>
              <w:t xml:space="preserve">r1 </w:t>
            </w:r>
            <w:r>
              <w:rPr>
                <w:rFonts w:ascii="Times New Roman" w:eastAsia="宋体" w:hAnsi="Times New Roman" w:cs="Times New Roman" w:hint="eastAsia"/>
                <w:sz w:val="24"/>
              </w:rPr>
              <w:t>——参考点距声源的距离；</w:t>
            </w:r>
          </w:p>
          <w:p w14:paraId="3D690C0D"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sz w:val="24"/>
              </w:rPr>
              <w:t>L ——</w:t>
            </w:r>
            <w:r>
              <w:rPr>
                <w:rFonts w:ascii="Times New Roman" w:eastAsia="宋体" w:hAnsi="Times New Roman" w:cs="Times New Roman" w:hint="eastAsia"/>
                <w:sz w:val="24"/>
              </w:rPr>
              <w:t>各种因素引起的衰减量（包括声屏障、空气吸收引起的衰减量），</w:t>
            </w:r>
          </w:p>
          <w:p w14:paraId="0200122A"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多两个以上多个声源同时存在时，其预测点总声级采用以下公式：</w:t>
            </w:r>
          </w:p>
          <w:p w14:paraId="57C574A7" w14:textId="77777777" w:rsidR="00F968D3" w:rsidRDefault="00136611">
            <w:pPr>
              <w:spacing w:line="360" w:lineRule="auto"/>
              <w:ind w:firstLineChars="200" w:firstLine="473"/>
              <w:rPr>
                <w:rFonts w:ascii="Times New Roman" w:eastAsia="宋体" w:hAnsi="Times New Roman" w:cs="Times New Roman"/>
                <w:sz w:val="24"/>
              </w:rPr>
            </w:pPr>
            <w:r>
              <w:rPr>
                <w:rFonts w:ascii="Times New Roman" w:eastAsia="Times New Roman" w:hAnsi="Times New Roman" w:cs="Times New Roman"/>
                <w:i/>
                <w:w w:val="99"/>
                <w:sz w:val="24"/>
              </w:rPr>
              <w:t>L</w:t>
            </w:r>
            <w:r>
              <w:rPr>
                <w:rFonts w:ascii="Times New Roman" w:eastAsia="Times New Roman" w:hAnsi="Times New Roman" w:cs="Times New Roman"/>
                <w:i/>
                <w:spacing w:val="-1"/>
                <w:w w:val="98"/>
                <w:sz w:val="24"/>
              </w:rPr>
              <w:t>e</w:t>
            </w:r>
            <w:r>
              <w:rPr>
                <w:rFonts w:ascii="Times New Roman" w:eastAsia="Times New Roman" w:hAnsi="Times New Roman" w:cs="Times New Roman"/>
                <w:i/>
                <w:w w:val="99"/>
                <w:sz w:val="24"/>
              </w:rPr>
              <w:t>q</w:t>
            </w:r>
            <w:r>
              <w:rPr>
                <w:rFonts w:ascii="Times New Roman" w:eastAsia="Times New Roman" w:hAnsi="Times New Roman" w:cs="Times New Roman"/>
                <w:i/>
                <w:spacing w:val="10"/>
                <w:sz w:val="24"/>
              </w:rPr>
              <w:t xml:space="preserve"> </w:t>
            </w:r>
            <w:r>
              <w:rPr>
                <w:rFonts w:ascii="Symbol" w:eastAsia="Symbol" w:hAnsi="Symbol" w:cs="Symbol"/>
                <w:w w:val="99"/>
                <w:sz w:val="24"/>
              </w:rPr>
              <w:t></w:t>
            </w:r>
            <w:r>
              <w:rPr>
                <w:rFonts w:ascii="Times New Roman" w:eastAsia="Times New Roman" w:hAnsi="Times New Roman" w:cs="Times New Roman"/>
                <w:spacing w:val="-22"/>
                <w:sz w:val="24"/>
              </w:rPr>
              <w:t xml:space="preserve"> </w:t>
            </w:r>
            <w:r>
              <w:rPr>
                <w:rFonts w:ascii="Times New Roman" w:eastAsia="Times New Roman" w:hAnsi="Times New Roman" w:cs="Times New Roman"/>
                <w:w w:val="99"/>
                <w:sz w:val="24"/>
              </w:rPr>
              <w:t>10</w:t>
            </w:r>
            <w:r>
              <w:rPr>
                <w:rFonts w:ascii="Times New Roman" w:eastAsia="Times New Roman" w:hAnsi="Times New Roman" w:cs="Times New Roman"/>
                <w:spacing w:val="-32"/>
                <w:sz w:val="24"/>
              </w:rPr>
              <w:t xml:space="preserve"> </w:t>
            </w:r>
            <w:r>
              <w:rPr>
                <w:rFonts w:ascii="Times New Roman" w:eastAsia="Times New Roman" w:hAnsi="Times New Roman" w:cs="Times New Roman"/>
                <w:w w:val="98"/>
                <w:sz w:val="24"/>
              </w:rPr>
              <w:t>l</w:t>
            </w:r>
            <w:r>
              <w:rPr>
                <w:rFonts w:ascii="Times New Roman" w:eastAsia="Times New Roman" w:hAnsi="Times New Roman" w:cs="Times New Roman"/>
                <w:w w:val="99"/>
                <w:sz w:val="24"/>
              </w:rPr>
              <w:t>og</w:t>
            </w:r>
            <w:r>
              <w:rPr>
                <w:rFonts w:ascii="Times New Roman" w:eastAsia="Times New Roman" w:hAnsi="Times New Roman" w:cs="Times New Roman"/>
                <w:spacing w:val="4"/>
                <w:w w:val="99"/>
                <w:sz w:val="24"/>
              </w:rPr>
              <w:t>(</w:t>
            </w:r>
            <w:r>
              <w:rPr>
                <w:rFonts w:ascii="Symbol" w:eastAsia="Symbol" w:hAnsi="Symbol" w:cs="Symbol"/>
                <w:spacing w:val="8"/>
                <w:w w:val="101"/>
                <w:position w:val="-5"/>
                <w:sz w:val="35"/>
                <w:szCs w:val="35"/>
              </w:rPr>
              <w:t></w:t>
            </w:r>
            <w:r>
              <w:rPr>
                <w:rFonts w:ascii="Times New Roman" w:eastAsia="Times New Roman" w:hAnsi="Times New Roman" w:cs="Times New Roman"/>
                <w:w w:val="99"/>
                <w:sz w:val="24"/>
              </w:rPr>
              <w:t>1</w:t>
            </w:r>
            <w:r>
              <w:rPr>
                <w:rFonts w:ascii="Times New Roman" w:eastAsia="Times New Roman" w:hAnsi="Times New Roman" w:cs="Times New Roman"/>
                <w:spacing w:val="16"/>
                <w:w w:val="99"/>
                <w:sz w:val="24"/>
              </w:rPr>
              <w:t>0</w:t>
            </w:r>
            <w:r>
              <w:rPr>
                <w:rFonts w:ascii="Times New Roman" w:eastAsia="Times New Roman" w:hAnsi="Times New Roman" w:cs="Times New Roman"/>
                <w:w w:val="99"/>
                <w:position w:val="11"/>
                <w:sz w:val="14"/>
                <w:szCs w:val="14"/>
              </w:rPr>
              <w:t>0.</w:t>
            </w:r>
            <w:r>
              <w:rPr>
                <w:rFonts w:ascii="Times New Roman" w:eastAsia="Times New Roman" w:hAnsi="Times New Roman" w:cs="Times New Roman"/>
                <w:spacing w:val="3"/>
                <w:w w:val="99"/>
                <w:position w:val="11"/>
                <w:sz w:val="14"/>
                <w:szCs w:val="14"/>
              </w:rPr>
              <w:t>1</w:t>
            </w:r>
            <w:r>
              <w:rPr>
                <w:rFonts w:ascii="Times New Roman" w:eastAsia="Times New Roman" w:hAnsi="Times New Roman" w:cs="Times New Roman"/>
                <w:i/>
                <w:w w:val="99"/>
                <w:position w:val="11"/>
                <w:sz w:val="14"/>
                <w:szCs w:val="14"/>
              </w:rPr>
              <w:t>L</w:t>
            </w:r>
            <w:r>
              <w:rPr>
                <w:rFonts w:ascii="Times New Roman" w:eastAsia="Times New Roman" w:hAnsi="Times New Roman" w:cs="Times New Roman"/>
                <w:i/>
                <w:w w:val="98"/>
                <w:position w:val="11"/>
                <w:sz w:val="14"/>
                <w:szCs w:val="14"/>
              </w:rPr>
              <w:t>i</w:t>
            </w:r>
            <w:r>
              <w:rPr>
                <w:rFonts w:ascii="Times New Roman" w:eastAsia="Times New Roman" w:hAnsi="Times New Roman" w:cs="Times New Roman"/>
                <w:i/>
                <w:spacing w:val="5"/>
                <w:position w:val="11"/>
                <w:sz w:val="14"/>
                <w:szCs w:val="14"/>
              </w:rPr>
              <w:t xml:space="preserve"> </w:t>
            </w:r>
            <w:r>
              <w:rPr>
                <w:rFonts w:ascii="Times New Roman" w:eastAsia="Times New Roman" w:hAnsi="Times New Roman" w:cs="Times New Roman"/>
                <w:w w:val="99"/>
                <w:sz w:val="24"/>
              </w:rPr>
              <w:t>)</w:t>
            </w:r>
          </w:p>
          <w:p w14:paraId="4D1908A1"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式中：</w:t>
            </w:r>
            <w:r>
              <w:rPr>
                <w:rFonts w:ascii="Times New Roman" w:eastAsia="宋体" w:hAnsi="Times New Roman" w:cs="Times New Roman" w:hint="eastAsia"/>
                <w:sz w:val="24"/>
              </w:rPr>
              <w:t xml:space="preserve"> Leq </w:t>
            </w:r>
            <w:r>
              <w:rPr>
                <w:rFonts w:ascii="Times New Roman" w:eastAsia="宋体" w:hAnsi="Times New Roman" w:cs="Times New Roman" w:hint="eastAsia"/>
                <w:sz w:val="24"/>
              </w:rPr>
              <w:t>——预测点的总等效声级，</w:t>
            </w:r>
            <w:r>
              <w:rPr>
                <w:rFonts w:ascii="Times New Roman" w:eastAsia="宋体" w:hAnsi="Times New Roman" w:cs="Times New Roman" w:hint="eastAsia"/>
                <w:sz w:val="24"/>
              </w:rPr>
              <w:t>dB</w:t>
            </w:r>
            <w:r>
              <w:rPr>
                <w:rFonts w:ascii="Times New Roman" w:eastAsia="宋体" w:hAnsi="Times New Roman" w:cs="Times New Roman" w:hint="eastAsia"/>
                <w:sz w:val="24"/>
              </w:rPr>
              <w:t>；</w:t>
            </w:r>
          </w:p>
          <w:p w14:paraId="546CF0CA"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 xml:space="preserve">Li </w:t>
            </w:r>
            <w:r>
              <w:rPr>
                <w:rFonts w:ascii="Times New Roman" w:eastAsia="宋体" w:hAnsi="Times New Roman" w:cs="Times New Roman" w:hint="eastAsia"/>
                <w:sz w:val="24"/>
              </w:rPr>
              <w:t>——第</w:t>
            </w:r>
            <w:r>
              <w:rPr>
                <w:rFonts w:ascii="Times New Roman" w:eastAsia="宋体" w:hAnsi="Times New Roman" w:cs="Times New Roman" w:hint="eastAsia"/>
                <w:sz w:val="24"/>
              </w:rPr>
              <w:t xml:space="preserve"> i </w:t>
            </w:r>
            <w:r>
              <w:rPr>
                <w:rFonts w:ascii="Times New Roman" w:eastAsia="宋体" w:hAnsi="Times New Roman" w:cs="Times New Roman" w:hint="eastAsia"/>
                <w:sz w:val="24"/>
              </w:rPr>
              <w:t>个声源对预测点的声级影响，</w:t>
            </w:r>
            <w:r>
              <w:rPr>
                <w:rFonts w:ascii="Times New Roman" w:eastAsia="宋体" w:hAnsi="Times New Roman" w:cs="Times New Roman" w:hint="eastAsia"/>
                <w:sz w:val="24"/>
              </w:rPr>
              <w:t>dB</w:t>
            </w:r>
            <w:r>
              <w:rPr>
                <w:rFonts w:ascii="Times New Roman" w:eastAsia="宋体" w:hAnsi="Times New Roman" w:cs="Times New Roman" w:hint="eastAsia"/>
                <w:sz w:val="24"/>
              </w:rPr>
              <w:t>。</w:t>
            </w:r>
          </w:p>
          <w:p w14:paraId="725E493A"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在不考虑各种衰减影响情况下，利用模式可模拟计算得到各种施工机械在不同距离处的噪声影响值，具体结果详见表</w:t>
            </w:r>
            <w:r>
              <w:rPr>
                <w:rFonts w:ascii="Times New Roman" w:eastAsia="宋体" w:hAnsi="Times New Roman" w:cs="Times New Roman" w:hint="eastAsia"/>
                <w:sz w:val="24"/>
              </w:rPr>
              <w:t xml:space="preserve"> 7-5</w:t>
            </w:r>
            <w:r>
              <w:rPr>
                <w:rFonts w:ascii="Times New Roman" w:eastAsia="宋体" w:hAnsi="Times New Roman" w:cs="Times New Roman" w:hint="eastAsia"/>
                <w:sz w:val="24"/>
              </w:rPr>
              <w:t>。</w:t>
            </w:r>
          </w:p>
          <w:p w14:paraId="262C19BA" w14:textId="77777777" w:rsidR="00F968D3" w:rsidRDefault="00136611">
            <w:pPr>
              <w:adjustRightInd w:val="0"/>
              <w:snapToGrid w:val="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7-5</w:t>
            </w:r>
            <w:r>
              <w:rPr>
                <w:rFonts w:ascii="Times New Roman" w:hAnsiTheme="minorEastAsia" w:cs="Times New Roman" w:hint="eastAsia"/>
                <w:b/>
                <w:szCs w:val="21"/>
              </w:rPr>
              <w:t>各种施工机械在不同距离处的噪声预测值</w:t>
            </w:r>
            <w:r>
              <w:rPr>
                <w:rFonts w:ascii="Times New Roman" w:hAnsiTheme="minorEastAsia" w:cs="Times New Roman" w:hint="eastAsia"/>
                <w:b/>
                <w:szCs w:val="21"/>
              </w:rPr>
              <w:tab/>
            </w:r>
            <w:r>
              <w:rPr>
                <w:rFonts w:ascii="Times New Roman" w:hAnsiTheme="minorEastAsia" w:cs="Times New Roman" w:hint="eastAsia"/>
                <w:b/>
                <w:szCs w:val="21"/>
              </w:rPr>
              <w:t>单位：</w:t>
            </w:r>
            <w:r>
              <w:rPr>
                <w:rFonts w:ascii="Times New Roman" w:hAnsiTheme="minorEastAsia" w:cs="Times New Roman" w:hint="eastAsia"/>
                <w:b/>
                <w:szCs w:val="21"/>
              </w:rPr>
              <w:t>dB</w:t>
            </w:r>
            <w:r>
              <w:rPr>
                <w:rFonts w:ascii="Times New Roman" w:hAnsiTheme="minorEastAsia" w:cs="Times New Roman" w:hint="eastAsia"/>
                <w:b/>
                <w:szCs w:val="21"/>
              </w:rPr>
              <w:t>（</w:t>
            </w:r>
            <w:r>
              <w:rPr>
                <w:rFonts w:ascii="Times New Roman" w:hAnsiTheme="minorEastAsia" w:cs="Times New Roman" w:hint="eastAsia"/>
                <w:b/>
                <w:szCs w:val="21"/>
              </w:rPr>
              <w:t>A</w:t>
            </w:r>
            <w:r>
              <w:rPr>
                <w:rFonts w:ascii="Times New Roman" w:hAnsiTheme="minorEastAsia" w:cs="Times New Roman" w:hint="eastAsia"/>
                <w:b/>
                <w:szCs w:val="21"/>
              </w:rPr>
              <w:t>）</w:t>
            </w:r>
          </w:p>
          <w:tbl>
            <w:tblPr>
              <w:tblStyle w:val="affb"/>
              <w:tblW w:w="0" w:type="auto"/>
              <w:tblInd w:w="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248"/>
              <w:gridCol w:w="915"/>
              <w:gridCol w:w="840"/>
              <w:gridCol w:w="855"/>
              <w:gridCol w:w="780"/>
              <w:gridCol w:w="840"/>
              <w:gridCol w:w="900"/>
              <w:gridCol w:w="1005"/>
              <w:gridCol w:w="890"/>
            </w:tblGrid>
            <w:tr w:rsidR="00F968D3" w14:paraId="171C717F" w14:textId="77777777">
              <w:tc>
                <w:tcPr>
                  <w:tcW w:w="2248" w:type="dxa"/>
                  <w:vMerge w:val="restart"/>
                  <w:tcBorders>
                    <w:tl2br w:val="nil"/>
                    <w:tr2bl w:val="nil"/>
                  </w:tcBorders>
                  <w:vAlign w:val="center"/>
                </w:tcPr>
                <w:p w14:paraId="04E3BE87" w14:textId="77777777" w:rsidR="00F968D3" w:rsidRDefault="00136611">
                  <w:pPr>
                    <w:pStyle w:val="2"/>
                    <w:spacing w:after="0"/>
                    <w:ind w:leftChars="0" w:left="0" w:firstLineChars="0" w:firstLine="0"/>
                    <w:jc w:val="center"/>
                  </w:pPr>
                  <w:r>
                    <w:rPr>
                      <w:rFonts w:hint="eastAsia"/>
                    </w:rPr>
                    <w:t>施工机械</w:t>
                  </w:r>
                </w:p>
              </w:tc>
              <w:tc>
                <w:tcPr>
                  <w:tcW w:w="7025" w:type="dxa"/>
                  <w:gridSpan w:val="8"/>
                  <w:tcBorders>
                    <w:tl2br w:val="nil"/>
                    <w:tr2bl w:val="nil"/>
                  </w:tcBorders>
                  <w:vAlign w:val="center"/>
                </w:tcPr>
                <w:p w14:paraId="3010FF3C" w14:textId="77777777" w:rsidR="00F968D3" w:rsidRDefault="00136611">
                  <w:pPr>
                    <w:pStyle w:val="2"/>
                    <w:spacing w:after="0"/>
                    <w:ind w:leftChars="0" w:left="0" w:firstLineChars="0" w:firstLine="0"/>
                    <w:jc w:val="center"/>
                  </w:pPr>
                  <w:r>
                    <w:rPr>
                      <w:rFonts w:ascii="宋体" w:hAnsi="宋体" w:cs="宋体"/>
                      <w:szCs w:val="21"/>
                    </w:rPr>
                    <w:t>距机械不同距离处的噪声预测值</w:t>
                  </w:r>
                </w:p>
              </w:tc>
            </w:tr>
            <w:tr w:rsidR="00F968D3" w14:paraId="0709E5F2" w14:textId="77777777">
              <w:tc>
                <w:tcPr>
                  <w:tcW w:w="2248" w:type="dxa"/>
                  <w:vMerge/>
                  <w:tcBorders>
                    <w:tl2br w:val="nil"/>
                    <w:tr2bl w:val="nil"/>
                  </w:tcBorders>
                  <w:vAlign w:val="center"/>
                </w:tcPr>
                <w:p w14:paraId="393AE0AA" w14:textId="77777777" w:rsidR="00F968D3" w:rsidRDefault="00F968D3">
                  <w:pPr>
                    <w:pStyle w:val="2"/>
                    <w:spacing w:after="0"/>
                    <w:ind w:leftChars="0" w:left="0" w:firstLineChars="0" w:firstLine="0"/>
                    <w:jc w:val="center"/>
                  </w:pPr>
                </w:p>
              </w:tc>
              <w:tc>
                <w:tcPr>
                  <w:tcW w:w="915" w:type="dxa"/>
                  <w:tcBorders>
                    <w:tl2br w:val="nil"/>
                    <w:tr2bl w:val="nil"/>
                  </w:tcBorders>
                  <w:vAlign w:val="center"/>
                </w:tcPr>
                <w:p w14:paraId="22C9B732" w14:textId="77777777" w:rsidR="00F968D3" w:rsidRDefault="00136611">
                  <w:pPr>
                    <w:pStyle w:val="2"/>
                    <w:spacing w:after="0"/>
                    <w:ind w:leftChars="0" w:left="0" w:firstLineChars="0" w:firstLine="0"/>
                    <w:jc w:val="center"/>
                  </w:pPr>
                  <w:r>
                    <w:rPr>
                      <w:rFonts w:ascii="Times New Roman"/>
                    </w:rPr>
                    <w:t>1m</w:t>
                  </w:r>
                </w:p>
              </w:tc>
              <w:tc>
                <w:tcPr>
                  <w:tcW w:w="840" w:type="dxa"/>
                  <w:tcBorders>
                    <w:tl2br w:val="nil"/>
                    <w:tr2bl w:val="nil"/>
                  </w:tcBorders>
                  <w:vAlign w:val="center"/>
                </w:tcPr>
                <w:p w14:paraId="2F85C00C" w14:textId="77777777" w:rsidR="00F968D3" w:rsidRDefault="00136611">
                  <w:pPr>
                    <w:pStyle w:val="2"/>
                    <w:spacing w:after="0"/>
                    <w:ind w:leftChars="0" w:left="0" w:firstLineChars="0" w:firstLine="0"/>
                    <w:jc w:val="center"/>
                  </w:pPr>
                  <w:r>
                    <w:rPr>
                      <w:rFonts w:ascii="Times New Roman"/>
                    </w:rPr>
                    <w:t>10m</w:t>
                  </w:r>
                </w:p>
              </w:tc>
              <w:tc>
                <w:tcPr>
                  <w:tcW w:w="855" w:type="dxa"/>
                  <w:tcBorders>
                    <w:tl2br w:val="nil"/>
                    <w:tr2bl w:val="nil"/>
                  </w:tcBorders>
                  <w:vAlign w:val="center"/>
                </w:tcPr>
                <w:p w14:paraId="39255FC1" w14:textId="77777777" w:rsidR="00F968D3" w:rsidRDefault="00136611">
                  <w:pPr>
                    <w:pStyle w:val="2"/>
                    <w:spacing w:after="0"/>
                    <w:ind w:leftChars="0" w:left="0" w:firstLineChars="0" w:firstLine="0"/>
                    <w:jc w:val="center"/>
                  </w:pPr>
                  <w:r>
                    <w:rPr>
                      <w:rFonts w:ascii="Times New Roman"/>
                    </w:rPr>
                    <w:t>20m</w:t>
                  </w:r>
                </w:p>
              </w:tc>
              <w:tc>
                <w:tcPr>
                  <w:tcW w:w="780" w:type="dxa"/>
                  <w:tcBorders>
                    <w:tl2br w:val="nil"/>
                    <w:tr2bl w:val="nil"/>
                  </w:tcBorders>
                  <w:vAlign w:val="center"/>
                </w:tcPr>
                <w:p w14:paraId="69D74F52" w14:textId="77777777" w:rsidR="00F968D3" w:rsidRDefault="00136611">
                  <w:pPr>
                    <w:pStyle w:val="2"/>
                    <w:spacing w:after="0"/>
                    <w:ind w:leftChars="0" w:left="0" w:firstLineChars="0" w:firstLine="0"/>
                    <w:jc w:val="center"/>
                  </w:pPr>
                  <w:r>
                    <w:rPr>
                      <w:rFonts w:ascii="Times New Roman"/>
                    </w:rPr>
                    <w:t>30m</w:t>
                  </w:r>
                </w:p>
              </w:tc>
              <w:tc>
                <w:tcPr>
                  <w:tcW w:w="840" w:type="dxa"/>
                  <w:tcBorders>
                    <w:tl2br w:val="nil"/>
                    <w:tr2bl w:val="nil"/>
                  </w:tcBorders>
                  <w:vAlign w:val="center"/>
                </w:tcPr>
                <w:p w14:paraId="040ADF53" w14:textId="77777777" w:rsidR="00F968D3" w:rsidRDefault="00136611">
                  <w:pPr>
                    <w:pStyle w:val="2"/>
                    <w:spacing w:after="0"/>
                    <w:ind w:leftChars="0" w:left="0" w:firstLineChars="0" w:firstLine="0"/>
                    <w:jc w:val="center"/>
                  </w:pPr>
                  <w:r>
                    <w:rPr>
                      <w:rFonts w:ascii="Times New Roman"/>
                    </w:rPr>
                    <w:t>40m</w:t>
                  </w:r>
                </w:p>
              </w:tc>
              <w:tc>
                <w:tcPr>
                  <w:tcW w:w="900" w:type="dxa"/>
                  <w:tcBorders>
                    <w:tl2br w:val="nil"/>
                    <w:tr2bl w:val="nil"/>
                  </w:tcBorders>
                  <w:vAlign w:val="center"/>
                </w:tcPr>
                <w:p w14:paraId="30262129" w14:textId="77777777" w:rsidR="00F968D3" w:rsidRDefault="00136611">
                  <w:pPr>
                    <w:pStyle w:val="2"/>
                    <w:spacing w:after="0"/>
                    <w:ind w:leftChars="0" w:left="0" w:firstLineChars="0" w:firstLine="0"/>
                    <w:jc w:val="center"/>
                  </w:pPr>
                  <w:r>
                    <w:rPr>
                      <w:rFonts w:ascii="Times New Roman"/>
                    </w:rPr>
                    <w:t>50m</w:t>
                  </w:r>
                </w:p>
              </w:tc>
              <w:tc>
                <w:tcPr>
                  <w:tcW w:w="1005" w:type="dxa"/>
                  <w:tcBorders>
                    <w:tl2br w:val="nil"/>
                    <w:tr2bl w:val="nil"/>
                  </w:tcBorders>
                  <w:vAlign w:val="center"/>
                </w:tcPr>
                <w:p w14:paraId="41D2E99A" w14:textId="77777777" w:rsidR="00F968D3" w:rsidRDefault="00136611">
                  <w:pPr>
                    <w:pStyle w:val="2"/>
                    <w:spacing w:after="0"/>
                    <w:ind w:leftChars="0" w:left="0" w:firstLineChars="0" w:firstLine="0"/>
                    <w:jc w:val="center"/>
                  </w:pPr>
                  <w:r>
                    <w:rPr>
                      <w:rFonts w:ascii="Times New Roman"/>
                    </w:rPr>
                    <w:t>150m</w:t>
                  </w:r>
                </w:p>
              </w:tc>
              <w:tc>
                <w:tcPr>
                  <w:tcW w:w="890" w:type="dxa"/>
                  <w:tcBorders>
                    <w:tl2br w:val="nil"/>
                    <w:tr2bl w:val="nil"/>
                  </w:tcBorders>
                  <w:vAlign w:val="center"/>
                </w:tcPr>
                <w:p w14:paraId="53588C44" w14:textId="77777777" w:rsidR="00F968D3" w:rsidRDefault="00136611">
                  <w:pPr>
                    <w:pStyle w:val="2"/>
                    <w:spacing w:after="0"/>
                    <w:ind w:leftChars="0" w:left="0" w:firstLineChars="0" w:firstLine="0"/>
                    <w:jc w:val="center"/>
                  </w:pPr>
                  <w:r>
                    <w:rPr>
                      <w:rFonts w:ascii="Times New Roman"/>
                    </w:rPr>
                    <w:t>200m</w:t>
                  </w:r>
                </w:p>
              </w:tc>
            </w:tr>
            <w:tr w:rsidR="00F968D3" w14:paraId="2B7602F3" w14:textId="77777777">
              <w:tc>
                <w:tcPr>
                  <w:tcW w:w="2248" w:type="dxa"/>
                  <w:tcBorders>
                    <w:tl2br w:val="nil"/>
                    <w:tr2bl w:val="nil"/>
                  </w:tcBorders>
                  <w:vAlign w:val="center"/>
                </w:tcPr>
                <w:p w14:paraId="21C73534" w14:textId="77777777" w:rsidR="00F968D3" w:rsidRDefault="00136611">
                  <w:pPr>
                    <w:pStyle w:val="2"/>
                    <w:spacing w:after="0"/>
                    <w:ind w:leftChars="0" w:left="0" w:firstLineChars="0" w:firstLine="0"/>
                    <w:jc w:val="center"/>
                  </w:pPr>
                  <w:r>
                    <w:rPr>
                      <w:rFonts w:ascii="宋体" w:hAnsi="宋体" w:cs="宋体"/>
                      <w:szCs w:val="21"/>
                    </w:rPr>
                    <w:t>挖掘机</w:t>
                  </w:r>
                </w:p>
              </w:tc>
              <w:tc>
                <w:tcPr>
                  <w:tcW w:w="915" w:type="dxa"/>
                  <w:tcBorders>
                    <w:tl2br w:val="nil"/>
                    <w:tr2bl w:val="nil"/>
                  </w:tcBorders>
                  <w:vAlign w:val="center"/>
                </w:tcPr>
                <w:p w14:paraId="7250DFE2" w14:textId="77777777" w:rsidR="00F968D3" w:rsidRDefault="00136611">
                  <w:pPr>
                    <w:pStyle w:val="2"/>
                    <w:spacing w:after="0"/>
                    <w:ind w:leftChars="0" w:left="0" w:firstLineChars="0" w:firstLine="0"/>
                    <w:jc w:val="center"/>
                  </w:pPr>
                  <w:r>
                    <w:rPr>
                      <w:rFonts w:ascii="Times New Roman"/>
                    </w:rPr>
                    <w:t>90</w:t>
                  </w:r>
                </w:p>
              </w:tc>
              <w:tc>
                <w:tcPr>
                  <w:tcW w:w="840" w:type="dxa"/>
                  <w:tcBorders>
                    <w:tl2br w:val="nil"/>
                    <w:tr2bl w:val="nil"/>
                  </w:tcBorders>
                  <w:vAlign w:val="center"/>
                </w:tcPr>
                <w:p w14:paraId="23A9D2B2" w14:textId="77777777" w:rsidR="00F968D3" w:rsidRDefault="00136611">
                  <w:pPr>
                    <w:pStyle w:val="2"/>
                    <w:spacing w:after="0"/>
                    <w:ind w:leftChars="0" w:left="0" w:firstLineChars="0" w:firstLine="0"/>
                    <w:jc w:val="center"/>
                  </w:pPr>
                  <w:r>
                    <w:rPr>
                      <w:rFonts w:ascii="Times New Roman"/>
                    </w:rPr>
                    <w:t>70</w:t>
                  </w:r>
                </w:p>
              </w:tc>
              <w:tc>
                <w:tcPr>
                  <w:tcW w:w="855" w:type="dxa"/>
                  <w:tcBorders>
                    <w:tl2br w:val="nil"/>
                    <w:tr2bl w:val="nil"/>
                  </w:tcBorders>
                  <w:vAlign w:val="center"/>
                </w:tcPr>
                <w:p w14:paraId="4504B83A" w14:textId="77777777" w:rsidR="00F968D3" w:rsidRDefault="00136611">
                  <w:pPr>
                    <w:pStyle w:val="2"/>
                    <w:spacing w:after="0"/>
                    <w:ind w:leftChars="0" w:left="0" w:firstLineChars="0" w:firstLine="0"/>
                    <w:jc w:val="center"/>
                  </w:pPr>
                  <w:r>
                    <w:rPr>
                      <w:rFonts w:ascii="Times New Roman"/>
                    </w:rPr>
                    <w:t>64</w:t>
                  </w:r>
                </w:p>
              </w:tc>
              <w:tc>
                <w:tcPr>
                  <w:tcW w:w="780" w:type="dxa"/>
                  <w:tcBorders>
                    <w:tl2br w:val="nil"/>
                    <w:tr2bl w:val="nil"/>
                  </w:tcBorders>
                  <w:vAlign w:val="center"/>
                </w:tcPr>
                <w:p w14:paraId="611C606F" w14:textId="77777777" w:rsidR="00F968D3" w:rsidRDefault="00136611">
                  <w:pPr>
                    <w:pStyle w:val="2"/>
                    <w:spacing w:after="0"/>
                    <w:ind w:leftChars="0" w:left="0" w:firstLineChars="0" w:firstLine="0"/>
                    <w:jc w:val="center"/>
                  </w:pPr>
                  <w:r>
                    <w:rPr>
                      <w:rFonts w:ascii="Times New Roman"/>
                    </w:rPr>
                    <w:t>60</w:t>
                  </w:r>
                </w:p>
              </w:tc>
              <w:tc>
                <w:tcPr>
                  <w:tcW w:w="840" w:type="dxa"/>
                  <w:tcBorders>
                    <w:tl2br w:val="nil"/>
                    <w:tr2bl w:val="nil"/>
                  </w:tcBorders>
                  <w:vAlign w:val="center"/>
                </w:tcPr>
                <w:p w14:paraId="18AC7A96" w14:textId="77777777" w:rsidR="00F968D3" w:rsidRDefault="00136611">
                  <w:pPr>
                    <w:pStyle w:val="2"/>
                    <w:spacing w:after="0"/>
                    <w:ind w:leftChars="0" w:left="0" w:firstLineChars="0" w:firstLine="0"/>
                    <w:jc w:val="center"/>
                  </w:pPr>
                  <w:r>
                    <w:rPr>
                      <w:rFonts w:ascii="Times New Roman"/>
                    </w:rPr>
                    <w:t>56</w:t>
                  </w:r>
                </w:p>
              </w:tc>
              <w:tc>
                <w:tcPr>
                  <w:tcW w:w="900" w:type="dxa"/>
                  <w:tcBorders>
                    <w:tl2br w:val="nil"/>
                    <w:tr2bl w:val="nil"/>
                  </w:tcBorders>
                  <w:vAlign w:val="center"/>
                </w:tcPr>
                <w:p w14:paraId="2BE7946D" w14:textId="77777777" w:rsidR="00F968D3" w:rsidRDefault="00136611">
                  <w:pPr>
                    <w:pStyle w:val="2"/>
                    <w:spacing w:after="0"/>
                    <w:ind w:leftChars="0" w:left="0" w:firstLineChars="0" w:firstLine="0"/>
                    <w:jc w:val="center"/>
                  </w:pPr>
                  <w:r>
                    <w:rPr>
                      <w:rFonts w:ascii="Times New Roman"/>
                    </w:rPr>
                    <w:t>50</w:t>
                  </w:r>
                </w:p>
              </w:tc>
              <w:tc>
                <w:tcPr>
                  <w:tcW w:w="1005" w:type="dxa"/>
                  <w:tcBorders>
                    <w:tl2br w:val="nil"/>
                    <w:tr2bl w:val="nil"/>
                  </w:tcBorders>
                  <w:vAlign w:val="center"/>
                </w:tcPr>
                <w:p w14:paraId="6E35DB75" w14:textId="77777777" w:rsidR="00F968D3" w:rsidRDefault="00136611">
                  <w:pPr>
                    <w:pStyle w:val="2"/>
                    <w:spacing w:after="0"/>
                    <w:ind w:leftChars="0" w:left="0" w:firstLineChars="0" w:firstLine="0"/>
                    <w:jc w:val="center"/>
                  </w:pPr>
                  <w:r>
                    <w:rPr>
                      <w:rFonts w:ascii="Times New Roman"/>
                    </w:rPr>
                    <w:t>46.5</w:t>
                  </w:r>
                </w:p>
              </w:tc>
              <w:tc>
                <w:tcPr>
                  <w:tcW w:w="890" w:type="dxa"/>
                  <w:tcBorders>
                    <w:tl2br w:val="nil"/>
                    <w:tr2bl w:val="nil"/>
                  </w:tcBorders>
                  <w:vAlign w:val="center"/>
                </w:tcPr>
                <w:p w14:paraId="23310ABF" w14:textId="77777777" w:rsidR="00F968D3" w:rsidRDefault="00136611">
                  <w:pPr>
                    <w:pStyle w:val="2"/>
                    <w:spacing w:after="0"/>
                    <w:ind w:leftChars="0" w:left="0" w:firstLineChars="0" w:firstLine="0"/>
                    <w:jc w:val="center"/>
                  </w:pPr>
                  <w:r>
                    <w:rPr>
                      <w:rFonts w:ascii="Times New Roman"/>
                    </w:rPr>
                    <w:t>44.0</w:t>
                  </w:r>
                </w:p>
              </w:tc>
            </w:tr>
            <w:tr w:rsidR="00F968D3" w14:paraId="0CA52AD7" w14:textId="77777777">
              <w:tc>
                <w:tcPr>
                  <w:tcW w:w="2248" w:type="dxa"/>
                  <w:tcBorders>
                    <w:tl2br w:val="nil"/>
                    <w:tr2bl w:val="nil"/>
                  </w:tcBorders>
                  <w:vAlign w:val="center"/>
                </w:tcPr>
                <w:p w14:paraId="695BFBA4" w14:textId="77777777" w:rsidR="00F968D3" w:rsidRDefault="00136611">
                  <w:pPr>
                    <w:pStyle w:val="2"/>
                    <w:spacing w:after="0"/>
                    <w:ind w:leftChars="0" w:left="0" w:firstLineChars="0" w:firstLine="0"/>
                    <w:jc w:val="center"/>
                  </w:pPr>
                  <w:r>
                    <w:rPr>
                      <w:rFonts w:ascii="宋体" w:hAnsi="宋体" w:cs="宋体"/>
                      <w:szCs w:val="21"/>
                    </w:rPr>
                    <w:t>洒水车</w:t>
                  </w:r>
                </w:p>
              </w:tc>
              <w:tc>
                <w:tcPr>
                  <w:tcW w:w="915" w:type="dxa"/>
                  <w:tcBorders>
                    <w:tl2br w:val="nil"/>
                    <w:tr2bl w:val="nil"/>
                  </w:tcBorders>
                  <w:vAlign w:val="center"/>
                </w:tcPr>
                <w:p w14:paraId="08D1BAD7" w14:textId="77777777" w:rsidR="00F968D3" w:rsidRDefault="00136611">
                  <w:pPr>
                    <w:pStyle w:val="2"/>
                    <w:spacing w:after="0"/>
                    <w:ind w:leftChars="0" w:left="0" w:firstLineChars="0" w:firstLine="0"/>
                    <w:jc w:val="center"/>
                  </w:pPr>
                  <w:r>
                    <w:rPr>
                      <w:rFonts w:ascii="Times New Roman"/>
                    </w:rPr>
                    <w:t>70</w:t>
                  </w:r>
                </w:p>
              </w:tc>
              <w:tc>
                <w:tcPr>
                  <w:tcW w:w="840" w:type="dxa"/>
                  <w:tcBorders>
                    <w:tl2br w:val="nil"/>
                    <w:tr2bl w:val="nil"/>
                  </w:tcBorders>
                  <w:vAlign w:val="center"/>
                </w:tcPr>
                <w:p w14:paraId="70F99209" w14:textId="77777777" w:rsidR="00F968D3" w:rsidRDefault="00136611">
                  <w:pPr>
                    <w:pStyle w:val="2"/>
                    <w:spacing w:after="0"/>
                    <w:ind w:leftChars="0" w:left="0" w:firstLineChars="0" w:firstLine="0"/>
                    <w:jc w:val="center"/>
                  </w:pPr>
                  <w:r>
                    <w:rPr>
                      <w:rFonts w:ascii="Times New Roman"/>
                    </w:rPr>
                    <w:t>50</w:t>
                  </w:r>
                </w:p>
              </w:tc>
              <w:tc>
                <w:tcPr>
                  <w:tcW w:w="855" w:type="dxa"/>
                  <w:tcBorders>
                    <w:tl2br w:val="nil"/>
                    <w:tr2bl w:val="nil"/>
                  </w:tcBorders>
                  <w:vAlign w:val="center"/>
                </w:tcPr>
                <w:p w14:paraId="31644B7F" w14:textId="77777777" w:rsidR="00F968D3" w:rsidRDefault="00136611">
                  <w:pPr>
                    <w:pStyle w:val="2"/>
                    <w:spacing w:after="0"/>
                    <w:ind w:leftChars="0" w:left="0" w:firstLineChars="0" w:firstLine="0"/>
                    <w:jc w:val="center"/>
                  </w:pPr>
                  <w:r>
                    <w:rPr>
                      <w:rFonts w:ascii="Times New Roman"/>
                    </w:rPr>
                    <w:t>44</w:t>
                  </w:r>
                </w:p>
              </w:tc>
              <w:tc>
                <w:tcPr>
                  <w:tcW w:w="780" w:type="dxa"/>
                  <w:tcBorders>
                    <w:tl2br w:val="nil"/>
                    <w:tr2bl w:val="nil"/>
                  </w:tcBorders>
                  <w:vAlign w:val="center"/>
                </w:tcPr>
                <w:p w14:paraId="6FB11416" w14:textId="77777777" w:rsidR="00F968D3" w:rsidRDefault="00136611">
                  <w:pPr>
                    <w:pStyle w:val="2"/>
                    <w:spacing w:after="0"/>
                    <w:ind w:leftChars="0" w:left="0" w:firstLineChars="0" w:firstLine="0"/>
                    <w:jc w:val="center"/>
                  </w:pPr>
                  <w:r>
                    <w:rPr>
                      <w:rFonts w:ascii="Times New Roman"/>
                    </w:rPr>
                    <w:t>40</w:t>
                  </w:r>
                </w:p>
              </w:tc>
              <w:tc>
                <w:tcPr>
                  <w:tcW w:w="840" w:type="dxa"/>
                  <w:tcBorders>
                    <w:tl2br w:val="nil"/>
                    <w:tr2bl w:val="nil"/>
                  </w:tcBorders>
                  <w:vAlign w:val="center"/>
                </w:tcPr>
                <w:p w14:paraId="775C7EBC" w14:textId="77777777" w:rsidR="00F968D3" w:rsidRDefault="00136611">
                  <w:pPr>
                    <w:pStyle w:val="2"/>
                    <w:spacing w:after="0"/>
                    <w:ind w:leftChars="0" w:left="0" w:firstLineChars="0" w:firstLine="0"/>
                    <w:jc w:val="center"/>
                  </w:pPr>
                  <w:r>
                    <w:rPr>
                      <w:rFonts w:ascii="Times New Roman"/>
                    </w:rPr>
                    <w:t>36</w:t>
                  </w:r>
                </w:p>
              </w:tc>
              <w:tc>
                <w:tcPr>
                  <w:tcW w:w="900" w:type="dxa"/>
                  <w:tcBorders>
                    <w:tl2br w:val="nil"/>
                    <w:tr2bl w:val="nil"/>
                  </w:tcBorders>
                  <w:vAlign w:val="center"/>
                </w:tcPr>
                <w:p w14:paraId="3276DE1F" w14:textId="77777777" w:rsidR="00F968D3" w:rsidRDefault="00136611">
                  <w:pPr>
                    <w:pStyle w:val="2"/>
                    <w:spacing w:after="0"/>
                    <w:ind w:leftChars="0" w:left="0" w:firstLineChars="0" w:firstLine="0"/>
                    <w:jc w:val="center"/>
                  </w:pPr>
                  <w:r>
                    <w:rPr>
                      <w:rFonts w:ascii="Times New Roman"/>
                    </w:rPr>
                    <w:t>30</w:t>
                  </w:r>
                </w:p>
              </w:tc>
              <w:tc>
                <w:tcPr>
                  <w:tcW w:w="1005" w:type="dxa"/>
                  <w:tcBorders>
                    <w:tl2br w:val="nil"/>
                    <w:tr2bl w:val="nil"/>
                  </w:tcBorders>
                  <w:vAlign w:val="center"/>
                </w:tcPr>
                <w:p w14:paraId="15340D6D" w14:textId="77777777" w:rsidR="00F968D3" w:rsidRDefault="00136611">
                  <w:pPr>
                    <w:pStyle w:val="2"/>
                    <w:spacing w:after="0"/>
                    <w:ind w:leftChars="0" w:left="0" w:firstLineChars="0" w:firstLine="0"/>
                    <w:jc w:val="center"/>
                  </w:pPr>
                  <w:r>
                    <w:rPr>
                      <w:rFonts w:ascii="Times New Roman"/>
                    </w:rPr>
                    <w:t>26.5</w:t>
                  </w:r>
                </w:p>
              </w:tc>
              <w:tc>
                <w:tcPr>
                  <w:tcW w:w="890" w:type="dxa"/>
                  <w:tcBorders>
                    <w:tl2br w:val="nil"/>
                    <w:tr2bl w:val="nil"/>
                  </w:tcBorders>
                  <w:vAlign w:val="center"/>
                </w:tcPr>
                <w:p w14:paraId="08F3D0FD" w14:textId="77777777" w:rsidR="00F968D3" w:rsidRDefault="00136611">
                  <w:pPr>
                    <w:pStyle w:val="2"/>
                    <w:spacing w:after="0"/>
                    <w:ind w:leftChars="0" w:left="0" w:firstLineChars="0" w:firstLine="0"/>
                    <w:jc w:val="center"/>
                  </w:pPr>
                  <w:r>
                    <w:rPr>
                      <w:rFonts w:ascii="Times New Roman"/>
                    </w:rPr>
                    <w:t>24</w:t>
                  </w:r>
                </w:p>
              </w:tc>
            </w:tr>
            <w:tr w:rsidR="00F968D3" w14:paraId="5970EF1A" w14:textId="77777777">
              <w:tc>
                <w:tcPr>
                  <w:tcW w:w="2248" w:type="dxa"/>
                  <w:tcBorders>
                    <w:tl2br w:val="nil"/>
                    <w:tr2bl w:val="nil"/>
                  </w:tcBorders>
                  <w:vAlign w:val="center"/>
                </w:tcPr>
                <w:p w14:paraId="37694509" w14:textId="77777777" w:rsidR="00F968D3" w:rsidRDefault="00136611">
                  <w:pPr>
                    <w:pStyle w:val="2"/>
                    <w:spacing w:after="0"/>
                    <w:ind w:leftChars="0" w:left="0" w:firstLineChars="0" w:firstLine="0"/>
                    <w:jc w:val="center"/>
                  </w:pPr>
                  <w:r>
                    <w:rPr>
                      <w:rFonts w:ascii="宋体" w:hAnsi="宋体" w:cs="宋体"/>
                      <w:szCs w:val="21"/>
                    </w:rPr>
                    <w:t>推土机</w:t>
                  </w:r>
                </w:p>
              </w:tc>
              <w:tc>
                <w:tcPr>
                  <w:tcW w:w="915" w:type="dxa"/>
                  <w:tcBorders>
                    <w:tl2br w:val="nil"/>
                    <w:tr2bl w:val="nil"/>
                  </w:tcBorders>
                  <w:vAlign w:val="center"/>
                </w:tcPr>
                <w:p w14:paraId="5C8A3652" w14:textId="77777777" w:rsidR="00F968D3" w:rsidRDefault="00136611">
                  <w:pPr>
                    <w:pStyle w:val="2"/>
                    <w:spacing w:after="0"/>
                    <w:ind w:leftChars="0" w:left="0" w:firstLineChars="0" w:firstLine="0"/>
                    <w:jc w:val="center"/>
                  </w:pPr>
                  <w:r>
                    <w:rPr>
                      <w:rFonts w:ascii="Times New Roman"/>
                    </w:rPr>
                    <w:t>90</w:t>
                  </w:r>
                </w:p>
              </w:tc>
              <w:tc>
                <w:tcPr>
                  <w:tcW w:w="840" w:type="dxa"/>
                  <w:tcBorders>
                    <w:tl2br w:val="nil"/>
                    <w:tr2bl w:val="nil"/>
                  </w:tcBorders>
                  <w:vAlign w:val="center"/>
                </w:tcPr>
                <w:p w14:paraId="3D52CFA4" w14:textId="77777777" w:rsidR="00F968D3" w:rsidRDefault="00136611">
                  <w:pPr>
                    <w:pStyle w:val="2"/>
                    <w:spacing w:after="0"/>
                    <w:ind w:leftChars="0" w:left="0" w:firstLineChars="0" w:firstLine="0"/>
                    <w:jc w:val="center"/>
                  </w:pPr>
                  <w:r>
                    <w:rPr>
                      <w:rFonts w:ascii="Times New Roman"/>
                    </w:rPr>
                    <w:t>70</w:t>
                  </w:r>
                </w:p>
              </w:tc>
              <w:tc>
                <w:tcPr>
                  <w:tcW w:w="855" w:type="dxa"/>
                  <w:tcBorders>
                    <w:tl2br w:val="nil"/>
                    <w:tr2bl w:val="nil"/>
                  </w:tcBorders>
                  <w:vAlign w:val="center"/>
                </w:tcPr>
                <w:p w14:paraId="2CF496FA" w14:textId="77777777" w:rsidR="00F968D3" w:rsidRDefault="00136611">
                  <w:pPr>
                    <w:pStyle w:val="2"/>
                    <w:spacing w:after="0"/>
                    <w:ind w:leftChars="0" w:left="0" w:firstLineChars="0" w:firstLine="0"/>
                    <w:jc w:val="center"/>
                  </w:pPr>
                  <w:r>
                    <w:rPr>
                      <w:rFonts w:ascii="Times New Roman"/>
                    </w:rPr>
                    <w:t>64</w:t>
                  </w:r>
                </w:p>
              </w:tc>
              <w:tc>
                <w:tcPr>
                  <w:tcW w:w="780" w:type="dxa"/>
                  <w:tcBorders>
                    <w:tl2br w:val="nil"/>
                    <w:tr2bl w:val="nil"/>
                  </w:tcBorders>
                  <w:vAlign w:val="center"/>
                </w:tcPr>
                <w:p w14:paraId="3E50CAD7" w14:textId="77777777" w:rsidR="00F968D3" w:rsidRDefault="00136611">
                  <w:pPr>
                    <w:pStyle w:val="2"/>
                    <w:spacing w:after="0"/>
                    <w:ind w:leftChars="0" w:left="0" w:firstLineChars="0" w:firstLine="0"/>
                    <w:jc w:val="center"/>
                  </w:pPr>
                  <w:r>
                    <w:rPr>
                      <w:rFonts w:ascii="Times New Roman"/>
                    </w:rPr>
                    <w:t>60</w:t>
                  </w:r>
                </w:p>
              </w:tc>
              <w:tc>
                <w:tcPr>
                  <w:tcW w:w="840" w:type="dxa"/>
                  <w:tcBorders>
                    <w:tl2br w:val="nil"/>
                    <w:tr2bl w:val="nil"/>
                  </w:tcBorders>
                  <w:vAlign w:val="center"/>
                </w:tcPr>
                <w:p w14:paraId="3C8261AA" w14:textId="77777777" w:rsidR="00F968D3" w:rsidRDefault="00136611">
                  <w:pPr>
                    <w:pStyle w:val="2"/>
                    <w:spacing w:after="0"/>
                    <w:ind w:leftChars="0" w:left="0" w:firstLineChars="0" w:firstLine="0"/>
                    <w:jc w:val="center"/>
                  </w:pPr>
                  <w:r>
                    <w:rPr>
                      <w:rFonts w:ascii="Times New Roman"/>
                    </w:rPr>
                    <w:t>56</w:t>
                  </w:r>
                </w:p>
              </w:tc>
              <w:tc>
                <w:tcPr>
                  <w:tcW w:w="900" w:type="dxa"/>
                  <w:tcBorders>
                    <w:tl2br w:val="nil"/>
                    <w:tr2bl w:val="nil"/>
                  </w:tcBorders>
                  <w:vAlign w:val="center"/>
                </w:tcPr>
                <w:p w14:paraId="70E97C24" w14:textId="77777777" w:rsidR="00F968D3" w:rsidRDefault="00136611">
                  <w:pPr>
                    <w:pStyle w:val="2"/>
                    <w:spacing w:after="0"/>
                    <w:ind w:leftChars="0" w:left="0" w:firstLineChars="0" w:firstLine="0"/>
                    <w:jc w:val="center"/>
                  </w:pPr>
                  <w:r>
                    <w:rPr>
                      <w:rFonts w:ascii="Times New Roman"/>
                    </w:rPr>
                    <w:t>50</w:t>
                  </w:r>
                </w:p>
              </w:tc>
              <w:tc>
                <w:tcPr>
                  <w:tcW w:w="1005" w:type="dxa"/>
                  <w:tcBorders>
                    <w:tl2br w:val="nil"/>
                    <w:tr2bl w:val="nil"/>
                  </w:tcBorders>
                  <w:vAlign w:val="center"/>
                </w:tcPr>
                <w:p w14:paraId="484C528F" w14:textId="77777777" w:rsidR="00F968D3" w:rsidRDefault="00136611">
                  <w:pPr>
                    <w:pStyle w:val="2"/>
                    <w:spacing w:after="0"/>
                    <w:ind w:leftChars="0" w:left="0" w:firstLineChars="0" w:firstLine="0"/>
                    <w:jc w:val="center"/>
                  </w:pPr>
                  <w:r>
                    <w:rPr>
                      <w:rFonts w:ascii="Times New Roman"/>
                    </w:rPr>
                    <w:t>46.5</w:t>
                  </w:r>
                </w:p>
              </w:tc>
              <w:tc>
                <w:tcPr>
                  <w:tcW w:w="890" w:type="dxa"/>
                  <w:tcBorders>
                    <w:tl2br w:val="nil"/>
                    <w:tr2bl w:val="nil"/>
                  </w:tcBorders>
                  <w:vAlign w:val="center"/>
                </w:tcPr>
                <w:p w14:paraId="33081DEE" w14:textId="77777777" w:rsidR="00F968D3" w:rsidRDefault="00136611">
                  <w:pPr>
                    <w:pStyle w:val="2"/>
                    <w:spacing w:after="0"/>
                    <w:ind w:leftChars="0" w:left="0" w:firstLineChars="0" w:firstLine="0"/>
                    <w:jc w:val="center"/>
                  </w:pPr>
                  <w:r>
                    <w:rPr>
                      <w:rFonts w:ascii="Times New Roman"/>
                    </w:rPr>
                    <w:t>44.0</w:t>
                  </w:r>
                </w:p>
              </w:tc>
            </w:tr>
            <w:tr w:rsidR="00F968D3" w14:paraId="1684B8F2" w14:textId="77777777">
              <w:tc>
                <w:tcPr>
                  <w:tcW w:w="2248" w:type="dxa"/>
                  <w:tcBorders>
                    <w:tl2br w:val="nil"/>
                    <w:tr2bl w:val="nil"/>
                  </w:tcBorders>
                  <w:vAlign w:val="center"/>
                </w:tcPr>
                <w:p w14:paraId="5C91A8C3" w14:textId="77777777" w:rsidR="00F968D3" w:rsidRDefault="00136611">
                  <w:pPr>
                    <w:pStyle w:val="2"/>
                    <w:spacing w:after="0"/>
                    <w:ind w:leftChars="0" w:left="0" w:firstLineChars="0" w:firstLine="0"/>
                    <w:jc w:val="center"/>
                  </w:pPr>
                  <w:r>
                    <w:rPr>
                      <w:rFonts w:ascii="宋体" w:hAnsi="宋体" w:cs="宋体"/>
                      <w:szCs w:val="21"/>
                    </w:rPr>
                    <w:t>压路机</w:t>
                  </w:r>
                </w:p>
              </w:tc>
              <w:tc>
                <w:tcPr>
                  <w:tcW w:w="915" w:type="dxa"/>
                  <w:tcBorders>
                    <w:tl2br w:val="nil"/>
                    <w:tr2bl w:val="nil"/>
                  </w:tcBorders>
                  <w:vAlign w:val="center"/>
                </w:tcPr>
                <w:p w14:paraId="5B042564" w14:textId="77777777" w:rsidR="00F968D3" w:rsidRDefault="00136611">
                  <w:pPr>
                    <w:pStyle w:val="2"/>
                    <w:spacing w:after="0"/>
                    <w:ind w:leftChars="0" w:left="0" w:firstLineChars="0" w:firstLine="0"/>
                    <w:jc w:val="center"/>
                  </w:pPr>
                  <w:r>
                    <w:rPr>
                      <w:rFonts w:ascii="Times New Roman"/>
                    </w:rPr>
                    <w:t>90</w:t>
                  </w:r>
                </w:p>
              </w:tc>
              <w:tc>
                <w:tcPr>
                  <w:tcW w:w="840" w:type="dxa"/>
                  <w:tcBorders>
                    <w:tl2br w:val="nil"/>
                    <w:tr2bl w:val="nil"/>
                  </w:tcBorders>
                  <w:vAlign w:val="center"/>
                </w:tcPr>
                <w:p w14:paraId="491B6464" w14:textId="77777777" w:rsidR="00F968D3" w:rsidRDefault="00136611">
                  <w:pPr>
                    <w:pStyle w:val="2"/>
                    <w:spacing w:after="0"/>
                    <w:ind w:leftChars="0" w:left="0" w:firstLineChars="0" w:firstLine="0"/>
                    <w:jc w:val="center"/>
                  </w:pPr>
                  <w:r>
                    <w:rPr>
                      <w:rFonts w:ascii="Times New Roman"/>
                    </w:rPr>
                    <w:t>70</w:t>
                  </w:r>
                </w:p>
              </w:tc>
              <w:tc>
                <w:tcPr>
                  <w:tcW w:w="855" w:type="dxa"/>
                  <w:tcBorders>
                    <w:tl2br w:val="nil"/>
                    <w:tr2bl w:val="nil"/>
                  </w:tcBorders>
                  <w:vAlign w:val="center"/>
                </w:tcPr>
                <w:p w14:paraId="3AE71BDB" w14:textId="77777777" w:rsidR="00F968D3" w:rsidRDefault="00136611">
                  <w:pPr>
                    <w:pStyle w:val="2"/>
                    <w:spacing w:after="0"/>
                    <w:ind w:leftChars="0" w:left="0" w:firstLineChars="0" w:firstLine="0"/>
                    <w:jc w:val="center"/>
                  </w:pPr>
                  <w:r>
                    <w:rPr>
                      <w:rFonts w:ascii="Times New Roman"/>
                    </w:rPr>
                    <w:t>64</w:t>
                  </w:r>
                </w:p>
              </w:tc>
              <w:tc>
                <w:tcPr>
                  <w:tcW w:w="780" w:type="dxa"/>
                  <w:tcBorders>
                    <w:tl2br w:val="nil"/>
                    <w:tr2bl w:val="nil"/>
                  </w:tcBorders>
                  <w:vAlign w:val="center"/>
                </w:tcPr>
                <w:p w14:paraId="4F247DFE" w14:textId="77777777" w:rsidR="00F968D3" w:rsidRDefault="00136611">
                  <w:pPr>
                    <w:pStyle w:val="2"/>
                    <w:spacing w:after="0"/>
                    <w:ind w:leftChars="0" w:left="0" w:firstLineChars="0" w:firstLine="0"/>
                    <w:jc w:val="center"/>
                  </w:pPr>
                  <w:r>
                    <w:rPr>
                      <w:rFonts w:ascii="Times New Roman"/>
                    </w:rPr>
                    <w:t>60</w:t>
                  </w:r>
                </w:p>
              </w:tc>
              <w:tc>
                <w:tcPr>
                  <w:tcW w:w="840" w:type="dxa"/>
                  <w:tcBorders>
                    <w:tl2br w:val="nil"/>
                    <w:tr2bl w:val="nil"/>
                  </w:tcBorders>
                  <w:vAlign w:val="center"/>
                </w:tcPr>
                <w:p w14:paraId="46026685" w14:textId="77777777" w:rsidR="00F968D3" w:rsidRDefault="00136611">
                  <w:pPr>
                    <w:pStyle w:val="2"/>
                    <w:spacing w:after="0"/>
                    <w:ind w:leftChars="0" w:left="0" w:firstLineChars="0" w:firstLine="0"/>
                    <w:jc w:val="center"/>
                  </w:pPr>
                  <w:r>
                    <w:rPr>
                      <w:rFonts w:ascii="Times New Roman"/>
                    </w:rPr>
                    <w:t>56</w:t>
                  </w:r>
                </w:p>
              </w:tc>
              <w:tc>
                <w:tcPr>
                  <w:tcW w:w="900" w:type="dxa"/>
                  <w:tcBorders>
                    <w:tl2br w:val="nil"/>
                    <w:tr2bl w:val="nil"/>
                  </w:tcBorders>
                  <w:vAlign w:val="center"/>
                </w:tcPr>
                <w:p w14:paraId="6523CFB6" w14:textId="77777777" w:rsidR="00F968D3" w:rsidRDefault="00136611">
                  <w:pPr>
                    <w:pStyle w:val="2"/>
                    <w:spacing w:after="0"/>
                    <w:ind w:leftChars="0" w:left="0" w:firstLineChars="0" w:firstLine="0"/>
                    <w:jc w:val="center"/>
                  </w:pPr>
                  <w:r>
                    <w:rPr>
                      <w:rFonts w:ascii="Times New Roman"/>
                    </w:rPr>
                    <w:t>50</w:t>
                  </w:r>
                </w:p>
              </w:tc>
              <w:tc>
                <w:tcPr>
                  <w:tcW w:w="1005" w:type="dxa"/>
                  <w:tcBorders>
                    <w:tl2br w:val="nil"/>
                    <w:tr2bl w:val="nil"/>
                  </w:tcBorders>
                  <w:vAlign w:val="center"/>
                </w:tcPr>
                <w:p w14:paraId="29E45954" w14:textId="77777777" w:rsidR="00F968D3" w:rsidRDefault="00136611">
                  <w:pPr>
                    <w:pStyle w:val="2"/>
                    <w:spacing w:after="0"/>
                    <w:ind w:leftChars="0" w:left="0" w:firstLineChars="0" w:firstLine="0"/>
                    <w:jc w:val="center"/>
                  </w:pPr>
                  <w:r>
                    <w:rPr>
                      <w:rFonts w:ascii="Times New Roman"/>
                    </w:rPr>
                    <w:t>46.5</w:t>
                  </w:r>
                </w:p>
              </w:tc>
              <w:tc>
                <w:tcPr>
                  <w:tcW w:w="890" w:type="dxa"/>
                  <w:tcBorders>
                    <w:tl2br w:val="nil"/>
                    <w:tr2bl w:val="nil"/>
                  </w:tcBorders>
                  <w:vAlign w:val="center"/>
                </w:tcPr>
                <w:p w14:paraId="3843A7AF" w14:textId="77777777" w:rsidR="00F968D3" w:rsidRDefault="00136611">
                  <w:pPr>
                    <w:pStyle w:val="2"/>
                    <w:spacing w:after="0"/>
                    <w:ind w:leftChars="0" w:left="0" w:firstLineChars="0" w:firstLine="0"/>
                    <w:jc w:val="center"/>
                  </w:pPr>
                  <w:r>
                    <w:rPr>
                      <w:rFonts w:ascii="Times New Roman"/>
                    </w:rPr>
                    <w:t>44.0</w:t>
                  </w:r>
                </w:p>
              </w:tc>
            </w:tr>
            <w:tr w:rsidR="00F968D3" w14:paraId="588CFE0C" w14:textId="77777777">
              <w:tc>
                <w:tcPr>
                  <w:tcW w:w="2248" w:type="dxa"/>
                  <w:tcBorders>
                    <w:tl2br w:val="nil"/>
                    <w:tr2bl w:val="nil"/>
                  </w:tcBorders>
                  <w:vAlign w:val="center"/>
                </w:tcPr>
                <w:p w14:paraId="7CB7E39E" w14:textId="77777777" w:rsidR="00F968D3" w:rsidRDefault="00136611">
                  <w:pPr>
                    <w:pStyle w:val="2"/>
                    <w:spacing w:after="0"/>
                    <w:ind w:leftChars="0" w:left="0" w:firstLineChars="0" w:firstLine="0"/>
                    <w:jc w:val="center"/>
                  </w:pPr>
                  <w:r>
                    <w:rPr>
                      <w:rFonts w:ascii="宋体" w:hAnsi="宋体" w:cs="宋体"/>
                      <w:szCs w:val="21"/>
                    </w:rPr>
                    <w:t>打桩机</w:t>
                  </w:r>
                </w:p>
              </w:tc>
              <w:tc>
                <w:tcPr>
                  <w:tcW w:w="915" w:type="dxa"/>
                  <w:tcBorders>
                    <w:tl2br w:val="nil"/>
                    <w:tr2bl w:val="nil"/>
                  </w:tcBorders>
                  <w:vAlign w:val="center"/>
                </w:tcPr>
                <w:p w14:paraId="35A41E15" w14:textId="77777777" w:rsidR="00F968D3" w:rsidRDefault="00136611">
                  <w:pPr>
                    <w:pStyle w:val="2"/>
                    <w:spacing w:after="0"/>
                    <w:ind w:leftChars="0" w:left="0" w:firstLineChars="0" w:firstLine="0"/>
                    <w:jc w:val="center"/>
                  </w:pPr>
                  <w:r>
                    <w:rPr>
                      <w:rFonts w:ascii="Times New Roman"/>
                    </w:rPr>
                    <w:t>100</w:t>
                  </w:r>
                </w:p>
              </w:tc>
              <w:tc>
                <w:tcPr>
                  <w:tcW w:w="840" w:type="dxa"/>
                  <w:tcBorders>
                    <w:tl2br w:val="nil"/>
                    <w:tr2bl w:val="nil"/>
                  </w:tcBorders>
                  <w:vAlign w:val="center"/>
                </w:tcPr>
                <w:p w14:paraId="7422E4DE" w14:textId="77777777" w:rsidR="00F968D3" w:rsidRDefault="00136611">
                  <w:pPr>
                    <w:pStyle w:val="2"/>
                    <w:spacing w:after="0"/>
                    <w:ind w:leftChars="0" w:left="0" w:firstLineChars="0" w:firstLine="0"/>
                    <w:jc w:val="center"/>
                  </w:pPr>
                  <w:r>
                    <w:rPr>
                      <w:rFonts w:ascii="Times New Roman"/>
                    </w:rPr>
                    <w:t>80</w:t>
                  </w:r>
                </w:p>
              </w:tc>
              <w:tc>
                <w:tcPr>
                  <w:tcW w:w="855" w:type="dxa"/>
                  <w:tcBorders>
                    <w:tl2br w:val="nil"/>
                    <w:tr2bl w:val="nil"/>
                  </w:tcBorders>
                  <w:vAlign w:val="center"/>
                </w:tcPr>
                <w:p w14:paraId="79B2FF4C" w14:textId="77777777" w:rsidR="00F968D3" w:rsidRDefault="00136611">
                  <w:pPr>
                    <w:pStyle w:val="2"/>
                    <w:spacing w:after="0"/>
                    <w:ind w:leftChars="0" w:left="0" w:firstLineChars="0" w:firstLine="0"/>
                    <w:jc w:val="center"/>
                  </w:pPr>
                  <w:r>
                    <w:rPr>
                      <w:rFonts w:ascii="Times New Roman"/>
                    </w:rPr>
                    <w:t>74</w:t>
                  </w:r>
                </w:p>
              </w:tc>
              <w:tc>
                <w:tcPr>
                  <w:tcW w:w="780" w:type="dxa"/>
                  <w:tcBorders>
                    <w:tl2br w:val="nil"/>
                    <w:tr2bl w:val="nil"/>
                  </w:tcBorders>
                  <w:vAlign w:val="center"/>
                </w:tcPr>
                <w:p w14:paraId="62F9011E" w14:textId="77777777" w:rsidR="00F968D3" w:rsidRDefault="00136611">
                  <w:pPr>
                    <w:pStyle w:val="2"/>
                    <w:spacing w:after="0"/>
                    <w:ind w:leftChars="0" w:left="0" w:firstLineChars="0" w:firstLine="0"/>
                    <w:jc w:val="center"/>
                  </w:pPr>
                  <w:r>
                    <w:rPr>
                      <w:rFonts w:ascii="Times New Roman"/>
                    </w:rPr>
                    <w:t>70</w:t>
                  </w:r>
                </w:p>
              </w:tc>
              <w:tc>
                <w:tcPr>
                  <w:tcW w:w="840" w:type="dxa"/>
                  <w:tcBorders>
                    <w:tl2br w:val="nil"/>
                    <w:tr2bl w:val="nil"/>
                  </w:tcBorders>
                  <w:vAlign w:val="center"/>
                </w:tcPr>
                <w:p w14:paraId="05ACB524" w14:textId="77777777" w:rsidR="00F968D3" w:rsidRDefault="00136611">
                  <w:pPr>
                    <w:pStyle w:val="2"/>
                    <w:spacing w:after="0"/>
                    <w:ind w:leftChars="0" w:left="0" w:firstLineChars="0" w:firstLine="0"/>
                    <w:jc w:val="center"/>
                  </w:pPr>
                  <w:r>
                    <w:rPr>
                      <w:rFonts w:ascii="Times New Roman"/>
                    </w:rPr>
                    <w:t>66</w:t>
                  </w:r>
                </w:p>
              </w:tc>
              <w:tc>
                <w:tcPr>
                  <w:tcW w:w="900" w:type="dxa"/>
                  <w:tcBorders>
                    <w:tl2br w:val="nil"/>
                    <w:tr2bl w:val="nil"/>
                  </w:tcBorders>
                  <w:vAlign w:val="center"/>
                </w:tcPr>
                <w:p w14:paraId="4DADE65E" w14:textId="77777777" w:rsidR="00F968D3" w:rsidRDefault="00136611">
                  <w:pPr>
                    <w:pStyle w:val="2"/>
                    <w:spacing w:after="0"/>
                    <w:ind w:leftChars="0" w:left="0" w:firstLineChars="0" w:firstLine="0"/>
                    <w:jc w:val="center"/>
                  </w:pPr>
                  <w:r>
                    <w:rPr>
                      <w:rFonts w:ascii="Times New Roman"/>
                    </w:rPr>
                    <w:t>60</w:t>
                  </w:r>
                </w:p>
              </w:tc>
              <w:tc>
                <w:tcPr>
                  <w:tcW w:w="1005" w:type="dxa"/>
                  <w:tcBorders>
                    <w:tl2br w:val="nil"/>
                    <w:tr2bl w:val="nil"/>
                  </w:tcBorders>
                  <w:vAlign w:val="center"/>
                </w:tcPr>
                <w:p w14:paraId="236B7825" w14:textId="77777777" w:rsidR="00F968D3" w:rsidRDefault="00136611">
                  <w:pPr>
                    <w:pStyle w:val="2"/>
                    <w:spacing w:after="0"/>
                    <w:ind w:leftChars="0" w:left="0" w:firstLineChars="0" w:firstLine="0"/>
                    <w:jc w:val="center"/>
                  </w:pPr>
                  <w:r>
                    <w:rPr>
                      <w:rFonts w:ascii="Times New Roman"/>
                    </w:rPr>
                    <w:t>56.5</w:t>
                  </w:r>
                </w:p>
              </w:tc>
              <w:tc>
                <w:tcPr>
                  <w:tcW w:w="890" w:type="dxa"/>
                  <w:tcBorders>
                    <w:tl2br w:val="nil"/>
                    <w:tr2bl w:val="nil"/>
                  </w:tcBorders>
                  <w:vAlign w:val="center"/>
                </w:tcPr>
                <w:p w14:paraId="6CECEEAB" w14:textId="77777777" w:rsidR="00F968D3" w:rsidRDefault="00136611">
                  <w:pPr>
                    <w:pStyle w:val="2"/>
                    <w:spacing w:after="0"/>
                    <w:ind w:leftChars="0" w:left="0" w:firstLineChars="0" w:firstLine="0"/>
                    <w:jc w:val="center"/>
                  </w:pPr>
                  <w:r>
                    <w:rPr>
                      <w:rFonts w:ascii="Times New Roman"/>
                    </w:rPr>
                    <w:t>54.0</w:t>
                  </w:r>
                </w:p>
              </w:tc>
            </w:tr>
          </w:tbl>
          <w:p w14:paraId="33FAE9CD"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施工场界噪声执行《建筑施工场界环境噪声排放标准》（</w:t>
            </w:r>
            <w:r>
              <w:rPr>
                <w:rFonts w:ascii="Times New Roman" w:eastAsia="宋体" w:hAnsi="Times New Roman" w:cs="Times New Roman" w:hint="eastAsia"/>
                <w:sz w:val="24"/>
              </w:rPr>
              <w:t>GB12523-2011</w:t>
            </w:r>
            <w:r>
              <w:rPr>
                <w:rFonts w:ascii="Times New Roman" w:eastAsia="宋体" w:hAnsi="Times New Roman" w:cs="Times New Roman" w:hint="eastAsia"/>
                <w:sz w:val="24"/>
              </w:rPr>
              <w:t>）。昼间小于</w:t>
            </w:r>
            <w:r>
              <w:rPr>
                <w:rFonts w:ascii="Times New Roman" w:eastAsia="宋体" w:hAnsi="Times New Roman" w:cs="Times New Roman" w:hint="eastAsia"/>
                <w:sz w:val="24"/>
              </w:rPr>
              <w:t xml:space="preserve"> 70 dB(A)</w:t>
            </w:r>
            <w:r>
              <w:rPr>
                <w:rFonts w:ascii="Times New Roman" w:eastAsia="宋体" w:hAnsi="Times New Roman" w:cs="Times New Roman" w:hint="eastAsia"/>
                <w:sz w:val="24"/>
              </w:rPr>
              <w:t>，夜间小于</w:t>
            </w:r>
            <w:r>
              <w:rPr>
                <w:rFonts w:ascii="Times New Roman" w:eastAsia="宋体" w:hAnsi="Times New Roman" w:cs="Times New Roman" w:hint="eastAsia"/>
                <w:sz w:val="24"/>
              </w:rPr>
              <w:t xml:space="preserve"> 55 </w:t>
            </w:r>
            <w:r>
              <w:rPr>
                <w:rFonts w:ascii="Times New Roman" w:eastAsia="宋体" w:hAnsi="Times New Roman" w:cs="Times New Roman" w:hint="eastAsia"/>
                <w:sz w:val="24"/>
              </w:rPr>
              <w:t>dB(A)</w:t>
            </w:r>
            <w:r>
              <w:rPr>
                <w:rFonts w:ascii="Times New Roman" w:eastAsia="宋体" w:hAnsi="Times New Roman" w:cs="Times New Roman" w:hint="eastAsia"/>
                <w:sz w:val="24"/>
              </w:rPr>
              <w:t>。分析施工期工程建设使用典型施工机械的情况，从表</w:t>
            </w:r>
            <w:r>
              <w:rPr>
                <w:rFonts w:ascii="Times New Roman" w:eastAsia="宋体" w:hAnsi="Times New Roman" w:cs="Times New Roman" w:hint="eastAsia"/>
                <w:sz w:val="24"/>
              </w:rPr>
              <w:t xml:space="preserve"> 7-5 </w:t>
            </w:r>
            <w:r>
              <w:rPr>
                <w:rFonts w:ascii="Times New Roman" w:eastAsia="宋体" w:hAnsi="Times New Roman" w:cs="Times New Roman" w:hint="eastAsia"/>
                <w:sz w:val="24"/>
              </w:rPr>
              <w:t>典型施工机械在不同距离噪声预测值，我们可以看出：</w:t>
            </w:r>
          </w:p>
          <w:p w14:paraId="3BE83657"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①由预测结果可以看出，在建设期，大部分施工设备的昼间噪声在厂界（以</w:t>
            </w:r>
            <w:r>
              <w:rPr>
                <w:rFonts w:ascii="Times New Roman" w:eastAsia="宋体" w:hAnsi="Times New Roman" w:cs="Times New Roman" w:hint="eastAsia"/>
                <w:sz w:val="24"/>
              </w:rPr>
              <w:t xml:space="preserve">30m </w:t>
            </w:r>
            <w:r>
              <w:rPr>
                <w:rFonts w:ascii="Times New Roman" w:eastAsia="宋体" w:hAnsi="Times New Roman" w:cs="Times New Roman" w:hint="eastAsia"/>
                <w:sz w:val="24"/>
              </w:rPr>
              <w:t>计）以内基本符合《建筑施工场界环境噪声排放标准》（</w:t>
            </w:r>
            <w:r>
              <w:rPr>
                <w:rFonts w:ascii="Times New Roman" w:eastAsia="宋体" w:hAnsi="Times New Roman" w:cs="Times New Roman" w:hint="eastAsia"/>
                <w:sz w:val="24"/>
              </w:rPr>
              <w:t>GB12523</w:t>
            </w:r>
            <w:r>
              <w:rPr>
                <w:rFonts w:ascii="Times New Roman" w:eastAsia="宋体" w:hAnsi="Times New Roman" w:cs="Times New Roman" w:hint="eastAsia"/>
                <w:sz w:val="24"/>
              </w:rPr>
              <w:t>-</w:t>
            </w:r>
            <w:r>
              <w:rPr>
                <w:rFonts w:ascii="Times New Roman" w:eastAsia="宋体" w:hAnsi="Times New Roman" w:cs="Times New Roman" w:hint="eastAsia"/>
                <w:sz w:val="24"/>
              </w:rPr>
              <w:t>2011</w:t>
            </w:r>
            <w:r>
              <w:rPr>
                <w:rFonts w:ascii="Times New Roman" w:eastAsia="宋体" w:hAnsi="Times New Roman" w:cs="Times New Roman" w:hint="eastAsia"/>
                <w:sz w:val="24"/>
              </w:rPr>
              <w:t>）中所规定的标准，而夜间则相反，大部分都超出标准。因此必须限制夜间施工的时间和施工的种类，限制高噪声机械在夜间使用，从而控制建设期间的噪声扰民。</w:t>
            </w:r>
          </w:p>
          <w:p w14:paraId="56796B6A"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②不同的施工阶段所投入的机械设备不同，对环境噪声的影响也不同。在施工阶段，主要是填土方、平整土地阶段</w:t>
            </w:r>
            <w:r>
              <w:rPr>
                <w:rFonts w:ascii="Times New Roman" w:eastAsia="宋体" w:hAnsi="Times New Roman" w:cs="Times New Roman" w:hint="eastAsia"/>
                <w:sz w:val="24"/>
              </w:rPr>
              <w:t>，以各种推土机、挖土机和运输车辆噪声为主，施工设备噪声具有流动性和不稳定性，对周围环境的影响不太明显。</w:t>
            </w:r>
          </w:p>
          <w:p w14:paraId="0B1AAA1C"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③施工噪声对环境的影响很大程度上，取决于施工点与敏感点的距离和施工时间，距离越近，或在夜间施工时间越长，产生影响也就越大、越明显。</w:t>
            </w:r>
          </w:p>
          <w:p w14:paraId="18FCBD88"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④施工机械噪声尽管只在建设期间产生，而且随着施工结束而消失，但是由于其具有冲击性、持续时间长并伴有强烈的震动，对环境的影响是不可忽视的。本项目周边</w:t>
            </w:r>
            <w:r>
              <w:rPr>
                <w:rFonts w:ascii="Times New Roman" w:eastAsia="宋体" w:hAnsi="Times New Roman" w:cs="Times New Roman" w:hint="eastAsia"/>
                <w:sz w:val="24"/>
              </w:rPr>
              <w:t>200m</w:t>
            </w:r>
            <w:r>
              <w:rPr>
                <w:rFonts w:ascii="Times New Roman" w:eastAsia="宋体" w:hAnsi="Times New Roman" w:cs="Times New Roman" w:hint="eastAsia"/>
                <w:sz w:val="24"/>
              </w:rPr>
              <w:t>范围内无敏感点，因此，项目的建设对声环境影响不大。但为了最大限度避免和减轻施工和运输车辆噪声对区域声环境的影响，本评价对施</w:t>
            </w:r>
            <w:r>
              <w:rPr>
                <w:rFonts w:ascii="Times New Roman" w:eastAsia="宋体" w:hAnsi="Times New Roman" w:cs="Times New Roman" w:hint="eastAsia"/>
                <w:sz w:val="24"/>
              </w:rPr>
              <w:t>工噪声的控制提成以下要求和建议：</w:t>
            </w:r>
          </w:p>
          <w:p w14:paraId="32FFB737"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lastRenderedPageBreak/>
              <w:t>加强管理，尽可能避免高噪声设备同时作业。注意保养机械，使机械维持最低声级水平。</w:t>
            </w:r>
          </w:p>
          <w:p w14:paraId="17248449"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合理安排施工时间，禁止在午间（</w:t>
            </w:r>
            <w:r>
              <w:rPr>
                <w:rFonts w:ascii="Times New Roman" w:eastAsia="宋体" w:hAnsi="Times New Roman" w:cs="Times New Roman" w:hint="eastAsia"/>
                <w:sz w:val="24"/>
              </w:rPr>
              <w:t>12:00~14:00</w:t>
            </w:r>
            <w:r>
              <w:rPr>
                <w:rFonts w:ascii="Times New Roman" w:eastAsia="宋体" w:hAnsi="Times New Roman" w:cs="Times New Roman" w:hint="eastAsia"/>
                <w:sz w:val="24"/>
              </w:rPr>
              <w:t>）和夜间（</w:t>
            </w:r>
            <w:r>
              <w:rPr>
                <w:rFonts w:ascii="Times New Roman" w:eastAsia="宋体" w:hAnsi="Times New Roman" w:cs="Times New Roman" w:hint="eastAsia"/>
                <w:sz w:val="24"/>
              </w:rPr>
              <w:t>22:00~</w:t>
            </w:r>
            <w:r>
              <w:rPr>
                <w:rFonts w:ascii="Times New Roman" w:eastAsia="宋体" w:hAnsi="Times New Roman" w:cs="Times New Roman" w:hint="eastAsia"/>
                <w:sz w:val="24"/>
              </w:rPr>
              <w:t>翌日</w:t>
            </w:r>
            <w:r>
              <w:rPr>
                <w:rFonts w:ascii="Times New Roman" w:eastAsia="宋体" w:hAnsi="Times New Roman" w:cs="Times New Roman" w:hint="eastAsia"/>
                <w:sz w:val="24"/>
              </w:rPr>
              <w:t xml:space="preserve"> 6</w:t>
            </w:r>
            <w:r>
              <w:rPr>
                <w:rFonts w:ascii="Times New Roman" w:eastAsia="宋体" w:hAnsi="Times New Roman" w:cs="Times New Roman" w:hint="eastAsia"/>
                <w:sz w:val="24"/>
              </w:rPr>
              <w:t>：</w:t>
            </w:r>
            <w:r>
              <w:rPr>
                <w:rFonts w:ascii="Times New Roman" w:eastAsia="宋体" w:hAnsi="Times New Roman" w:cs="Times New Roman" w:hint="eastAsia"/>
                <w:sz w:val="24"/>
              </w:rPr>
              <w:t>00</w:t>
            </w:r>
            <w:r>
              <w:rPr>
                <w:rFonts w:ascii="Times New Roman" w:eastAsia="宋体" w:hAnsi="Times New Roman" w:cs="Times New Roman" w:hint="eastAsia"/>
                <w:sz w:val="24"/>
              </w:rPr>
              <w:t>）施工作业，必须连续作业工点，施工单位应视情况及时与当地环保主管部门取得联系，按规定申领夜间施工证，同时发布公告，以取得沿线群众的谅解和支持。</w:t>
            </w:r>
          </w:p>
          <w:p w14:paraId="6EF3AD0C" w14:textId="77777777" w:rsidR="00F968D3" w:rsidRDefault="00136611">
            <w:pPr>
              <w:pStyle w:val="ad"/>
              <w:spacing w:before="0" w:line="360" w:lineRule="auto"/>
              <w:ind w:firstLineChars="200" w:firstLine="482"/>
              <w:rPr>
                <w:rFonts w:ascii="Times New Roman" w:hAnsi="Times New Roman" w:cs="Times New Roman"/>
                <w:b/>
                <w:bCs/>
              </w:rPr>
            </w:pPr>
            <w:r>
              <w:rPr>
                <w:rFonts w:ascii="Times New Roman" w:hAnsi="Times New Roman" w:cs="Times New Roman"/>
                <w:b/>
                <w:bCs/>
              </w:rPr>
              <w:t>（四）固体废物影响分析</w:t>
            </w:r>
          </w:p>
          <w:p w14:paraId="15429EF9" w14:textId="77777777" w:rsidR="00F968D3" w:rsidRDefault="00136611">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hint="eastAsia"/>
                <w:bCs/>
                <w:sz w:val="24"/>
              </w:rPr>
              <w:t>本项目无弃土产生，产生的固废主要为平整土地及建筑垃圾、生活垃圾以及植物养护管理修剪的枝叶。</w:t>
            </w:r>
            <w:r>
              <w:rPr>
                <w:rFonts w:ascii="Times New Roman" w:eastAsia="宋体" w:hAnsi="Times New Roman" w:cs="Times New Roman"/>
                <w:bCs/>
                <w:sz w:val="24"/>
              </w:rPr>
              <w:t xml:space="preserve"> </w:t>
            </w:r>
          </w:p>
          <w:p w14:paraId="37D96271" w14:textId="77777777" w:rsidR="00F968D3" w:rsidRDefault="00136611">
            <w:pPr>
              <w:spacing w:line="360" w:lineRule="auto"/>
              <w:ind w:firstLineChars="200" w:firstLine="480"/>
              <w:rPr>
                <w:sz w:val="24"/>
              </w:rPr>
            </w:pPr>
            <w:r>
              <w:rPr>
                <w:rFonts w:hint="eastAsia"/>
                <w:sz w:val="24"/>
              </w:rPr>
              <w:t>①平整土方、建筑垃圾</w:t>
            </w:r>
            <w:r>
              <w:rPr>
                <w:rFonts w:hint="eastAsia"/>
                <w:sz w:val="24"/>
              </w:rPr>
              <w:t xml:space="preserve"> </w:t>
            </w:r>
          </w:p>
          <w:p w14:paraId="29A2546E" w14:textId="77777777" w:rsidR="00F968D3" w:rsidRDefault="00136611">
            <w:pPr>
              <w:spacing w:line="360" w:lineRule="auto"/>
              <w:ind w:firstLineChars="200" w:firstLine="480"/>
              <w:rPr>
                <w:rFonts w:ascii="宋体" w:hAnsi="宋体"/>
                <w:sz w:val="24"/>
              </w:rPr>
            </w:pPr>
            <w:r>
              <w:rPr>
                <w:rFonts w:ascii="宋体" w:hAnsi="宋体" w:hint="eastAsia"/>
                <w:sz w:val="24"/>
                <w:lang w:val="zh-CN"/>
              </w:rPr>
              <w:t>本项目</w:t>
            </w:r>
            <w:r>
              <w:rPr>
                <w:rFonts w:ascii="宋体" w:hAnsi="宋体" w:hint="eastAsia"/>
                <w:sz w:val="24"/>
              </w:rPr>
              <w:t>在进行边坡治理及护脚墙等防护工程建设时需进行土石方开挖，本项目共挖方量为</w:t>
            </w:r>
            <w:r>
              <w:rPr>
                <w:rFonts w:ascii="宋体" w:hAnsi="宋体" w:hint="eastAsia"/>
                <w:sz w:val="24"/>
              </w:rPr>
              <w:t>6112.1m</w:t>
            </w:r>
            <w:r>
              <w:rPr>
                <w:rFonts w:ascii="宋体" w:hAnsi="宋体" w:hint="eastAsia"/>
                <w:sz w:val="24"/>
                <w:vertAlign w:val="superscript"/>
              </w:rPr>
              <w:t>3</w:t>
            </w:r>
            <w:r>
              <w:rPr>
                <w:rFonts w:ascii="宋体" w:hAnsi="宋体" w:hint="eastAsia"/>
                <w:sz w:val="24"/>
                <w:lang w:val="zh-CN"/>
              </w:rPr>
              <w:t>，</w:t>
            </w:r>
            <w:r>
              <w:rPr>
                <w:rFonts w:ascii="宋体" w:hAnsi="宋体" w:hint="eastAsia"/>
                <w:sz w:val="24"/>
              </w:rPr>
              <w:t>护脚护坡工程建设好后需回填土方量约</w:t>
            </w:r>
            <w:r>
              <w:rPr>
                <w:rFonts w:ascii="宋体" w:hAnsi="宋体" w:hint="eastAsia"/>
                <w:sz w:val="24"/>
              </w:rPr>
              <w:t>4234.9m</w:t>
            </w:r>
            <w:r>
              <w:rPr>
                <w:rFonts w:ascii="宋体" w:hAnsi="宋体" w:hint="eastAsia"/>
                <w:sz w:val="24"/>
                <w:vertAlign w:val="superscript"/>
              </w:rPr>
              <w:t>3</w:t>
            </w:r>
            <w:r>
              <w:rPr>
                <w:rFonts w:ascii="宋体" w:hAnsi="宋体" w:hint="eastAsia"/>
                <w:sz w:val="24"/>
              </w:rPr>
              <w:t>，工程开挖后多余方量约</w:t>
            </w:r>
            <w:r>
              <w:rPr>
                <w:rFonts w:ascii="宋体" w:hAnsi="宋体" w:hint="eastAsia"/>
                <w:sz w:val="24"/>
              </w:rPr>
              <w:t>1877.2m</w:t>
            </w:r>
            <w:r>
              <w:rPr>
                <w:rFonts w:ascii="宋体" w:hAnsi="宋体" w:hint="eastAsia"/>
                <w:sz w:val="24"/>
                <w:vertAlign w:val="superscript"/>
              </w:rPr>
              <w:t>3</w:t>
            </w:r>
            <w:r>
              <w:rPr>
                <w:rFonts w:ascii="宋体" w:hAnsi="宋体" w:hint="eastAsia"/>
                <w:sz w:val="24"/>
              </w:rPr>
              <w:t>，</w:t>
            </w:r>
            <w:r>
              <w:rPr>
                <w:rFonts w:ascii="宋体" w:hAnsi="宋体" w:hint="eastAsia"/>
                <w:sz w:val="24"/>
                <w:lang w:val="zh-CN"/>
              </w:rPr>
              <w:t>全部用于</w:t>
            </w:r>
            <w:r>
              <w:rPr>
                <w:rFonts w:ascii="宋体" w:hAnsi="宋体" w:hint="eastAsia"/>
                <w:sz w:val="24"/>
              </w:rPr>
              <w:t>区域内低洼处及</w:t>
            </w:r>
            <w:r>
              <w:rPr>
                <w:rFonts w:ascii="宋体" w:hAnsi="宋体" w:hint="eastAsia"/>
                <w:sz w:val="24"/>
                <w:lang w:val="zh-CN"/>
              </w:rPr>
              <w:t>表土回填。</w:t>
            </w:r>
            <w:r>
              <w:rPr>
                <w:rFonts w:ascii="宋体" w:hAnsi="宋体" w:hint="eastAsia"/>
                <w:sz w:val="24"/>
              </w:rPr>
              <w:t>本项目无其他建筑垃圾产生。</w:t>
            </w:r>
          </w:p>
          <w:p w14:paraId="538DCF76" w14:textId="77777777" w:rsidR="00F968D3" w:rsidRDefault="00136611">
            <w:pPr>
              <w:spacing w:line="360" w:lineRule="auto"/>
              <w:ind w:firstLineChars="200" w:firstLine="480"/>
              <w:rPr>
                <w:sz w:val="24"/>
              </w:rPr>
            </w:pPr>
            <w:r>
              <w:rPr>
                <w:rFonts w:hint="eastAsia"/>
                <w:sz w:val="24"/>
              </w:rPr>
              <w:t>②生活垃圾</w:t>
            </w:r>
          </w:p>
          <w:p w14:paraId="025CB0FF" w14:textId="77777777" w:rsidR="00F968D3" w:rsidRDefault="00136611">
            <w:pPr>
              <w:spacing w:line="360" w:lineRule="auto"/>
              <w:ind w:firstLineChars="200" w:firstLine="480"/>
              <w:rPr>
                <w:sz w:val="24"/>
              </w:rPr>
            </w:pPr>
            <w:r>
              <w:rPr>
                <w:rFonts w:hint="eastAsia"/>
                <w:sz w:val="24"/>
              </w:rPr>
              <w:t>施工人员产生的生活垃圾在施工现场集中收集，定期就近交由当地村镇生活垃圾收集系统进行集中处置，禁止乱堆乱放。项目高峰期施工人员</w:t>
            </w:r>
            <w:r>
              <w:rPr>
                <w:rFonts w:hint="eastAsia"/>
                <w:sz w:val="24"/>
              </w:rPr>
              <w:t>10</w:t>
            </w:r>
            <w:r>
              <w:rPr>
                <w:rFonts w:hint="eastAsia"/>
                <w:sz w:val="24"/>
              </w:rPr>
              <w:t>人，垃圾产生量约为</w:t>
            </w:r>
            <w:r>
              <w:rPr>
                <w:rFonts w:hint="eastAsia"/>
                <w:sz w:val="24"/>
              </w:rPr>
              <w:t>5kg/d</w:t>
            </w:r>
            <w:r>
              <w:rPr>
                <w:rFonts w:hint="eastAsia"/>
                <w:sz w:val="24"/>
              </w:rPr>
              <w:t>，集中收集后委托当地市政环卫部门送往指定生活垃圾处理场处理。</w:t>
            </w:r>
          </w:p>
          <w:p w14:paraId="38FED2EC" w14:textId="77777777" w:rsidR="00F968D3" w:rsidRDefault="00136611">
            <w:pPr>
              <w:spacing w:line="360" w:lineRule="auto"/>
              <w:ind w:firstLineChars="200" w:firstLine="480"/>
              <w:rPr>
                <w:sz w:val="24"/>
              </w:rPr>
            </w:pPr>
            <w:r>
              <w:rPr>
                <w:rFonts w:hint="eastAsia"/>
                <w:sz w:val="24"/>
              </w:rPr>
              <w:t>③</w:t>
            </w:r>
            <w:r>
              <w:rPr>
                <w:rFonts w:hint="eastAsia"/>
                <w:sz w:val="24"/>
              </w:rPr>
              <w:t>修剪的植物枝叶</w:t>
            </w:r>
            <w:r>
              <w:rPr>
                <w:rFonts w:hint="eastAsia"/>
                <w:sz w:val="24"/>
              </w:rPr>
              <w:t>约</w:t>
            </w:r>
            <w:r>
              <w:rPr>
                <w:rFonts w:hint="eastAsia"/>
                <w:sz w:val="24"/>
              </w:rPr>
              <w:t>0.5t</w:t>
            </w:r>
            <w:r>
              <w:rPr>
                <w:rFonts w:hint="eastAsia"/>
                <w:sz w:val="24"/>
              </w:rPr>
              <w:t>，</w:t>
            </w:r>
            <w:r>
              <w:rPr>
                <w:rFonts w:hint="eastAsia"/>
                <w:sz w:val="24"/>
              </w:rPr>
              <w:t>集中收集后交由</w:t>
            </w:r>
            <w:r>
              <w:rPr>
                <w:rFonts w:hint="eastAsia"/>
                <w:sz w:val="24"/>
              </w:rPr>
              <w:t>环卫部门处置。</w:t>
            </w:r>
          </w:p>
          <w:p w14:paraId="22EE68A0" w14:textId="77777777" w:rsidR="00F968D3" w:rsidRDefault="00136611">
            <w:pPr>
              <w:spacing w:line="360" w:lineRule="auto"/>
              <w:ind w:firstLineChars="200" w:firstLine="482"/>
              <w:rPr>
                <w:rFonts w:cs="Times New Roman"/>
                <w:b/>
                <w:sz w:val="24"/>
              </w:rPr>
            </w:pPr>
            <w:r>
              <w:rPr>
                <w:rFonts w:ascii="Times New Roman" w:eastAsia="宋体" w:hAnsi="Times New Roman" w:cs="Times New Roman"/>
                <w:b/>
                <w:sz w:val="24"/>
              </w:rPr>
              <w:t>（五）生态环境影响分析</w:t>
            </w:r>
          </w:p>
          <w:p w14:paraId="2F309825" w14:textId="77777777" w:rsidR="00F968D3" w:rsidRDefault="00136611">
            <w:pPr>
              <w:widowControl/>
              <w:adjustRightInd w:val="0"/>
              <w:snapToGrid w:val="0"/>
              <w:spacing w:line="360" w:lineRule="auto"/>
              <w:ind w:firstLineChars="200" w:firstLine="482"/>
              <w:rPr>
                <w:rFonts w:asciiTheme="minorEastAsia" w:hAnsiTheme="minorEastAsia" w:cstheme="minorEastAsia"/>
                <w:b/>
                <w:bCs/>
                <w:snapToGrid w:val="0"/>
                <w:kern w:val="0"/>
                <w:sz w:val="24"/>
              </w:rPr>
            </w:pPr>
            <w:r>
              <w:rPr>
                <w:rFonts w:asciiTheme="minorEastAsia" w:hAnsiTheme="minorEastAsia" w:cstheme="minorEastAsia" w:hint="eastAsia"/>
                <w:b/>
                <w:bCs/>
                <w:snapToGrid w:val="0"/>
                <w:kern w:val="0"/>
                <w:sz w:val="24"/>
              </w:rPr>
              <w:t>1</w:t>
            </w:r>
            <w:r>
              <w:rPr>
                <w:rFonts w:asciiTheme="minorEastAsia" w:hAnsiTheme="minorEastAsia" w:cstheme="minorEastAsia" w:hint="eastAsia"/>
                <w:b/>
                <w:bCs/>
                <w:snapToGrid w:val="0"/>
                <w:kern w:val="0"/>
                <w:sz w:val="24"/>
              </w:rPr>
              <w:t>、</w:t>
            </w:r>
            <w:r>
              <w:rPr>
                <w:rFonts w:asciiTheme="minorEastAsia" w:hAnsiTheme="minorEastAsia" w:cstheme="minorEastAsia" w:hint="eastAsia"/>
                <w:b/>
                <w:bCs/>
                <w:snapToGrid w:val="0"/>
                <w:kern w:val="0"/>
                <w:sz w:val="24"/>
              </w:rPr>
              <w:t>占用土地的影响</w:t>
            </w:r>
          </w:p>
          <w:p w14:paraId="76498AFF" w14:textId="77777777" w:rsidR="00F968D3" w:rsidRDefault="00136611">
            <w:pPr>
              <w:spacing w:line="360" w:lineRule="auto"/>
              <w:ind w:firstLineChars="200" w:firstLine="480"/>
              <w:rPr>
                <w:rFonts w:ascii="Times New Roman" w:eastAsia="宋体" w:hAnsi="Times New Roman" w:cs="Times New Roman"/>
                <w:b/>
                <w:bCs/>
                <w:sz w:val="24"/>
              </w:rPr>
            </w:pPr>
            <w:r>
              <w:rPr>
                <w:rFonts w:asciiTheme="minorEastAsia" w:hAnsiTheme="minorEastAsia" w:cstheme="minorEastAsia" w:hint="eastAsia"/>
                <w:snapToGrid w:val="0"/>
                <w:kern w:val="0"/>
                <w:sz w:val="24"/>
              </w:rPr>
              <w:t>工程占地对生态环境的影响主要表现为占地对植被、土壤、自然景观等生态要素的影响，其影响程度又以施工便道最为突出。施工碾压，人员活动踩踏地表，造成植被损伤，影响植被生长发育。同时，破坏土壤结构，形成斑块状扩散，局部改变评价区内的土地利用现状，使土地的生产力及水保功能降低，但对区域生态环境的稳定状态基本无大的影响。本项目</w:t>
            </w:r>
            <w:r>
              <w:rPr>
                <w:rFonts w:asciiTheme="minorEastAsia" w:hAnsiTheme="minorEastAsia" w:cstheme="minorEastAsia" w:hint="eastAsia"/>
                <w:snapToGrid w:val="0"/>
                <w:kern w:val="0"/>
                <w:sz w:val="24"/>
              </w:rPr>
              <w:t>为矿山土壤生态修复项目，项目占地范围为矿山破坏涉及区域内，本工程建设均为临时用地占用，本工程由里向外逐步恢复。</w:t>
            </w:r>
            <w:r>
              <w:rPr>
                <w:rFonts w:asciiTheme="minorEastAsia" w:hAnsiTheme="minorEastAsia" w:cstheme="minorEastAsia" w:hint="eastAsia"/>
                <w:snapToGrid w:val="0"/>
                <w:kern w:val="0"/>
                <w:sz w:val="24"/>
              </w:rPr>
              <w:t>因此，从整体来看，工程占地对区域生态体系生产力的影响是当地自然生态体系可以承受的。</w:t>
            </w:r>
            <w:r>
              <w:rPr>
                <w:rFonts w:asciiTheme="minorEastAsia" w:hAnsiTheme="minorEastAsia" w:cstheme="minorEastAsia" w:hint="eastAsia"/>
                <w:snapToGrid w:val="0"/>
                <w:kern w:val="0"/>
                <w:sz w:val="24"/>
              </w:rPr>
              <w:br/>
            </w:r>
            <w:r>
              <w:rPr>
                <w:rFonts w:asciiTheme="minorEastAsia" w:hAnsiTheme="minorEastAsia" w:cstheme="minorEastAsia" w:hint="eastAsia"/>
                <w:snapToGrid w:val="0"/>
                <w:kern w:val="0"/>
                <w:sz w:val="24"/>
              </w:rPr>
              <w:t xml:space="preserve">    </w:t>
            </w:r>
            <w:r>
              <w:rPr>
                <w:rFonts w:asciiTheme="minorEastAsia" w:hAnsiTheme="minorEastAsia" w:cstheme="minorEastAsia" w:hint="eastAsia"/>
                <w:b/>
                <w:bCs/>
                <w:snapToGrid w:val="0"/>
                <w:kern w:val="0"/>
                <w:sz w:val="24"/>
              </w:rPr>
              <w:t>2</w:t>
            </w:r>
            <w:r>
              <w:rPr>
                <w:rFonts w:asciiTheme="minorEastAsia" w:hAnsiTheme="minorEastAsia" w:cstheme="minorEastAsia" w:hint="eastAsia"/>
                <w:b/>
                <w:bCs/>
                <w:snapToGrid w:val="0"/>
                <w:kern w:val="0"/>
                <w:sz w:val="24"/>
              </w:rPr>
              <w:t>、</w:t>
            </w:r>
            <w:r>
              <w:rPr>
                <w:rFonts w:asciiTheme="minorEastAsia" w:hAnsiTheme="minorEastAsia" w:cstheme="minorEastAsia" w:hint="eastAsia"/>
                <w:b/>
                <w:bCs/>
                <w:snapToGrid w:val="0"/>
                <w:kern w:val="0"/>
                <w:sz w:val="24"/>
              </w:rPr>
              <w:t>对陆生生物及水生生物的影响</w:t>
            </w:r>
            <w:r>
              <w:rPr>
                <w:rFonts w:asciiTheme="minorEastAsia" w:hAnsiTheme="minorEastAsia" w:cstheme="minorEastAsia" w:hint="eastAsia"/>
                <w:b/>
                <w:bCs/>
                <w:snapToGrid w:val="0"/>
                <w:kern w:val="0"/>
                <w:sz w:val="24"/>
              </w:rPr>
              <w:br/>
            </w:r>
            <w:r>
              <w:rPr>
                <w:rFonts w:asciiTheme="minorEastAsia" w:hAnsiTheme="minorEastAsia" w:cstheme="minorEastAsia" w:hint="eastAsia"/>
                <w:snapToGrid w:val="0"/>
                <w:kern w:val="0"/>
                <w:sz w:val="24"/>
              </w:rPr>
              <w:t xml:space="preserve">    </w:t>
            </w:r>
            <w:r>
              <w:rPr>
                <w:rFonts w:asciiTheme="minorEastAsia" w:hAnsiTheme="minorEastAsia" w:cstheme="minorEastAsia" w:hint="eastAsia"/>
                <w:snapToGrid w:val="0"/>
                <w:kern w:val="0"/>
                <w:sz w:val="24"/>
              </w:rPr>
              <w:t>陆生生物：项目区域植被覆盖</w:t>
            </w:r>
            <w:r>
              <w:rPr>
                <w:rFonts w:asciiTheme="minorEastAsia" w:hAnsiTheme="minorEastAsia" w:cstheme="minorEastAsia" w:hint="eastAsia"/>
                <w:snapToGrid w:val="0"/>
                <w:kern w:val="0"/>
                <w:sz w:val="24"/>
              </w:rPr>
              <w:t>主要以草罐为主，</w:t>
            </w:r>
            <w:r>
              <w:rPr>
                <w:rFonts w:asciiTheme="minorEastAsia" w:hAnsiTheme="minorEastAsia" w:cstheme="minorEastAsia" w:hint="eastAsia"/>
                <w:snapToGrid w:val="0"/>
                <w:kern w:val="0"/>
                <w:sz w:val="24"/>
              </w:rPr>
              <w:t>项目区没有发现分布有国家重点保护植物。工程对陆生动物的影响主要是施工活动对其栖息环境的影响，如施工占压、扰动植被使陆生动物栖息环境缩小，受影响的陆生动物主要是一些常见的适应人类活动影响的小</w:t>
            </w:r>
            <w:r>
              <w:rPr>
                <w:rFonts w:asciiTheme="minorEastAsia" w:hAnsiTheme="minorEastAsia" w:cstheme="minorEastAsia" w:hint="eastAsia"/>
                <w:snapToGrid w:val="0"/>
                <w:kern w:val="0"/>
                <w:sz w:val="24"/>
              </w:rPr>
              <w:lastRenderedPageBreak/>
              <w:t>型啮齿动物。另外，由于项目周边人类活动频</w:t>
            </w:r>
            <w:r>
              <w:rPr>
                <w:rFonts w:asciiTheme="minorEastAsia" w:hAnsiTheme="minorEastAsia" w:cstheme="minorEastAsia" w:hint="eastAsia"/>
                <w:snapToGrid w:val="0"/>
                <w:kern w:val="0"/>
                <w:sz w:val="24"/>
              </w:rPr>
              <w:t>繁，施工活动产生的噪声对其有一定干扰，但是，随着施工结束，植被恢复后，这些影响将消失。因此，施工期对陆地生态环境影响较小。</w:t>
            </w:r>
            <w:r>
              <w:rPr>
                <w:rFonts w:asciiTheme="minorEastAsia" w:hAnsiTheme="minorEastAsia" w:cstheme="minorEastAsia" w:hint="eastAsia"/>
                <w:snapToGrid w:val="0"/>
                <w:kern w:val="0"/>
                <w:sz w:val="24"/>
              </w:rPr>
              <w:br/>
            </w:r>
            <w:r>
              <w:rPr>
                <w:rFonts w:asciiTheme="minorEastAsia" w:hAnsiTheme="minorEastAsia" w:cstheme="minorEastAsia" w:hint="eastAsia"/>
                <w:snapToGrid w:val="0"/>
                <w:kern w:val="0"/>
                <w:sz w:val="24"/>
              </w:rPr>
              <w:t xml:space="preserve">    </w:t>
            </w:r>
            <w:r>
              <w:rPr>
                <w:rFonts w:asciiTheme="minorEastAsia" w:hAnsiTheme="minorEastAsia" w:cstheme="minorEastAsia" w:hint="eastAsia"/>
                <w:snapToGrid w:val="0"/>
                <w:kern w:val="0"/>
                <w:sz w:val="24"/>
              </w:rPr>
              <w:t>水生生物：本工程施工期对水生生物的影响主要包括施工废水排放等。施工期的各类生产废水如果处理不当，进入工程水域及评价河段后，会污染河流水质，影响水生生物、特别是鱼类资源的生存环境。如：施工废水的悬浮物含量极高，进入河流会使水体的透明度降低，导致鱼类和饵料生物受到影响，改变栖息场所、降低饵料生物的丰度和降低捕食率；干扰鱼类产卵、降低孵化率和仔鱼成活率等。根据现场调查，无鱼类生存的生</w:t>
            </w:r>
            <w:r>
              <w:rPr>
                <w:rFonts w:asciiTheme="minorEastAsia" w:hAnsiTheme="minorEastAsia" w:cstheme="minorEastAsia" w:hint="eastAsia"/>
                <w:snapToGrid w:val="0"/>
                <w:kern w:val="0"/>
                <w:sz w:val="24"/>
              </w:rPr>
              <w:t>境条件，仅在洪水季节，部分小型鱼类在沟口附近活动。因此，工程河段无重要的鱼类“三场”分布，对鱼类基本无影响。</w:t>
            </w:r>
          </w:p>
          <w:p w14:paraId="7E664461" w14:textId="77777777" w:rsidR="00F968D3" w:rsidRDefault="00136611">
            <w:pPr>
              <w:spacing w:line="360" w:lineRule="auto"/>
              <w:ind w:firstLineChars="200" w:firstLine="482"/>
              <w:rPr>
                <w:rFonts w:cs="Times New Roman"/>
                <w:b/>
                <w:bCs/>
                <w:sz w:val="24"/>
              </w:rPr>
            </w:pPr>
            <w:r>
              <w:rPr>
                <w:rFonts w:ascii="Times New Roman" w:eastAsia="宋体" w:hAnsi="Times New Roman" w:cs="Times New Roman" w:hint="eastAsia"/>
                <w:b/>
                <w:bCs/>
                <w:sz w:val="24"/>
              </w:rPr>
              <w:t>3</w:t>
            </w:r>
            <w:r>
              <w:rPr>
                <w:rFonts w:ascii="Times New Roman" w:eastAsia="宋体" w:hAnsi="Times New Roman" w:cs="Times New Roman"/>
                <w:b/>
                <w:bCs/>
                <w:sz w:val="24"/>
              </w:rPr>
              <w:t>、</w:t>
            </w:r>
            <w:r>
              <w:rPr>
                <w:rFonts w:ascii="Times New Roman" w:eastAsia="宋体" w:hAnsi="Times New Roman" w:cs="Times New Roman" w:hint="eastAsia"/>
                <w:b/>
                <w:bCs/>
                <w:sz w:val="24"/>
              </w:rPr>
              <w:t>水土流失对环境的影响</w:t>
            </w:r>
          </w:p>
          <w:p w14:paraId="345A453C"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矿坑地质环境本身受到严重创伤，水土流失严重，前期矿坑回填施工，土地平整可能会加重水土流失，但由于本工程主要目的是为矿区生态修复，上述活动造成的影响是暂时的，在土方回填压实后，因施工破坏而影响水土流失的各种因素在各项水土保持措施后得到恢复和改善，水土流失逐渐减少，直到达到新的稳定状态。</w:t>
            </w:r>
          </w:p>
          <w:p w14:paraId="061EDC5A"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为了进一步减少水土流失量，在施工过程中尽量采取一定的水土保持措施，主要包括：</w:t>
            </w:r>
          </w:p>
          <w:p w14:paraId="68F81C18" w14:textId="77777777" w:rsidR="00F968D3" w:rsidRDefault="00136611">
            <w:pPr>
              <w:spacing w:line="360" w:lineRule="auto"/>
              <w:ind w:firstLineChars="200" w:firstLine="480"/>
              <w:rPr>
                <w:sz w:val="24"/>
              </w:rPr>
            </w:pPr>
            <w:r>
              <w:rPr>
                <w:rFonts w:hint="eastAsia"/>
                <w:sz w:val="24"/>
              </w:rPr>
              <w:t>施工期间必须注意对水系水体的保护，具体措施如下：</w:t>
            </w:r>
          </w:p>
          <w:p w14:paraId="115AB5CA" w14:textId="77777777" w:rsidR="00F968D3" w:rsidRDefault="00136611">
            <w:pPr>
              <w:spacing w:line="360" w:lineRule="auto"/>
              <w:ind w:firstLineChars="200" w:firstLine="480"/>
              <w:rPr>
                <w:sz w:val="24"/>
              </w:rPr>
            </w:pPr>
            <w:r>
              <w:rPr>
                <w:rFonts w:hint="eastAsia"/>
                <w:sz w:val="24"/>
              </w:rPr>
              <w:t>（</w:t>
            </w:r>
            <w:r>
              <w:rPr>
                <w:rFonts w:hint="eastAsia"/>
                <w:sz w:val="24"/>
              </w:rPr>
              <w:t>1</w:t>
            </w:r>
            <w:r>
              <w:rPr>
                <w:rFonts w:hint="eastAsia"/>
                <w:sz w:val="24"/>
              </w:rPr>
              <w:t>）禁止将施工营地设置在水体旁，施工人员的生活污水、生活垃圾和粪便应集中处理，禁止向河流排放施工生活污水。施工营地应设置集中</w:t>
            </w:r>
            <w:r>
              <w:rPr>
                <w:rFonts w:hint="eastAsia"/>
                <w:sz w:val="24"/>
              </w:rPr>
              <w:t>污水预处理池</w:t>
            </w:r>
            <w:r>
              <w:rPr>
                <w:rFonts w:hint="eastAsia"/>
                <w:sz w:val="24"/>
              </w:rPr>
              <w:t>，粪便水必须经</w:t>
            </w:r>
            <w:r>
              <w:rPr>
                <w:rFonts w:hint="eastAsia"/>
                <w:sz w:val="24"/>
              </w:rPr>
              <w:t>污水预处理池</w:t>
            </w:r>
            <w:r>
              <w:rPr>
                <w:rFonts w:hint="eastAsia"/>
                <w:sz w:val="24"/>
              </w:rPr>
              <w:t>集中收集处理，</w:t>
            </w:r>
            <w:r>
              <w:rPr>
                <w:rFonts w:hint="eastAsia"/>
                <w:sz w:val="24"/>
              </w:rPr>
              <w:t>污水预处理池</w:t>
            </w:r>
            <w:r>
              <w:rPr>
                <w:rFonts w:hint="eastAsia"/>
                <w:sz w:val="24"/>
              </w:rPr>
              <w:t>应采取防渗措施，鼓励当地农民将上清液还田，或联系环卫部门抽运清理。</w:t>
            </w:r>
          </w:p>
          <w:p w14:paraId="5FFCBD87" w14:textId="77777777" w:rsidR="00F968D3" w:rsidRDefault="00136611">
            <w:pPr>
              <w:spacing w:line="360" w:lineRule="auto"/>
              <w:ind w:firstLineChars="200" w:firstLine="480"/>
              <w:rPr>
                <w:sz w:val="24"/>
              </w:rPr>
            </w:pPr>
            <w:r>
              <w:rPr>
                <w:rFonts w:hint="eastAsia"/>
                <w:sz w:val="24"/>
              </w:rPr>
              <w:t>（</w:t>
            </w:r>
            <w:r>
              <w:rPr>
                <w:rFonts w:hint="eastAsia"/>
                <w:sz w:val="24"/>
              </w:rPr>
              <w:t>2</w:t>
            </w:r>
            <w:r>
              <w:rPr>
                <w:rFonts w:hint="eastAsia"/>
                <w:sz w:val="24"/>
              </w:rPr>
              <w:t>）加强施工控制，严禁向河流中倾倒废方和各类垃圾，弃土场设置应远离河道，并采取先挡后弃的办法，防止弃土弃渣堵塞河道，确保水系的连通性。</w:t>
            </w:r>
          </w:p>
          <w:p w14:paraId="7DFFD841" w14:textId="77777777" w:rsidR="00F968D3" w:rsidRDefault="00136611">
            <w:pPr>
              <w:spacing w:line="360" w:lineRule="auto"/>
              <w:ind w:firstLineChars="200" w:firstLine="480"/>
              <w:rPr>
                <w:sz w:val="24"/>
              </w:rPr>
            </w:pPr>
            <w:r>
              <w:rPr>
                <w:rFonts w:hint="eastAsia"/>
                <w:sz w:val="24"/>
              </w:rPr>
              <w:t>（</w:t>
            </w:r>
            <w:r>
              <w:rPr>
                <w:rFonts w:hint="eastAsia"/>
                <w:sz w:val="24"/>
              </w:rPr>
              <w:t>3</w:t>
            </w:r>
            <w:r>
              <w:rPr>
                <w:rFonts w:hint="eastAsia"/>
                <w:sz w:val="24"/>
              </w:rPr>
              <w:t>）施工中的固体废物不得倾倒或抛入水体，也不得堆放在水体（水源）旁，应及时清运至当地允许放置的地点或依有关规定处理。不得在饮用水源附近清洗施工器具、机械等，防止水环境污染。含有害物质的建材如沥青、水泥等材料不准堆放在水体附近，并须设有篷盖，必要时设围栏，防止被雨水冲刷进入水体。</w:t>
            </w:r>
          </w:p>
          <w:p w14:paraId="5B182B40" w14:textId="77777777" w:rsidR="00F968D3" w:rsidRDefault="00136611">
            <w:pPr>
              <w:spacing w:line="360" w:lineRule="auto"/>
              <w:ind w:firstLineChars="200" w:firstLine="480"/>
              <w:rPr>
                <w:sz w:val="24"/>
              </w:rPr>
            </w:pPr>
            <w:r>
              <w:rPr>
                <w:rFonts w:hint="eastAsia"/>
                <w:sz w:val="24"/>
              </w:rPr>
              <w:t>2</w:t>
            </w:r>
            <w:r>
              <w:rPr>
                <w:rFonts w:hint="eastAsia"/>
                <w:sz w:val="24"/>
              </w:rPr>
              <w:t>）防止水土流失</w:t>
            </w:r>
          </w:p>
          <w:p w14:paraId="494016FB" w14:textId="77777777" w:rsidR="00F968D3" w:rsidRDefault="00136611">
            <w:pPr>
              <w:spacing w:line="360" w:lineRule="auto"/>
              <w:ind w:firstLineChars="200" w:firstLine="480"/>
              <w:rPr>
                <w:sz w:val="24"/>
              </w:rPr>
            </w:pPr>
            <w:r>
              <w:rPr>
                <w:rFonts w:hint="eastAsia"/>
                <w:sz w:val="24"/>
              </w:rPr>
              <w:t>（</w:t>
            </w:r>
            <w:r>
              <w:rPr>
                <w:rFonts w:hint="eastAsia"/>
                <w:sz w:val="24"/>
              </w:rPr>
              <w:t>1</w:t>
            </w:r>
            <w:r>
              <w:rPr>
                <w:rFonts w:hint="eastAsia"/>
                <w:sz w:val="24"/>
              </w:rPr>
              <w:t>）在施工期间，应始终保持工地的良好排水状态，修建一些临时排水渠道，并与</w:t>
            </w:r>
            <w:r>
              <w:rPr>
                <w:rFonts w:hint="eastAsia"/>
                <w:sz w:val="24"/>
              </w:rPr>
              <w:t>永久性排水设施相连接，且不得引起淤积和冲刷。</w:t>
            </w:r>
          </w:p>
          <w:p w14:paraId="3ABE8821" w14:textId="77777777" w:rsidR="00F968D3" w:rsidRDefault="00136611">
            <w:pPr>
              <w:spacing w:line="360" w:lineRule="auto"/>
              <w:ind w:firstLineChars="200" w:firstLine="480"/>
              <w:rPr>
                <w:sz w:val="24"/>
              </w:rPr>
            </w:pPr>
            <w:r>
              <w:rPr>
                <w:rFonts w:hint="eastAsia"/>
                <w:sz w:val="24"/>
              </w:rPr>
              <w:lastRenderedPageBreak/>
              <w:t>（</w:t>
            </w:r>
            <w:r>
              <w:rPr>
                <w:rFonts w:hint="eastAsia"/>
                <w:sz w:val="24"/>
              </w:rPr>
              <w:t>2</w:t>
            </w:r>
            <w:r>
              <w:rPr>
                <w:rFonts w:hint="eastAsia"/>
                <w:sz w:val="24"/>
              </w:rPr>
              <w:t>）施工中应因地制宜地采取有效预防措施，防止施工场所占用的土地或临时使用的土地受到冲刷，防止从本工程施工中土石方材料对河流、水道、灌溉或排水系统产生淤积或堵塞。</w:t>
            </w:r>
          </w:p>
          <w:p w14:paraId="3A7937E0" w14:textId="77777777" w:rsidR="00F968D3" w:rsidRDefault="00136611">
            <w:pPr>
              <w:spacing w:line="360" w:lineRule="auto"/>
              <w:ind w:firstLineChars="200" w:firstLine="480"/>
              <w:rPr>
                <w:sz w:val="24"/>
              </w:rPr>
            </w:pPr>
            <w:r>
              <w:rPr>
                <w:rFonts w:hint="eastAsia"/>
                <w:sz w:val="24"/>
              </w:rPr>
              <w:t>（</w:t>
            </w:r>
            <w:r>
              <w:rPr>
                <w:rFonts w:hint="eastAsia"/>
                <w:sz w:val="24"/>
              </w:rPr>
              <w:t>3</w:t>
            </w:r>
            <w:r>
              <w:rPr>
                <w:rFonts w:hint="eastAsia"/>
                <w:sz w:val="24"/>
              </w:rPr>
              <w:t>）施工中的临时排水系统应能最大限度地减少水土流失及对水文状态的改变，不得干扰河道、水道或现有灌溉或排水系统的自然流动。</w:t>
            </w:r>
          </w:p>
          <w:p w14:paraId="576156B4" w14:textId="77777777" w:rsidR="00F968D3" w:rsidRDefault="00136611">
            <w:pPr>
              <w:spacing w:line="360" w:lineRule="auto"/>
              <w:ind w:firstLineChars="200" w:firstLine="482"/>
              <w:rPr>
                <w:rFonts w:cs="Times New Roman"/>
                <w:b/>
                <w:bCs/>
                <w:sz w:val="24"/>
              </w:rPr>
            </w:pPr>
            <w:r>
              <w:rPr>
                <w:rFonts w:ascii="Times New Roman" w:eastAsia="宋体" w:hAnsi="Times New Roman" w:cs="Times New Roman" w:hint="eastAsia"/>
                <w:b/>
                <w:bCs/>
                <w:sz w:val="24"/>
              </w:rPr>
              <w:t>4</w:t>
            </w:r>
            <w:r>
              <w:rPr>
                <w:rFonts w:ascii="Times New Roman" w:eastAsia="宋体" w:hAnsi="Times New Roman" w:cs="Times New Roman"/>
                <w:b/>
                <w:bCs/>
                <w:sz w:val="24"/>
              </w:rPr>
              <w:t>、</w:t>
            </w:r>
            <w:r>
              <w:rPr>
                <w:rFonts w:ascii="Times New Roman" w:eastAsia="宋体" w:hAnsi="Times New Roman" w:cs="Times New Roman" w:hint="eastAsia"/>
                <w:b/>
                <w:bCs/>
                <w:sz w:val="24"/>
              </w:rPr>
              <w:t>封场生态修复复绿环境影响分析</w:t>
            </w:r>
          </w:p>
          <w:p w14:paraId="4C48186C"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根据植被选择的原则，选择合适的植物进行绿化，并不断加强管理，采用乔灌草结合的方式，沿沟谷两岸种植乔木，单排植栽，树种为高山柳、杨树、槐树等，种植</w:t>
            </w:r>
            <w:r>
              <w:rPr>
                <w:rFonts w:ascii="Times New Roman" w:eastAsia="宋体" w:hAnsi="Times New Roman" w:cs="Times New Roman" w:hint="eastAsia"/>
                <w:sz w:val="24"/>
              </w:rPr>
              <w:t>间距</w:t>
            </w:r>
            <w:r>
              <w:rPr>
                <w:rFonts w:ascii="Times New Roman" w:eastAsia="宋体" w:hAnsi="Times New Roman" w:cs="Times New Roman" w:hint="eastAsia"/>
                <w:sz w:val="24"/>
              </w:rPr>
              <w:t>4m</w:t>
            </w:r>
            <w:r>
              <w:rPr>
                <w:rFonts w:ascii="Times New Roman" w:eastAsia="宋体" w:hAnsi="Times New Roman" w:cs="Times New Roman" w:hint="eastAsia"/>
                <w:sz w:val="24"/>
              </w:rPr>
              <w:t>×</w:t>
            </w:r>
            <w:r>
              <w:rPr>
                <w:rFonts w:ascii="Times New Roman" w:eastAsia="宋体" w:hAnsi="Times New Roman" w:cs="Times New Roman" w:hint="eastAsia"/>
                <w:sz w:val="24"/>
              </w:rPr>
              <w:t>4m</w:t>
            </w:r>
            <w:r>
              <w:rPr>
                <w:rFonts w:ascii="Times New Roman" w:eastAsia="宋体" w:hAnsi="Times New Roman" w:cs="Times New Roman" w:hint="eastAsia"/>
                <w:sz w:val="24"/>
              </w:rPr>
              <w:t>；其余区域种植灌木，树种为金露梅、杜鹃、沙棘等，种植间距为</w:t>
            </w:r>
            <w:r>
              <w:rPr>
                <w:rFonts w:ascii="Times New Roman" w:eastAsia="宋体" w:hAnsi="Times New Roman" w:cs="Times New Roman" w:hint="eastAsia"/>
                <w:sz w:val="24"/>
              </w:rPr>
              <w:t>1m</w:t>
            </w:r>
            <w:r>
              <w:rPr>
                <w:rFonts w:ascii="Times New Roman" w:eastAsia="宋体" w:hAnsi="Times New Roman" w:cs="Times New Roman" w:hint="eastAsia"/>
                <w:sz w:val="24"/>
              </w:rPr>
              <w:t>×</w:t>
            </w:r>
            <w:r>
              <w:rPr>
                <w:rFonts w:ascii="Times New Roman" w:eastAsia="宋体" w:hAnsi="Times New Roman" w:cs="Times New Roman" w:hint="eastAsia"/>
                <w:sz w:val="24"/>
              </w:rPr>
              <w:t>1m</w:t>
            </w:r>
            <w:r>
              <w:rPr>
                <w:rFonts w:ascii="Times New Roman" w:eastAsia="宋体" w:hAnsi="Times New Roman" w:cs="Times New Roman" w:hint="eastAsia"/>
                <w:sz w:val="24"/>
              </w:rPr>
              <w:t>；林间撒播披碱草、冷地早熟禾、羊茅等，草籽撒播量</w:t>
            </w:r>
            <w:r>
              <w:rPr>
                <w:rFonts w:ascii="Times New Roman" w:eastAsia="宋体" w:hAnsi="Times New Roman" w:cs="Times New Roman" w:hint="eastAsia"/>
                <w:sz w:val="24"/>
              </w:rPr>
              <w:t>50kg/hm</w:t>
            </w:r>
            <w:r>
              <w:rPr>
                <w:rFonts w:ascii="Times New Roman" w:eastAsia="宋体" w:hAnsi="Times New Roman" w:cs="Times New Roman" w:hint="eastAsia"/>
                <w:sz w:val="24"/>
              </w:rPr>
              <w:t>²，表层覆土。</w:t>
            </w:r>
          </w:p>
          <w:p w14:paraId="04DDC9B2"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总而言之，项目的建设对涉及区域内的生态环境及土地利用形式将会产生一定的影响，但是这种影响是暂时的、短暂的，只要在施工过程中，按生态规律要求，协调处理好项目建设和生态环境保护之间的关系，可有效减轻对周围环境的不利影响。</w:t>
            </w:r>
          </w:p>
          <w:p w14:paraId="4B8F58B4" w14:textId="77777777" w:rsidR="00F968D3" w:rsidRDefault="00136611">
            <w:pPr>
              <w:widowControl/>
              <w:adjustRightInd w:val="0"/>
              <w:snapToGrid w:val="0"/>
              <w:spacing w:line="360" w:lineRule="auto"/>
              <w:ind w:left="482"/>
              <w:rPr>
                <w:rFonts w:cs="Times New Roman"/>
                <w:b/>
                <w:bCs/>
                <w:sz w:val="24"/>
              </w:rPr>
            </w:pPr>
            <w:r>
              <w:rPr>
                <w:rFonts w:cs="Times New Roman" w:hint="eastAsia"/>
                <w:b/>
                <w:bCs/>
                <w:sz w:val="24"/>
              </w:rPr>
              <w:t>（六）土壤环境影响分析</w:t>
            </w:r>
          </w:p>
          <w:p w14:paraId="554ABD38" w14:textId="77777777" w:rsidR="00F968D3" w:rsidRDefault="00136611">
            <w:pPr>
              <w:spacing w:line="360" w:lineRule="auto"/>
              <w:ind w:firstLineChars="200" w:firstLine="480"/>
              <w:outlineLvl w:val="2"/>
              <w:rPr>
                <w:bCs/>
                <w:kern w:val="0"/>
                <w:sz w:val="24"/>
              </w:rPr>
            </w:pPr>
            <w:r>
              <w:rPr>
                <w:rFonts w:ascii="t" w:hAnsi="t" w:hint="eastAsia"/>
                <w:snapToGrid w:val="0"/>
                <w:kern w:val="0"/>
                <w:sz w:val="24"/>
              </w:rPr>
              <w:t>本项目为矿山土壤生态修复项目，属于生态影响类项目。根据《环境影响评价技术导则</w:t>
            </w:r>
            <w:r>
              <w:rPr>
                <w:rFonts w:ascii="t" w:hAnsi="t" w:hint="eastAsia"/>
                <w:snapToGrid w:val="0"/>
                <w:kern w:val="0"/>
                <w:sz w:val="24"/>
              </w:rPr>
              <w:t xml:space="preserve"> </w:t>
            </w:r>
            <w:r>
              <w:rPr>
                <w:rFonts w:ascii="t" w:hAnsi="t" w:hint="eastAsia"/>
                <w:snapToGrid w:val="0"/>
                <w:kern w:val="0"/>
                <w:sz w:val="24"/>
              </w:rPr>
              <w:t>土壤环境》（</w:t>
            </w:r>
            <w:r>
              <w:rPr>
                <w:rFonts w:ascii="t" w:hAnsi="t" w:hint="eastAsia"/>
                <w:snapToGrid w:val="0"/>
                <w:kern w:val="0"/>
                <w:sz w:val="24"/>
              </w:rPr>
              <w:t>HJ964-2018</w:t>
            </w:r>
            <w:r>
              <w:rPr>
                <w:rFonts w:ascii="t" w:hAnsi="t" w:hint="eastAsia"/>
                <w:snapToGrid w:val="0"/>
                <w:kern w:val="0"/>
                <w:sz w:val="24"/>
              </w:rPr>
              <w:t>）可知，本项目为土壤生态修复项目，属于</w:t>
            </w:r>
            <w:r>
              <w:rPr>
                <w:rFonts w:ascii="宋体" w:eastAsia="宋体" w:hAnsi="宋体" w:cs="宋体" w:hint="eastAsia"/>
                <w:snapToGrid w:val="0"/>
                <w:kern w:val="0"/>
                <w:sz w:val="24"/>
              </w:rPr>
              <w:t>Ⅳ</w:t>
            </w:r>
            <w:r>
              <w:rPr>
                <w:rFonts w:ascii="t" w:hAnsi="t" w:hint="eastAsia"/>
                <w:snapToGrid w:val="0"/>
                <w:kern w:val="0"/>
                <w:sz w:val="24"/>
              </w:rPr>
              <w:t>类项目，可不开展土壤评价。因本项目为采石场土壤修复项目，因此对采石场遗址土壤进行监测现场取样实测，</w:t>
            </w:r>
            <w:r>
              <w:rPr>
                <w:rFonts w:hint="eastAsia"/>
                <w:bCs/>
                <w:kern w:val="0"/>
                <w:sz w:val="24"/>
              </w:rPr>
              <w:t>通过对土壤监测，</w:t>
            </w:r>
            <w:r>
              <w:rPr>
                <w:rFonts w:hint="eastAsia"/>
                <w:bCs/>
                <w:kern w:val="0"/>
                <w:sz w:val="24"/>
              </w:rPr>
              <w:t>背景点及其它各监测点位的</w:t>
            </w:r>
            <w:r>
              <w:rPr>
                <w:rFonts w:hint="eastAsia"/>
                <w:bCs/>
                <w:kern w:val="0"/>
                <w:sz w:val="24"/>
              </w:rPr>
              <w:t>监测</w:t>
            </w:r>
            <w:r>
              <w:rPr>
                <w:rFonts w:hint="eastAsia"/>
                <w:bCs/>
                <w:kern w:val="0"/>
                <w:sz w:val="24"/>
              </w:rPr>
              <w:t>因子除了锌有超标现象外，其余监测因子</w:t>
            </w:r>
            <w:r>
              <w:rPr>
                <w:rFonts w:hint="eastAsia"/>
                <w:bCs/>
                <w:kern w:val="0"/>
                <w:sz w:val="24"/>
              </w:rPr>
              <w:t>均低于《土壤环境质量</w:t>
            </w:r>
            <w:r>
              <w:rPr>
                <w:rFonts w:hint="eastAsia"/>
                <w:bCs/>
                <w:kern w:val="0"/>
                <w:sz w:val="24"/>
              </w:rPr>
              <w:t xml:space="preserve"> </w:t>
            </w:r>
            <w:r>
              <w:rPr>
                <w:rFonts w:hint="eastAsia"/>
                <w:bCs/>
                <w:kern w:val="0"/>
                <w:sz w:val="24"/>
              </w:rPr>
              <w:t>农用地土壤污染风险管控标准</w:t>
            </w:r>
            <w:r>
              <w:rPr>
                <w:rFonts w:hint="eastAsia"/>
                <w:bCs/>
                <w:kern w:val="0"/>
                <w:sz w:val="24"/>
              </w:rPr>
              <w:t>(</w:t>
            </w:r>
            <w:r>
              <w:rPr>
                <w:rFonts w:hint="eastAsia"/>
                <w:bCs/>
                <w:kern w:val="0"/>
                <w:sz w:val="24"/>
              </w:rPr>
              <w:t>试行</w:t>
            </w:r>
            <w:r>
              <w:rPr>
                <w:rFonts w:hint="eastAsia"/>
                <w:bCs/>
                <w:kern w:val="0"/>
                <w:sz w:val="24"/>
              </w:rPr>
              <w:t>)</w:t>
            </w:r>
            <w:r>
              <w:rPr>
                <w:rFonts w:hint="eastAsia"/>
                <w:bCs/>
                <w:kern w:val="0"/>
                <w:sz w:val="24"/>
              </w:rPr>
              <w:t>》</w:t>
            </w:r>
            <w:r>
              <w:rPr>
                <w:rFonts w:hint="eastAsia"/>
                <w:bCs/>
                <w:kern w:val="0"/>
                <w:sz w:val="24"/>
              </w:rPr>
              <w:t>(GB 15618-2018)</w:t>
            </w:r>
            <w:r>
              <w:rPr>
                <w:rFonts w:hint="eastAsia"/>
                <w:bCs/>
                <w:kern w:val="0"/>
                <w:sz w:val="24"/>
              </w:rPr>
              <w:t>土壤污染风险筛选值。经分析锌的超标情况，项目区域外的背景土壤中锌均超标，因此从土壤锌超标范围分布及检测值分析，该区域为锌赋存区，存在锌含量高的地球化学特性。因此，本次监测选建设区域范围内锌超标问题属于环境背景原因。</w:t>
            </w:r>
            <w:r>
              <w:rPr>
                <w:rFonts w:hint="eastAsia"/>
                <w:bCs/>
                <w:kern w:val="0"/>
                <w:sz w:val="24"/>
              </w:rPr>
              <w:t>因此，本项目评价范围内土壤环境不需要治理，可以直接作为土壤基质使用。</w:t>
            </w:r>
          </w:p>
          <w:p w14:paraId="2F49E04A" w14:textId="77777777" w:rsidR="00F968D3" w:rsidRDefault="00136611">
            <w:pPr>
              <w:widowControl/>
              <w:adjustRightInd w:val="0"/>
              <w:snapToGrid w:val="0"/>
              <w:spacing w:line="360" w:lineRule="auto"/>
              <w:ind w:firstLineChars="200" w:firstLine="482"/>
              <w:rPr>
                <w:rFonts w:cs="Times New Roman"/>
                <w:b/>
                <w:bCs/>
                <w:sz w:val="24"/>
              </w:rPr>
            </w:pPr>
            <w:r>
              <w:rPr>
                <w:rFonts w:ascii="Times New Roman" w:eastAsia="宋体" w:hAnsi="Times New Roman" w:cs="Times New Roman" w:hint="eastAsia"/>
                <w:b/>
                <w:bCs/>
                <w:sz w:val="24"/>
              </w:rPr>
              <w:t>（七）运输过程对环境和居民的</w:t>
            </w:r>
            <w:r>
              <w:rPr>
                <w:rFonts w:ascii="Times New Roman" w:eastAsia="宋体" w:hAnsi="Times New Roman" w:cs="Times New Roman"/>
                <w:b/>
                <w:bCs/>
                <w:sz w:val="24"/>
              </w:rPr>
              <w:t>影响分析</w:t>
            </w:r>
          </w:p>
          <w:p w14:paraId="402E53A5"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本项目回填土由汽车运输进场，运输过程中的主要环境影响为车辆运行噪声、汽车尾气、扬尘等，针对该过程产生的污染物，本环评提出如下控制措施：优化运输路线，车辆运输路线应尽量避开较集中的住宅。运输车</w:t>
            </w:r>
            <w:r>
              <w:rPr>
                <w:rFonts w:ascii="Times New Roman" w:eastAsia="宋体" w:hAnsi="Times New Roman" w:cs="Times New Roman" w:hint="eastAsia"/>
                <w:sz w:val="24"/>
              </w:rPr>
              <w:t>辆在运输途中按限速行驶，尽量减低车速，禁鸣地段严禁鸣笛，以降低车辆运输途中产生的噪声对道路两侧居民声环境影响。</w:t>
            </w:r>
          </w:p>
          <w:p w14:paraId="4C4BB5D6" w14:textId="77777777" w:rsidR="00F968D3" w:rsidRDefault="00136611">
            <w:pPr>
              <w:spacing w:line="360" w:lineRule="auto"/>
              <w:ind w:firstLineChars="200" w:firstLine="482"/>
              <w:rPr>
                <w:rFonts w:cs="Times New Roman"/>
                <w:b/>
                <w:bCs/>
                <w:sz w:val="24"/>
              </w:rPr>
            </w:pPr>
            <w:r>
              <w:rPr>
                <w:rFonts w:ascii="Times New Roman" w:eastAsia="宋体" w:hAnsi="Times New Roman" w:cs="Times New Roman"/>
                <w:b/>
                <w:bCs/>
                <w:sz w:val="24"/>
              </w:rPr>
              <w:t>二、营运期环境影响分析</w:t>
            </w:r>
          </w:p>
          <w:p w14:paraId="0F8BA4DE" w14:textId="77777777" w:rsidR="00F968D3" w:rsidRDefault="00136611">
            <w:pPr>
              <w:spacing w:line="360" w:lineRule="auto"/>
              <w:ind w:firstLineChars="200" w:firstLine="480"/>
              <w:rPr>
                <w:sz w:val="24"/>
              </w:rPr>
            </w:pPr>
            <w:r>
              <w:rPr>
                <w:rFonts w:hint="eastAsia"/>
                <w:sz w:val="24"/>
              </w:rPr>
              <w:t>本项目为矿山矿坑生态修复项目，营运期主要是植被的恢复管理过程中，修剪的植物</w:t>
            </w:r>
            <w:r>
              <w:rPr>
                <w:rFonts w:hint="eastAsia"/>
                <w:sz w:val="24"/>
              </w:rPr>
              <w:lastRenderedPageBreak/>
              <w:t>枝叶等产生少量的园林垃圾约</w:t>
            </w:r>
            <w:r>
              <w:rPr>
                <w:rFonts w:hint="eastAsia"/>
                <w:sz w:val="24"/>
              </w:rPr>
              <w:t>1t/a</w:t>
            </w:r>
            <w:r>
              <w:rPr>
                <w:rFonts w:hint="eastAsia"/>
                <w:sz w:val="24"/>
              </w:rPr>
              <w:t>，此过程产生的园林垃圾集中收集后交由环卫部门统一处置。</w:t>
            </w:r>
          </w:p>
          <w:p w14:paraId="7B408F1E" w14:textId="77777777" w:rsidR="00F968D3" w:rsidRDefault="00136611">
            <w:pPr>
              <w:spacing w:line="360" w:lineRule="auto"/>
              <w:ind w:firstLineChars="200" w:firstLine="480"/>
              <w:rPr>
                <w:sz w:val="24"/>
              </w:rPr>
            </w:pPr>
            <w:r>
              <w:rPr>
                <w:rFonts w:hint="eastAsia"/>
                <w:sz w:val="24"/>
              </w:rPr>
              <w:t>运营期无废气和废水产生，因此运营期不进行废水和废气评价和影响分析。</w:t>
            </w:r>
          </w:p>
          <w:p w14:paraId="76BF741F" w14:textId="77777777" w:rsidR="00F968D3" w:rsidRDefault="00136611">
            <w:pPr>
              <w:spacing w:line="360" w:lineRule="auto"/>
              <w:ind w:firstLineChars="200" w:firstLine="482"/>
              <w:rPr>
                <w:b/>
                <w:bCs/>
                <w:sz w:val="24"/>
              </w:rPr>
            </w:pPr>
            <w:r>
              <w:rPr>
                <w:rFonts w:hint="eastAsia"/>
                <w:b/>
                <w:bCs/>
                <w:sz w:val="24"/>
              </w:rPr>
              <w:t>（一）运营期地下水环境影响分析</w:t>
            </w:r>
          </w:p>
          <w:p w14:paraId="29D6BDC7" w14:textId="77777777" w:rsidR="00F968D3" w:rsidRDefault="00136611">
            <w:pPr>
              <w:spacing w:line="360" w:lineRule="auto"/>
              <w:ind w:firstLineChars="200" w:firstLine="480"/>
              <w:rPr>
                <w:sz w:val="24"/>
              </w:rPr>
            </w:pPr>
            <w:r>
              <w:rPr>
                <w:rFonts w:hint="eastAsia"/>
                <w:sz w:val="24"/>
              </w:rPr>
              <w:t>根据《环境影响评价技术导则地下水环境》（</w:t>
            </w:r>
            <w:r>
              <w:rPr>
                <w:rFonts w:hint="eastAsia"/>
                <w:sz w:val="24"/>
              </w:rPr>
              <w:t>HJ610-2016</w:t>
            </w:r>
            <w:r>
              <w:rPr>
                <w:rFonts w:hint="eastAsia"/>
                <w:sz w:val="24"/>
              </w:rPr>
              <w:t>）可知，地下水评价等级判定根据建设项目所属的地下水环</w:t>
            </w:r>
            <w:r>
              <w:rPr>
                <w:rFonts w:hint="eastAsia"/>
                <w:sz w:val="24"/>
              </w:rPr>
              <w:t>境影响评价项目类别及建设项目的地下水环境敏感程度进行判定。根据《环境影响评价技术导则地下水环境》（</w:t>
            </w:r>
            <w:r>
              <w:rPr>
                <w:rFonts w:hint="eastAsia"/>
                <w:sz w:val="24"/>
              </w:rPr>
              <w:t>HJ610-2016</w:t>
            </w:r>
            <w:r>
              <w:rPr>
                <w:rFonts w:hint="eastAsia"/>
                <w:sz w:val="24"/>
              </w:rPr>
              <w:t>）附录</w:t>
            </w:r>
            <w:r>
              <w:rPr>
                <w:rFonts w:hint="eastAsia"/>
                <w:sz w:val="24"/>
              </w:rPr>
              <w:t xml:space="preserve"> A </w:t>
            </w:r>
            <w:r>
              <w:rPr>
                <w:rFonts w:hint="eastAsia"/>
                <w:sz w:val="24"/>
              </w:rPr>
              <w:t>本项目为Ⅳ类项目，可不开展地下水评价。</w:t>
            </w:r>
          </w:p>
          <w:p w14:paraId="2E3B4027" w14:textId="77777777" w:rsidR="00F968D3" w:rsidRDefault="00136611">
            <w:pPr>
              <w:spacing w:line="360" w:lineRule="auto"/>
              <w:ind w:firstLineChars="200" w:firstLine="480"/>
              <w:rPr>
                <w:sz w:val="24"/>
              </w:rPr>
            </w:pPr>
            <w:r>
              <w:rPr>
                <w:rFonts w:hint="eastAsia"/>
                <w:sz w:val="24"/>
              </w:rPr>
              <w:t>本项目运营期主要为植物及土壤浇灌，可能造成地下水水质污染的是地表径流和土壤下渗。通过植被吸附，运营期对地下水影响较小。</w:t>
            </w:r>
          </w:p>
          <w:p w14:paraId="3218EF3C" w14:textId="77777777" w:rsidR="00F968D3" w:rsidRDefault="00136611">
            <w:pPr>
              <w:spacing w:line="360" w:lineRule="auto"/>
              <w:ind w:firstLineChars="200" w:firstLine="482"/>
              <w:rPr>
                <w:b/>
                <w:bCs/>
                <w:sz w:val="24"/>
              </w:rPr>
            </w:pPr>
            <w:r>
              <w:rPr>
                <w:rFonts w:hint="eastAsia"/>
                <w:b/>
                <w:bCs/>
                <w:sz w:val="24"/>
              </w:rPr>
              <w:t>（二）运营期土壤环境影响分析</w:t>
            </w:r>
          </w:p>
          <w:p w14:paraId="019EAD30" w14:textId="77777777" w:rsidR="00F968D3" w:rsidRDefault="00136611">
            <w:pPr>
              <w:spacing w:line="360" w:lineRule="auto"/>
              <w:ind w:firstLineChars="200" w:firstLine="480"/>
              <w:rPr>
                <w:sz w:val="24"/>
              </w:rPr>
            </w:pPr>
            <w:r>
              <w:rPr>
                <w:rFonts w:hint="eastAsia"/>
                <w:sz w:val="24"/>
              </w:rPr>
              <w:t>本项目为矿山矿坑土壤生态修复项目，根据《环境影响评价技术导则</w:t>
            </w:r>
            <w:r>
              <w:rPr>
                <w:rFonts w:hint="eastAsia"/>
                <w:sz w:val="24"/>
              </w:rPr>
              <w:t xml:space="preserve"> </w:t>
            </w:r>
            <w:r>
              <w:rPr>
                <w:rFonts w:hint="eastAsia"/>
                <w:sz w:val="24"/>
              </w:rPr>
              <w:t>土壤环境》（</w:t>
            </w:r>
            <w:r>
              <w:rPr>
                <w:rFonts w:hint="eastAsia"/>
                <w:sz w:val="24"/>
              </w:rPr>
              <w:t>HJ964-2018</w:t>
            </w:r>
            <w:r>
              <w:rPr>
                <w:rFonts w:hint="eastAsia"/>
                <w:sz w:val="24"/>
              </w:rPr>
              <w:t>）附录</w:t>
            </w:r>
            <w:r>
              <w:rPr>
                <w:rFonts w:hint="eastAsia"/>
                <w:sz w:val="24"/>
              </w:rPr>
              <w:t>A</w:t>
            </w:r>
            <w:r>
              <w:rPr>
                <w:rFonts w:hint="eastAsia"/>
                <w:sz w:val="24"/>
              </w:rPr>
              <w:t>，本项目属于其他，Ⅳ类项目。Ⅳ类项目可不开展土壤评价。因此本项目可不开展土壤环境影响评价工作。</w:t>
            </w:r>
          </w:p>
          <w:p w14:paraId="3F66BC7D" w14:textId="77777777" w:rsidR="00F968D3" w:rsidRDefault="00136611">
            <w:pPr>
              <w:spacing w:line="360" w:lineRule="auto"/>
              <w:ind w:firstLineChars="200" w:firstLine="482"/>
              <w:rPr>
                <w:b/>
                <w:bCs/>
                <w:sz w:val="24"/>
              </w:rPr>
            </w:pPr>
            <w:r>
              <w:rPr>
                <w:rFonts w:hint="eastAsia"/>
                <w:b/>
                <w:bCs/>
                <w:sz w:val="24"/>
              </w:rPr>
              <w:t>（三）运营期固体废物的影响分析</w:t>
            </w:r>
          </w:p>
          <w:p w14:paraId="6359EE23" w14:textId="77777777" w:rsidR="00F968D3" w:rsidRDefault="00136611">
            <w:pPr>
              <w:spacing w:line="360" w:lineRule="auto"/>
              <w:ind w:firstLineChars="200" w:firstLine="480"/>
              <w:rPr>
                <w:sz w:val="24"/>
              </w:rPr>
            </w:pPr>
            <w:r>
              <w:rPr>
                <w:rFonts w:hint="eastAsia"/>
                <w:sz w:val="24"/>
              </w:rPr>
              <w:t>本项目为矿山矿坑生态修复项目，营运期主要是植被的恢复管理过程中，修剪的植物枝叶等产生少量的园林垃圾</w:t>
            </w:r>
            <w:r>
              <w:rPr>
                <w:rFonts w:hint="eastAsia"/>
                <w:sz w:val="24"/>
              </w:rPr>
              <w:t>约</w:t>
            </w:r>
            <w:r>
              <w:rPr>
                <w:rFonts w:hint="eastAsia"/>
                <w:sz w:val="24"/>
              </w:rPr>
              <w:t>1t/a</w:t>
            </w:r>
            <w:r>
              <w:rPr>
                <w:rFonts w:hint="eastAsia"/>
                <w:sz w:val="24"/>
              </w:rPr>
              <w:t>，此过程产生的园林垃圾集中收集后交由环卫部门统一处置。对环境产生的影响较小。</w:t>
            </w:r>
          </w:p>
          <w:p w14:paraId="0C119B25" w14:textId="77777777" w:rsidR="00F968D3" w:rsidRDefault="00136611">
            <w:pPr>
              <w:spacing w:line="360" w:lineRule="auto"/>
              <w:ind w:firstLineChars="200" w:firstLine="482"/>
              <w:rPr>
                <w:b/>
                <w:bCs/>
                <w:sz w:val="24"/>
              </w:rPr>
            </w:pPr>
            <w:r>
              <w:rPr>
                <w:rFonts w:hint="eastAsia"/>
                <w:b/>
                <w:bCs/>
                <w:sz w:val="24"/>
              </w:rPr>
              <w:t>（四）生态恢复的环境正效益</w:t>
            </w:r>
          </w:p>
          <w:p w14:paraId="1A799989" w14:textId="77777777" w:rsidR="00F968D3" w:rsidRDefault="00136611">
            <w:pPr>
              <w:spacing w:line="360" w:lineRule="auto"/>
              <w:ind w:firstLineChars="200" w:firstLine="480"/>
              <w:rPr>
                <w:sz w:val="24"/>
              </w:rPr>
            </w:pPr>
            <w:r>
              <w:rPr>
                <w:rFonts w:hint="eastAsia"/>
                <w:sz w:val="24"/>
              </w:rPr>
              <w:t>本项目为生态修复工程，建设完成后，可实现区域生态系统重建，改善矿区生态环境，恢复矿区所在区域土地功能。同时，项目进行矿区植被生态多</w:t>
            </w:r>
            <w:r>
              <w:rPr>
                <w:rFonts w:hint="eastAsia"/>
                <w:sz w:val="24"/>
              </w:rPr>
              <w:t>样性恢复，最终实现整体区域生态修复治理，将认为破坏的区域环境恢复或重建成一个与当地自然界相和谐的生态系统。</w:t>
            </w:r>
          </w:p>
          <w:p w14:paraId="4603CDFF" w14:textId="77777777" w:rsidR="00F968D3" w:rsidRDefault="00136611">
            <w:pPr>
              <w:spacing w:line="360" w:lineRule="auto"/>
              <w:ind w:firstLineChars="200" w:firstLine="482"/>
              <w:rPr>
                <w:b/>
                <w:bCs/>
                <w:sz w:val="24"/>
              </w:rPr>
            </w:pPr>
            <w:r>
              <w:rPr>
                <w:rFonts w:hint="eastAsia"/>
                <w:b/>
                <w:bCs/>
                <w:sz w:val="24"/>
              </w:rPr>
              <w:t>三、环境管理及监测</w:t>
            </w:r>
          </w:p>
          <w:p w14:paraId="1B029671" w14:textId="77777777" w:rsidR="00F968D3" w:rsidRDefault="00136611">
            <w:pPr>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hint="eastAsia"/>
                <w:b/>
                <w:bCs/>
                <w:sz w:val="24"/>
              </w:rPr>
              <w:t>（</w:t>
            </w:r>
            <w:r>
              <w:rPr>
                <w:rFonts w:ascii="Times New Roman" w:eastAsia="宋体" w:hAnsi="Times New Roman" w:cs="Times New Roman" w:hint="eastAsia"/>
                <w:b/>
                <w:bCs/>
                <w:sz w:val="24"/>
              </w:rPr>
              <w:t>1</w:t>
            </w:r>
            <w:r>
              <w:rPr>
                <w:rFonts w:ascii="Times New Roman" w:eastAsia="宋体" w:hAnsi="Times New Roman" w:cs="Times New Roman" w:hint="eastAsia"/>
                <w:b/>
                <w:bCs/>
                <w:sz w:val="24"/>
              </w:rPr>
              <w:t>）施工管理体系</w:t>
            </w:r>
          </w:p>
          <w:p w14:paraId="4D52289E"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①工程施工管理组成应包括建设单位、监理单位、施工单位在内的三级管理体系，同时要求工程设计单位做好服务与配合。</w:t>
            </w:r>
          </w:p>
          <w:p w14:paraId="63ED1EBF"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②施工单位应加强自身的环境管理，各施工单位须配备必要的专、兼职环保管理人员，这些人员应是施工前经过相关培训、具备一定能力和资质的技术人员，并赋予相应的职责和权力，使其充分发挥施工现场环保监督、管理职能，确保工程施工按照国家有关环保法</w:t>
            </w:r>
            <w:r>
              <w:rPr>
                <w:rFonts w:ascii="Times New Roman" w:eastAsia="宋体" w:hAnsi="Times New Roman" w:cs="Times New Roman" w:hint="eastAsia"/>
                <w:sz w:val="24"/>
              </w:rPr>
              <w:lastRenderedPageBreak/>
              <w:t>规及工程设计的措施要求</w:t>
            </w:r>
            <w:r>
              <w:rPr>
                <w:rFonts w:ascii="Times New Roman" w:eastAsia="宋体" w:hAnsi="Times New Roman" w:cs="Times New Roman" w:hint="eastAsia"/>
                <w:sz w:val="24"/>
              </w:rPr>
              <w:t>进行。</w:t>
            </w:r>
          </w:p>
          <w:p w14:paraId="1AC16E10"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③监理单位应根据环境影响报告书、环保工程施工设计文件及施工合同中规定执行的各项环保措施作为监理工作重要内容，并要求工程施工严格按照国家、地方有关环保法规、标准进行，对建设项目的各项环保工程建设质量把关，监督施工单位落实施工中采取的各项环保措施。</w:t>
            </w:r>
          </w:p>
          <w:p w14:paraId="09A82C24"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④落实建设单位施工期环境管理职能是做好工程中环境保护工作的关键，首先是在工程施工承发包工作中，应将环保工程摆在主体工程同等的地位，环保工程质量、工期及与之相关的施工单位资质、能力都将作为重要的发包条件写入合同书中，为环保工程能够高质量地“同时施工”奠定基础。</w:t>
            </w:r>
            <w:r>
              <w:rPr>
                <w:rFonts w:ascii="Times New Roman" w:eastAsia="宋体" w:hAnsi="Times New Roman" w:cs="Times New Roman" w:hint="eastAsia"/>
                <w:sz w:val="24"/>
              </w:rPr>
              <w:t>其次是及时掌握工程施工环保动态；定期检查和总结工程环保措施实施情况，资金使用情况，确保环保工程的进度要求。第三是协调各施工单位关系，消除可能存在环保项目遗漏和缺口；出现重大环保问题或环境纠纷时，积极组织力量解决，并协助施工单位处理好地方环境保护部门、公众三方相互利益的关系。</w:t>
            </w:r>
          </w:p>
          <w:p w14:paraId="13B209C4" w14:textId="77777777" w:rsidR="00F968D3" w:rsidRDefault="00136611">
            <w:pPr>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hint="eastAsia"/>
                <w:b/>
                <w:bCs/>
                <w:sz w:val="24"/>
              </w:rPr>
              <w:t>（</w:t>
            </w:r>
            <w:r>
              <w:rPr>
                <w:rFonts w:ascii="Times New Roman" w:eastAsia="宋体" w:hAnsi="Times New Roman" w:cs="Times New Roman" w:hint="eastAsia"/>
                <w:b/>
                <w:bCs/>
                <w:sz w:val="24"/>
              </w:rPr>
              <w:t>2</w:t>
            </w:r>
            <w:r>
              <w:rPr>
                <w:rFonts w:ascii="Times New Roman" w:eastAsia="宋体" w:hAnsi="Times New Roman" w:cs="Times New Roman" w:hint="eastAsia"/>
                <w:b/>
                <w:bCs/>
                <w:sz w:val="24"/>
              </w:rPr>
              <w:t>）监督体系</w:t>
            </w:r>
          </w:p>
          <w:p w14:paraId="302D6FE2"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从工程施工的全过程而言，地方环保、水利、交通、环卫等部门是工程施工期环境监督的主体，而在某一具体或敏感环节，银行、审计、司法部门及新闻媒体也是监督体系的重要组成部分。</w:t>
            </w:r>
          </w:p>
          <w:p w14:paraId="5A29F61C" w14:textId="77777777" w:rsidR="00F968D3" w:rsidRDefault="00136611">
            <w:pPr>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hint="eastAsia"/>
                <w:b/>
                <w:bCs/>
                <w:sz w:val="24"/>
              </w:rPr>
              <w:t>（</w:t>
            </w:r>
            <w:r>
              <w:rPr>
                <w:rFonts w:ascii="Times New Roman" w:eastAsia="宋体" w:hAnsi="Times New Roman" w:cs="Times New Roman" w:hint="eastAsia"/>
                <w:b/>
                <w:bCs/>
                <w:sz w:val="24"/>
              </w:rPr>
              <w:t>3</w:t>
            </w:r>
            <w:r>
              <w:rPr>
                <w:rFonts w:ascii="Times New Roman" w:eastAsia="宋体" w:hAnsi="Times New Roman" w:cs="Times New Roman" w:hint="eastAsia"/>
                <w:b/>
                <w:bCs/>
                <w:sz w:val="24"/>
              </w:rPr>
              <w:t>）管理规定</w:t>
            </w:r>
          </w:p>
          <w:p w14:paraId="16D3752E"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①建设单位与施工单位签定工程承包合同</w:t>
            </w:r>
            <w:r>
              <w:rPr>
                <w:rFonts w:ascii="Times New Roman" w:eastAsia="宋体" w:hAnsi="Times New Roman" w:cs="Times New Roman" w:hint="eastAsia"/>
                <w:sz w:val="24"/>
              </w:rPr>
              <w:t>中，应包括有关工程施工期间环境保护条款，包括工程施工中生态环境保护</w:t>
            </w:r>
            <w:r>
              <w:rPr>
                <w:rFonts w:ascii="Times New Roman" w:eastAsia="宋体" w:hAnsi="Times New Roman" w:cs="Times New Roman" w:hint="eastAsia"/>
                <w:sz w:val="24"/>
              </w:rPr>
              <w:t>(</w:t>
            </w:r>
            <w:r>
              <w:rPr>
                <w:rFonts w:ascii="Times New Roman" w:eastAsia="宋体" w:hAnsi="Times New Roman" w:cs="Times New Roman" w:hint="eastAsia"/>
                <w:sz w:val="24"/>
              </w:rPr>
              <w:t>水土保持</w:t>
            </w:r>
            <w:r>
              <w:rPr>
                <w:rFonts w:ascii="Times New Roman" w:eastAsia="宋体" w:hAnsi="Times New Roman" w:cs="Times New Roman" w:hint="eastAsia"/>
                <w:sz w:val="24"/>
              </w:rPr>
              <w:t>)</w:t>
            </w:r>
            <w:r>
              <w:rPr>
                <w:rFonts w:ascii="Times New Roman" w:eastAsia="宋体" w:hAnsi="Times New Roman" w:cs="Times New Roman" w:hint="eastAsia"/>
                <w:sz w:val="24"/>
              </w:rPr>
              <w:t>、施工期间环境污染控制、污染物排放管理、施工人员环保教育及相关奖惩条款。</w:t>
            </w:r>
          </w:p>
          <w:p w14:paraId="4943137E"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②施工单位应提高环保意识，加强驻地和施工现场的环境管理，合理安排施工计划，切实做到组织计划严谨，文明施工；环保措施逐渐落实到位，环保工程与主体工程同时施工、同时运行，环保工程费用专款专用，不偷工减料、延误工期。</w:t>
            </w:r>
          </w:p>
          <w:p w14:paraId="2D4FA1F1"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③施工单位应特别注意工程施工中的水土保持，尽可能保护好沿线土壤、植被，弃土弃渣须运至设计中指定地点弃置，严禁随意堆置、侵占河道，防止对地表水环境产生</w:t>
            </w:r>
            <w:r>
              <w:rPr>
                <w:rFonts w:ascii="Times New Roman" w:eastAsia="宋体" w:hAnsi="Times New Roman" w:cs="Times New Roman" w:hint="eastAsia"/>
                <w:sz w:val="24"/>
              </w:rPr>
              <w:t>影响。</w:t>
            </w:r>
          </w:p>
          <w:p w14:paraId="630453DE"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④各施工现场、施工单位驻地及其它施工临时设施，应加强环境管理，施工污水避免无组织排放，尽可能集中排放指定地点；扬尘大的工地应采取降尘措施，工程施工完毕后施工单位及时清理和恢复施工现场，妥善处理生活垃圾与施工弃渣，减少扬尘；施工现场应执行《建筑施工场界环境噪声排放标准》</w:t>
            </w:r>
            <w:r>
              <w:rPr>
                <w:rFonts w:ascii="Times New Roman" w:eastAsia="宋体" w:hAnsi="Times New Roman" w:cs="Times New Roman" w:hint="eastAsia"/>
                <w:sz w:val="24"/>
              </w:rPr>
              <w:t>(GB12523-2011)</w:t>
            </w:r>
            <w:r>
              <w:rPr>
                <w:rFonts w:ascii="Times New Roman" w:eastAsia="宋体" w:hAnsi="Times New Roman" w:cs="Times New Roman" w:hint="eastAsia"/>
                <w:sz w:val="24"/>
              </w:rPr>
              <w:t>中的有关规定和要求。</w:t>
            </w:r>
          </w:p>
          <w:p w14:paraId="38126A21"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⑤认真落实各项补偿措施，做好工程各项环保设施的施工监理与验收，保证环保工程</w:t>
            </w:r>
            <w:r>
              <w:rPr>
                <w:rFonts w:ascii="Times New Roman" w:eastAsia="宋体" w:hAnsi="Times New Roman" w:cs="Times New Roman" w:hint="eastAsia"/>
                <w:sz w:val="24"/>
              </w:rPr>
              <w:lastRenderedPageBreak/>
              <w:t>质量，真正做到环保工程“三同时”。</w:t>
            </w:r>
          </w:p>
          <w:p w14:paraId="357E3ED8" w14:textId="77777777" w:rsidR="00F968D3" w:rsidRDefault="00136611">
            <w:pPr>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hint="eastAsia"/>
                <w:b/>
                <w:bCs/>
                <w:sz w:val="24"/>
              </w:rPr>
              <w:t>2</w:t>
            </w:r>
            <w:r>
              <w:rPr>
                <w:rFonts w:ascii="Times New Roman" w:eastAsia="宋体" w:hAnsi="Times New Roman" w:cs="Times New Roman" w:hint="eastAsia"/>
                <w:b/>
                <w:bCs/>
                <w:sz w:val="24"/>
              </w:rPr>
              <w:t>、施工期环境监测计划</w:t>
            </w:r>
          </w:p>
          <w:p w14:paraId="473DA98D"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为了及时了解和掌握建设项目施工期主要污染源污染物的排</w:t>
            </w:r>
            <w:r>
              <w:rPr>
                <w:rFonts w:ascii="Times New Roman" w:eastAsia="宋体" w:hAnsi="Times New Roman" w:cs="Times New Roman" w:hint="eastAsia"/>
                <w:sz w:val="24"/>
              </w:rPr>
              <w:t>放状况项目，施工单位应定期委托有资质的环境监测部门对施工期主要污染源排放的污染物进行监测。</w:t>
            </w:r>
          </w:p>
          <w:p w14:paraId="239E7232" w14:textId="77777777" w:rsidR="00F968D3" w:rsidRDefault="00136611">
            <w:pPr>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hint="eastAsia"/>
                <w:b/>
                <w:bCs/>
                <w:sz w:val="24"/>
              </w:rPr>
              <w:t>（</w:t>
            </w:r>
            <w:r>
              <w:rPr>
                <w:rFonts w:ascii="Times New Roman" w:eastAsia="宋体" w:hAnsi="Times New Roman" w:cs="Times New Roman" w:hint="eastAsia"/>
                <w:b/>
                <w:bCs/>
                <w:sz w:val="24"/>
              </w:rPr>
              <w:t>1</w:t>
            </w:r>
            <w:r>
              <w:rPr>
                <w:rFonts w:ascii="Times New Roman" w:eastAsia="宋体" w:hAnsi="Times New Roman" w:cs="Times New Roman" w:hint="eastAsia"/>
                <w:b/>
                <w:bCs/>
                <w:sz w:val="24"/>
              </w:rPr>
              <w:t>）大气污染源监测</w:t>
            </w:r>
          </w:p>
          <w:p w14:paraId="108FB831"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监测点位：项目厂界上下风向设对照点和监控点；监测项目：</w:t>
            </w:r>
            <w:r>
              <w:rPr>
                <w:rFonts w:ascii="Times New Roman" w:eastAsia="宋体" w:hAnsi="Times New Roman" w:cs="Times New Roman" w:hint="eastAsia"/>
                <w:sz w:val="24"/>
              </w:rPr>
              <w:t>TSP</w:t>
            </w:r>
            <w:r>
              <w:rPr>
                <w:rFonts w:ascii="Times New Roman" w:eastAsia="宋体" w:hAnsi="Times New Roman" w:cs="Times New Roman" w:hint="eastAsia"/>
                <w:sz w:val="24"/>
              </w:rPr>
              <w:t>；</w:t>
            </w:r>
            <w:r>
              <w:rPr>
                <w:rFonts w:ascii="Times New Roman" w:eastAsia="宋体" w:hAnsi="Times New Roman" w:cs="Times New Roman" w:hint="eastAsia"/>
                <w:sz w:val="24"/>
              </w:rPr>
              <w:t xml:space="preserve"> </w:t>
            </w:r>
          </w:p>
          <w:p w14:paraId="7499E2F9"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监测频次：施工期每月监测一次；</w:t>
            </w:r>
          </w:p>
          <w:p w14:paraId="4EA56CFB" w14:textId="77777777" w:rsidR="00F968D3" w:rsidRDefault="00136611">
            <w:pPr>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hint="eastAsia"/>
                <w:b/>
                <w:bCs/>
                <w:sz w:val="24"/>
              </w:rPr>
              <w:t>（</w:t>
            </w:r>
            <w:r>
              <w:rPr>
                <w:rFonts w:ascii="Times New Roman" w:eastAsia="宋体" w:hAnsi="Times New Roman" w:cs="Times New Roman" w:hint="eastAsia"/>
                <w:b/>
                <w:bCs/>
                <w:sz w:val="24"/>
              </w:rPr>
              <w:t>2</w:t>
            </w:r>
            <w:r>
              <w:rPr>
                <w:rFonts w:ascii="Times New Roman" w:eastAsia="宋体" w:hAnsi="Times New Roman" w:cs="Times New Roman" w:hint="eastAsia"/>
                <w:b/>
                <w:bCs/>
                <w:sz w:val="24"/>
              </w:rPr>
              <w:t>）噪声监测</w:t>
            </w:r>
            <w:r>
              <w:rPr>
                <w:rFonts w:ascii="Times New Roman" w:eastAsia="宋体" w:hAnsi="Times New Roman" w:cs="Times New Roman" w:hint="eastAsia"/>
                <w:b/>
                <w:bCs/>
                <w:sz w:val="24"/>
              </w:rPr>
              <w:t xml:space="preserve"> </w:t>
            </w:r>
          </w:p>
          <w:p w14:paraId="3B52C335"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监测点位：厂界四周</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监测项目：等效连续</w:t>
            </w:r>
            <w:r>
              <w:rPr>
                <w:rFonts w:ascii="Times New Roman" w:eastAsia="宋体" w:hAnsi="Times New Roman" w:cs="Times New Roman" w:hint="eastAsia"/>
                <w:sz w:val="24"/>
              </w:rPr>
              <w:t xml:space="preserve"> A </w:t>
            </w:r>
            <w:r>
              <w:rPr>
                <w:rFonts w:ascii="Times New Roman" w:eastAsia="宋体" w:hAnsi="Times New Roman" w:cs="Times New Roman" w:hint="eastAsia"/>
                <w:sz w:val="24"/>
              </w:rPr>
              <w:t>声级；</w:t>
            </w:r>
          </w:p>
          <w:p w14:paraId="7117A2EA" w14:textId="77777777" w:rsidR="00F968D3" w:rsidRDefault="0013661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监测频次：施工期每月监测一次</w:t>
            </w:r>
          </w:p>
          <w:p w14:paraId="32D1E2F8" w14:textId="77777777" w:rsidR="00F968D3" w:rsidRDefault="00136611">
            <w:pPr>
              <w:spacing w:line="360" w:lineRule="auto"/>
              <w:ind w:firstLineChars="200" w:firstLine="482"/>
              <w:rPr>
                <w:rFonts w:asciiTheme="minorEastAsia" w:hAnsiTheme="minorEastAsia" w:cs="Times New Roman"/>
                <w:b/>
                <w:sz w:val="24"/>
              </w:rPr>
            </w:pPr>
            <w:r>
              <w:rPr>
                <w:rFonts w:asciiTheme="minorEastAsia" w:hAnsiTheme="minorEastAsia" w:cs="Times New Roman" w:hint="eastAsia"/>
                <w:b/>
                <w:sz w:val="24"/>
              </w:rPr>
              <w:t>四</w:t>
            </w:r>
            <w:r>
              <w:rPr>
                <w:rFonts w:asciiTheme="minorEastAsia" w:hAnsiTheme="minorEastAsia" w:cs="Times New Roman"/>
                <w:b/>
                <w:sz w:val="24"/>
              </w:rPr>
              <w:t>、环保投资</w:t>
            </w:r>
          </w:p>
          <w:p w14:paraId="38FD1697" w14:textId="77777777" w:rsidR="00F968D3" w:rsidRDefault="00136611">
            <w:pPr>
              <w:spacing w:line="360" w:lineRule="auto"/>
              <w:ind w:firstLineChars="200" w:firstLine="480"/>
              <w:rPr>
                <w:rFonts w:asciiTheme="minorEastAsia" w:hAnsiTheme="minorEastAsia" w:cs="Times New Roman"/>
                <w:sz w:val="24"/>
              </w:rPr>
            </w:pPr>
            <w:r>
              <w:rPr>
                <w:rFonts w:asciiTheme="minorEastAsia" w:hAnsiTheme="minorEastAsia" w:cs="Times New Roman" w:hint="eastAsia"/>
                <w:sz w:val="24"/>
              </w:rPr>
              <w:t>为确保工程运行时涉及到的各项环保措施落实到位，必须在项目建设总投资中投入一定比例的环保资金用于治理污染。项目总投资</w:t>
            </w:r>
            <w:r>
              <w:rPr>
                <w:rFonts w:asciiTheme="minorEastAsia" w:hAnsiTheme="minorEastAsia" w:cs="Times New Roman" w:hint="eastAsia"/>
                <w:sz w:val="24"/>
              </w:rPr>
              <w:t>401.85</w:t>
            </w:r>
            <w:r>
              <w:rPr>
                <w:rFonts w:asciiTheme="minorEastAsia" w:hAnsiTheme="minorEastAsia" w:cs="Times New Roman" w:hint="eastAsia"/>
                <w:sz w:val="24"/>
              </w:rPr>
              <w:t>万元，环保投资为</w:t>
            </w:r>
            <w:r>
              <w:rPr>
                <w:rFonts w:asciiTheme="minorEastAsia" w:hAnsiTheme="minorEastAsia" w:cs="Times New Roman" w:hint="eastAsia"/>
                <w:sz w:val="24"/>
              </w:rPr>
              <w:t>29.2</w:t>
            </w:r>
            <w:r>
              <w:rPr>
                <w:rFonts w:asciiTheme="minorEastAsia" w:hAnsiTheme="minorEastAsia" w:cs="Times New Roman" w:hint="eastAsia"/>
                <w:sz w:val="24"/>
              </w:rPr>
              <w:t>万元（不含绿化费用），占总投资额的</w:t>
            </w:r>
            <w:r>
              <w:rPr>
                <w:rFonts w:asciiTheme="minorEastAsia" w:hAnsiTheme="minorEastAsia" w:cs="Times New Roman" w:hint="eastAsia"/>
                <w:sz w:val="24"/>
              </w:rPr>
              <w:t>7.27%</w:t>
            </w:r>
            <w:r>
              <w:rPr>
                <w:rFonts w:asciiTheme="minorEastAsia" w:hAnsiTheme="minorEastAsia" w:cs="Times New Roman" w:hint="eastAsia"/>
                <w:sz w:val="24"/>
              </w:rPr>
              <w:t>，各项环保投资估算见下表。</w:t>
            </w:r>
          </w:p>
          <w:p w14:paraId="6058782B" w14:textId="77777777" w:rsidR="00F968D3" w:rsidRDefault="00136611">
            <w:pPr>
              <w:adjustRightInd w:val="0"/>
              <w:snapToGrid w:val="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 xml:space="preserve">7-9 </w:t>
            </w:r>
            <w:r>
              <w:rPr>
                <w:rFonts w:ascii="Times New Roman" w:hAnsiTheme="minorEastAsia" w:cs="Times New Roman" w:hint="eastAsia"/>
                <w:b/>
                <w:szCs w:val="21"/>
              </w:rPr>
              <w:t>环保投资一览表</w:t>
            </w:r>
          </w:p>
          <w:tbl>
            <w:tblPr>
              <w:tblW w:w="9062" w:type="dxa"/>
              <w:jc w:val="center"/>
              <w:tblBorders>
                <w:top w:val="single" w:sz="12" w:space="0" w:color="auto"/>
                <w:bottom w:val="single" w:sz="12" w:space="0" w:color="auto"/>
                <w:insideH w:val="single" w:sz="6" w:space="0" w:color="auto"/>
                <w:insideV w:val="single" w:sz="4" w:space="0" w:color="auto"/>
              </w:tblBorders>
              <w:tblLayout w:type="fixed"/>
              <w:tblLook w:val="04A0" w:firstRow="1" w:lastRow="0" w:firstColumn="1" w:lastColumn="0" w:noHBand="0" w:noVBand="1"/>
            </w:tblPr>
            <w:tblGrid>
              <w:gridCol w:w="655"/>
              <w:gridCol w:w="804"/>
              <w:gridCol w:w="1541"/>
              <w:gridCol w:w="4703"/>
              <w:gridCol w:w="1359"/>
            </w:tblGrid>
            <w:tr w:rsidR="00F968D3" w14:paraId="48169573" w14:textId="77777777">
              <w:trPr>
                <w:trHeight w:val="230"/>
                <w:jc w:val="center"/>
              </w:trPr>
              <w:tc>
                <w:tcPr>
                  <w:tcW w:w="655" w:type="dxa"/>
                  <w:tcBorders>
                    <w:tl2br w:val="nil"/>
                    <w:tr2bl w:val="nil"/>
                  </w:tcBorders>
                  <w:shd w:val="clear" w:color="auto" w:fill="auto"/>
                  <w:vAlign w:val="center"/>
                </w:tcPr>
                <w:p w14:paraId="3D06F73E" w14:textId="77777777" w:rsidR="00F968D3" w:rsidRDefault="00136611">
                  <w:pPr>
                    <w:adjustRightInd w:val="0"/>
                    <w:snapToGrid w:val="0"/>
                    <w:jc w:val="center"/>
                    <w:rPr>
                      <w:rFonts w:cs="Times New Roman"/>
                      <w:szCs w:val="21"/>
                    </w:rPr>
                  </w:pPr>
                  <w:r>
                    <w:rPr>
                      <w:rFonts w:cs="Times New Roman" w:hint="eastAsia"/>
                      <w:szCs w:val="21"/>
                    </w:rPr>
                    <w:t>序号</w:t>
                  </w:r>
                </w:p>
              </w:tc>
              <w:tc>
                <w:tcPr>
                  <w:tcW w:w="2345" w:type="dxa"/>
                  <w:gridSpan w:val="2"/>
                  <w:tcBorders>
                    <w:tl2br w:val="nil"/>
                    <w:tr2bl w:val="nil"/>
                  </w:tcBorders>
                  <w:shd w:val="clear" w:color="auto" w:fill="auto"/>
                  <w:vAlign w:val="center"/>
                </w:tcPr>
                <w:p w14:paraId="4F47D565"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项目</w:t>
                  </w:r>
                </w:p>
              </w:tc>
              <w:tc>
                <w:tcPr>
                  <w:tcW w:w="4703" w:type="dxa"/>
                  <w:tcBorders>
                    <w:tl2br w:val="nil"/>
                    <w:tr2bl w:val="nil"/>
                  </w:tcBorders>
                  <w:shd w:val="clear" w:color="auto" w:fill="auto"/>
                  <w:vAlign w:val="center"/>
                </w:tcPr>
                <w:p w14:paraId="11D275A9" w14:textId="77777777" w:rsidR="00F968D3" w:rsidRDefault="00136611">
                  <w:pPr>
                    <w:adjustRightInd w:val="0"/>
                    <w:snapToGrid w:val="0"/>
                    <w:jc w:val="center"/>
                    <w:rPr>
                      <w:rFonts w:cs="Times New Roman"/>
                      <w:szCs w:val="21"/>
                    </w:rPr>
                  </w:pPr>
                  <w:r>
                    <w:rPr>
                      <w:rFonts w:ascii="Times New Roman" w:eastAsia="宋体" w:hAnsi="Times New Roman" w:cs="Times New Roman"/>
                      <w:szCs w:val="21"/>
                    </w:rPr>
                    <w:t>治理措施</w:t>
                  </w:r>
                </w:p>
              </w:tc>
              <w:tc>
                <w:tcPr>
                  <w:tcW w:w="1359" w:type="dxa"/>
                  <w:tcBorders>
                    <w:tl2br w:val="nil"/>
                    <w:tr2bl w:val="nil"/>
                  </w:tcBorders>
                  <w:shd w:val="clear" w:color="auto" w:fill="auto"/>
                  <w:vAlign w:val="center"/>
                </w:tcPr>
                <w:p w14:paraId="51F8926F" w14:textId="77777777" w:rsidR="00F968D3" w:rsidRDefault="00136611">
                  <w:pPr>
                    <w:adjustRightInd w:val="0"/>
                    <w:snapToGrid w:val="0"/>
                    <w:rPr>
                      <w:rFonts w:cs="Times New Roman"/>
                      <w:szCs w:val="21"/>
                    </w:rPr>
                  </w:pPr>
                  <w:r>
                    <w:rPr>
                      <w:rFonts w:ascii="Times New Roman" w:eastAsia="宋体" w:hAnsi="Times New Roman" w:cs="Times New Roman"/>
                      <w:szCs w:val="21"/>
                    </w:rPr>
                    <w:t>投资</w:t>
                  </w:r>
                  <w:r>
                    <w:rPr>
                      <w:rFonts w:ascii="Times New Roman" w:eastAsia="宋体" w:hAnsi="Times New Roman" w:cs="Times New Roman"/>
                      <w:szCs w:val="21"/>
                    </w:rPr>
                    <w:t>(</w:t>
                  </w:r>
                  <w:r>
                    <w:rPr>
                      <w:rFonts w:ascii="Times New Roman" w:eastAsia="宋体" w:hAnsi="Times New Roman" w:cs="Times New Roman"/>
                      <w:szCs w:val="21"/>
                    </w:rPr>
                    <w:t>万元</w:t>
                  </w:r>
                  <w:r>
                    <w:rPr>
                      <w:rFonts w:ascii="Times New Roman" w:eastAsia="宋体" w:hAnsi="Times New Roman" w:cs="Times New Roman"/>
                      <w:szCs w:val="21"/>
                    </w:rPr>
                    <w:t>)</w:t>
                  </w:r>
                </w:p>
              </w:tc>
            </w:tr>
            <w:tr w:rsidR="00F968D3" w14:paraId="436361DB" w14:textId="77777777">
              <w:trPr>
                <w:trHeight w:val="437"/>
                <w:jc w:val="center"/>
              </w:trPr>
              <w:tc>
                <w:tcPr>
                  <w:tcW w:w="655" w:type="dxa"/>
                  <w:vMerge w:val="restart"/>
                  <w:tcBorders>
                    <w:tl2br w:val="nil"/>
                    <w:tr2bl w:val="nil"/>
                  </w:tcBorders>
                  <w:shd w:val="clear" w:color="auto" w:fill="auto"/>
                  <w:vAlign w:val="center"/>
                </w:tcPr>
                <w:p w14:paraId="2570308D" w14:textId="77777777" w:rsidR="00F968D3" w:rsidRDefault="00136611">
                  <w:pPr>
                    <w:adjustRightInd w:val="0"/>
                    <w:snapToGrid w:val="0"/>
                    <w:jc w:val="center"/>
                    <w:rPr>
                      <w:rFonts w:cs="Times New Roman"/>
                      <w:szCs w:val="21"/>
                    </w:rPr>
                  </w:pPr>
                  <w:r>
                    <w:rPr>
                      <w:rFonts w:cs="Times New Roman" w:hint="eastAsia"/>
                      <w:szCs w:val="21"/>
                    </w:rPr>
                    <w:t>1</w:t>
                  </w:r>
                </w:p>
              </w:tc>
              <w:tc>
                <w:tcPr>
                  <w:tcW w:w="804" w:type="dxa"/>
                  <w:vMerge w:val="restart"/>
                  <w:tcBorders>
                    <w:tl2br w:val="nil"/>
                    <w:tr2bl w:val="nil"/>
                  </w:tcBorders>
                  <w:shd w:val="clear" w:color="auto" w:fill="auto"/>
                  <w:vAlign w:val="center"/>
                </w:tcPr>
                <w:p w14:paraId="5C03478B" w14:textId="77777777" w:rsidR="00F968D3" w:rsidRDefault="00136611">
                  <w:pPr>
                    <w:adjustRightInd w:val="0"/>
                    <w:snapToGrid w:val="0"/>
                    <w:jc w:val="center"/>
                    <w:rPr>
                      <w:rFonts w:cs="Times New Roman"/>
                      <w:szCs w:val="21"/>
                    </w:rPr>
                  </w:pPr>
                  <w:r>
                    <w:rPr>
                      <w:rFonts w:cs="Times New Roman" w:hint="eastAsia"/>
                      <w:szCs w:val="21"/>
                    </w:rPr>
                    <w:t>水污染防治</w:t>
                  </w:r>
                </w:p>
              </w:tc>
              <w:tc>
                <w:tcPr>
                  <w:tcW w:w="1541" w:type="dxa"/>
                  <w:tcBorders>
                    <w:tl2br w:val="nil"/>
                    <w:tr2bl w:val="nil"/>
                  </w:tcBorders>
                  <w:shd w:val="clear" w:color="auto" w:fill="auto"/>
                  <w:vAlign w:val="center"/>
                </w:tcPr>
                <w:p w14:paraId="04DC93CA" w14:textId="77777777" w:rsidR="00F968D3" w:rsidRDefault="00136611">
                  <w:pPr>
                    <w:adjustRightInd w:val="0"/>
                    <w:snapToGrid w:val="0"/>
                    <w:jc w:val="center"/>
                    <w:rPr>
                      <w:rFonts w:cs="Times New Roman"/>
                      <w:szCs w:val="21"/>
                    </w:rPr>
                  </w:pPr>
                  <w:r>
                    <w:rPr>
                      <w:rFonts w:cs="Times New Roman" w:hint="eastAsia"/>
                      <w:szCs w:val="21"/>
                    </w:rPr>
                    <w:t>施工</w:t>
                  </w:r>
                  <w:r>
                    <w:rPr>
                      <w:rFonts w:cs="Times New Roman" w:hint="eastAsia"/>
                      <w:szCs w:val="21"/>
                    </w:rPr>
                    <w:t>废水（车辆冲洗水和混凝土养护水）</w:t>
                  </w:r>
                </w:p>
              </w:tc>
              <w:tc>
                <w:tcPr>
                  <w:tcW w:w="4703" w:type="dxa"/>
                  <w:tcBorders>
                    <w:tl2br w:val="nil"/>
                    <w:tr2bl w:val="nil"/>
                  </w:tcBorders>
                  <w:shd w:val="clear" w:color="auto" w:fill="auto"/>
                  <w:vAlign w:val="center"/>
                </w:tcPr>
                <w:p w14:paraId="1D1E5C44" w14:textId="77777777" w:rsidR="00F968D3" w:rsidRDefault="00136611">
                  <w:pPr>
                    <w:adjustRightInd w:val="0"/>
                    <w:snapToGrid w:val="0"/>
                    <w:jc w:val="center"/>
                    <w:rPr>
                      <w:szCs w:val="21"/>
                    </w:rPr>
                  </w:pPr>
                  <w:r>
                    <w:rPr>
                      <w:rFonts w:hint="eastAsia"/>
                      <w:szCs w:val="21"/>
                    </w:rPr>
                    <w:t>施工现场各设置</w:t>
                  </w:r>
                  <w:r>
                    <w:rPr>
                      <w:rFonts w:hint="eastAsia"/>
                      <w:szCs w:val="21"/>
                    </w:rPr>
                    <w:t>1</w:t>
                  </w:r>
                  <w:r>
                    <w:rPr>
                      <w:rFonts w:hint="eastAsia"/>
                      <w:szCs w:val="21"/>
                    </w:rPr>
                    <w:t>个沉淀池（容积视实际废水产生量而定，约</w:t>
                  </w:r>
                  <w:r>
                    <w:rPr>
                      <w:rFonts w:hint="eastAsia"/>
                      <w:szCs w:val="21"/>
                    </w:rPr>
                    <w:t>4m</w:t>
                  </w:r>
                  <w:r>
                    <w:rPr>
                      <w:rFonts w:hint="eastAsia"/>
                      <w:szCs w:val="21"/>
                      <w:vertAlign w:val="superscript"/>
                    </w:rPr>
                    <w:t>3</w:t>
                  </w:r>
                  <w:r>
                    <w:rPr>
                      <w:rFonts w:hint="eastAsia"/>
                      <w:szCs w:val="21"/>
                    </w:rPr>
                    <w:t>，沉淀时间应大于</w:t>
                  </w:r>
                  <w:r>
                    <w:rPr>
                      <w:rFonts w:hint="eastAsia"/>
                      <w:szCs w:val="21"/>
                    </w:rPr>
                    <w:t>2</w:t>
                  </w:r>
                  <w:r>
                    <w:rPr>
                      <w:rFonts w:hint="eastAsia"/>
                      <w:szCs w:val="21"/>
                    </w:rPr>
                    <w:t>小时），生产废水沉淀后回用，不外排</w:t>
                  </w:r>
                </w:p>
              </w:tc>
              <w:tc>
                <w:tcPr>
                  <w:tcW w:w="1359" w:type="dxa"/>
                  <w:tcBorders>
                    <w:tl2br w:val="nil"/>
                    <w:tr2bl w:val="nil"/>
                  </w:tcBorders>
                  <w:shd w:val="clear" w:color="auto" w:fill="auto"/>
                  <w:vAlign w:val="center"/>
                </w:tcPr>
                <w:p w14:paraId="30C652CD" w14:textId="77777777" w:rsidR="00F968D3" w:rsidRDefault="00136611">
                  <w:pPr>
                    <w:adjustRightInd w:val="0"/>
                    <w:snapToGrid w:val="0"/>
                    <w:jc w:val="center"/>
                    <w:rPr>
                      <w:szCs w:val="21"/>
                    </w:rPr>
                  </w:pPr>
                  <w:r>
                    <w:rPr>
                      <w:rFonts w:hint="eastAsia"/>
                      <w:szCs w:val="21"/>
                    </w:rPr>
                    <w:t>4</w:t>
                  </w:r>
                </w:p>
              </w:tc>
            </w:tr>
            <w:tr w:rsidR="00F968D3" w14:paraId="4517977D" w14:textId="77777777">
              <w:trPr>
                <w:trHeight w:val="437"/>
                <w:jc w:val="center"/>
              </w:trPr>
              <w:tc>
                <w:tcPr>
                  <w:tcW w:w="655" w:type="dxa"/>
                  <w:vMerge/>
                  <w:tcBorders>
                    <w:tl2br w:val="nil"/>
                    <w:tr2bl w:val="nil"/>
                  </w:tcBorders>
                  <w:shd w:val="clear" w:color="auto" w:fill="auto"/>
                  <w:vAlign w:val="center"/>
                </w:tcPr>
                <w:p w14:paraId="56ADF12A" w14:textId="77777777" w:rsidR="00F968D3" w:rsidRDefault="00F968D3">
                  <w:pPr>
                    <w:adjustRightInd w:val="0"/>
                    <w:snapToGrid w:val="0"/>
                    <w:jc w:val="center"/>
                    <w:rPr>
                      <w:rFonts w:cs="Times New Roman"/>
                      <w:szCs w:val="21"/>
                    </w:rPr>
                  </w:pPr>
                </w:p>
              </w:tc>
              <w:tc>
                <w:tcPr>
                  <w:tcW w:w="804" w:type="dxa"/>
                  <w:vMerge/>
                  <w:tcBorders>
                    <w:tl2br w:val="nil"/>
                    <w:tr2bl w:val="nil"/>
                  </w:tcBorders>
                  <w:shd w:val="clear" w:color="auto" w:fill="auto"/>
                  <w:vAlign w:val="center"/>
                </w:tcPr>
                <w:p w14:paraId="6A09B398" w14:textId="77777777" w:rsidR="00F968D3" w:rsidRDefault="00F968D3">
                  <w:pPr>
                    <w:adjustRightInd w:val="0"/>
                    <w:snapToGrid w:val="0"/>
                    <w:jc w:val="center"/>
                    <w:rPr>
                      <w:rFonts w:cs="Times New Roman"/>
                      <w:szCs w:val="21"/>
                    </w:rPr>
                  </w:pPr>
                </w:p>
              </w:tc>
              <w:tc>
                <w:tcPr>
                  <w:tcW w:w="1541" w:type="dxa"/>
                  <w:tcBorders>
                    <w:tl2br w:val="nil"/>
                    <w:tr2bl w:val="nil"/>
                  </w:tcBorders>
                  <w:shd w:val="clear" w:color="auto" w:fill="auto"/>
                  <w:vAlign w:val="center"/>
                </w:tcPr>
                <w:p w14:paraId="113BB82C"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生活污水</w:t>
                  </w:r>
                </w:p>
              </w:tc>
              <w:tc>
                <w:tcPr>
                  <w:tcW w:w="4703" w:type="dxa"/>
                  <w:tcBorders>
                    <w:tl2br w:val="nil"/>
                    <w:tr2bl w:val="nil"/>
                  </w:tcBorders>
                  <w:shd w:val="clear" w:color="auto" w:fill="auto"/>
                  <w:vAlign w:val="center"/>
                </w:tcPr>
                <w:p w14:paraId="3B151D51" w14:textId="77777777" w:rsidR="00F968D3" w:rsidRDefault="00136611">
                  <w:pPr>
                    <w:adjustRightInd w:val="0"/>
                    <w:snapToGrid w:val="0"/>
                    <w:jc w:val="center"/>
                    <w:rPr>
                      <w:szCs w:val="21"/>
                    </w:rPr>
                  </w:pPr>
                  <w:r>
                    <w:rPr>
                      <w:rFonts w:hint="eastAsia"/>
                      <w:szCs w:val="21"/>
                    </w:rPr>
                    <w:t>各施工现场设置</w:t>
                  </w:r>
                  <w:r>
                    <w:rPr>
                      <w:rFonts w:hint="eastAsia"/>
                      <w:szCs w:val="21"/>
                    </w:rPr>
                    <w:t>1</w:t>
                  </w:r>
                  <w:r>
                    <w:rPr>
                      <w:rFonts w:hint="eastAsia"/>
                      <w:szCs w:val="21"/>
                    </w:rPr>
                    <w:t>个</w:t>
                  </w:r>
                  <w:r>
                    <w:rPr>
                      <w:rFonts w:hint="eastAsia"/>
                      <w:szCs w:val="21"/>
                    </w:rPr>
                    <w:t>2m</w:t>
                  </w:r>
                  <w:r>
                    <w:rPr>
                      <w:rFonts w:hint="eastAsia"/>
                      <w:szCs w:val="21"/>
                      <w:vertAlign w:val="superscript"/>
                    </w:rPr>
                    <w:t>3</w:t>
                  </w:r>
                  <w:r>
                    <w:rPr>
                      <w:rFonts w:hint="eastAsia"/>
                      <w:szCs w:val="21"/>
                    </w:rPr>
                    <w:t>的</w:t>
                  </w:r>
                  <w:r>
                    <w:rPr>
                      <w:rFonts w:hint="eastAsia"/>
                      <w:szCs w:val="21"/>
                    </w:rPr>
                    <w:t>污水预处理池</w:t>
                  </w:r>
                  <w:r>
                    <w:rPr>
                      <w:rFonts w:hint="eastAsia"/>
                      <w:szCs w:val="21"/>
                    </w:rPr>
                    <w:t>，用于对施工人员生活污水收集，用于现场土壤培肥浇灌，不直接排入地表水体</w:t>
                  </w:r>
                </w:p>
              </w:tc>
              <w:tc>
                <w:tcPr>
                  <w:tcW w:w="1359" w:type="dxa"/>
                  <w:tcBorders>
                    <w:tl2br w:val="nil"/>
                    <w:tr2bl w:val="nil"/>
                  </w:tcBorders>
                  <w:shd w:val="clear" w:color="auto" w:fill="auto"/>
                  <w:vAlign w:val="center"/>
                </w:tcPr>
                <w:p w14:paraId="34128225"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w:t>
                  </w:r>
                </w:p>
              </w:tc>
            </w:tr>
            <w:tr w:rsidR="00F968D3" w14:paraId="3C88E616" w14:textId="77777777">
              <w:trPr>
                <w:trHeight w:val="652"/>
                <w:jc w:val="center"/>
              </w:trPr>
              <w:tc>
                <w:tcPr>
                  <w:tcW w:w="655" w:type="dxa"/>
                  <w:tcBorders>
                    <w:tl2br w:val="nil"/>
                    <w:tr2bl w:val="nil"/>
                  </w:tcBorders>
                  <w:vAlign w:val="center"/>
                </w:tcPr>
                <w:p w14:paraId="351B6C47" w14:textId="77777777" w:rsidR="00F968D3" w:rsidRDefault="00136611">
                  <w:pPr>
                    <w:adjustRightInd w:val="0"/>
                    <w:snapToGrid w:val="0"/>
                    <w:jc w:val="center"/>
                    <w:rPr>
                      <w:rFonts w:cs="Times New Roman"/>
                      <w:szCs w:val="21"/>
                    </w:rPr>
                  </w:pPr>
                  <w:r>
                    <w:rPr>
                      <w:rFonts w:cs="Times New Roman" w:hint="eastAsia"/>
                      <w:szCs w:val="21"/>
                    </w:rPr>
                    <w:t>2</w:t>
                  </w:r>
                </w:p>
              </w:tc>
              <w:tc>
                <w:tcPr>
                  <w:tcW w:w="804" w:type="dxa"/>
                  <w:tcBorders>
                    <w:tl2br w:val="nil"/>
                    <w:tr2bl w:val="nil"/>
                  </w:tcBorders>
                  <w:shd w:val="clear" w:color="auto" w:fill="auto"/>
                  <w:vAlign w:val="center"/>
                </w:tcPr>
                <w:p w14:paraId="7815BFC6"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大气污染防治</w:t>
                  </w:r>
                </w:p>
              </w:tc>
              <w:tc>
                <w:tcPr>
                  <w:tcW w:w="1541" w:type="dxa"/>
                  <w:tcBorders>
                    <w:tl2br w:val="nil"/>
                    <w:tr2bl w:val="nil"/>
                  </w:tcBorders>
                  <w:shd w:val="clear" w:color="auto" w:fill="auto"/>
                  <w:vAlign w:val="center"/>
                </w:tcPr>
                <w:p w14:paraId="756B02EA"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施工扬尘、施工机械废气</w:t>
                  </w:r>
                </w:p>
              </w:tc>
              <w:tc>
                <w:tcPr>
                  <w:tcW w:w="4703" w:type="dxa"/>
                  <w:tcBorders>
                    <w:tl2br w:val="nil"/>
                    <w:tr2bl w:val="nil"/>
                  </w:tcBorders>
                  <w:shd w:val="clear" w:color="auto" w:fill="auto"/>
                  <w:vAlign w:val="center"/>
                </w:tcPr>
                <w:p w14:paraId="255BD21B" w14:textId="77777777" w:rsidR="00F968D3" w:rsidRDefault="00136611">
                  <w:pPr>
                    <w:adjustRightInd w:val="0"/>
                    <w:snapToGrid w:val="0"/>
                    <w:jc w:val="center"/>
                    <w:rPr>
                      <w:rFonts w:ascii="Times New Roman" w:eastAsia="宋体" w:hAnsi="Times New Roman" w:cs="Times New Roman"/>
                      <w:szCs w:val="21"/>
                    </w:rPr>
                  </w:pPr>
                  <w:r>
                    <w:rPr>
                      <w:szCs w:val="21"/>
                    </w:rPr>
                    <w:t>加强施工管理</w:t>
                  </w:r>
                  <w:r>
                    <w:rPr>
                      <w:rFonts w:hint="eastAsia"/>
                      <w:szCs w:val="21"/>
                    </w:rPr>
                    <w:t>，运输车辆进行苫盖，购置洒水车一台，合理布置施工现场、施工时间，施工机械及时维护</w:t>
                  </w:r>
                </w:p>
              </w:tc>
              <w:tc>
                <w:tcPr>
                  <w:tcW w:w="1359" w:type="dxa"/>
                  <w:tcBorders>
                    <w:tl2br w:val="nil"/>
                    <w:tr2bl w:val="nil"/>
                  </w:tcBorders>
                  <w:shd w:val="clear" w:color="auto" w:fill="auto"/>
                  <w:vAlign w:val="center"/>
                </w:tcPr>
                <w:p w14:paraId="4E981C77"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w:t>
                  </w:r>
                </w:p>
              </w:tc>
            </w:tr>
            <w:tr w:rsidR="00F968D3" w14:paraId="1C7363B6" w14:textId="77777777">
              <w:trPr>
                <w:trHeight w:val="434"/>
                <w:jc w:val="center"/>
              </w:trPr>
              <w:tc>
                <w:tcPr>
                  <w:tcW w:w="655" w:type="dxa"/>
                  <w:tcBorders>
                    <w:tl2br w:val="nil"/>
                    <w:tr2bl w:val="nil"/>
                  </w:tcBorders>
                  <w:vAlign w:val="center"/>
                </w:tcPr>
                <w:p w14:paraId="6AEFA033" w14:textId="77777777" w:rsidR="00F968D3" w:rsidRDefault="00136611">
                  <w:pPr>
                    <w:adjustRightInd w:val="0"/>
                    <w:snapToGrid w:val="0"/>
                    <w:jc w:val="center"/>
                    <w:rPr>
                      <w:rFonts w:cs="Times New Roman"/>
                      <w:szCs w:val="21"/>
                    </w:rPr>
                  </w:pPr>
                  <w:r>
                    <w:rPr>
                      <w:rFonts w:cs="Times New Roman" w:hint="eastAsia"/>
                      <w:szCs w:val="21"/>
                    </w:rPr>
                    <w:t>3</w:t>
                  </w:r>
                </w:p>
              </w:tc>
              <w:tc>
                <w:tcPr>
                  <w:tcW w:w="804" w:type="dxa"/>
                  <w:tcBorders>
                    <w:tl2br w:val="nil"/>
                    <w:tr2bl w:val="nil"/>
                  </w:tcBorders>
                  <w:shd w:val="clear" w:color="auto" w:fill="auto"/>
                  <w:vAlign w:val="center"/>
                </w:tcPr>
                <w:p w14:paraId="05E1A5F0" w14:textId="77777777" w:rsidR="00F968D3" w:rsidRDefault="00136611">
                  <w:pPr>
                    <w:adjustRightInd w:val="0"/>
                    <w:snapToGrid w:val="0"/>
                    <w:jc w:val="center"/>
                    <w:rPr>
                      <w:rFonts w:cs="Times New Roman"/>
                      <w:szCs w:val="21"/>
                    </w:rPr>
                  </w:pPr>
                  <w:r>
                    <w:rPr>
                      <w:rFonts w:cs="Times New Roman" w:hint="eastAsia"/>
                      <w:szCs w:val="21"/>
                    </w:rPr>
                    <w:t>生态保护</w:t>
                  </w:r>
                </w:p>
              </w:tc>
              <w:tc>
                <w:tcPr>
                  <w:tcW w:w="1541" w:type="dxa"/>
                  <w:tcBorders>
                    <w:tl2br w:val="nil"/>
                    <w:tr2bl w:val="nil"/>
                  </w:tcBorders>
                  <w:shd w:val="clear" w:color="auto" w:fill="auto"/>
                  <w:vAlign w:val="center"/>
                </w:tcPr>
                <w:p w14:paraId="3CA7A0C2" w14:textId="77777777" w:rsidR="00F968D3" w:rsidRDefault="00136611">
                  <w:pPr>
                    <w:adjustRightInd w:val="0"/>
                    <w:snapToGrid w:val="0"/>
                    <w:jc w:val="center"/>
                    <w:rPr>
                      <w:rFonts w:cs="Times New Roman"/>
                      <w:szCs w:val="21"/>
                    </w:rPr>
                  </w:pPr>
                  <w:r>
                    <w:rPr>
                      <w:rFonts w:cs="Times New Roman" w:hint="eastAsia"/>
                      <w:szCs w:val="21"/>
                    </w:rPr>
                    <w:t>施工期</w:t>
                  </w:r>
                </w:p>
              </w:tc>
              <w:tc>
                <w:tcPr>
                  <w:tcW w:w="4703" w:type="dxa"/>
                  <w:tcBorders>
                    <w:tl2br w:val="nil"/>
                    <w:tr2bl w:val="nil"/>
                  </w:tcBorders>
                  <w:shd w:val="clear" w:color="auto" w:fill="auto"/>
                  <w:vAlign w:val="center"/>
                </w:tcPr>
                <w:p w14:paraId="05CF11A4" w14:textId="77777777" w:rsidR="00F968D3" w:rsidRDefault="00136611">
                  <w:pPr>
                    <w:adjustRightInd w:val="0"/>
                    <w:snapToGrid w:val="0"/>
                    <w:jc w:val="center"/>
                    <w:rPr>
                      <w:rFonts w:cs="Times New Roman"/>
                      <w:szCs w:val="21"/>
                    </w:rPr>
                  </w:pPr>
                  <w:r>
                    <w:rPr>
                      <w:szCs w:val="21"/>
                    </w:rPr>
                    <w:t>合理安排工期</w:t>
                  </w:r>
                  <w:r>
                    <w:rPr>
                      <w:rFonts w:hint="eastAsia"/>
                      <w:szCs w:val="21"/>
                    </w:rPr>
                    <w:t>，将临时施工范围控制在恢复治理范围内，并及时对其进行恢复</w:t>
                  </w:r>
                </w:p>
              </w:tc>
              <w:tc>
                <w:tcPr>
                  <w:tcW w:w="1359" w:type="dxa"/>
                  <w:tcBorders>
                    <w:tl2br w:val="nil"/>
                    <w:tr2bl w:val="nil"/>
                  </w:tcBorders>
                  <w:shd w:val="clear" w:color="auto" w:fill="auto"/>
                  <w:vAlign w:val="center"/>
                </w:tcPr>
                <w:p w14:paraId="73E467EA" w14:textId="77777777" w:rsidR="00F968D3" w:rsidRDefault="00136611">
                  <w:pPr>
                    <w:adjustRightInd w:val="0"/>
                    <w:snapToGrid w:val="0"/>
                    <w:jc w:val="center"/>
                    <w:rPr>
                      <w:rFonts w:cs="Times New Roman"/>
                      <w:szCs w:val="21"/>
                    </w:rPr>
                  </w:pPr>
                  <w:r>
                    <w:rPr>
                      <w:rFonts w:cs="Times New Roman" w:hint="eastAsia"/>
                      <w:szCs w:val="21"/>
                    </w:rPr>
                    <w:t>计入主体工程</w:t>
                  </w:r>
                </w:p>
              </w:tc>
            </w:tr>
            <w:tr w:rsidR="00F968D3" w14:paraId="20929704" w14:textId="77777777">
              <w:trPr>
                <w:trHeight w:val="349"/>
                <w:jc w:val="center"/>
              </w:trPr>
              <w:tc>
                <w:tcPr>
                  <w:tcW w:w="655" w:type="dxa"/>
                  <w:vMerge w:val="restart"/>
                  <w:tcBorders>
                    <w:tl2br w:val="nil"/>
                    <w:tr2bl w:val="nil"/>
                  </w:tcBorders>
                  <w:vAlign w:val="center"/>
                </w:tcPr>
                <w:p w14:paraId="11C4FF95" w14:textId="77777777" w:rsidR="00F968D3" w:rsidRDefault="00136611">
                  <w:pPr>
                    <w:adjustRightInd w:val="0"/>
                    <w:snapToGrid w:val="0"/>
                    <w:jc w:val="center"/>
                    <w:rPr>
                      <w:rFonts w:cs="Times New Roman"/>
                      <w:szCs w:val="21"/>
                    </w:rPr>
                  </w:pPr>
                  <w:r>
                    <w:rPr>
                      <w:rFonts w:cs="Times New Roman" w:hint="eastAsia"/>
                      <w:szCs w:val="21"/>
                    </w:rPr>
                    <w:t>4</w:t>
                  </w:r>
                </w:p>
              </w:tc>
              <w:tc>
                <w:tcPr>
                  <w:tcW w:w="804" w:type="dxa"/>
                  <w:vMerge w:val="restart"/>
                  <w:tcBorders>
                    <w:tl2br w:val="nil"/>
                    <w:tr2bl w:val="nil"/>
                  </w:tcBorders>
                  <w:shd w:val="clear" w:color="auto" w:fill="auto"/>
                  <w:vAlign w:val="center"/>
                </w:tcPr>
                <w:p w14:paraId="4D8DAF06" w14:textId="77777777" w:rsidR="00F968D3" w:rsidRDefault="00136611">
                  <w:pPr>
                    <w:adjustRightInd w:val="0"/>
                    <w:snapToGrid w:val="0"/>
                    <w:jc w:val="center"/>
                    <w:rPr>
                      <w:rFonts w:cs="Times New Roman"/>
                      <w:szCs w:val="21"/>
                    </w:rPr>
                  </w:pPr>
                  <w:r>
                    <w:rPr>
                      <w:rFonts w:cs="Times New Roman" w:hint="eastAsia"/>
                      <w:szCs w:val="21"/>
                    </w:rPr>
                    <w:t>固废污染防治</w:t>
                  </w:r>
                </w:p>
              </w:tc>
              <w:tc>
                <w:tcPr>
                  <w:tcW w:w="1541" w:type="dxa"/>
                  <w:tcBorders>
                    <w:tl2br w:val="nil"/>
                    <w:tr2bl w:val="nil"/>
                  </w:tcBorders>
                  <w:shd w:val="clear" w:color="auto" w:fill="auto"/>
                  <w:vAlign w:val="center"/>
                </w:tcPr>
                <w:p w14:paraId="4F806659" w14:textId="77777777" w:rsidR="00F968D3" w:rsidRDefault="00136611">
                  <w:pPr>
                    <w:adjustRightInd w:val="0"/>
                    <w:snapToGrid w:val="0"/>
                    <w:jc w:val="center"/>
                    <w:rPr>
                      <w:rFonts w:cs="Times New Roman"/>
                      <w:szCs w:val="21"/>
                    </w:rPr>
                  </w:pPr>
                  <w:r>
                    <w:rPr>
                      <w:rFonts w:cs="Times New Roman" w:hint="eastAsia"/>
                      <w:szCs w:val="21"/>
                    </w:rPr>
                    <w:t>平整土地、建筑垃圾</w:t>
                  </w:r>
                </w:p>
              </w:tc>
              <w:tc>
                <w:tcPr>
                  <w:tcW w:w="4703" w:type="dxa"/>
                  <w:tcBorders>
                    <w:tl2br w:val="nil"/>
                    <w:tr2bl w:val="nil"/>
                  </w:tcBorders>
                  <w:shd w:val="clear" w:color="auto" w:fill="auto"/>
                  <w:vAlign w:val="center"/>
                </w:tcPr>
                <w:p w14:paraId="0BE35720" w14:textId="77777777" w:rsidR="00F968D3" w:rsidRDefault="00136611">
                  <w:pPr>
                    <w:adjustRightInd w:val="0"/>
                    <w:snapToGrid w:val="0"/>
                    <w:jc w:val="center"/>
                    <w:rPr>
                      <w:rFonts w:cs="Times New Roman"/>
                      <w:szCs w:val="21"/>
                    </w:rPr>
                  </w:pPr>
                  <w:r>
                    <w:rPr>
                      <w:rFonts w:cs="Times New Roman" w:hint="eastAsia"/>
                      <w:szCs w:val="21"/>
                    </w:rPr>
                    <w:t>平整土地的土方全部用于回填，本项目无其他建筑垃圾产生</w:t>
                  </w:r>
                </w:p>
              </w:tc>
              <w:tc>
                <w:tcPr>
                  <w:tcW w:w="1359" w:type="dxa"/>
                  <w:tcBorders>
                    <w:tl2br w:val="nil"/>
                    <w:tr2bl w:val="nil"/>
                  </w:tcBorders>
                  <w:shd w:val="clear" w:color="auto" w:fill="auto"/>
                  <w:vAlign w:val="center"/>
                </w:tcPr>
                <w:p w14:paraId="2B922498" w14:textId="77777777" w:rsidR="00F968D3" w:rsidRDefault="00136611">
                  <w:pPr>
                    <w:adjustRightInd w:val="0"/>
                    <w:snapToGrid w:val="0"/>
                    <w:jc w:val="center"/>
                    <w:rPr>
                      <w:rFonts w:cs="Times New Roman"/>
                      <w:szCs w:val="21"/>
                    </w:rPr>
                  </w:pPr>
                  <w:r>
                    <w:rPr>
                      <w:rFonts w:cs="Times New Roman" w:hint="eastAsia"/>
                      <w:szCs w:val="21"/>
                    </w:rPr>
                    <w:t>计入主体工程</w:t>
                  </w:r>
                </w:p>
              </w:tc>
            </w:tr>
            <w:tr w:rsidR="00F968D3" w14:paraId="468CE8D9" w14:textId="77777777">
              <w:trPr>
                <w:trHeight w:val="349"/>
                <w:jc w:val="center"/>
              </w:trPr>
              <w:tc>
                <w:tcPr>
                  <w:tcW w:w="655" w:type="dxa"/>
                  <w:vMerge/>
                  <w:tcBorders>
                    <w:tl2br w:val="nil"/>
                    <w:tr2bl w:val="nil"/>
                  </w:tcBorders>
                  <w:vAlign w:val="center"/>
                </w:tcPr>
                <w:p w14:paraId="32B825FB" w14:textId="77777777" w:rsidR="00F968D3" w:rsidRDefault="00F968D3">
                  <w:pPr>
                    <w:adjustRightInd w:val="0"/>
                    <w:snapToGrid w:val="0"/>
                    <w:jc w:val="center"/>
                    <w:rPr>
                      <w:rFonts w:cs="Times New Roman"/>
                      <w:szCs w:val="21"/>
                    </w:rPr>
                  </w:pPr>
                </w:p>
              </w:tc>
              <w:tc>
                <w:tcPr>
                  <w:tcW w:w="804" w:type="dxa"/>
                  <w:vMerge/>
                  <w:tcBorders>
                    <w:tl2br w:val="nil"/>
                    <w:tr2bl w:val="nil"/>
                  </w:tcBorders>
                  <w:shd w:val="clear" w:color="auto" w:fill="auto"/>
                  <w:vAlign w:val="center"/>
                </w:tcPr>
                <w:p w14:paraId="5D95EA7E" w14:textId="77777777" w:rsidR="00F968D3" w:rsidRDefault="00F968D3">
                  <w:pPr>
                    <w:adjustRightInd w:val="0"/>
                    <w:snapToGrid w:val="0"/>
                    <w:jc w:val="center"/>
                    <w:rPr>
                      <w:rFonts w:cs="Times New Roman"/>
                      <w:szCs w:val="21"/>
                    </w:rPr>
                  </w:pPr>
                </w:p>
              </w:tc>
              <w:tc>
                <w:tcPr>
                  <w:tcW w:w="1541" w:type="dxa"/>
                  <w:tcBorders>
                    <w:tl2br w:val="nil"/>
                    <w:tr2bl w:val="nil"/>
                  </w:tcBorders>
                  <w:shd w:val="clear" w:color="auto" w:fill="auto"/>
                  <w:vAlign w:val="center"/>
                </w:tcPr>
                <w:p w14:paraId="5B51DB95" w14:textId="77777777" w:rsidR="00F968D3" w:rsidRDefault="00136611">
                  <w:pPr>
                    <w:adjustRightInd w:val="0"/>
                    <w:snapToGrid w:val="0"/>
                    <w:jc w:val="center"/>
                    <w:rPr>
                      <w:rFonts w:cs="Times New Roman"/>
                      <w:szCs w:val="21"/>
                    </w:rPr>
                  </w:pPr>
                  <w:r>
                    <w:rPr>
                      <w:rFonts w:cs="Times New Roman" w:hint="eastAsia"/>
                      <w:szCs w:val="21"/>
                    </w:rPr>
                    <w:t>生活垃圾</w:t>
                  </w:r>
                </w:p>
              </w:tc>
              <w:tc>
                <w:tcPr>
                  <w:tcW w:w="4703" w:type="dxa"/>
                  <w:tcBorders>
                    <w:tl2br w:val="nil"/>
                    <w:tr2bl w:val="nil"/>
                  </w:tcBorders>
                  <w:shd w:val="clear" w:color="auto" w:fill="auto"/>
                  <w:vAlign w:val="center"/>
                </w:tcPr>
                <w:p w14:paraId="6E61CDF9" w14:textId="77777777" w:rsidR="00F968D3" w:rsidRDefault="00136611">
                  <w:pPr>
                    <w:adjustRightInd w:val="0"/>
                    <w:snapToGrid w:val="0"/>
                    <w:jc w:val="center"/>
                    <w:rPr>
                      <w:szCs w:val="21"/>
                    </w:rPr>
                  </w:pPr>
                  <w:r>
                    <w:rPr>
                      <w:szCs w:val="21"/>
                    </w:rPr>
                    <w:t>集中收集后定期清运至当地环保部门指定地点集中处置</w:t>
                  </w:r>
                </w:p>
              </w:tc>
              <w:tc>
                <w:tcPr>
                  <w:tcW w:w="1359" w:type="dxa"/>
                  <w:tcBorders>
                    <w:tl2br w:val="nil"/>
                    <w:tr2bl w:val="nil"/>
                  </w:tcBorders>
                  <w:shd w:val="clear" w:color="auto" w:fill="auto"/>
                  <w:vAlign w:val="center"/>
                </w:tcPr>
                <w:p w14:paraId="3927CA69" w14:textId="77777777" w:rsidR="00F968D3" w:rsidRDefault="00136611">
                  <w:pPr>
                    <w:adjustRightInd w:val="0"/>
                    <w:snapToGrid w:val="0"/>
                    <w:jc w:val="center"/>
                    <w:rPr>
                      <w:rFonts w:cs="Times New Roman"/>
                      <w:szCs w:val="21"/>
                    </w:rPr>
                  </w:pPr>
                  <w:r>
                    <w:rPr>
                      <w:rFonts w:cs="Times New Roman" w:hint="eastAsia"/>
                      <w:szCs w:val="21"/>
                    </w:rPr>
                    <w:t>1.6</w:t>
                  </w:r>
                </w:p>
              </w:tc>
            </w:tr>
            <w:tr w:rsidR="00F968D3" w14:paraId="20A34087" w14:textId="77777777">
              <w:trPr>
                <w:trHeight w:val="349"/>
                <w:jc w:val="center"/>
              </w:trPr>
              <w:tc>
                <w:tcPr>
                  <w:tcW w:w="655" w:type="dxa"/>
                  <w:vMerge/>
                  <w:tcBorders>
                    <w:tl2br w:val="nil"/>
                    <w:tr2bl w:val="nil"/>
                  </w:tcBorders>
                  <w:vAlign w:val="center"/>
                </w:tcPr>
                <w:p w14:paraId="26CDAA58" w14:textId="77777777" w:rsidR="00F968D3" w:rsidRDefault="00F968D3">
                  <w:pPr>
                    <w:adjustRightInd w:val="0"/>
                    <w:snapToGrid w:val="0"/>
                    <w:jc w:val="center"/>
                    <w:rPr>
                      <w:rFonts w:cs="Times New Roman"/>
                      <w:szCs w:val="21"/>
                    </w:rPr>
                  </w:pPr>
                </w:p>
              </w:tc>
              <w:tc>
                <w:tcPr>
                  <w:tcW w:w="804" w:type="dxa"/>
                  <w:vMerge/>
                  <w:tcBorders>
                    <w:tl2br w:val="nil"/>
                    <w:tr2bl w:val="nil"/>
                  </w:tcBorders>
                  <w:shd w:val="clear" w:color="auto" w:fill="auto"/>
                  <w:vAlign w:val="center"/>
                </w:tcPr>
                <w:p w14:paraId="3B0CBFD2" w14:textId="77777777" w:rsidR="00F968D3" w:rsidRDefault="00F968D3">
                  <w:pPr>
                    <w:adjustRightInd w:val="0"/>
                    <w:snapToGrid w:val="0"/>
                    <w:jc w:val="center"/>
                    <w:rPr>
                      <w:rFonts w:cs="Times New Roman"/>
                      <w:szCs w:val="21"/>
                    </w:rPr>
                  </w:pPr>
                </w:p>
              </w:tc>
              <w:tc>
                <w:tcPr>
                  <w:tcW w:w="1541" w:type="dxa"/>
                  <w:tcBorders>
                    <w:tl2br w:val="nil"/>
                    <w:tr2bl w:val="nil"/>
                  </w:tcBorders>
                  <w:shd w:val="clear" w:color="auto" w:fill="auto"/>
                  <w:vAlign w:val="center"/>
                </w:tcPr>
                <w:p w14:paraId="7327AA8F" w14:textId="77777777" w:rsidR="00F968D3" w:rsidRDefault="00136611">
                  <w:pPr>
                    <w:adjustRightInd w:val="0"/>
                    <w:snapToGrid w:val="0"/>
                    <w:jc w:val="center"/>
                    <w:rPr>
                      <w:rFonts w:cs="Times New Roman"/>
                      <w:szCs w:val="21"/>
                    </w:rPr>
                  </w:pPr>
                  <w:r>
                    <w:rPr>
                      <w:rFonts w:cs="Times New Roman" w:hint="eastAsia"/>
                      <w:szCs w:val="21"/>
                    </w:rPr>
                    <w:t>修</w:t>
                  </w:r>
                  <w:r>
                    <w:rPr>
                      <w:rFonts w:cs="Times New Roman" w:hint="eastAsia"/>
                      <w:szCs w:val="21"/>
                    </w:rPr>
                    <w:t>剪</w:t>
                  </w:r>
                  <w:r>
                    <w:rPr>
                      <w:rFonts w:cs="Times New Roman" w:hint="eastAsia"/>
                      <w:szCs w:val="21"/>
                    </w:rPr>
                    <w:t>树枝</w:t>
                  </w:r>
                </w:p>
              </w:tc>
              <w:tc>
                <w:tcPr>
                  <w:tcW w:w="4703" w:type="dxa"/>
                  <w:tcBorders>
                    <w:tl2br w:val="nil"/>
                    <w:tr2bl w:val="nil"/>
                  </w:tcBorders>
                  <w:shd w:val="clear" w:color="auto" w:fill="auto"/>
                  <w:vAlign w:val="center"/>
                </w:tcPr>
                <w:p w14:paraId="53C736E5" w14:textId="77777777" w:rsidR="00F968D3" w:rsidRDefault="00136611">
                  <w:pPr>
                    <w:adjustRightInd w:val="0"/>
                    <w:snapToGrid w:val="0"/>
                    <w:jc w:val="center"/>
                    <w:rPr>
                      <w:szCs w:val="21"/>
                    </w:rPr>
                  </w:pPr>
                  <w:r>
                    <w:rPr>
                      <w:szCs w:val="21"/>
                    </w:rPr>
                    <w:t>集中收集后定期清运至当地环保部门指定地点集中处置</w:t>
                  </w:r>
                </w:p>
              </w:tc>
              <w:tc>
                <w:tcPr>
                  <w:tcW w:w="1359" w:type="dxa"/>
                  <w:tcBorders>
                    <w:tl2br w:val="nil"/>
                    <w:tr2bl w:val="nil"/>
                  </w:tcBorders>
                  <w:shd w:val="clear" w:color="auto" w:fill="auto"/>
                  <w:vAlign w:val="center"/>
                </w:tcPr>
                <w:p w14:paraId="1C91CE47" w14:textId="77777777" w:rsidR="00F968D3" w:rsidRDefault="00136611">
                  <w:pPr>
                    <w:adjustRightInd w:val="0"/>
                    <w:snapToGrid w:val="0"/>
                    <w:jc w:val="center"/>
                    <w:rPr>
                      <w:rFonts w:cs="Times New Roman"/>
                      <w:szCs w:val="21"/>
                    </w:rPr>
                  </w:pPr>
                  <w:r>
                    <w:rPr>
                      <w:rFonts w:cs="Times New Roman" w:hint="eastAsia"/>
                      <w:szCs w:val="21"/>
                    </w:rPr>
                    <w:t>1.6</w:t>
                  </w:r>
                </w:p>
              </w:tc>
            </w:tr>
            <w:tr w:rsidR="00F968D3" w14:paraId="6C87C84D" w14:textId="77777777">
              <w:trPr>
                <w:trHeight w:val="435"/>
                <w:jc w:val="center"/>
              </w:trPr>
              <w:tc>
                <w:tcPr>
                  <w:tcW w:w="655" w:type="dxa"/>
                  <w:tcBorders>
                    <w:tl2br w:val="nil"/>
                    <w:tr2bl w:val="nil"/>
                  </w:tcBorders>
                  <w:vAlign w:val="center"/>
                </w:tcPr>
                <w:p w14:paraId="31EF4081" w14:textId="77777777" w:rsidR="00F968D3" w:rsidRDefault="00136611">
                  <w:pPr>
                    <w:adjustRightInd w:val="0"/>
                    <w:snapToGrid w:val="0"/>
                    <w:jc w:val="center"/>
                    <w:rPr>
                      <w:rFonts w:cs="Times New Roman"/>
                      <w:szCs w:val="21"/>
                    </w:rPr>
                  </w:pPr>
                  <w:r>
                    <w:rPr>
                      <w:rFonts w:cs="Times New Roman" w:hint="eastAsia"/>
                      <w:szCs w:val="21"/>
                    </w:rPr>
                    <w:t>5</w:t>
                  </w:r>
                </w:p>
              </w:tc>
              <w:tc>
                <w:tcPr>
                  <w:tcW w:w="804" w:type="dxa"/>
                  <w:tcBorders>
                    <w:tl2br w:val="nil"/>
                    <w:tr2bl w:val="nil"/>
                  </w:tcBorders>
                  <w:shd w:val="clear" w:color="auto" w:fill="auto"/>
                  <w:vAlign w:val="center"/>
                </w:tcPr>
                <w:p w14:paraId="428A56F3" w14:textId="77777777" w:rsidR="00F968D3" w:rsidRDefault="00136611">
                  <w:pPr>
                    <w:adjustRightInd w:val="0"/>
                    <w:snapToGrid w:val="0"/>
                    <w:jc w:val="center"/>
                    <w:rPr>
                      <w:rFonts w:cs="Times New Roman"/>
                      <w:szCs w:val="21"/>
                    </w:rPr>
                  </w:pPr>
                  <w:r>
                    <w:rPr>
                      <w:rFonts w:cs="Times New Roman" w:hint="eastAsia"/>
                      <w:szCs w:val="21"/>
                    </w:rPr>
                    <w:t>噪声污染防治</w:t>
                  </w:r>
                </w:p>
              </w:tc>
              <w:tc>
                <w:tcPr>
                  <w:tcW w:w="1541" w:type="dxa"/>
                  <w:tcBorders>
                    <w:tl2br w:val="nil"/>
                    <w:tr2bl w:val="nil"/>
                  </w:tcBorders>
                  <w:shd w:val="clear" w:color="auto" w:fill="auto"/>
                  <w:vAlign w:val="center"/>
                </w:tcPr>
                <w:p w14:paraId="50368A0F" w14:textId="77777777" w:rsidR="00F968D3" w:rsidRDefault="00136611">
                  <w:pPr>
                    <w:adjustRightInd w:val="0"/>
                    <w:snapToGrid w:val="0"/>
                    <w:jc w:val="center"/>
                    <w:rPr>
                      <w:rFonts w:cs="Times New Roman"/>
                      <w:szCs w:val="21"/>
                    </w:rPr>
                  </w:pPr>
                  <w:r>
                    <w:rPr>
                      <w:rFonts w:cs="Times New Roman" w:hint="eastAsia"/>
                      <w:szCs w:val="21"/>
                    </w:rPr>
                    <w:t>运输车辆及机械设备噪声</w:t>
                  </w:r>
                </w:p>
              </w:tc>
              <w:tc>
                <w:tcPr>
                  <w:tcW w:w="4703" w:type="dxa"/>
                  <w:tcBorders>
                    <w:tl2br w:val="nil"/>
                    <w:tr2bl w:val="nil"/>
                  </w:tcBorders>
                  <w:shd w:val="clear" w:color="auto" w:fill="auto"/>
                  <w:vAlign w:val="center"/>
                </w:tcPr>
                <w:p w14:paraId="575B3CDC" w14:textId="77777777" w:rsidR="00F968D3" w:rsidRDefault="00136611">
                  <w:pPr>
                    <w:jc w:val="center"/>
                    <w:rPr>
                      <w:szCs w:val="21"/>
                    </w:rPr>
                  </w:pPr>
                  <w:r>
                    <w:rPr>
                      <w:rFonts w:hint="eastAsia"/>
                      <w:szCs w:val="21"/>
                    </w:rPr>
                    <w:t>规范运输时间、运输路线，使用专业运输车辆，加强管理，尽可能避免高噪声设备同时作业。注意保养机械，使机械维持最低声级水平。</w:t>
                  </w:r>
                </w:p>
                <w:p w14:paraId="623AB4D6" w14:textId="77777777" w:rsidR="00F968D3" w:rsidRDefault="00136611">
                  <w:pPr>
                    <w:adjustRightInd w:val="0"/>
                    <w:snapToGrid w:val="0"/>
                    <w:jc w:val="center"/>
                    <w:rPr>
                      <w:szCs w:val="21"/>
                    </w:rPr>
                  </w:pPr>
                  <w:r>
                    <w:rPr>
                      <w:rFonts w:hint="eastAsia"/>
                      <w:szCs w:val="21"/>
                    </w:rPr>
                    <w:t>合理安排施工时间，禁止在午间（</w:t>
                  </w:r>
                  <w:r>
                    <w:rPr>
                      <w:rFonts w:hint="eastAsia"/>
                      <w:szCs w:val="21"/>
                    </w:rPr>
                    <w:t>12:00~14:00</w:t>
                  </w:r>
                  <w:r>
                    <w:rPr>
                      <w:rFonts w:hint="eastAsia"/>
                      <w:szCs w:val="21"/>
                    </w:rPr>
                    <w:t>）和夜间（</w:t>
                  </w:r>
                  <w:r>
                    <w:rPr>
                      <w:rFonts w:hint="eastAsia"/>
                      <w:szCs w:val="21"/>
                    </w:rPr>
                    <w:t>22:00~</w:t>
                  </w:r>
                  <w:r>
                    <w:rPr>
                      <w:rFonts w:hint="eastAsia"/>
                      <w:szCs w:val="21"/>
                    </w:rPr>
                    <w:t>翌日</w:t>
                  </w:r>
                  <w:r>
                    <w:rPr>
                      <w:rFonts w:hint="eastAsia"/>
                      <w:szCs w:val="21"/>
                    </w:rPr>
                    <w:t xml:space="preserve"> </w:t>
                  </w:r>
                  <w:r>
                    <w:rPr>
                      <w:rFonts w:hint="eastAsia"/>
                      <w:szCs w:val="21"/>
                    </w:rPr>
                    <w:t>6</w:t>
                  </w:r>
                  <w:r>
                    <w:rPr>
                      <w:rFonts w:hint="eastAsia"/>
                      <w:szCs w:val="21"/>
                    </w:rPr>
                    <w:t>：</w:t>
                  </w:r>
                  <w:r>
                    <w:rPr>
                      <w:rFonts w:hint="eastAsia"/>
                      <w:szCs w:val="21"/>
                    </w:rPr>
                    <w:t>00</w:t>
                  </w:r>
                  <w:r>
                    <w:rPr>
                      <w:rFonts w:hint="eastAsia"/>
                      <w:szCs w:val="21"/>
                    </w:rPr>
                    <w:t>）施工作业，必须连续作业工点，施工单位应视情况及时与当地环保主管部门取得联系，按规定申领夜间施工证，同时</w:t>
                  </w:r>
                  <w:r>
                    <w:rPr>
                      <w:rFonts w:hint="eastAsia"/>
                      <w:szCs w:val="21"/>
                    </w:rPr>
                    <w:lastRenderedPageBreak/>
                    <w:t>发布公告，以取得沿线群众的谅解和支持</w:t>
                  </w:r>
                </w:p>
              </w:tc>
              <w:tc>
                <w:tcPr>
                  <w:tcW w:w="1359" w:type="dxa"/>
                  <w:tcBorders>
                    <w:tl2br w:val="nil"/>
                    <w:tr2bl w:val="nil"/>
                  </w:tcBorders>
                  <w:shd w:val="clear" w:color="auto" w:fill="auto"/>
                  <w:vAlign w:val="center"/>
                </w:tcPr>
                <w:p w14:paraId="01386BAF" w14:textId="77777777" w:rsidR="00F968D3" w:rsidRDefault="00136611">
                  <w:pPr>
                    <w:adjustRightInd w:val="0"/>
                    <w:snapToGrid w:val="0"/>
                    <w:jc w:val="center"/>
                    <w:rPr>
                      <w:rFonts w:cs="Times New Roman"/>
                      <w:szCs w:val="21"/>
                    </w:rPr>
                  </w:pPr>
                  <w:r>
                    <w:rPr>
                      <w:rFonts w:ascii="Times New Roman" w:eastAsia="宋体" w:hAnsi="Times New Roman" w:cs="Times New Roman" w:hint="eastAsia"/>
                      <w:szCs w:val="21"/>
                    </w:rPr>
                    <w:lastRenderedPageBreak/>
                    <w:t>4</w:t>
                  </w:r>
                </w:p>
              </w:tc>
            </w:tr>
            <w:tr w:rsidR="00F968D3" w14:paraId="6C558C9D" w14:textId="77777777">
              <w:trPr>
                <w:trHeight w:val="435"/>
                <w:jc w:val="center"/>
              </w:trPr>
              <w:tc>
                <w:tcPr>
                  <w:tcW w:w="655" w:type="dxa"/>
                  <w:tcBorders>
                    <w:tl2br w:val="nil"/>
                    <w:tr2bl w:val="nil"/>
                  </w:tcBorders>
                  <w:vAlign w:val="center"/>
                </w:tcPr>
                <w:p w14:paraId="301C26DD" w14:textId="77777777" w:rsidR="00F968D3" w:rsidRDefault="00136611">
                  <w:pPr>
                    <w:adjustRightInd w:val="0"/>
                    <w:snapToGrid w:val="0"/>
                    <w:jc w:val="center"/>
                    <w:rPr>
                      <w:rFonts w:cs="Times New Roman"/>
                      <w:szCs w:val="21"/>
                    </w:rPr>
                  </w:pPr>
                  <w:r>
                    <w:rPr>
                      <w:rFonts w:cs="Times New Roman" w:hint="eastAsia"/>
                      <w:szCs w:val="21"/>
                    </w:rPr>
                    <w:t>6</w:t>
                  </w:r>
                </w:p>
              </w:tc>
              <w:tc>
                <w:tcPr>
                  <w:tcW w:w="804" w:type="dxa"/>
                  <w:tcBorders>
                    <w:tl2br w:val="nil"/>
                    <w:tr2bl w:val="nil"/>
                  </w:tcBorders>
                  <w:shd w:val="clear" w:color="auto" w:fill="auto"/>
                  <w:vAlign w:val="center"/>
                </w:tcPr>
                <w:p w14:paraId="430BB916"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其它措施</w:t>
                  </w:r>
                </w:p>
              </w:tc>
              <w:tc>
                <w:tcPr>
                  <w:tcW w:w="1541" w:type="dxa"/>
                  <w:tcBorders>
                    <w:tl2br w:val="nil"/>
                    <w:tr2bl w:val="nil"/>
                  </w:tcBorders>
                  <w:shd w:val="clear" w:color="auto" w:fill="auto"/>
                  <w:vAlign w:val="center"/>
                </w:tcPr>
                <w:p w14:paraId="33C861CD"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环境监理</w:t>
                  </w:r>
                </w:p>
              </w:tc>
              <w:tc>
                <w:tcPr>
                  <w:tcW w:w="4703" w:type="dxa"/>
                  <w:tcBorders>
                    <w:tl2br w:val="nil"/>
                    <w:tr2bl w:val="nil"/>
                  </w:tcBorders>
                  <w:shd w:val="clear" w:color="auto" w:fill="auto"/>
                  <w:vAlign w:val="center"/>
                </w:tcPr>
                <w:p w14:paraId="295CC306" w14:textId="77777777" w:rsidR="00F968D3" w:rsidRDefault="00136611">
                  <w:pPr>
                    <w:adjustRightInd w:val="0"/>
                    <w:snapToGrid w:val="0"/>
                    <w:jc w:val="center"/>
                    <w:rPr>
                      <w:rFonts w:ascii="Times New Roman" w:eastAsia="宋体" w:hAnsi="Times New Roman" w:cs="Times New Roman"/>
                      <w:szCs w:val="21"/>
                    </w:rPr>
                  </w:pPr>
                  <w:r>
                    <w:rPr>
                      <w:szCs w:val="21"/>
                    </w:rPr>
                    <w:t>聘请资质部门进行施工监理</w:t>
                  </w:r>
                </w:p>
              </w:tc>
              <w:tc>
                <w:tcPr>
                  <w:tcW w:w="1359" w:type="dxa"/>
                  <w:tcBorders>
                    <w:tl2br w:val="nil"/>
                    <w:tr2bl w:val="nil"/>
                  </w:tcBorders>
                  <w:shd w:val="clear" w:color="auto" w:fill="auto"/>
                  <w:vAlign w:val="center"/>
                </w:tcPr>
                <w:p w14:paraId="66B296F1"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计入主体工程</w:t>
                  </w:r>
                </w:p>
              </w:tc>
            </w:tr>
            <w:tr w:rsidR="00F968D3" w14:paraId="447C1794" w14:textId="77777777">
              <w:trPr>
                <w:trHeight w:val="435"/>
                <w:jc w:val="center"/>
              </w:trPr>
              <w:tc>
                <w:tcPr>
                  <w:tcW w:w="655" w:type="dxa"/>
                  <w:tcBorders>
                    <w:tl2br w:val="nil"/>
                    <w:tr2bl w:val="nil"/>
                  </w:tcBorders>
                  <w:vAlign w:val="center"/>
                </w:tcPr>
                <w:p w14:paraId="290066E9" w14:textId="77777777" w:rsidR="00F968D3" w:rsidRDefault="00136611">
                  <w:pPr>
                    <w:adjustRightInd w:val="0"/>
                    <w:snapToGrid w:val="0"/>
                    <w:jc w:val="center"/>
                    <w:rPr>
                      <w:rFonts w:cs="Times New Roman"/>
                      <w:szCs w:val="21"/>
                    </w:rPr>
                  </w:pPr>
                  <w:r>
                    <w:rPr>
                      <w:rFonts w:cs="Times New Roman" w:hint="eastAsia"/>
                      <w:szCs w:val="21"/>
                    </w:rPr>
                    <w:t>7</w:t>
                  </w:r>
                </w:p>
              </w:tc>
              <w:tc>
                <w:tcPr>
                  <w:tcW w:w="2345" w:type="dxa"/>
                  <w:gridSpan w:val="2"/>
                  <w:tcBorders>
                    <w:tl2br w:val="nil"/>
                    <w:tr2bl w:val="nil"/>
                  </w:tcBorders>
                  <w:shd w:val="clear" w:color="auto" w:fill="auto"/>
                  <w:vAlign w:val="center"/>
                </w:tcPr>
                <w:p w14:paraId="0F78C680"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运营期环境管理</w:t>
                  </w:r>
                </w:p>
              </w:tc>
              <w:tc>
                <w:tcPr>
                  <w:tcW w:w="4703" w:type="dxa"/>
                  <w:tcBorders>
                    <w:tl2br w:val="nil"/>
                    <w:tr2bl w:val="nil"/>
                  </w:tcBorders>
                  <w:shd w:val="clear" w:color="auto" w:fill="auto"/>
                  <w:vAlign w:val="center"/>
                </w:tcPr>
                <w:p w14:paraId="2763C56A" w14:textId="77777777" w:rsidR="00F968D3" w:rsidRDefault="00136611">
                  <w:pPr>
                    <w:kinsoku w:val="0"/>
                    <w:overflowPunct w:val="0"/>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运营期植被管理过程产生的园林垃圾交由环卫部门统一清运，项目建成后通过环境保护验收工作</w:t>
                  </w:r>
                </w:p>
              </w:tc>
              <w:tc>
                <w:tcPr>
                  <w:tcW w:w="1359" w:type="dxa"/>
                  <w:tcBorders>
                    <w:tl2br w:val="nil"/>
                    <w:tr2bl w:val="nil"/>
                  </w:tcBorders>
                  <w:shd w:val="clear" w:color="auto" w:fill="auto"/>
                  <w:vAlign w:val="center"/>
                </w:tcPr>
                <w:p w14:paraId="39992DBA"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w:t>
                  </w:r>
                </w:p>
              </w:tc>
            </w:tr>
            <w:tr w:rsidR="00F968D3" w14:paraId="1801A1E2" w14:textId="77777777">
              <w:trPr>
                <w:trHeight w:val="435"/>
                <w:jc w:val="center"/>
              </w:trPr>
              <w:tc>
                <w:tcPr>
                  <w:tcW w:w="655" w:type="dxa"/>
                  <w:tcBorders>
                    <w:tl2br w:val="nil"/>
                    <w:tr2bl w:val="nil"/>
                  </w:tcBorders>
                  <w:vAlign w:val="center"/>
                </w:tcPr>
                <w:p w14:paraId="67A16EE4" w14:textId="77777777" w:rsidR="00F968D3" w:rsidRDefault="00136611">
                  <w:pPr>
                    <w:adjustRightInd w:val="0"/>
                    <w:snapToGrid w:val="0"/>
                    <w:jc w:val="center"/>
                    <w:rPr>
                      <w:rFonts w:cs="Times New Roman"/>
                      <w:szCs w:val="21"/>
                    </w:rPr>
                  </w:pPr>
                  <w:r>
                    <w:rPr>
                      <w:rFonts w:cs="Times New Roman" w:hint="eastAsia"/>
                      <w:szCs w:val="21"/>
                    </w:rPr>
                    <w:t>8</w:t>
                  </w:r>
                </w:p>
              </w:tc>
              <w:tc>
                <w:tcPr>
                  <w:tcW w:w="7048" w:type="dxa"/>
                  <w:gridSpan w:val="3"/>
                  <w:tcBorders>
                    <w:tl2br w:val="nil"/>
                    <w:tr2bl w:val="nil"/>
                  </w:tcBorders>
                  <w:shd w:val="clear" w:color="auto" w:fill="auto"/>
                  <w:vAlign w:val="center"/>
                </w:tcPr>
                <w:p w14:paraId="372810C6"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合计</w:t>
                  </w:r>
                </w:p>
              </w:tc>
              <w:tc>
                <w:tcPr>
                  <w:tcW w:w="1359" w:type="dxa"/>
                  <w:tcBorders>
                    <w:tl2br w:val="nil"/>
                    <w:tr2bl w:val="nil"/>
                  </w:tcBorders>
                  <w:shd w:val="clear" w:color="auto" w:fill="auto"/>
                  <w:vAlign w:val="center"/>
                </w:tcPr>
                <w:p w14:paraId="17183DA5"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29.2</w:t>
                  </w:r>
                </w:p>
              </w:tc>
            </w:tr>
          </w:tbl>
          <w:p w14:paraId="11AC24C2" w14:textId="77777777" w:rsidR="00F968D3" w:rsidRDefault="00136611">
            <w:pPr>
              <w:spacing w:line="360" w:lineRule="auto"/>
              <w:ind w:firstLineChars="200" w:firstLine="480"/>
              <w:rPr>
                <w:rFonts w:ascii="Times New Roman" w:hAnsi="Times New Roman" w:cs="Times New Roman"/>
                <w:b/>
                <w:sz w:val="24"/>
              </w:rPr>
            </w:pPr>
            <w:r>
              <w:rPr>
                <w:sz w:val="24"/>
                <w:szCs w:val="28"/>
              </w:rPr>
              <w:t>从矿山环境治理工程来看，是对</w:t>
            </w:r>
            <w:r>
              <w:rPr>
                <w:rFonts w:hint="eastAsia"/>
                <w:sz w:val="24"/>
                <w:szCs w:val="28"/>
              </w:rPr>
              <w:t>项目区</w:t>
            </w:r>
            <w:r>
              <w:rPr>
                <w:sz w:val="24"/>
                <w:szCs w:val="28"/>
              </w:rPr>
              <w:t>目前造成的生态环境破坏和水土流失等负效应的一种补偿，</w:t>
            </w:r>
            <w:r>
              <w:rPr>
                <w:sz w:val="24"/>
              </w:rPr>
              <w:t>旨在防治水土流失，恢复生态平衡，是一种补偿性治理，不能产生直接经济效益。</w:t>
            </w:r>
            <w:r>
              <w:rPr>
                <w:sz w:val="24"/>
                <w:szCs w:val="28"/>
              </w:rPr>
              <w:t>但环保投资对维持矿山生产的正常和稳定起着重要作用。该项目的环境效益体现了环境保护的经济效果，通过环保投资来保证矿区经济建设的可持续发展，维护了当地的环境资源，保护了人民的健康。</w:t>
            </w:r>
          </w:p>
          <w:p w14:paraId="140AEF29" w14:textId="77777777" w:rsidR="00F968D3" w:rsidRDefault="00136611">
            <w:pPr>
              <w:spacing w:line="360" w:lineRule="auto"/>
              <w:ind w:firstLineChars="200" w:firstLine="482"/>
              <w:rPr>
                <w:rFonts w:ascii="Times New Roman" w:hAnsi="Times New Roman" w:cs="Times New Roman"/>
                <w:b/>
                <w:sz w:val="24"/>
              </w:rPr>
            </w:pPr>
            <w:r>
              <w:rPr>
                <w:rFonts w:ascii="Times New Roman" w:hAnsi="Times New Roman" w:cs="Times New Roman" w:hint="eastAsia"/>
                <w:b/>
                <w:sz w:val="24"/>
              </w:rPr>
              <w:t>五、环保措施“三同时”验收</w:t>
            </w:r>
          </w:p>
          <w:p w14:paraId="0285B2B8" w14:textId="77777777" w:rsidR="00F968D3" w:rsidRDefault="00136611">
            <w:pPr>
              <w:autoSpaceDE w:val="0"/>
              <w:autoSpaceDN w:val="0"/>
              <w:adjustRightInd w:val="0"/>
              <w:spacing w:line="360" w:lineRule="auto"/>
              <w:ind w:firstLineChars="200" w:firstLine="480"/>
              <w:rPr>
                <w:rFonts w:ascii="宋体" w:eastAsia="宋体" w:cs="宋体"/>
                <w:kern w:val="0"/>
                <w:sz w:val="24"/>
              </w:rPr>
            </w:pPr>
            <w:r>
              <w:rPr>
                <w:rFonts w:ascii="宋体" w:eastAsia="宋体" w:cs="宋体" w:hint="eastAsia"/>
                <w:kern w:val="0"/>
                <w:sz w:val="24"/>
              </w:rPr>
              <w:t>拟建项目所有环保设施均应与主体工程同时设计、同时施工、同时投产。根据《建设项目环境保护管理条例》，在本工程具体验收内容见下表。</w:t>
            </w:r>
          </w:p>
          <w:p w14:paraId="5E25E082" w14:textId="77777777" w:rsidR="00F968D3" w:rsidRDefault="00136611">
            <w:pPr>
              <w:adjustRightInd w:val="0"/>
              <w:snapToGrid w:val="0"/>
              <w:jc w:val="center"/>
              <w:rPr>
                <w:rFonts w:ascii="Times New Roman" w:hAnsiTheme="minorEastAsia" w:cs="Times New Roman"/>
                <w:b/>
                <w:szCs w:val="21"/>
              </w:rPr>
            </w:pPr>
            <w:r>
              <w:rPr>
                <w:rFonts w:ascii="Times New Roman" w:hAnsiTheme="minorEastAsia" w:cs="Times New Roman" w:hint="eastAsia"/>
                <w:b/>
                <w:szCs w:val="21"/>
              </w:rPr>
              <w:t>表</w:t>
            </w:r>
            <w:r>
              <w:rPr>
                <w:rFonts w:ascii="Times New Roman" w:hAnsiTheme="minorEastAsia" w:cs="Times New Roman" w:hint="eastAsia"/>
                <w:b/>
                <w:szCs w:val="21"/>
              </w:rPr>
              <w:t xml:space="preserve">7-10 </w:t>
            </w:r>
            <w:r>
              <w:rPr>
                <w:rFonts w:ascii="Times New Roman" w:hAnsiTheme="minorEastAsia" w:cs="Times New Roman" w:hint="eastAsia"/>
                <w:b/>
                <w:szCs w:val="21"/>
              </w:rPr>
              <w:t>环保措施“三同时”验收一览表</w:t>
            </w:r>
          </w:p>
          <w:tbl>
            <w:tblPr>
              <w:tblW w:w="9062" w:type="dxa"/>
              <w:jc w:val="center"/>
              <w:tblBorders>
                <w:top w:val="single" w:sz="12" w:space="0" w:color="auto"/>
                <w:bottom w:val="single" w:sz="12" w:space="0" w:color="auto"/>
                <w:insideH w:val="single" w:sz="6" w:space="0" w:color="auto"/>
                <w:insideV w:val="single" w:sz="4" w:space="0" w:color="auto"/>
              </w:tblBorders>
              <w:tblLayout w:type="fixed"/>
              <w:tblLook w:val="04A0" w:firstRow="1" w:lastRow="0" w:firstColumn="1" w:lastColumn="0" w:noHBand="0" w:noVBand="1"/>
            </w:tblPr>
            <w:tblGrid>
              <w:gridCol w:w="655"/>
              <w:gridCol w:w="765"/>
              <w:gridCol w:w="1300"/>
              <w:gridCol w:w="2750"/>
              <w:gridCol w:w="1215"/>
              <w:gridCol w:w="2377"/>
            </w:tblGrid>
            <w:tr w:rsidR="00F968D3" w14:paraId="67785638" w14:textId="77777777">
              <w:trPr>
                <w:trHeight w:val="230"/>
                <w:jc w:val="center"/>
              </w:trPr>
              <w:tc>
                <w:tcPr>
                  <w:tcW w:w="655" w:type="dxa"/>
                  <w:tcBorders>
                    <w:tl2br w:val="nil"/>
                    <w:tr2bl w:val="nil"/>
                  </w:tcBorders>
                  <w:shd w:val="clear" w:color="auto" w:fill="auto"/>
                  <w:vAlign w:val="center"/>
                </w:tcPr>
                <w:p w14:paraId="6E22C6C0" w14:textId="77777777" w:rsidR="00F968D3" w:rsidRDefault="00136611">
                  <w:pPr>
                    <w:adjustRightInd w:val="0"/>
                    <w:snapToGrid w:val="0"/>
                    <w:jc w:val="center"/>
                    <w:rPr>
                      <w:rFonts w:cs="Times New Roman"/>
                      <w:szCs w:val="21"/>
                    </w:rPr>
                  </w:pPr>
                  <w:r>
                    <w:rPr>
                      <w:rFonts w:cs="Times New Roman" w:hint="eastAsia"/>
                      <w:szCs w:val="21"/>
                    </w:rPr>
                    <w:t>序号</w:t>
                  </w:r>
                </w:p>
              </w:tc>
              <w:tc>
                <w:tcPr>
                  <w:tcW w:w="2065" w:type="dxa"/>
                  <w:gridSpan w:val="2"/>
                  <w:tcBorders>
                    <w:tl2br w:val="nil"/>
                    <w:tr2bl w:val="nil"/>
                  </w:tcBorders>
                  <w:shd w:val="clear" w:color="auto" w:fill="auto"/>
                  <w:vAlign w:val="center"/>
                </w:tcPr>
                <w:p w14:paraId="472F9754"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项目</w:t>
                  </w:r>
                </w:p>
              </w:tc>
              <w:tc>
                <w:tcPr>
                  <w:tcW w:w="2750" w:type="dxa"/>
                  <w:tcBorders>
                    <w:right w:val="single" w:sz="4" w:space="0" w:color="000000"/>
                    <w:tl2br w:val="nil"/>
                    <w:tr2bl w:val="nil"/>
                  </w:tcBorders>
                  <w:shd w:val="clear" w:color="auto" w:fill="auto"/>
                  <w:vAlign w:val="center"/>
                </w:tcPr>
                <w:p w14:paraId="07CD5ACB" w14:textId="77777777" w:rsidR="00F968D3" w:rsidRDefault="00136611">
                  <w:pPr>
                    <w:adjustRightInd w:val="0"/>
                    <w:snapToGrid w:val="0"/>
                    <w:jc w:val="center"/>
                    <w:rPr>
                      <w:rFonts w:cs="Times New Roman"/>
                      <w:szCs w:val="21"/>
                    </w:rPr>
                  </w:pPr>
                  <w:r>
                    <w:rPr>
                      <w:rFonts w:ascii="Times New Roman" w:eastAsia="宋体" w:hAnsi="Times New Roman" w:cs="Times New Roman"/>
                      <w:szCs w:val="21"/>
                    </w:rPr>
                    <w:t>治理措施</w:t>
                  </w:r>
                </w:p>
              </w:tc>
              <w:tc>
                <w:tcPr>
                  <w:tcW w:w="1215" w:type="dxa"/>
                  <w:tcBorders>
                    <w:left w:val="single" w:sz="4" w:space="0" w:color="000000"/>
                    <w:tl2br w:val="nil"/>
                    <w:tr2bl w:val="nil"/>
                  </w:tcBorders>
                  <w:shd w:val="clear" w:color="auto" w:fill="auto"/>
                  <w:vAlign w:val="center"/>
                </w:tcPr>
                <w:p w14:paraId="6C20D916"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治理效果</w:t>
                  </w:r>
                </w:p>
              </w:tc>
              <w:tc>
                <w:tcPr>
                  <w:tcW w:w="2377" w:type="dxa"/>
                  <w:tcBorders>
                    <w:tl2br w:val="nil"/>
                    <w:tr2bl w:val="nil"/>
                  </w:tcBorders>
                  <w:shd w:val="clear" w:color="auto" w:fill="auto"/>
                  <w:vAlign w:val="center"/>
                </w:tcPr>
                <w:p w14:paraId="43351BCD" w14:textId="77777777" w:rsidR="00F968D3" w:rsidRDefault="00136611">
                  <w:pPr>
                    <w:adjustRightInd w:val="0"/>
                    <w:snapToGrid w:val="0"/>
                    <w:rPr>
                      <w:rFonts w:cs="Times New Roman"/>
                      <w:szCs w:val="21"/>
                    </w:rPr>
                  </w:pPr>
                  <w:r>
                    <w:rPr>
                      <w:rFonts w:cs="Times New Roman" w:hint="eastAsia"/>
                      <w:szCs w:val="21"/>
                    </w:rPr>
                    <w:t>验收要求</w:t>
                  </w:r>
                </w:p>
              </w:tc>
            </w:tr>
            <w:tr w:rsidR="00F968D3" w14:paraId="7E0E4A3C" w14:textId="77777777">
              <w:trPr>
                <w:trHeight w:val="437"/>
                <w:jc w:val="center"/>
              </w:trPr>
              <w:tc>
                <w:tcPr>
                  <w:tcW w:w="655" w:type="dxa"/>
                  <w:vMerge w:val="restart"/>
                  <w:tcBorders>
                    <w:tl2br w:val="nil"/>
                    <w:tr2bl w:val="nil"/>
                  </w:tcBorders>
                  <w:shd w:val="clear" w:color="auto" w:fill="auto"/>
                  <w:vAlign w:val="center"/>
                </w:tcPr>
                <w:p w14:paraId="0E909EE1" w14:textId="77777777" w:rsidR="00F968D3" w:rsidRDefault="00136611">
                  <w:pPr>
                    <w:adjustRightInd w:val="0"/>
                    <w:snapToGrid w:val="0"/>
                    <w:jc w:val="center"/>
                    <w:rPr>
                      <w:rFonts w:cs="Times New Roman"/>
                      <w:szCs w:val="21"/>
                    </w:rPr>
                  </w:pPr>
                  <w:r>
                    <w:rPr>
                      <w:rFonts w:cs="Times New Roman" w:hint="eastAsia"/>
                      <w:szCs w:val="21"/>
                    </w:rPr>
                    <w:t>1</w:t>
                  </w:r>
                </w:p>
              </w:tc>
              <w:tc>
                <w:tcPr>
                  <w:tcW w:w="765" w:type="dxa"/>
                  <w:vMerge w:val="restart"/>
                  <w:tcBorders>
                    <w:tl2br w:val="nil"/>
                    <w:tr2bl w:val="nil"/>
                  </w:tcBorders>
                  <w:shd w:val="clear" w:color="auto" w:fill="auto"/>
                  <w:vAlign w:val="center"/>
                </w:tcPr>
                <w:p w14:paraId="5D2BCCDE" w14:textId="77777777" w:rsidR="00F968D3" w:rsidRDefault="00136611">
                  <w:pPr>
                    <w:adjustRightInd w:val="0"/>
                    <w:snapToGrid w:val="0"/>
                    <w:jc w:val="center"/>
                    <w:rPr>
                      <w:rFonts w:cs="Times New Roman"/>
                      <w:szCs w:val="21"/>
                    </w:rPr>
                  </w:pPr>
                  <w:r>
                    <w:rPr>
                      <w:rFonts w:cs="Times New Roman" w:hint="eastAsia"/>
                      <w:szCs w:val="21"/>
                    </w:rPr>
                    <w:t>水污染防治</w:t>
                  </w:r>
                </w:p>
              </w:tc>
              <w:tc>
                <w:tcPr>
                  <w:tcW w:w="1300" w:type="dxa"/>
                  <w:tcBorders>
                    <w:tl2br w:val="nil"/>
                    <w:tr2bl w:val="nil"/>
                  </w:tcBorders>
                  <w:shd w:val="clear" w:color="auto" w:fill="auto"/>
                  <w:vAlign w:val="center"/>
                </w:tcPr>
                <w:p w14:paraId="745F4426" w14:textId="77777777" w:rsidR="00F968D3" w:rsidRDefault="00136611">
                  <w:pPr>
                    <w:adjustRightInd w:val="0"/>
                    <w:snapToGrid w:val="0"/>
                    <w:jc w:val="center"/>
                    <w:rPr>
                      <w:rFonts w:cs="Times New Roman"/>
                      <w:szCs w:val="21"/>
                    </w:rPr>
                  </w:pPr>
                  <w:r>
                    <w:rPr>
                      <w:rFonts w:cs="Times New Roman" w:hint="eastAsia"/>
                      <w:szCs w:val="21"/>
                    </w:rPr>
                    <w:t>施工</w:t>
                  </w:r>
                  <w:r>
                    <w:rPr>
                      <w:rFonts w:cs="Times New Roman" w:hint="eastAsia"/>
                      <w:szCs w:val="21"/>
                    </w:rPr>
                    <w:t>废水</w:t>
                  </w:r>
                </w:p>
              </w:tc>
              <w:tc>
                <w:tcPr>
                  <w:tcW w:w="2750" w:type="dxa"/>
                  <w:tcBorders>
                    <w:right w:val="single" w:sz="4" w:space="0" w:color="000000"/>
                    <w:tl2br w:val="nil"/>
                    <w:tr2bl w:val="nil"/>
                  </w:tcBorders>
                  <w:shd w:val="clear" w:color="auto" w:fill="auto"/>
                  <w:vAlign w:val="center"/>
                </w:tcPr>
                <w:p w14:paraId="05C66E67" w14:textId="77777777" w:rsidR="00F968D3" w:rsidRDefault="00136611">
                  <w:pPr>
                    <w:adjustRightInd w:val="0"/>
                    <w:snapToGrid w:val="0"/>
                    <w:jc w:val="center"/>
                    <w:rPr>
                      <w:szCs w:val="21"/>
                    </w:rPr>
                  </w:pPr>
                  <w:r>
                    <w:rPr>
                      <w:rFonts w:hint="eastAsia"/>
                      <w:szCs w:val="21"/>
                    </w:rPr>
                    <w:t>施工现场设置沉淀池，生产废水沉淀后回用</w:t>
                  </w:r>
                </w:p>
              </w:tc>
              <w:tc>
                <w:tcPr>
                  <w:tcW w:w="1215" w:type="dxa"/>
                  <w:tcBorders>
                    <w:left w:val="single" w:sz="4" w:space="0" w:color="000000"/>
                    <w:tl2br w:val="nil"/>
                    <w:tr2bl w:val="nil"/>
                  </w:tcBorders>
                  <w:shd w:val="clear" w:color="auto" w:fill="auto"/>
                  <w:vAlign w:val="center"/>
                </w:tcPr>
                <w:p w14:paraId="28861DFE" w14:textId="77777777" w:rsidR="00F968D3" w:rsidRDefault="00136611">
                  <w:pPr>
                    <w:adjustRightInd w:val="0"/>
                    <w:snapToGrid w:val="0"/>
                    <w:jc w:val="center"/>
                    <w:rPr>
                      <w:szCs w:val="21"/>
                    </w:rPr>
                  </w:pPr>
                  <w:r>
                    <w:rPr>
                      <w:rFonts w:hint="eastAsia"/>
                      <w:szCs w:val="21"/>
                    </w:rPr>
                    <w:t>沉淀后回用不外排</w:t>
                  </w:r>
                </w:p>
              </w:tc>
              <w:tc>
                <w:tcPr>
                  <w:tcW w:w="2377" w:type="dxa"/>
                  <w:tcBorders>
                    <w:tl2br w:val="nil"/>
                    <w:tr2bl w:val="nil"/>
                  </w:tcBorders>
                  <w:shd w:val="clear" w:color="auto" w:fill="auto"/>
                  <w:vAlign w:val="center"/>
                </w:tcPr>
                <w:p w14:paraId="3C395212" w14:textId="77777777" w:rsidR="00F968D3" w:rsidRDefault="00136611">
                  <w:pPr>
                    <w:adjustRightInd w:val="0"/>
                    <w:snapToGrid w:val="0"/>
                    <w:jc w:val="center"/>
                    <w:rPr>
                      <w:rFonts w:cs="Times New Roman"/>
                      <w:szCs w:val="21"/>
                    </w:rPr>
                  </w:pPr>
                  <w:r>
                    <w:rPr>
                      <w:rFonts w:cs="Times New Roman" w:hint="eastAsia"/>
                      <w:szCs w:val="21"/>
                    </w:rPr>
                    <w:t>施工期间不影响当地地表水环境质量</w:t>
                  </w:r>
                </w:p>
              </w:tc>
            </w:tr>
            <w:tr w:rsidR="00F968D3" w14:paraId="5DF26539" w14:textId="77777777">
              <w:trPr>
                <w:trHeight w:val="437"/>
                <w:jc w:val="center"/>
              </w:trPr>
              <w:tc>
                <w:tcPr>
                  <w:tcW w:w="655" w:type="dxa"/>
                  <w:vMerge/>
                  <w:tcBorders>
                    <w:tl2br w:val="nil"/>
                    <w:tr2bl w:val="nil"/>
                  </w:tcBorders>
                  <w:shd w:val="clear" w:color="auto" w:fill="auto"/>
                  <w:vAlign w:val="center"/>
                </w:tcPr>
                <w:p w14:paraId="0542EDDD" w14:textId="77777777" w:rsidR="00F968D3" w:rsidRDefault="00F968D3">
                  <w:pPr>
                    <w:adjustRightInd w:val="0"/>
                    <w:snapToGrid w:val="0"/>
                    <w:jc w:val="center"/>
                    <w:rPr>
                      <w:rFonts w:cs="Times New Roman"/>
                      <w:szCs w:val="21"/>
                    </w:rPr>
                  </w:pPr>
                </w:p>
              </w:tc>
              <w:tc>
                <w:tcPr>
                  <w:tcW w:w="765" w:type="dxa"/>
                  <w:vMerge/>
                  <w:tcBorders>
                    <w:tl2br w:val="nil"/>
                    <w:tr2bl w:val="nil"/>
                  </w:tcBorders>
                  <w:shd w:val="clear" w:color="auto" w:fill="auto"/>
                  <w:vAlign w:val="center"/>
                </w:tcPr>
                <w:p w14:paraId="73ABF9BE" w14:textId="77777777" w:rsidR="00F968D3" w:rsidRDefault="00F968D3">
                  <w:pPr>
                    <w:adjustRightInd w:val="0"/>
                    <w:snapToGrid w:val="0"/>
                    <w:jc w:val="center"/>
                    <w:rPr>
                      <w:rFonts w:cs="Times New Roman"/>
                      <w:szCs w:val="21"/>
                    </w:rPr>
                  </w:pPr>
                </w:p>
              </w:tc>
              <w:tc>
                <w:tcPr>
                  <w:tcW w:w="1300" w:type="dxa"/>
                  <w:tcBorders>
                    <w:tl2br w:val="nil"/>
                    <w:tr2bl w:val="nil"/>
                  </w:tcBorders>
                  <w:shd w:val="clear" w:color="auto" w:fill="auto"/>
                  <w:vAlign w:val="center"/>
                </w:tcPr>
                <w:p w14:paraId="2798F2A6"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生活污水</w:t>
                  </w:r>
                </w:p>
              </w:tc>
              <w:tc>
                <w:tcPr>
                  <w:tcW w:w="2750" w:type="dxa"/>
                  <w:tcBorders>
                    <w:right w:val="single" w:sz="4" w:space="0" w:color="000000"/>
                    <w:tl2br w:val="nil"/>
                    <w:tr2bl w:val="nil"/>
                  </w:tcBorders>
                  <w:shd w:val="clear" w:color="auto" w:fill="auto"/>
                  <w:vAlign w:val="center"/>
                </w:tcPr>
                <w:p w14:paraId="31A19143" w14:textId="77777777" w:rsidR="00F968D3" w:rsidRDefault="00136611">
                  <w:pPr>
                    <w:adjustRightInd w:val="0"/>
                    <w:snapToGrid w:val="0"/>
                    <w:jc w:val="center"/>
                    <w:rPr>
                      <w:szCs w:val="21"/>
                    </w:rPr>
                  </w:pPr>
                  <w:r>
                    <w:rPr>
                      <w:rFonts w:hint="eastAsia"/>
                      <w:szCs w:val="21"/>
                    </w:rPr>
                    <w:t>施工人员生活污水通过现场</w:t>
                  </w:r>
                  <w:r>
                    <w:rPr>
                      <w:rFonts w:hint="eastAsia"/>
                      <w:szCs w:val="21"/>
                    </w:rPr>
                    <w:t>污水预处理池</w:t>
                  </w:r>
                  <w:r>
                    <w:rPr>
                      <w:rFonts w:hint="eastAsia"/>
                      <w:szCs w:val="21"/>
                    </w:rPr>
                    <w:t>收集处理，不直接排入地表水体</w:t>
                  </w:r>
                </w:p>
              </w:tc>
              <w:tc>
                <w:tcPr>
                  <w:tcW w:w="1215" w:type="dxa"/>
                  <w:tcBorders>
                    <w:left w:val="single" w:sz="4" w:space="0" w:color="000000"/>
                    <w:tl2br w:val="nil"/>
                    <w:tr2bl w:val="nil"/>
                  </w:tcBorders>
                  <w:shd w:val="clear" w:color="auto" w:fill="auto"/>
                  <w:vAlign w:val="center"/>
                </w:tcPr>
                <w:p w14:paraId="1E4E91B5" w14:textId="77777777" w:rsidR="00F968D3" w:rsidRDefault="00136611">
                  <w:pPr>
                    <w:adjustRightInd w:val="0"/>
                    <w:snapToGrid w:val="0"/>
                    <w:jc w:val="center"/>
                    <w:rPr>
                      <w:szCs w:val="21"/>
                    </w:rPr>
                  </w:pPr>
                  <w:r>
                    <w:rPr>
                      <w:szCs w:val="21"/>
                    </w:rPr>
                    <w:t>生活污水不外排</w:t>
                  </w:r>
                </w:p>
              </w:tc>
              <w:tc>
                <w:tcPr>
                  <w:tcW w:w="2377" w:type="dxa"/>
                  <w:tcBorders>
                    <w:tl2br w:val="nil"/>
                    <w:tr2bl w:val="nil"/>
                  </w:tcBorders>
                  <w:shd w:val="clear" w:color="auto" w:fill="auto"/>
                  <w:vAlign w:val="center"/>
                </w:tcPr>
                <w:p w14:paraId="4738827A" w14:textId="77777777" w:rsidR="00F968D3" w:rsidRDefault="00136611">
                  <w:pPr>
                    <w:adjustRightInd w:val="0"/>
                    <w:snapToGrid w:val="0"/>
                    <w:jc w:val="center"/>
                    <w:rPr>
                      <w:rFonts w:cs="Times New Roman"/>
                      <w:szCs w:val="21"/>
                    </w:rPr>
                  </w:pPr>
                  <w:r>
                    <w:rPr>
                      <w:rFonts w:cs="Times New Roman" w:hint="eastAsia"/>
                      <w:szCs w:val="21"/>
                    </w:rPr>
                    <w:t>废水不直接外排，</w:t>
                  </w:r>
                </w:p>
              </w:tc>
            </w:tr>
            <w:tr w:rsidR="00F968D3" w14:paraId="0662EFD3" w14:textId="77777777">
              <w:trPr>
                <w:trHeight w:val="652"/>
                <w:jc w:val="center"/>
              </w:trPr>
              <w:tc>
                <w:tcPr>
                  <w:tcW w:w="655" w:type="dxa"/>
                  <w:tcBorders>
                    <w:tl2br w:val="nil"/>
                    <w:tr2bl w:val="nil"/>
                  </w:tcBorders>
                  <w:vAlign w:val="center"/>
                </w:tcPr>
                <w:p w14:paraId="372232EB" w14:textId="77777777" w:rsidR="00F968D3" w:rsidRDefault="00136611">
                  <w:pPr>
                    <w:adjustRightInd w:val="0"/>
                    <w:snapToGrid w:val="0"/>
                    <w:jc w:val="center"/>
                    <w:rPr>
                      <w:rFonts w:cs="Times New Roman"/>
                      <w:szCs w:val="21"/>
                    </w:rPr>
                  </w:pPr>
                  <w:r>
                    <w:rPr>
                      <w:rFonts w:cs="Times New Roman" w:hint="eastAsia"/>
                      <w:szCs w:val="21"/>
                    </w:rPr>
                    <w:t>2</w:t>
                  </w:r>
                </w:p>
              </w:tc>
              <w:tc>
                <w:tcPr>
                  <w:tcW w:w="765" w:type="dxa"/>
                  <w:tcBorders>
                    <w:tl2br w:val="nil"/>
                    <w:tr2bl w:val="nil"/>
                  </w:tcBorders>
                  <w:shd w:val="clear" w:color="auto" w:fill="auto"/>
                  <w:vAlign w:val="center"/>
                </w:tcPr>
                <w:p w14:paraId="36083AD6"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大气污染防治</w:t>
                  </w:r>
                </w:p>
              </w:tc>
              <w:tc>
                <w:tcPr>
                  <w:tcW w:w="1300" w:type="dxa"/>
                  <w:tcBorders>
                    <w:tl2br w:val="nil"/>
                    <w:tr2bl w:val="nil"/>
                  </w:tcBorders>
                  <w:shd w:val="clear" w:color="auto" w:fill="auto"/>
                  <w:vAlign w:val="center"/>
                </w:tcPr>
                <w:p w14:paraId="74C5F8EF"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施工扬尘、施工机械废气</w:t>
                  </w:r>
                </w:p>
              </w:tc>
              <w:tc>
                <w:tcPr>
                  <w:tcW w:w="2750" w:type="dxa"/>
                  <w:tcBorders>
                    <w:right w:val="single" w:sz="4" w:space="0" w:color="000000"/>
                    <w:tl2br w:val="nil"/>
                    <w:tr2bl w:val="nil"/>
                  </w:tcBorders>
                  <w:shd w:val="clear" w:color="auto" w:fill="auto"/>
                  <w:vAlign w:val="center"/>
                </w:tcPr>
                <w:p w14:paraId="69EBD6D1" w14:textId="77777777" w:rsidR="00F968D3" w:rsidRDefault="00136611">
                  <w:pPr>
                    <w:adjustRightInd w:val="0"/>
                    <w:snapToGrid w:val="0"/>
                    <w:jc w:val="center"/>
                    <w:rPr>
                      <w:rFonts w:ascii="Times New Roman" w:eastAsia="宋体" w:hAnsi="Times New Roman" w:cs="Times New Roman"/>
                      <w:szCs w:val="21"/>
                    </w:rPr>
                  </w:pPr>
                  <w:r>
                    <w:rPr>
                      <w:szCs w:val="21"/>
                    </w:rPr>
                    <w:t>加强施工管理</w:t>
                  </w:r>
                  <w:r>
                    <w:rPr>
                      <w:rFonts w:hint="eastAsia"/>
                      <w:szCs w:val="21"/>
                    </w:rPr>
                    <w:t>，运输车辆进行苫盖，购置洒水车一台，合理布置施工现场、施工时间，施工机械及时维护</w:t>
                  </w:r>
                </w:p>
              </w:tc>
              <w:tc>
                <w:tcPr>
                  <w:tcW w:w="1215" w:type="dxa"/>
                  <w:tcBorders>
                    <w:left w:val="single" w:sz="4" w:space="0" w:color="000000"/>
                    <w:tl2br w:val="nil"/>
                    <w:tr2bl w:val="nil"/>
                  </w:tcBorders>
                  <w:shd w:val="clear" w:color="auto" w:fill="auto"/>
                  <w:vAlign w:val="center"/>
                </w:tcPr>
                <w:p w14:paraId="179D02A5" w14:textId="77777777" w:rsidR="00F968D3" w:rsidRDefault="00136611">
                  <w:pPr>
                    <w:adjustRightInd w:val="0"/>
                    <w:snapToGrid w:val="0"/>
                    <w:jc w:val="center"/>
                    <w:rPr>
                      <w:szCs w:val="21"/>
                    </w:rPr>
                  </w:pPr>
                  <w:r>
                    <w:rPr>
                      <w:szCs w:val="21"/>
                    </w:rPr>
                    <w:t>防尘、抑尘</w:t>
                  </w:r>
                </w:p>
                <w:p w14:paraId="7D7B2AEF" w14:textId="77777777" w:rsidR="00F968D3" w:rsidRDefault="00136611">
                  <w:pPr>
                    <w:adjustRightInd w:val="0"/>
                    <w:snapToGrid w:val="0"/>
                    <w:jc w:val="center"/>
                    <w:rPr>
                      <w:szCs w:val="21"/>
                    </w:rPr>
                  </w:pPr>
                  <w:r>
                    <w:rPr>
                      <w:szCs w:val="21"/>
                    </w:rPr>
                    <w:t>不污染环境</w:t>
                  </w:r>
                </w:p>
              </w:tc>
              <w:tc>
                <w:tcPr>
                  <w:tcW w:w="2377" w:type="dxa"/>
                  <w:tcBorders>
                    <w:tl2br w:val="nil"/>
                    <w:tr2bl w:val="nil"/>
                  </w:tcBorders>
                  <w:shd w:val="clear" w:color="auto" w:fill="auto"/>
                  <w:vAlign w:val="center"/>
                </w:tcPr>
                <w:p w14:paraId="792B1F76"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szCs w:val="21"/>
                    </w:rPr>
                    <w:t>减少扬尘量</w:t>
                  </w:r>
                  <w:r>
                    <w:rPr>
                      <w:rFonts w:ascii="Times New Roman" w:eastAsia="宋体" w:hint="eastAsia"/>
                      <w:szCs w:val="21"/>
                    </w:rPr>
                    <w:t>，</w:t>
                  </w:r>
                  <w:r>
                    <w:rPr>
                      <w:rFonts w:ascii="Times New Roman" w:eastAsia="宋体" w:hint="eastAsia"/>
                      <w:szCs w:val="21"/>
                      <w:lang w:val="en-GB"/>
                    </w:rPr>
                    <w:t>环境敏感点大气环境质量符合《环境空气质量标准》（</w:t>
                  </w:r>
                  <w:r>
                    <w:rPr>
                      <w:rFonts w:ascii="Times New Roman" w:eastAsia="宋体"/>
                      <w:szCs w:val="21"/>
                      <w:lang w:val="en-GB"/>
                    </w:rPr>
                    <w:t>GB3095-</w:t>
                  </w:r>
                  <w:r>
                    <w:rPr>
                      <w:rFonts w:ascii="Times New Roman" w:eastAsia="宋体"/>
                      <w:szCs w:val="21"/>
                    </w:rPr>
                    <w:t>2012</w:t>
                  </w:r>
                  <w:r>
                    <w:rPr>
                      <w:rFonts w:ascii="Times New Roman" w:eastAsia="宋体" w:hint="eastAsia"/>
                      <w:szCs w:val="21"/>
                      <w:lang w:val="en-GB"/>
                    </w:rPr>
                    <w:t>）中二级标准</w:t>
                  </w:r>
                </w:p>
              </w:tc>
            </w:tr>
            <w:tr w:rsidR="00F968D3" w14:paraId="064C638D" w14:textId="77777777">
              <w:trPr>
                <w:trHeight w:val="434"/>
                <w:jc w:val="center"/>
              </w:trPr>
              <w:tc>
                <w:tcPr>
                  <w:tcW w:w="655" w:type="dxa"/>
                  <w:tcBorders>
                    <w:tl2br w:val="nil"/>
                    <w:tr2bl w:val="nil"/>
                  </w:tcBorders>
                  <w:vAlign w:val="center"/>
                </w:tcPr>
                <w:p w14:paraId="1C97322B" w14:textId="77777777" w:rsidR="00F968D3" w:rsidRDefault="00136611">
                  <w:pPr>
                    <w:adjustRightInd w:val="0"/>
                    <w:snapToGrid w:val="0"/>
                    <w:jc w:val="center"/>
                    <w:rPr>
                      <w:rFonts w:cs="Times New Roman"/>
                      <w:szCs w:val="21"/>
                    </w:rPr>
                  </w:pPr>
                  <w:r>
                    <w:rPr>
                      <w:rFonts w:cs="Times New Roman" w:hint="eastAsia"/>
                      <w:szCs w:val="21"/>
                    </w:rPr>
                    <w:t>3</w:t>
                  </w:r>
                </w:p>
              </w:tc>
              <w:tc>
                <w:tcPr>
                  <w:tcW w:w="765" w:type="dxa"/>
                  <w:tcBorders>
                    <w:tl2br w:val="nil"/>
                    <w:tr2bl w:val="nil"/>
                  </w:tcBorders>
                  <w:shd w:val="clear" w:color="auto" w:fill="auto"/>
                  <w:vAlign w:val="center"/>
                </w:tcPr>
                <w:p w14:paraId="6F6C5E28" w14:textId="77777777" w:rsidR="00F968D3" w:rsidRDefault="00136611">
                  <w:pPr>
                    <w:adjustRightInd w:val="0"/>
                    <w:snapToGrid w:val="0"/>
                    <w:jc w:val="center"/>
                    <w:rPr>
                      <w:rFonts w:cs="Times New Roman"/>
                      <w:szCs w:val="21"/>
                    </w:rPr>
                  </w:pPr>
                  <w:r>
                    <w:rPr>
                      <w:rFonts w:cs="Times New Roman" w:hint="eastAsia"/>
                      <w:szCs w:val="21"/>
                    </w:rPr>
                    <w:t>生态保护</w:t>
                  </w:r>
                </w:p>
              </w:tc>
              <w:tc>
                <w:tcPr>
                  <w:tcW w:w="1300" w:type="dxa"/>
                  <w:tcBorders>
                    <w:tl2br w:val="nil"/>
                    <w:tr2bl w:val="nil"/>
                  </w:tcBorders>
                  <w:shd w:val="clear" w:color="auto" w:fill="auto"/>
                  <w:vAlign w:val="center"/>
                </w:tcPr>
                <w:p w14:paraId="2B6509C3" w14:textId="77777777" w:rsidR="00F968D3" w:rsidRDefault="00136611">
                  <w:pPr>
                    <w:adjustRightInd w:val="0"/>
                    <w:snapToGrid w:val="0"/>
                    <w:jc w:val="center"/>
                    <w:rPr>
                      <w:rFonts w:cs="Times New Roman"/>
                      <w:szCs w:val="21"/>
                    </w:rPr>
                  </w:pPr>
                  <w:r>
                    <w:rPr>
                      <w:rFonts w:cs="Times New Roman" w:hint="eastAsia"/>
                      <w:szCs w:val="21"/>
                    </w:rPr>
                    <w:t>施工期</w:t>
                  </w:r>
                </w:p>
              </w:tc>
              <w:tc>
                <w:tcPr>
                  <w:tcW w:w="2750" w:type="dxa"/>
                  <w:tcBorders>
                    <w:right w:val="single" w:sz="4" w:space="0" w:color="000000"/>
                    <w:tl2br w:val="nil"/>
                    <w:tr2bl w:val="nil"/>
                  </w:tcBorders>
                  <w:shd w:val="clear" w:color="auto" w:fill="auto"/>
                  <w:vAlign w:val="center"/>
                </w:tcPr>
                <w:p w14:paraId="5E344099" w14:textId="77777777" w:rsidR="00F968D3" w:rsidRDefault="00136611">
                  <w:pPr>
                    <w:adjustRightInd w:val="0"/>
                    <w:snapToGrid w:val="0"/>
                    <w:jc w:val="center"/>
                    <w:rPr>
                      <w:rFonts w:cs="Times New Roman"/>
                      <w:szCs w:val="21"/>
                    </w:rPr>
                  </w:pPr>
                  <w:r>
                    <w:rPr>
                      <w:szCs w:val="21"/>
                    </w:rPr>
                    <w:t>合理安排工期</w:t>
                  </w:r>
                  <w:r>
                    <w:rPr>
                      <w:rFonts w:hint="eastAsia"/>
                      <w:szCs w:val="21"/>
                    </w:rPr>
                    <w:t>，将临时施工范围控制在恢复治理范围内，并及时对其进行恢复</w:t>
                  </w:r>
                </w:p>
              </w:tc>
              <w:tc>
                <w:tcPr>
                  <w:tcW w:w="1215" w:type="dxa"/>
                  <w:tcBorders>
                    <w:left w:val="single" w:sz="4" w:space="0" w:color="000000"/>
                    <w:tl2br w:val="nil"/>
                    <w:tr2bl w:val="nil"/>
                  </w:tcBorders>
                  <w:shd w:val="clear" w:color="auto" w:fill="auto"/>
                  <w:vAlign w:val="center"/>
                </w:tcPr>
                <w:p w14:paraId="159F27B8" w14:textId="77777777" w:rsidR="00F968D3" w:rsidRDefault="00136611">
                  <w:pPr>
                    <w:adjustRightInd w:val="0"/>
                    <w:snapToGrid w:val="0"/>
                    <w:jc w:val="center"/>
                    <w:rPr>
                      <w:szCs w:val="21"/>
                    </w:rPr>
                  </w:pPr>
                  <w:r>
                    <w:rPr>
                      <w:szCs w:val="21"/>
                    </w:rPr>
                    <w:t>防治水土流失、绿化美化环境、防尘、降噪</w:t>
                  </w:r>
                </w:p>
              </w:tc>
              <w:tc>
                <w:tcPr>
                  <w:tcW w:w="2377" w:type="dxa"/>
                  <w:tcBorders>
                    <w:tl2br w:val="nil"/>
                    <w:tr2bl w:val="nil"/>
                  </w:tcBorders>
                  <w:shd w:val="clear" w:color="auto" w:fill="auto"/>
                  <w:vAlign w:val="center"/>
                </w:tcPr>
                <w:p w14:paraId="15C3742B" w14:textId="77777777" w:rsidR="00F968D3" w:rsidRDefault="00136611">
                  <w:pPr>
                    <w:adjustRightInd w:val="0"/>
                    <w:snapToGrid w:val="0"/>
                    <w:jc w:val="center"/>
                    <w:rPr>
                      <w:rFonts w:cs="Times New Roman"/>
                      <w:szCs w:val="21"/>
                    </w:rPr>
                  </w:pPr>
                  <w:r>
                    <w:rPr>
                      <w:rFonts w:ascii="Times New Roman" w:eastAsia="宋体"/>
                      <w:szCs w:val="21"/>
                    </w:rPr>
                    <w:t>保护植被及动植物</w:t>
                  </w:r>
                  <w:r>
                    <w:rPr>
                      <w:rFonts w:ascii="Times New Roman" w:eastAsia="宋体" w:hint="eastAsia"/>
                      <w:szCs w:val="21"/>
                    </w:rPr>
                    <w:t>，</w:t>
                  </w:r>
                  <w:r>
                    <w:rPr>
                      <w:rFonts w:ascii="Times New Roman" w:eastAsia="宋体"/>
                      <w:szCs w:val="21"/>
                    </w:rPr>
                    <w:t>滞尘减噪、绿化、美观及临时工程生态恢复</w:t>
                  </w:r>
                  <w:r>
                    <w:rPr>
                      <w:rFonts w:ascii="Times New Roman" w:eastAsia="宋体" w:hint="eastAsia"/>
                      <w:szCs w:val="21"/>
                    </w:rPr>
                    <w:t>，</w:t>
                  </w:r>
                  <w:r>
                    <w:rPr>
                      <w:rFonts w:ascii="Times New Roman" w:eastAsia="宋体"/>
                      <w:szCs w:val="21"/>
                    </w:rPr>
                    <w:t>防止水土流失</w:t>
                  </w:r>
                  <w:r>
                    <w:rPr>
                      <w:rFonts w:ascii="Times New Roman" w:eastAsia="宋体" w:hint="eastAsia"/>
                      <w:szCs w:val="21"/>
                    </w:rPr>
                    <w:t>，减少施工对生态环境的影响</w:t>
                  </w:r>
                </w:p>
              </w:tc>
            </w:tr>
            <w:tr w:rsidR="00F968D3" w14:paraId="76DE554F" w14:textId="77777777">
              <w:trPr>
                <w:trHeight w:val="349"/>
                <w:jc w:val="center"/>
              </w:trPr>
              <w:tc>
                <w:tcPr>
                  <w:tcW w:w="655" w:type="dxa"/>
                  <w:tcBorders>
                    <w:tl2br w:val="nil"/>
                    <w:tr2bl w:val="nil"/>
                  </w:tcBorders>
                  <w:vAlign w:val="center"/>
                </w:tcPr>
                <w:p w14:paraId="3B93C81A" w14:textId="77777777" w:rsidR="00F968D3" w:rsidRDefault="00136611">
                  <w:pPr>
                    <w:adjustRightInd w:val="0"/>
                    <w:snapToGrid w:val="0"/>
                    <w:jc w:val="center"/>
                    <w:rPr>
                      <w:rFonts w:cs="Times New Roman"/>
                      <w:szCs w:val="21"/>
                    </w:rPr>
                  </w:pPr>
                  <w:r>
                    <w:rPr>
                      <w:rFonts w:cs="Times New Roman" w:hint="eastAsia"/>
                      <w:szCs w:val="21"/>
                    </w:rPr>
                    <w:t>4</w:t>
                  </w:r>
                </w:p>
              </w:tc>
              <w:tc>
                <w:tcPr>
                  <w:tcW w:w="765" w:type="dxa"/>
                  <w:tcBorders>
                    <w:tl2br w:val="nil"/>
                    <w:tr2bl w:val="nil"/>
                  </w:tcBorders>
                  <w:shd w:val="clear" w:color="auto" w:fill="auto"/>
                  <w:vAlign w:val="center"/>
                </w:tcPr>
                <w:p w14:paraId="2F7069E8" w14:textId="77777777" w:rsidR="00F968D3" w:rsidRDefault="00136611">
                  <w:pPr>
                    <w:adjustRightInd w:val="0"/>
                    <w:snapToGrid w:val="0"/>
                    <w:jc w:val="center"/>
                    <w:rPr>
                      <w:rFonts w:cs="Times New Roman"/>
                      <w:szCs w:val="21"/>
                    </w:rPr>
                  </w:pPr>
                  <w:r>
                    <w:rPr>
                      <w:rFonts w:cs="Times New Roman" w:hint="eastAsia"/>
                      <w:szCs w:val="21"/>
                    </w:rPr>
                    <w:t>固废污染防治</w:t>
                  </w:r>
                </w:p>
              </w:tc>
              <w:tc>
                <w:tcPr>
                  <w:tcW w:w="1300" w:type="dxa"/>
                  <w:tcBorders>
                    <w:tl2br w:val="nil"/>
                    <w:tr2bl w:val="nil"/>
                  </w:tcBorders>
                  <w:shd w:val="clear" w:color="auto" w:fill="auto"/>
                  <w:vAlign w:val="center"/>
                </w:tcPr>
                <w:p w14:paraId="069BC8AB" w14:textId="77777777" w:rsidR="00F968D3" w:rsidRDefault="00136611">
                  <w:pPr>
                    <w:adjustRightInd w:val="0"/>
                    <w:snapToGrid w:val="0"/>
                    <w:jc w:val="center"/>
                    <w:rPr>
                      <w:rFonts w:cs="Times New Roman"/>
                      <w:szCs w:val="21"/>
                    </w:rPr>
                  </w:pPr>
                  <w:r>
                    <w:rPr>
                      <w:rFonts w:cs="Times New Roman" w:hint="eastAsia"/>
                      <w:szCs w:val="21"/>
                    </w:rPr>
                    <w:t>生活垃圾及</w:t>
                  </w:r>
                  <w:r>
                    <w:rPr>
                      <w:rFonts w:ascii="Times New Roman" w:eastAsia="宋体" w:hAnsi="Times New Roman" w:cs="Times New Roman" w:hint="eastAsia"/>
                      <w:szCs w:val="21"/>
                    </w:rPr>
                    <w:t>施工场地修剪枝叶</w:t>
                  </w:r>
                </w:p>
              </w:tc>
              <w:tc>
                <w:tcPr>
                  <w:tcW w:w="2750" w:type="dxa"/>
                  <w:tcBorders>
                    <w:right w:val="single" w:sz="4" w:space="0" w:color="000000"/>
                    <w:tl2br w:val="nil"/>
                    <w:tr2bl w:val="nil"/>
                  </w:tcBorders>
                  <w:shd w:val="clear" w:color="auto" w:fill="auto"/>
                  <w:vAlign w:val="center"/>
                </w:tcPr>
                <w:p w14:paraId="216E045E" w14:textId="77777777" w:rsidR="00F968D3" w:rsidRDefault="00136611">
                  <w:pPr>
                    <w:adjustRightInd w:val="0"/>
                    <w:snapToGrid w:val="0"/>
                    <w:jc w:val="center"/>
                    <w:rPr>
                      <w:rFonts w:cs="Times New Roman"/>
                      <w:szCs w:val="21"/>
                    </w:rPr>
                  </w:pPr>
                  <w:r>
                    <w:rPr>
                      <w:szCs w:val="21"/>
                    </w:rPr>
                    <w:t>集中收集后定期清运至当地环保部门指定地点集中处置</w:t>
                  </w:r>
                </w:p>
              </w:tc>
              <w:tc>
                <w:tcPr>
                  <w:tcW w:w="1215" w:type="dxa"/>
                  <w:tcBorders>
                    <w:left w:val="single" w:sz="4" w:space="0" w:color="000000"/>
                    <w:tl2br w:val="nil"/>
                    <w:tr2bl w:val="nil"/>
                  </w:tcBorders>
                  <w:shd w:val="clear" w:color="auto" w:fill="auto"/>
                  <w:vAlign w:val="center"/>
                </w:tcPr>
                <w:p w14:paraId="14AA3F20" w14:textId="77777777" w:rsidR="00F968D3" w:rsidRDefault="00136611">
                  <w:pPr>
                    <w:adjustRightInd w:val="0"/>
                    <w:snapToGrid w:val="0"/>
                    <w:jc w:val="center"/>
                    <w:rPr>
                      <w:szCs w:val="21"/>
                    </w:rPr>
                  </w:pPr>
                  <w:r>
                    <w:rPr>
                      <w:szCs w:val="21"/>
                    </w:rPr>
                    <w:t>不污染环境</w:t>
                  </w:r>
                </w:p>
              </w:tc>
              <w:tc>
                <w:tcPr>
                  <w:tcW w:w="2377" w:type="dxa"/>
                  <w:tcBorders>
                    <w:tl2br w:val="nil"/>
                    <w:tr2bl w:val="nil"/>
                  </w:tcBorders>
                  <w:shd w:val="clear" w:color="auto" w:fill="auto"/>
                  <w:vAlign w:val="center"/>
                </w:tcPr>
                <w:p w14:paraId="62447235" w14:textId="77777777" w:rsidR="00F968D3" w:rsidRDefault="00136611">
                  <w:pPr>
                    <w:autoSpaceDE w:val="0"/>
                    <w:autoSpaceDN w:val="0"/>
                    <w:adjustRightInd w:val="0"/>
                    <w:snapToGrid w:val="0"/>
                    <w:jc w:val="center"/>
                    <w:rPr>
                      <w:rFonts w:cs="Times New Roman"/>
                      <w:szCs w:val="21"/>
                    </w:rPr>
                  </w:pPr>
                  <w:r>
                    <w:rPr>
                      <w:rFonts w:ascii="宋体" w:eastAsia="宋体" w:cs="宋体" w:hint="eastAsia"/>
                      <w:kern w:val="0"/>
                      <w:szCs w:val="21"/>
                    </w:rPr>
                    <w:t>均得到合理处置，不外排</w:t>
                  </w:r>
                  <w:r>
                    <w:rPr>
                      <w:rFonts w:ascii="宋体" w:eastAsia="宋体" w:cs="宋体" w:hint="eastAsia"/>
                      <w:szCs w:val="21"/>
                    </w:rPr>
                    <w:t>不产生二次污染</w:t>
                  </w:r>
                </w:p>
              </w:tc>
            </w:tr>
            <w:tr w:rsidR="00F968D3" w14:paraId="24E16550" w14:textId="77777777">
              <w:trPr>
                <w:trHeight w:val="435"/>
                <w:jc w:val="center"/>
              </w:trPr>
              <w:tc>
                <w:tcPr>
                  <w:tcW w:w="655" w:type="dxa"/>
                  <w:vMerge w:val="restart"/>
                  <w:tcBorders>
                    <w:tl2br w:val="nil"/>
                    <w:tr2bl w:val="nil"/>
                  </w:tcBorders>
                  <w:vAlign w:val="center"/>
                </w:tcPr>
                <w:p w14:paraId="4A7BB3C8" w14:textId="77777777" w:rsidR="00F968D3" w:rsidRDefault="00136611">
                  <w:pPr>
                    <w:adjustRightInd w:val="0"/>
                    <w:snapToGrid w:val="0"/>
                    <w:jc w:val="center"/>
                    <w:rPr>
                      <w:rFonts w:cs="Times New Roman"/>
                      <w:szCs w:val="21"/>
                    </w:rPr>
                  </w:pPr>
                  <w:r>
                    <w:rPr>
                      <w:rFonts w:cs="Times New Roman" w:hint="eastAsia"/>
                      <w:szCs w:val="21"/>
                    </w:rPr>
                    <w:t>5</w:t>
                  </w:r>
                </w:p>
              </w:tc>
              <w:tc>
                <w:tcPr>
                  <w:tcW w:w="765" w:type="dxa"/>
                  <w:vMerge w:val="restart"/>
                  <w:tcBorders>
                    <w:tl2br w:val="nil"/>
                    <w:tr2bl w:val="nil"/>
                  </w:tcBorders>
                  <w:shd w:val="clear" w:color="auto" w:fill="auto"/>
                  <w:vAlign w:val="center"/>
                </w:tcPr>
                <w:p w14:paraId="06ACD1B5" w14:textId="77777777" w:rsidR="00F968D3" w:rsidRDefault="00136611">
                  <w:pPr>
                    <w:adjustRightInd w:val="0"/>
                    <w:snapToGrid w:val="0"/>
                    <w:jc w:val="center"/>
                    <w:rPr>
                      <w:rFonts w:cs="Times New Roman"/>
                      <w:szCs w:val="21"/>
                    </w:rPr>
                  </w:pPr>
                  <w:r>
                    <w:rPr>
                      <w:rFonts w:cs="Times New Roman" w:hint="eastAsia"/>
                      <w:szCs w:val="21"/>
                    </w:rPr>
                    <w:t>噪声污染防治</w:t>
                  </w:r>
                </w:p>
              </w:tc>
              <w:tc>
                <w:tcPr>
                  <w:tcW w:w="1300" w:type="dxa"/>
                  <w:tcBorders>
                    <w:tl2br w:val="nil"/>
                    <w:tr2bl w:val="nil"/>
                  </w:tcBorders>
                  <w:shd w:val="clear" w:color="auto" w:fill="auto"/>
                  <w:vAlign w:val="center"/>
                </w:tcPr>
                <w:p w14:paraId="2EF5BC43" w14:textId="77777777" w:rsidR="00F968D3" w:rsidRDefault="00136611">
                  <w:pPr>
                    <w:adjustRightInd w:val="0"/>
                    <w:snapToGrid w:val="0"/>
                    <w:jc w:val="center"/>
                    <w:rPr>
                      <w:rFonts w:cs="Times New Roman"/>
                      <w:szCs w:val="21"/>
                    </w:rPr>
                  </w:pPr>
                  <w:r>
                    <w:rPr>
                      <w:rFonts w:cs="Times New Roman" w:hint="eastAsia"/>
                      <w:szCs w:val="21"/>
                    </w:rPr>
                    <w:t>运输噪声</w:t>
                  </w:r>
                </w:p>
              </w:tc>
              <w:tc>
                <w:tcPr>
                  <w:tcW w:w="2750" w:type="dxa"/>
                  <w:tcBorders>
                    <w:right w:val="single" w:sz="4" w:space="0" w:color="000000"/>
                    <w:tl2br w:val="nil"/>
                    <w:tr2bl w:val="nil"/>
                  </w:tcBorders>
                  <w:shd w:val="clear" w:color="auto" w:fill="auto"/>
                  <w:vAlign w:val="center"/>
                </w:tcPr>
                <w:p w14:paraId="24440FF6" w14:textId="77777777" w:rsidR="00F968D3" w:rsidRDefault="00136611">
                  <w:pPr>
                    <w:adjustRightInd w:val="0"/>
                    <w:snapToGrid w:val="0"/>
                    <w:jc w:val="center"/>
                    <w:rPr>
                      <w:szCs w:val="21"/>
                    </w:rPr>
                  </w:pPr>
                  <w:r>
                    <w:rPr>
                      <w:rFonts w:hint="eastAsia"/>
                      <w:szCs w:val="21"/>
                    </w:rPr>
                    <w:t>规范运输时间、运输路线，使用专业运输车辆，禁止在午间（</w:t>
                  </w:r>
                  <w:r>
                    <w:rPr>
                      <w:rFonts w:hint="eastAsia"/>
                      <w:szCs w:val="21"/>
                    </w:rPr>
                    <w:t>12:00~14:00</w:t>
                  </w:r>
                  <w:r>
                    <w:rPr>
                      <w:rFonts w:hint="eastAsia"/>
                      <w:szCs w:val="21"/>
                    </w:rPr>
                    <w:t>）和夜间（</w:t>
                  </w:r>
                  <w:r>
                    <w:rPr>
                      <w:rFonts w:hint="eastAsia"/>
                      <w:szCs w:val="21"/>
                    </w:rPr>
                    <w:t>22:00~</w:t>
                  </w:r>
                  <w:r>
                    <w:rPr>
                      <w:rFonts w:hint="eastAsia"/>
                      <w:szCs w:val="21"/>
                    </w:rPr>
                    <w:t>翌日</w:t>
                  </w:r>
                  <w:r>
                    <w:rPr>
                      <w:rFonts w:hint="eastAsia"/>
                      <w:szCs w:val="21"/>
                    </w:rPr>
                    <w:t xml:space="preserve"> 6</w:t>
                  </w:r>
                  <w:r>
                    <w:rPr>
                      <w:rFonts w:hint="eastAsia"/>
                      <w:szCs w:val="21"/>
                    </w:rPr>
                    <w:t>：</w:t>
                  </w:r>
                  <w:r>
                    <w:rPr>
                      <w:rFonts w:hint="eastAsia"/>
                      <w:szCs w:val="21"/>
                    </w:rPr>
                    <w:t>00</w:t>
                  </w:r>
                  <w:r>
                    <w:rPr>
                      <w:rFonts w:hint="eastAsia"/>
                      <w:szCs w:val="21"/>
                    </w:rPr>
                    <w:t>）施工作业，必须连续作业工点，施工单位应视情况及时与当地环保主管部门取得联系，按规定申领夜间施工证，同时发布公告，以取得沿线群</w:t>
                  </w:r>
                  <w:r>
                    <w:rPr>
                      <w:rFonts w:hint="eastAsia"/>
                      <w:szCs w:val="21"/>
                    </w:rPr>
                    <w:lastRenderedPageBreak/>
                    <w:t>众的谅解和支持</w:t>
                  </w:r>
                </w:p>
              </w:tc>
              <w:tc>
                <w:tcPr>
                  <w:tcW w:w="1215" w:type="dxa"/>
                  <w:vMerge w:val="restart"/>
                  <w:tcBorders>
                    <w:left w:val="single" w:sz="4" w:space="0" w:color="000000"/>
                    <w:tl2br w:val="nil"/>
                    <w:tr2bl w:val="nil"/>
                  </w:tcBorders>
                  <w:shd w:val="clear" w:color="auto" w:fill="auto"/>
                  <w:vAlign w:val="center"/>
                </w:tcPr>
                <w:p w14:paraId="62251DFE" w14:textId="77777777" w:rsidR="00F968D3" w:rsidRDefault="00136611">
                  <w:pPr>
                    <w:adjustRightInd w:val="0"/>
                    <w:snapToGrid w:val="0"/>
                    <w:jc w:val="center"/>
                    <w:rPr>
                      <w:szCs w:val="21"/>
                    </w:rPr>
                  </w:pPr>
                  <w:r>
                    <w:rPr>
                      <w:szCs w:val="21"/>
                    </w:rPr>
                    <w:lastRenderedPageBreak/>
                    <w:t>降低噪声危害</w:t>
                  </w:r>
                </w:p>
              </w:tc>
              <w:tc>
                <w:tcPr>
                  <w:tcW w:w="2377" w:type="dxa"/>
                  <w:vMerge w:val="restart"/>
                  <w:tcBorders>
                    <w:tl2br w:val="nil"/>
                    <w:tr2bl w:val="nil"/>
                  </w:tcBorders>
                  <w:shd w:val="clear" w:color="auto" w:fill="auto"/>
                  <w:vAlign w:val="center"/>
                </w:tcPr>
                <w:p w14:paraId="44FC7A02" w14:textId="77777777" w:rsidR="00F968D3" w:rsidRDefault="00136611">
                  <w:pPr>
                    <w:adjustRightInd w:val="0"/>
                    <w:snapToGrid w:val="0"/>
                    <w:jc w:val="center"/>
                    <w:rPr>
                      <w:rFonts w:cs="Times New Roman"/>
                      <w:szCs w:val="21"/>
                    </w:rPr>
                  </w:pPr>
                  <w:r>
                    <w:rPr>
                      <w:rFonts w:ascii="Times New Roman" w:eastAsia="宋体" w:hint="eastAsia"/>
                      <w:szCs w:val="21"/>
                    </w:rPr>
                    <w:t>敏感点声环境质量符合《声环境质量标准》（</w:t>
                  </w:r>
                  <w:r>
                    <w:rPr>
                      <w:rFonts w:ascii="Times New Roman" w:eastAsia="宋体"/>
                      <w:szCs w:val="21"/>
                    </w:rPr>
                    <w:t>GB3096-2008</w:t>
                  </w:r>
                  <w:r>
                    <w:rPr>
                      <w:rFonts w:ascii="Times New Roman" w:eastAsia="宋体" w:hint="eastAsia"/>
                      <w:szCs w:val="21"/>
                    </w:rPr>
                    <w:t>）</w:t>
                  </w:r>
                  <w:r>
                    <w:rPr>
                      <w:rFonts w:ascii="Times New Roman" w:eastAsia="宋体"/>
                      <w:szCs w:val="21"/>
                    </w:rPr>
                    <w:t>2</w:t>
                  </w:r>
                  <w:r>
                    <w:rPr>
                      <w:rFonts w:ascii="Times New Roman" w:eastAsia="宋体" w:hint="eastAsia"/>
                      <w:szCs w:val="21"/>
                    </w:rPr>
                    <w:t>类标准要求</w:t>
                  </w:r>
                </w:p>
              </w:tc>
            </w:tr>
            <w:tr w:rsidR="00F968D3" w14:paraId="1B673711" w14:textId="77777777">
              <w:trPr>
                <w:trHeight w:val="435"/>
                <w:jc w:val="center"/>
              </w:trPr>
              <w:tc>
                <w:tcPr>
                  <w:tcW w:w="655" w:type="dxa"/>
                  <w:vMerge/>
                  <w:tcBorders>
                    <w:tl2br w:val="nil"/>
                    <w:tr2bl w:val="nil"/>
                  </w:tcBorders>
                  <w:vAlign w:val="center"/>
                </w:tcPr>
                <w:p w14:paraId="75F86595" w14:textId="77777777" w:rsidR="00F968D3" w:rsidRDefault="00F968D3">
                  <w:pPr>
                    <w:adjustRightInd w:val="0"/>
                    <w:snapToGrid w:val="0"/>
                    <w:jc w:val="center"/>
                    <w:rPr>
                      <w:rFonts w:cs="Times New Roman"/>
                      <w:szCs w:val="21"/>
                    </w:rPr>
                  </w:pPr>
                </w:p>
              </w:tc>
              <w:tc>
                <w:tcPr>
                  <w:tcW w:w="765" w:type="dxa"/>
                  <w:vMerge/>
                  <w:tcBorders>
                    <w:tl2br w:val="nil"/>
                    <w:tr2bl w:val="nil"/>
                  </w:tcBorders>
                  <w:shd w:val="clear" w:color="auto" w:fill="auto"/>
                  <w:vAlign w:val="center"/>
                </w:tcPr>
                <w:p w14:paraId="555DF5D2" w14:textId="77777777" w:rsidR="00F968D3" w:rsidRDefault="00F968D3">
                  <w:pPr>
                    <w:adjustRightInd w:val="0"/>
                    <w:snapToGrid w:val="0"/>
                    <w:jc w:val="center"/>
                    <w:rPr>
                      <w:rFonts w:ascii="Times New Roman" w:eastAsia="宋体" w:hAnsi="Times New Roman" w:cs="Times New Roman"/>
                      <w:szCs w:val="21"/>
                    </w:rPr>
                  </w:pPr>
                </w:p>
              </w:tc>
              <w:tc>
                <w:tcPr>
                  <w:tcW w:w="1300" w:type="dxa"/>
                  <w:tcBorders>
                    <w:tl2br w:val="nil"/>
                    <w:tr2bl w:val="nil"/>
                  </w:tcBorders>
                  <w:shd w:val="clear" w:color="auto" w:fill="auto"/>
                  <w:vAlign w:val="center"/>
                </w:tcPr>
                <w:p w14:paraId="10AC5A53"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设备噪声</w:t>
                  </w:r>
                </w:p>
              </w:tc>
              <w:tc>
                <w:tcPr>
                  <w:tcW w:w="2750" w:type="dxa"/>
                  <w:tcBorders>
                    <w:right w:val="single" w:sz="4" w:space="0" w:color="000000"/>
                    <w:tl2br w:val="nil"/>
                    <w:tr2bl w:val="nil"/>
                  </w:tcBorders>
                  <w:shd w:val="clear" w:color="auto" w:fill="auto"/>
                  <w:vAlign w:val="center"/>
                </w:tcPr>
                <w:p w14:paraId="3F11DE3F" w14:textId="77777777" w:rsidR="00F968D3" w:rsidRDefault="00136611">
                  <w:pPr>
                    <w:adjustRightInd w:val="0"/>
                    <w:snapToGrid w:val="0"/>
                    <w:jc w:val="center"/>
                    <w:rPr>
                      <w:szCs w:val="21"/>
                    </w:rPr>
                  </w:pPr>
                  <w:r>
                    <w:rPr>
                      <w:szCs w:val="21"/>
                    </w:rPr>
                    <w:t>封闭、减震、隔声消声处理</w:t>
                  </w:r>
                  <w:r>
                    <w:rPr>
                      <w:rFonts w:hint="eastAsia"/>
                      <w:szCs w:val="21"/>
                    </w:rPr>
                    <w:t>，</w:t>
                  </w:r>
                  <w:r>
                    <w:rPr>
                      <w:szCs w:val="21"/>
                    </w:rPr>
                    <w:t>一线工人隔声设施</w:t>
                  </w:r>
                </w:p>
              </w:tc>
              <w:tc>
                <w:tcPr>
                  <w:tcW w:w="1215" w:type="dxa"/>
                  <w:vMerge/>
                  <w:tcBorders>
                    <w:left w:val="single" w:sz="4" w:space="0" w:color="000000"/>
                    <w:tl2br w:val="nil"/>
                    <w:tr2bl w:val="nil"/>
                  </w:tcBorders>
                  <w:shd w:val="clear" w:color="auto" w:fill="auto"/>
                  <w:vAlign w:val="center"/>
                </w:tcPr>
                <w:p w14:paraId="2B87E44A" w14:textId="77777777" w:rsidR="00F968D3" w:rsidRDefault="00F968D3">
                  <w:pPr>
                    <w:adjustRightInd w:val="0"/>
                    <w:snapToGrid w:val="0"/>
                    <w:jc w:val="center"/>
                    <w:rPr>
                      <w:szCs w:val="21"/>
                    </w:rPr>
                  </w:pPr>
                </w:p>
              </w:tc>
              <w:tc>
                <w:tcPr>
                  <w:tcW w:w="2377" w:type="dxa"/>
                  <w:vMerge/>
                  <w:tcBorders>
                    <w:tl2br w:val="nil"/>
                    <w:tr2bl w:val="nil"/>
                  </w:tcBorders>
                  <w:shd w:val="clear" w:color="auto" w:fill="auto"/>
                  <w:vAlign w:val="center"/>
                </w:tcPr>
                <w:p w14:paraId="174DB6B7" w14:textId="77777777" w:rsidR="00F968D3" w:rsidRDefault="00F968D3">
                  <w:pPr>
                    <w:adjustRightInd w:val="0"/>
                    <w:snapToGrid w:val="0"/>
                    <w:jc w:val="center"/>
                    <w:rPr>
                      <w:rFonts w:ascii="Times New Roman" w:eastAsia="宋体" w:hAnsi="Times New Roman" w:cs="Times New Roman"/>
                      <w:szCs w:val="21"/>
                    </w:rPr>
                  </w:pPr>
                </w:p>
              </w:tc>
            </w:tr>
            <w:tr w:rsidR="00F968D3" w14:paraId="3364B894" w14:textId="77777777">
              <w:trPr>
                <w:trHeight w:val="435"/>
                <w:jc w:val="center"/>
              </w:trPr>
              <w:tc>
                <w:tcPr>
                  <w:tcW w:w="655" w:type="dxa"/>
                  <w:tcBorders>
                    <w:tl2br w:val="nil"/>
                    <w:tr2bl w:val="nil"/>
                  </w:tcBorders>
                  <w:vAlign w:val="center"/>
                </w:tcPr>
                <w:p w14:paraId="61B83D92" w14:textId="77777777" w:rsidR="00F968D3" w:rsidRDefault="00136611">
                  <w:pPr>
                    <w:adjustRightInd w:val="0"/>
                    <w:snapToGrid w:val="0"/>
                    <w:jc w:val="center"/>
                    <w:rPr>
                      <w:rFonts w:cs="Times New Roman"/>
                      <w:szCs w:val="21"/>
                    </w:rPr>
                  </w:pPr>
                  <w:r>
                    <w:rPr>
                      <w:rFonts w:cs="Times New Roman" w:hint="eastAsia"/>
                      <w:szCs w:val="21"/>
                    </w:rPr>
                    <w:t>6</w:t>
                  </w:r>
                </w:p>
              </w:tc>
              <w:tc>
                <w:tcPr>
                  <w:tcW w:w="765" w:type="dxa"/>
                  <w:tcBorders>
                    <w:tl2br w:val="nil"/>
                    <w:tr2bl w:val="nil"/>
                  </w:tcBorders>
                  <w:shd w:val="clear" w:color="auto" w:fill="auto"/>
                  <w:vAlign w:val="center"/>
                </w:tcPr>
                <w:p w14:paraId="741F054B"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其它措施</w:t>
                  </w:r>
                </w:p>
              </w:tc>
              <w:tc>
                <w:tcPr>
                  <w:tcW w:w="1300" w:type="dxa"/>
                  <w:tcBorders>
                    <w:tl2br w:val="nil"/>
                    <w:tr2bl w:val="nil"/>
                  </w:tcBorders>
                  <w:shd w:val="clear" w:color="auto" w:fill="auto"/>
                  <w:vAlign w:val="center"/>
                </w:tcPr>
                <w:p w14:paraId="651B06BB"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环境监理</w:t>
                  </w:r>
                </w:p>
              </w:tc>
              <w:tc>
                <w:tcPr>
                  <w:tcW w:w="2750" w:type="dxa"/>
                  <w:tcBorders>
                    <w:right w:val="single" w:sz="4" w:space="0" w:color="000000"/>
                    <w:tl2br w:val="nil"/>
                    <w:tr2bl w:val="nil"/>
                  </w:tcBorders>
                  <w:shd w:val="clear" w:color="auto" w:fill="auto"/>
                  <w:vAlign w:val="center"/>
                </w:tcPr>
                <w:p w14:paraId="58DE10C5" w14:textId="77777777" w:rsidR="00F968D3" w:rsidRDefault="00136611">
                  <w:pPr>
                    <w:adjustRightInd w:val="0"/>
                    <w:snapToGrid w:val="0"/>
                    <w:jc w:val="center"/>
                    <w:rPr>
                      <w:rFonts w:ascii="Times New Roman" w:eastAsia="宋体" w:hAnsi="Times New Roman" w:cs="Times New Roman"/>
                      <w:szCs w:val="21"/>
                    </w:rPr>
                  </w:pPr>
                  <w:r>
                    <w:rPr>
                      <w:szCs w:val="21"/>
                    </w:rPr>
                    <w:t>聘请资质部门进行施工监理</w:t>
                  </w:r>
                </w:p>
              </w:tc>
              <w:tc>
                <w:tcPr>
                  <w:tcW w:w="1215" w:type="dxa"/>
                  <w:tcBorders>
                    <w:left w:val="single" w:sz="4" w:space="0" w:color="000000"/>
                    <w:tl2br w:val="nil"/>
                    <w:tr2bl w:val="nil"/>
                  </w:tcBorders>
                  <w:shd w:val="clear" w:color="auto" w:fill="auto"/>
                  <w:vAlign w:val="center"/>
                </w:tcPr>
                <w:p w14:paraId="5A36316D" w14:textId="77777777" w:rsidR="00F968D3" w:rsidRDefault="00136611">
                  <w:pPr>
                    <w:adjustRightInd w:val="0"/>
                    <w:snapToGrid w:val="0"/>
                    <w:jc w:val="center"/>
                    <w:rPr>
                      <w:szCs w:val="21"/>
                    </w:rPr>
                  </w:pPr>
                  <w:r>
                    <w:rPr>
                      <w:szCs w:val="21"/>
                    </w:rPr>
                    <w:t>保证工程质量</w:t>
                  </w:r>
                </w:p>
              </w:tc>
              <w:tc>
                <w:tcPr>
                  <w:tcW w:w="2377" w:type="dxa"/>
                  <w:tcBorders>
                    <w:tl2br w:val="nil"/>
                    <w:tr2bl w:val="nil"/>
                  </w:tcBorders>
                  <w:shd w:val="clear" w:color="auto" w:fill="auto"/>
                  <w:vAlign w:val="center"/>
                </w:tcPr>
                <w:p w14:paraId="6C1316F5" w14:textId="77777777" w:rsidR="00F968D3" w:rsidRDefault="00136611">
                  <w:pPr>
                    <w:adjustRightInd w:val="0"/>
                    <w:snapToGrid w:val="0"/>
                    <w:jc w:val="center"/>
                    <w:rPr>
                      <w:rFonts w:ascii="Times New Roman" w:eastAsia="宋体" w:hAnsi="Times New Roman" w:cs="Times New Roman"/>
                      <w:szCs w:val="21"/>
                    </w:rPr>
                  </w:pPr>
                  <w:r>
                    <w:rPr>
                      <w:szCs w:val="21"/>
                    </w:rPr>
                    <w:t>环境监理报告</w:t>
                  </w:r>
                </w:p>
              </w:tc>
            </w:tr>
            <w:tr w:rsidR="00F968D3" w14:paraId="07129173" w14:textId="77777777">
              <w:trPr>
                <w:trHeight w:val="435"/>
                <w:jc w:val="center"/>
              </w:trPr>
              <w:tc>
                <w:tcPr>
                  <w:tcW w:w="655" w:type="dxa"/>
                  <w:tcBorders>
                    <w:tl2br w:val="nil"/>
                    <w:tr2bl w:val="nil"/>
                  </w:tcBorders>
                  <w:vAlign w:val="center"/>
                </w:tcPr>
                <w:p w14:paraId="3A09DE1B" w14:textId="77777777" w:rsidR="00F968D3" w:rsidRDefault="00136611">
                  <w:pPr>
                    <w:adjustRightInd w:val="0"/>
                    <w:snapToGrid w:val="0"/>
                    <w:jc w:val="center"/>
                    <w:rPr>
                      <w:rFonts w:cs="Times New Roman"/>
                      <w:szCs w:val="21"/>
                    </w:rPr>
                  </w:pPr>
                  <w:r>
                    <w:rPr>
                      <w:rFonts w:cs="Times New Roman" w:hint="eastAsia"/>
                      <w:szCs w:val="21"/>
                    </w:rPr>
                    <w:t>7</w:t>
                  </w:r>
                </w:p>
              </w:tc>
              <w:tc>
                <w:tcPr>
                  <w:tcW w:w="2065" w:type="dxa"/>
                  <w:gridSpan w:val="2"/>
                  <w:tcBorders>
                    <w:tl2br w:val="nil"/>
                    <w:tr2bl w:val="nil"/>
                  </w:tcBorders>
                  <w:shd w:val="clear" w:color="auto" w:fill="auto"/>
                  <w:vAlign w:val="center"/>
                </w:tcPr>
                <w:p w14:paraId="279A9192" w14:textId="77777777" w:rsidR="00F968D3" w:rsidRDefault="0013661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运营期环境管理</w:t>
                  </w:r>
                </w:p>
              </w:tc>
              <w:tc>
                <w:tcPr>
                  <w:tcW w:w="2750" w:type="dxa"/>
                  <w:tcBorders>
                    <w:right w:val="single" w:sz="4" w:space="0" w:color="000000"/>
                    <w:tl2br w:val="nil"/>
                    <w:tr2bl w:val="nil"/>
                  </w:tcBorders>
                  <w:shd w:val="clear" w:color="auto" w:fill="auto"/>
                  <w:vAlign w:val="center"/>
                </w:tcPr>
                <w:p w14:paraId="6FCF46C2" w14:textId="77777777" w:rsidR="00F968D3" w:rsidRDefault="00136611">
                  <w:pPr>
                    <w:kinsoku w:val="0"/>
                    <w:overflowPunct w:val="0"/>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运营期植被管理过程产生的园林垃圾交由环卫部门统一清运，项目建成后通过环境保护验收工作</w:t>
                  </w:r>
                </w:p>
              </w:tc>
              <w:tc>
                <w:tcPr>
                  <w:tcW w:w="1215" w:type="dxa"/>
                  <w:tcBorders>
                    <w:left w:val="single" w:sz="4" w:space="0" w:color="000000"/>
                    <w:tl2br w:val="nil"/>
                    <w:tr2bl w:val="nil"/>
                  </w:tcBorders>
                  <w:shd w:val="clear" w:color="auto" w:fill="auto"/>
                  <w:vAlign w:val="center"/>
                </w:tcPr>
                <w:p w14:paraId="7DDA6D92" w14:textId="77777777" w:rsidR="00F968D3" w:rsidRDefault="00F968D3">
                  <w:pPr>
                    <w:kinsoku w:val="0"/>
                    <w:overflowPunct w:val="0"/>
                    <w:autoSpaceDE w:val="0"/>
                    <w:autoSpaceDN w:val="0"/>
                    <w:adjustRightInd w:val="0"/>
                    <w:snapToGrid w:val="0"/>
                    <w:jc w:val="center"/>
                    <w:rPr>
                      <w:rFonts w:ascii="Times New Roman" w:eastAsia="宋体"/>
                      <w:szCs w:val="21"/>
                    </w:rPr>
                  </w:pPr>
                </w:p>
              </w:tc>
              <w:tc>
                <w:tcPr>
                  <w:tcW w:w="2377" w:type="dxa"/>
                  <w:tcBorders>
                    <w:tl2br w:val="nil"/>
                    <w:tr2bl w:val="nil"/>
                  </w:tcBorders>
                  <w:shd w:val="clear" w:color="auto" w:fill="auto"/>
                  <w:vAlign w:val="center"/>
                </w:tcPr>
                <w:p w14:paraId="3FAA65DC" w14:textId="77777777" w:rsidR="00F968D3" w:rsidRDefault="00136611">
                  <w:pPr>
                    <w:adjustRightInd w:val="0"/>
                    <w:snapToGrid w:val="0"/>
                    <w:jc w:val="center"/>
                    <w:rPr>
                      <w:szCs w:val="21"/>
                    </w:rPr>
                  </w:pPr>
                  <w:r>
                    <w:rPr>
                      <w:szCs w:val="21"/>
                    </w:rPr>
                    <w:t>环境保护验收报告</w:t>
                  </w:r>
                </w:p>
              </w:tc>
            </w:tr>
          </w:tbl>
          <w:p w14:paraId="6E62AB29" w14:textId="77777777" w:rsidR="00F968D3" w:rsidRDefault="00F968D3">
            <w:pPr>
              <w:pStyle w:val="af2"/>
              <w:adjustRightInd w:val="0"/>
              <w:snapToGrid w:val="0"/>
              <w:spacing w:after="0" w:line="360" w:lineRule="auto"/>
              <w:jc w:val="center"/>
              <w:rPr>
                <w:rFonts w:ascii="Times New Roman" w:hAnsi="Times New Roman" w:cs="Times New Roman"/>
                <w:sz w:val="24"/>
              </w:rPr>
            </w:pPr>
          </w:p>
        </w:tc>
      </w:tr>
    </w:tbl>
    <w:p w14:paraId="60D88939" w14:textId="77777777" w:rsidR="00F968D3" w:rsidRDefault="00F968D3">
      <w:pPr>
        <w:tabs>
          <w:tab w:val="left" w:pos="5760"/>
        </w:tabs>
        <w:adjustRightInd w:val="0"/>
        <w:snapToGrid w:val="0"/>
        <w:spacing w:beforeLines="50" w:before="156" w:afterLines="50" w:after="156"/>
        <w:outlineLvl w:val="0"/>
        <w:rPr>
          <w:rFonts w:ascii="Times New Roman" w:hAnsi="Times New Roman" w:cs="Times New Roman"/>
          <w:b/>
          <w:sz w:val="30"/>
          <w:szCs w:val="30"/>
        </w:rPr>
        <w:sectPr w:rsidR="00F968D3">
          <w:pgSz w:w="11906" w:h="16838"/>
          <w:pgMar w:top="1418" w:right="1418" w:bottom="1418" w:left="1418" w:header="851" w:footer="992" w:gutter="0"/>
          <w:cols w:space="720"/>
          <w:docGrid w:type="linesAndChars" w:linePitch="312"/>
        </w:sectPr>
      </w:pPr>
    </w:p>
    <w:p w14:paraId="6E154917" w14:textId="77777777" w:rsidR="00F968D3" w:rsidRDefault="00136611">
      <w:pPr>
        <w:tabs>
          <w:tab w:val="left" w:pos="5760"/>
        </w:tabs>
        <w:adjustRightInd w:val="0"/>
        <w:snapToGrid w:val="0"/>
        <w:outlineLvl w:val="0"/>
        <w:rPr>
          <w:rFonts w:ascii="Times New Roman" w:hAnsi="Times New Roman" w:cs="Times New Roman"/>
          <w:b/>
          <w:sz w:val="30"/>
          <w:szCs w:val="30"/>
        </w:rPr>
      </w:pPr>
      <w:r>
        <w:rPr>
          <w:rFonts w:ascii="Times New Roman" w:hAnsi="Times New Roman" w:cs="Times New Roman" w:hint="eastAsia"/>
          <w:b/>
          <w:sz w:val="30"/>
          <w:szCs w:val="30"/>
        </w:rPr>
        <w:lastRenderedPageBreak/>
        <w:t>建设项目拟采取的防治措施及预期治理</w:t>
      </w:r>
      <w:r>
        <w:rPr>
          <w:rFonts w:ascii="Times New Roman" w:hAnsi="Times New Roman" w:cs="Times New Roman" w:hint="eastAsia"/>
          <w:b/>
          <w:sz w:val="30"/>
          <w:szCs w:val="30"/>
        </w:rPr>
        <w:t xml:space="preserve">                  </w:t>
      </w:r>
      <w:r>
        <w:rPr>
          <w:rFonts w:ascii="Times New Roman" w:hAnsi="Times New Roman" w:cs="Times New Roman" w:hint="eastAsia"/>
          <w:b/>
          <w:sz w:val="30"/>
          <w:szCs w:val="30"/>
        </w:rPr>
        <w:t>（</w:t>
      </w:r>
      <w:r>
        <w:rPr>
          <w:rFonts w:ascii="Times New Roman" w:hAnsi="Times New Roman" w:cs="Times New Roman" w:hint="eastAsia"/>
          <w:b/>
          <w:snapToGrid w:val="0"/>
          <w:kern w:val="0"/>
          <w:sz w:val="30"/>
          <w:szCs w:val="30"/>
        </w:rPr>
        <w:t>表八）</w:t>
      </w:r>
    </w:p>
    <w:tbl>
      <w:tblPr>
        <w:tblW w:w="8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12"/>
        <w:gridCol w:w="931"/>
        <w:gridCol w:w="1539"/>
        <w:gridCol w:w="3139"/>
        <w:gridCol w:w="2265"/>
      </w:tblGrid>
      <w:tr w:rsidR="00F968D3" w14:paraId="780ED552" w14:textId="77777777">
        <w:trPr>
          <w:jc w:val="center"/>
        </w:trPr>
        <w:tc>
          <w:tcPr>
            <w:tcW w:w="912" w:type="dxa"/>
            <w:tcBorders>
              <w:tl2br w:val="single" w:sz="4" w:space="0" w:color="auto"/>
            </w:tcBorders>
            <w:vAlign w:val="center"/>
          </w:tcPr>
          <w:p w14:paraId="41A1DB16" w14:textId="77777777" w:rsidR="00F968D3" w:rsidRDefault="00136611">
            <w:pPr>
              <w:jc w:val="center"/>
              <w:rPr>
                <w:rFonts w:ascii="t" w:hAnsi="t"/>
                <w:b/>
                <w:szCs w:val="21"/>
              </w:rPr>
            </w:pPr>
            <w:r>
              <w:rPr>
                <w:rFonts w:ascii="t" w:hAnsi="t"/>
                <w:b/>
                <w:szCs w:val="21"/>
              </w:rPr>
              <w:t>内容</w:t>
            </w:r>
          </w:p>
          <w:p w14:paraId="795EABD6" w14:textId="77777777" w:rsidR="00F968D3" w:rsidRDefault="00136611">
            <w:pPr>
              <w:rPr>
                <w:rFonts w:ascii="t" w:hAnsi="t"/>
                <w:b/>
                <w:szCs w:val="21"/>
              </w:rPr>
            </w:pPr>
            <w:r>
              <w:rPr>
                <w:rFonts w:ascii="t" w:hAnsi="t"/>
                <w:b/>
                <w:szCs w:val="21"/>
              </w:rPr>
              <w:t>类型</w:t>
            </w:r>
          </w:p>
        </w:tc>
        <w:tc>
          <w:tcPr>
            <w:tcW w:w="931" w:type="dxa"/>
            <w:vAlign w:val="center"/>
          </w:tcPr>
          <w:p w14:paraId="3FF33092" w14:textId="77777777" w:rsidR="00F968D3" w:rsidRDefault="00136611">
            <w:pPr>
              <w:jc w:val="center"/>
              <w:rPr>
                <w:rFonts w:ascii="t" w:hAnsi="t"/>
                <w:b/>
                <w:szCs w:val="21"/>
              </w:rPr>
            </w:pPr>
            <w:r>
              <w:rPr>
                <w:rFonts w:ascii="t" w:hAnsi="t"/>
                <w:b/>
                <w:szCs w:val="21"/>
              </w:rPr>
              <w:t>排放源</w:t>
            </w:r>
          </w:p>
          <w:p w14:paraId="6F9B2661" w14:textId="77777777" w:rsidR="00F968D3" w:rsidRDefault="00136611">
            <w:pPr>
              <w:jc w:val="center"/>
              <w:rPr>
                <w:rFonts w:ascii="t" w:hAnsi="t"/>
                <w:b/>
                <w:szCs w:val="21"/>
              </w:rPr>
            </w:pPr>
            <w:r>
              <w:rPr>
                <w:rFonts w:ascii="t" w:hAnsi="t"/>
                <w:b/>
                <w:szCs w:val="21"/>
              </w:rPr>
              <w:t>(</w:t>
            </w:r>
            <w:r>
              <w:rPr>
                <w:rFonts w:ascii="t" w:hAnsi="t"/>
                <w:b/>
                <w:szCs w:val="21"/>
              </w:rPr>
              <w:t>编号</w:t>
            </w:r>
            <w:r>
              <w:rPr>
                <w:rFonts w:ascii="t" w:hAnsi="t"/>
                <w:b/>
                <w:szCs w:val="21"/>
              </w:rPr>
              <w:t>)</w:t>
            </w:r>
          </w:p>
        </w:tc>
        <w:tc>
          <w:tcPr>
            <w:tcW w:w="1539" w:type="dxa"/>
            <w:vAlign w:val="center"/>
          </w:tcPr>
          <w:p w14:paraId="2E1C532C" w14:textId="77777777" w:rsidR="00F968D3" w:rsidRDefault="00136611">
            <w:pPr>
              <w:jc w:val="center"/>
              <w:rPr>
                <w:rFonts w:ascii="t" w:hAnsi="t"/>
                <w:b/>
                <w:szCs w:val="21"/>
              </w:rPr>
            </w:pPr>
            <w:r>
              <w:rPr>
                <w:rFonts w:ascii="t" w:hAnsi="t"/>
                <w:b/>
                <w:szCs w:val="21"/>
              </w:rPr>
              <w:t>污染物</w:t>
            </w:r>
          </w:p>
          <w:p w14:paraId="0FAF833F" w14:textId="77777777" w:rsidR="00F968D3" w:rsidRDefault="00136611">
            <w:pPr>
              <w:jc w:val="center"/>
              <w:rPr>
                <w:rFonts w:ascii="t" w:hAnsi="t"/>
                <w:b/>
                <w:szCs w:val="21"/>
              </w:rPr>
            </w:pPr>
            <w:r>
              <w:rPr>
                <w:rFonts w:ascii="t" w:hAnsi="t"/>
                <w:b/>
                <w:szCs w:val="21"/>
              </w:rPr>
              <w:t>名称</w:t>
            </w:r>
          </w:p>
        </w:tc>
        <w:tc>
          <w:tcPr>
            <w:tcW w:w="3139" w:type="dxa"/>
            <w:vAlign w:val="center"/>
          </w:tcPr>
          <w:p w14:paraId="5B4ACD92" w14:textId="77777777" w:rsidR="00F968D3" w:rsidRDefault="00136611">
            <w:pPr>
              <w:jc w:val="center"/>
              <w:rPr>
                <w:rFonts w:ascii="t" w:hAnsi="t"/>
                <w:b/>
                <w:szCs w:val="21"/>
              </w:rPr>
            </w:pPr>
            <w:r>
              <w:rPr>
                <w:rFonts w:ascii="t" w:hAnsi="t" w:hint="eastAsia"/>
                <w:b/>
                <w:szCs w:val="21"/>
              </w:rPr>
              <w:t>防治</w:t>
            </w:r>
            <w:r>
              <w:rPr>
                <w:rFonts w:ascii="t" w:hAnsi="t"/>
                <w:b/>
                <w:szCs w:val="21"/>
              </w:rPr>
              <w:t>措施</w:t>
            </w:r>
          </w:p>
        </w:tc>
        <w:tc>
          <w:tcPr>
            <w:tcW w:w="2265" w:type="dxa"/>
            <w:vAlign w:val="center"/>
          </w:tcPr>
          <w:p w14:paraId="5FBD3107" w14:textId="77777777" w:rsidR="00F968D3" w:rsidRDefault="00136611">
            <w:pPr>
              <w:jc w:val="center"/>
              <w:rPr>
                <w:rFonts w:ascii="t" w:hAnsi="t"/>
                <w:b/>
                <w:szCs w:val="21"/>
              </w:rPr>
            </w:pPr>
            <w:r>
              <w:rPr>
                <w:rFonts w:ascii="t" w:hAnsi="t"/>
                <w:b/>
                <w:szCs w:val="21"/>
              </w:rPr>
              <w:t>预期治理效果</w:t>
            </w:r>
          </w:p>
        </w:tc>
      </w:tr>
      <w:tr w:rsidR="00F968D3" w14:paraId="1DD10EAB" w14:textId="77777777">
        <w:trPr>
          <w:trHeight w:val="312"/>
          <w:jc w:val="center"/>
        </w:trPr>
        <w:tc>
          <w:tcPr>
            <w:tcW w:w="912" w:type="dxa"/>
            <w:vMerge w:val="restart"/>
            <w:vAlign w:val="center"/>
          </w:tcPr>
          <w:p w14:paraId="6C1AADB0" w14:textId="77777777" w:rsidR="00F968D3" w:rsidRDefault="00136611">
            <w:pPr>
              <w:jc w:val="center"/>
              <w:rPr>
                <w:rFonts w:ascii="t" w:hAnsi="t"/>
                <w:b/>
                <w:szCs w:val="21"/>
              </w:rPr>
            </w:pPr>
            <w:r>
              <w:rPr>
                <w:rFonts w:ascii="t" w:hAnsi="t"/>
                <w:b/>
                <w:szCs w:val="21"/>
              </w:rPr>
              <w:t>大气</w:t>
            </w:r>
          </w:p>
          <w:p w14:paraId="56861F5D" w14:textId="77777777" w:rsidR="00F968D3" w:rsidRDefault="00136611">
            <w:pPr>
              <w:jc w:val="center"/>
              <w:rPr>
                <w:rFonts w:ascii="t" w:hAnsi="t"/>
                <w:b/>
                <w:szCs w:val="21"/>
              </w:rPr>
            </w:pPr>
            <w:r>
              <w:rPr>
                <w:rFonts w:ascii="t" w:hAnsi="t"/>
                <w:b/>
                <w:szCs w:val="21"/>
              </w:rPr>
              <w:t>污染物</w:t>
            </w:r>
          </w:p>
        </w:tc>
        <w:tc>
          <w:tcPr>
            <w:tcW w:w="931" w:type="dxa"/>
            <w:vMerge w:val="restart"/>
            <w:vAlign w:val="center"/>
          </w:tcPr>
          <w:p w14:paraId="726E184F" w14:textId="77777777" w:rsidR="00F968D3" w:rsidRDefault="00136611">
            <w:pPr>
              <w:jc w:val="center"/>
              <w:rPr>
                <w:rFonts w:cs="Times New Roman"/>
                <w:szCs w:val="21"/>
              </w:rPr>
            </w:pPr>
            <w:r>
              <w:rPr>
                <w:rFonts w:ascii="Times New Roman" w:eastAsia="宋体" w:hAnsi="Times New Roman" w:cs="Times New Roman"/>
                <w:szCs w:val="21"/>
              </w:rPr>
              <w:t>施工期</w:t>
            </w:r>
          </w:p>
        </w:tc>
        <w:tc>
          <w:tcPr>
            <w:tcW w:w="1539" w:type="dxa"/>
            <w:vAlign w:val="center"/>
          </w:tcPr>
          <w:p w14:paraId="04A793A0" w14:textId="77777777" w:rsidR="00F968D3" w:rsidRDefault="00136611">
            <w:pPr>
              <w:jc w:val="center"/>
              <w:rPr>
                <w:rFonts w:cs="Times New Roman"/>
                <w:szCs w:val="21"/>
              </w:rPr>
            </w:pPr>
            <w:r>
              <w:rPr>
                <w:rFonts w:ascii="Times New Roman" w:eastAsia="宋体" w:hAnsi="Times New Roman" w:cs="Times New Roman" w:hint="eastAsia"/>
                <w:szCs w:val="21"/>
              </w:rPr>
              <w:t>施工</w:t>
            </w:r>
            <w:r>
              <w:rPr>
                <w:rFonts w:ascii="Times New Roman" w:eastAsia="宋体" w:hAnsi="Times New Roman" w:cs="Times New Roman"/>
                <w:szCs w:val="21"/>
              </w:rPr>
              <w:t>扬尘</w:t>
            </w:r>
          </w:p>
        </w:tc>
        <w:tc>
          <w:tcPr>
            <w:tcW w:w="3139" w:type="dxa"/>
            <w:vAlign w:val="center"/>
          </w:tcPr>
          <w:p w14:paraId="2BD71D98" w14:textId="77777777" w:rsidR="00F968D3" w:rsidRDefault="00136611">
            <w:pPr>
              <w:jc w:val="center"/>
              <w:rPr>
                <w:rFonts w:cs="Times New Roman"/>
                <w:szCs w:val="21"/>
              </w:rPr>
            </w:pPr>
            <w:r>
              <w:rPr>
                <w:rFonts w:ascii="Times New Roman" w:eastAsia="宋体" w:hAnsi="Times New Roman" w:cs="Times New Roman"/>
                <w:szCs w:val="21"/>
              </w:rPr>
              <w:t>施工现场定时洒水降尘，运输车辆加盖篷布</w:t>
            </w:r>
          </w:p>
        </w:tc>
        <w:tc>
          <w:tcPr>
            <w:tcW w:w="2265" w:type="dxa"/>
            <w:vAlign w:val="center"/>
          </w:tcPr>
          <w:p w14:paraId="76971A18" w14:textId="77777777" w:rsidR="00F968D3" w:rsidRDefault="00136611">
            <w:pPr>
              <w:jc w:val="center"/>
              <w:rPr>
                <w:rFonts w:cs="Times New Roman"/>
                <w:szCs w:val="21"/>
              </w:rPr>
            </w:pPr>
            <w:r>
              <w:rPr>
                <w:rFonts w:ascii="Times New Roman" w:eastAsia="宋体" w:hAnsi="Times New Roman" w:cs="Times New Roman" w:hint="eastAsia"/>
                <w:szCs w:val="21"/>
              </w:rPr>
              <w:t>对环境影响较小</w:t>
            </w:r>
          </w:p>
        </w:tc>
      </w:tr>
      <w:tr w:rsidR="00F968D3" w14:paraId="7D2CA3EB" w14:textId="77777777">
        <w:trPr>
          <w:trHeight w:val="312"/>
          <w:jc w:val="center"/>
        </w:trPr>
        <w:tc>
          <w:tcPr>
            <w:tcW w:w="912" w:type="dxa"/>
            <w:vMerge/>
            <w:vAlign w:val="center"/>
          </w:tcPr>
          <w:p w14:paraId="782C8B03" w14:textId="77777777" w:rsidR="00F968D3" w:rsidRDefault="00F968D3">
            <w:pPr>
              <w:jc w:val="center"/>
              <w:rPr>
                <w:rFonts w:ascii="t" w:hAnsi="t"/>
                <w:b/>
                <w:szCs w:val="21"/>
              </w:rPr>
            </w:pPr>
          </w:p>
        </w:tc>
        <w:tc>
          <w:tcPr>
            <w:tcW w:w="931" w:type="dxa"/>
            <w:vMerge/>
            <w:vAlign w:val="center"/>
          </w:tcPr>
          <w:p w14:paraId="5FDDEA93" w14:textId="77777777" w:rsidR="00F968D3" w:rsidRDefault="00F968D3">
            <w:pPr>
              <w:jc w:val="center"/>
              <w:rPr>
                <w:rFonts w:ascii="Times New Roman" w:eastAsia="宋体" w:hAnsi="Times New Roman" w:cs="Times New Roman"/>
                <w:szCs w:val="21"/>
              </w:rPr>
            </w:pPr>
          </w:p>
        </w:tc>
        <w:tc>
          <w:tcPr>
            <w:tcW w:w="1539" w:type="dxa"/>
            <w:vAlign w:val="center"/>
          </w:tcPr>
          <w:p w14:paraId="5F7CE63D" w14:textId="77777777" w:rsidR="00F968D3" w:rsidRDefault="00136611">
            <w:pPr>
              <w:jc w:val="center"/>
              <w:rPr>
                <w:rFonts w:ascii="Times New Roman" w:eastAsia="宋体" w:hAnsi="Times New Roman" w:cs="Times New Roman"/>
                <w:szCs w:val="21"/>
              </w:rPr>
            </w:pPr>
            <w:r>
              <w:rPr>
                <w:rFonts w:ascii="Times New Roman" w:eastAsia="宋体" w:hAnsi="Times New Roman" w:cs="Times New Roman" w:hint="eastAsia"/>
                <w:szCs w:val="21"/>
              </w:rPr>
              <w:t>运输车辆和作业机械燃油废气</w:t>
            </w:r>
          </w:p>
        </w:tc>
        <w:tc>
          <w:tcPr>
            <w:tcW w:w="3139" w:type="dxa"/>
            <w:vAlign w:val="center"/>
          </w:tcPr>
          <w:p w14:paraId="55998E05" w14:textId="77777777" w:rsidR="00F968D3" w:rsidRDefault="00136611">
            <w:pPr>
              <w:jc w:val="center"/>
              <w:rPr>
                <w:rFonts w:ascii="Times New Roman" w:eastAsia="宋体" w:hAnsi="Times New Roman" w:cs="Times New Roman"/>
                <w:szCs w:val="21"/>
              </w:rPr>
            </w:pPr>
            <w:r>
              <w:rPr>
                <w:rFonts w:ascii="Times New Roman" w:eastAsia="宋体" w:hAnsi="Times New Roman" w:cs="Times New Roman" w:hint="eastAsia"/>
                <w:szCs w:val="21"/>
              </w:rPr>
              <w:t>定期对机械设备进行保养</w:t>
            </w:r>
          </w:p>
        </w:tc>
        <w:tc>
          <w:tcPr>
            <w:tcW w:w="2265" w:type="dxa"/>
            <w:vAlign w:val="center"/>
          </w:tcPr>
          <w:p w14:paraId="7EEA4A2D" w14:textId="77777777" w:rsidR="00F968D3" w:rsidRDefault="00136611">
            <w:pPr>
              <w:jc w:val="center"/>
              <w:rPr>
                <w:rFonts w:ascii="Times New Roman" w:eastAsia="宋体" w:hAnsi="Times New Roman" w:cs="Times New Roman"/>
                <w:szCs w:val="21"/>
              </w:rPr>
            </w:pPr>
            <w:r>
              <w:rPr>
                <w:rFonts w:ascii="Times New Roman" w:eastAsia="宋体" w:hAnsi="Times New Roman" w:cs="Times New Roman" w:hint="eastAsia"/>
                <w:szCs w:val="21"/>
              </w:rPr>
              <w:t>产生量少，无组织排放</w:t>
            </w:r>
          </w:p>
        </w:tc>
      </w:tr>
      <w:tr w:rsidR="00F968D3" w14:paraId="72B5B843" w14:textId="77777777">
        <w:trPr>
          <w:trHeight w:val="312"/>
          <w:jc w:val="center"/>
        </w:trPr>
        <w:tc>
          <w:tcPr>
            <w:tcW w:w="912" w:type="dxa"/>
            <w:vMerge w:val="restart"/>
            <w:vAlign w:val="center"/>
          </w:tcPr>
          <w:p w14:paraId="34996D13" w14:textId="77777777" w:rsidR="00F968D3" w:rsidRDefault="00136611">
            <w:pPr>
              <w:pStyle w:val="TableParagraph"/>
              <w:spacing w:before="45"/>
              <w:jc w:val="center"/>
              <w:rPr>
                <w:rFonts w:ascii="t" w:hAnsi="t"/>
                <w:b/>
                <w:szCs w:val="21"/>
              </w:rPr>
            </w:pPr>
            <w:r>
              <w:rPr>
                <w:rFonts w:ascii="宋体" w:eastAsia="宋体" w:hAnsi="宋体" w:cs="宋体"/>
                <w:b/>
                <w:sz w:val="21"/>
                <w:szCs w:val="21"/>
              </w:rPr>
              <w:t>水污染物</w:t>
            </w:r>
          </w:p>
        </w:tc>
        <w:tc>
          <w:tcPr>
            <w:tcW w:w="931" w:type="dxa"/>
            <w:vMerge w:val="restart"/>
            <w:vAlign w:val="center"/>
          </w:tcPr>
          <w:p w14:paraId="7CFA51BB" w14:textId="77777777" w:rsidR="00F968D3" w:rsidRDefault="00136611">
            <w:pPr>
              <w:jc w:val="center"/>
              <w:rPr>
                <w:rFonts w:ascii="Times New Roman" w:eastAsia="宋体" w:hAnsi="Times New Roman" w:cs="Times New Roman"/>
                <w:szCs w:val="21"/>
              </w:rPr>
            </w:pPr>
            <w:r>
              <w:rPr>
                <w:rFonts w:ascii="Times New Roman" w:eastAsia="宋体" w:hAnsi="Times New Roman" w:cs="Times New Roman"/>
                <w:szCs w:val="21"/>
              </w:rPr>
              <w:t>施工期</w:t>
            </w:r>
          </w:p>
        </w:tc>
        <w:tc>
          <w:tcPr>
            <w:tcW w:w="1539" w:type="dxa"/>
            <w:vAlign w:val="center"/>
          </w:tcPr>
          <w:p w14:paraId="2A1E7F5A" w14:textId="77777777" w:rsidR="00F968D3" w:rsidRDefault="00136611">
            <w:pPr>
              <w:jc w:val="center"/>
              <w:rPr>
                <w:rFonts w:ascii="Times New Roman" w:eastAsia="宋体" w:hAnsi="Times New Roman" w:cs="Times New Roman"/>
                <w:szCs w:val="21"/>
              </w:rPr>
            </w:pPr>
            <w:r>
              <w:rPr>
                <w:rFonts w:ascii="Times New Roman" w:eastAsia="宋体" w:hAnsi="Times New Roman" w:cs="Times New Roman" w:hint="eastAsia"/>
                <w:szCs w:val="21"/>
              </w:rPr>
              <w:t>施工</w:t>
            </w:r>
            <w:r>
              <w:rPr>
                <w:rFonts w:ascii="Times New Roman" w:eastAsia="宋体" w:hAnsi="Times New Roman" w:cs="Times New Roman" w:hint="eastAsia"/>
                <w:szCs w:val="21"/>
              </w:rPr>
              <w:t>废水（车辆冲洗废水和混凝土养护废水）</w:t>
            </w:r>
          </w:p>
        </w:tc>
        <w:tc>
          <w:tcPr>
            <w:tcW w:w="3139" w:type="dxa"/>
            <w:vAlign w:val="center"/>
          </w:tcPr>
          <w:p w14:paraId="6F086274" w14:textId="77777777" w:rsidR="00F968D3" w:rsidRDefault="00136611">
            <w:pPr>
              <w:jc w:val="center"/>
              <w:rPr>
                <w:rFonts w:ascii="Times New Roman" w:eastAsia="宋体" w:hAnsi="Times New Roman" w:cs="Times New Roman"/>
                <w:szCs w:val="21"/>
              </w:rPr>
            </w:pPr>
            <w:r>
              <w:rPr>
                <w:rFonts w:ascii="Times New Roman" w:eastAsia="宋体" w:hAnsi="Times New Roman" w:cs="Times New Roman" w:hint="eastAsia"/>
                <w:szCs w:val="21"/>
              </w:rPr>
              <w:t>施工现场设置沉淀池对施工废水进行沉淀处理后回用</w:t>
            </w:r>
          </w:p>
        </w:tc>
        <w:tc>
          <w:tcPr>
            <w:tcW w:w="2265" w:type="dxa"/>
            <w:vAlign w:val="center"/>
          </w:tcPr>
          <w:p w14:paraId="2FB5F646" w14:textId="77777777" w:rsidR="00F968D3" w:rsidRDefault="00136611">
            <w:pPr>
              <w:jc w:val="center"/>
              <w:rPr>
                <w:rFonts w:ascii="Times New Roman" w:eastAsia="宋体" w:hAnsi="Times New Roman" w:cs="Times New Roman"/>
                <w:szCs w:val="21"/>
              </w:rPr>
            </w:pPr>
            <w:r>
              <w:rPr>
                <w:rFonts w:ascii="Times New Roman" w:eastAsia="宋体" w:hAnsi="Times New Roman" w:cs="Times New Roman" w:hint="eastAsia"/>
                <w:szCs w:val="21"/>
              </w:rPr>
              <w:t>产生量少，不外排</w:t>
            </w:r>
          </w:p>
        </w:tc>
      </w:tr>
      <w:tr w:rsidR="00F968D3" w14:paraId="743280E6" w14:textId="77777777">
        <w:trPr>
          <w:trHeight w:val="312"/>
          <w:jc w:val="center"/>
        </w:trPr>
        <w:tc>
          <w:tcPr>
            <w:tcW w:w="912" w:type="dxa"/>
            <w:vMerge/>
          </w:tcPr>
          <w:p w14:paraId="406AE491" w14:textId="77777777" w:rsidR="00F968D3" w:rsidRDefault="00F968D3">
            <w:pPr>
              <w:pStyle w:val="TableParagraph"/>
              <w:spacing w:before="45"/>
              <w:jc w:val="center"/>
              <w:rPr>
                <w:rFonts w:ascii="t" w:hAnsi="t"/>
                <w:b/>
                <w:szCs w:val="21"/>
              </w:rPr>
            </w:pPr>
          </w:p>
        </w:tc>
        <w:tc>
          <w:tcPr>
            <w:tcW w:w="931" w:type="dxa"/>
            <w:vMerge/>
            <w:vAlign w:val="center"/>
          </w:tcPr>
          <w:p w14:paraId="5FCF5CD3" w14:textId="77777777" w:rsidR="00F968D3" w:rsidRDefault="00F968D3">
            <w:pPr>
              <w:jc w:val="center"/>
              <w:rPr>
                <w:rFonts w:cs="Times New Roman"/>
                <w:szCs w:val="21"/>
              </w:rPr>
            </w:pPr>
          </w:p>
        </w:tc>
        <w:tc>
          <w:tcPr>
            <w:tcW w:w="1539" w:type="dxa"/>
            <w:vAlign w:val="center"/>
          </w:tcPr>
          <w:p w14:paraId="3128F5CD" w14:textId="77777777" w:rsidR="00F968D3" w:rsidRDefault="00136611">
            <w:pPr>
              <w:jc w:val="center"/>
              <w:rPr>
                <w:rFonts w:cs="Times New Roman"/>
                <w:szCs w:val="21"/>
              </w:rPr>
            </w:pPr>
            <w:r>
              <w:rPr>
                <w:rFonts w:ascii="Times New Roman" w:eastAsia="宋体" w:hAnsi="Times New Roman" w:cs="Times New Roman"/>
                <w:szCs w:val="21"/>
              </w:rPr>
              <w:t>生活污水</w:t>
            </w:r>
          </w:p>
        </w:tc>
        <w:tc>
          <w:tcPr>
            <w:tcW w:w="3139" w:type="dxa"/>
            <w:vAlign w:val="center"/>
          </w:tcPr>
          <w:p w14:paraId="0B6A8993" w14:textId="77777777" w:rsidR="00F968D3" w:rsidRDefault="00136611">
            <w:pPr>
              <w:jc w:val="center"/>
              <w:rPr>
                <w:rFonts w:cs="Times New Roman"/>
                <w:szCs w:val="21"/>
              </w:rPr>
            </w:pPr>
            <w:r>
              <w:rPr>
                <w:rFonts w:hint="eastAsia"/>
                <w:szCs w:val="21"/>
              </w:rPr>
              <w:t>施工人员生活污水通过现场</w:t>
            </w:r>
            <w:r>
              <w:rPr>
                <w:rFonts w:hint="eastAsia"/>
                <w:szCs w:val="21"/>
              </w:rPr>
              <w:t>污水预处理池</w:t>
            </w:r>
            <w:r>
              <w:rPr>
                <w:rFonts w:hint="eastAsia"/>
                <w:szCs w:val="21"/>
              </w:rPr>
              <w:t>收集处理，不直接排入地表水体</w:t>
            </w:r>
          </w:p>
        </w:tc>
        <w:tc>
          <w:tcPr>
            <w:tcW w:w="2265" w:type="dxa"/>
            <w:vAlign w:val="center"/>
          </w:tcPr>
          <w:p w14:paraId="112C868D" w14:textId="77777777" w:rsidR="00F968D3" w:rsidRDefault="00136611">
            <w:pPr>
              <w:jc w:val="center"/>
              <w:rPr>
                <w:rFonts w:cs="Times New Roman"/>
                <w:szCs w:val="21"/>
              </w:rPr>
            </w:pPr>
            <w:r>
              <w:rPr>
                <w:rFonts w:ascii="Times New Roman" w:eastAsia="宋体" w:hAnsi="Times New Roman" w:cs="Times New Roman"/>
                <w:szCs w:val="21"/>
              </w:rPr>
              <w:t>对当地地表水产生影响较小</w:t>
            </w:r>
          </w:p>
        </w:tc>
      </w:tr>
      <w:tr w:rsidR="00F968D3" w14:paraId="043E72C0" w14:textId="77777777">
        <w:trPr>
          <w:trHeight w:val="134"/>
          <w:jc w:val="center"/>
        </w:trPr>
        <w:tc>
          <w:tcPr>
            <w:tcW w:w="912" w:type="dxa"/>
            <w:vMerge w:val="restart"/>
            <w:vAlign w:val="center"/>
          </w:tcPr>
          <w:p w14:paraId="5087E1CD" w14:textId="77777777" w:rsidR="00F968D3" w:rsidRDefault="00136611">
            <w:pPr>
              <w:jc w:val="center"/>
              <w:rPr>
                <w:rFonts w:ascii="t" w:hAnsi="t"/>
                <w:b/>
                <w:szCs w:val="21"/>
              </w:rPr>
            </w:pPr>
            <w:r>
              <w:rPr>
                <w:rFonts w:ascii="t" w:hAnsi="t"/>
                <w:b/>
                <w:szCs w:val="21"/>
              </w:rPr>
              <w:t>固体</w:t>
            </w:r>
          </w:p>
          <w:p w14:paraId="07EE6532" w14:textId="77777777" w:rsidR="00F968D3" w:rsidRDefault="00136611">
            <w:pPr>
              <w:jc w:val="center"/>
              <w:rPr>
                <w:rFonts w:ascii="t" w:hAnsi="t"/>
                <w:b/>
                <w:szCs w:val="21"/>
              </w:rPr>
            </w:pPr>
            <w:r>
              <w:rPr>
                <w:rFonts w:ascii="t" w:hAnsi="t"/>
                <w:b/>
                <w:szCs w:val="21"/>
              </w:rPr>
              <w:t>废物</w:t>
            </w:r>
          </w:p>
        </w:tc>
        <w:tc>
          <w:tcPr>
            <w:tcW w:w="931" w:type="dxa"/>
            <w:vMerge w:val="restart"/>
            <w:vAlign w:val="center"/>
          </w:tcPr>
          <w:p w14:paraId="5FACDBF8" w14:textId="77777777" w:rsidR="00F968D3" w:rsidRDefault="00136611">
            <w:pPr>
              <w:jc w:val="center"/>
              <w:rPr>
                <w:rFonts w:cs="Times New Roman"/>
                <w:szCs w:val="21"/>
              </w:rPr>
            </w:pPr>
            <w:r>
              <w:rPr>
                <w:rFonts w:ascii="Times New Roman" w:eastAsia="宋体" w:hAnsi="Times New Roman" w:cs="Times New Roman"/>
                <w:szCs w:val="21"/>
              </w:rPr>
              <w:t>施工期</w:t>
            </w:r>
          </w:p>
        </w:tc>
        <w:tc>
          <w:tcPr>
            <w:tcW w:w="1539" w:type="dxa"/>
            <w:vAlign w:val="center"/>
          </w:tcPr>
          <w:p w14:paraId="057FAAC4" w14:textId="77777777" w:rsidR="00F968D3" w:rsidRDefault="00136611">
            <w:pPr>
              <w:jc w:val="center"/>
              <w:rPr>
                <w:rFonts w:eastAsia="宋体" w:cs="Times New Roman"/>
                <w:szCs w:val="21"/>
              </w:rPr>
            </w:pPr>
            <w:r>
              <w:rPr>
                <w:rFonts w:ascii="Times New Roman" w:eastAsia="宋体" w:hAnsi="Times New Roman" w:cs="Times New Roman"/>
                <w:szCs w:val="21"/>
              </w:rPr>
              <w:t>施工</w:t>
            </w:r>
            <w:r>
              <w:rPr>
                <w:rFonts w:ascii="Times New Roman" w:eastAsia="宋体" w:hAnsi="Times New Roman" w:cs="Times New Roman" w:hint="eastAsia"/>
                <w:szCs w:val="21"/>
              </w:rPr>
              <w:t>人员生活垃圾</w:t>
            </w:r>
          </w:p>
        </w:tc>
        <w:tc>
          <w:tcPr>
            <w:tcW w:w="3139" w:type="dxa"/>
            <w:vAlign w:val="center"/>
          </w:tcPr>
          <w:p w14:paraId="0DC6C360" w14:textId="77777777" w:rsidR="00F968D3" w:rsidRDefault="00136611">
            <w:pPr>
              <w:jc w:val="center"/>
              <w:rPr>
                <w:rFonts w:cs="Times New Roman"/>
                <w:szCs w:val="21"/>
              </w:rPr>
            </w:pPr>
            <w:r>
              <w:rPr>
                <w:rFonts w:ascii="Times New Roman" w:eastAsia="宋体" w:hAnsi="Times New Roman" w:cs="Times New Roman"/>
                <w:szCs w:val="21"/>
              </w:rPr>
              <w:t>利用当地住户已有设施收集</w:t>
            </w:r>
          </w:p>
        </w:tc>
        <w:tc>
          <w:tcPr>
            <w:tcW w:w="2265" w:type="dxa"/>
            <w:vMerge w:val="restart"/>
            <w:vAlign w:val="center"/>
          </w:tcPr>
          <w:p w14:paraId="1D41E6C2" w14:textId="77777777" w:rsidR="00F968D3" w:rsidRDefault="00136611">
            <w:pPr>
              <w:snapToGrid w:val="0"/>
              <w:jc w:val="center"/>
              <w:rPr>
                <w:szCs w:val="21"/>
              </w:rPr>
            </w:pPr>
            <w:r>
              <w:rPr>
                <w:rFonts w:ascii="Times New Roman" w:eastAsia="宋体" w:hAnsi="Times New Roman" w:cs="Times New Roman"/>
                <w:szCs w:val="21"/>
              </w:rPr>
              <w:t>有效处置后，不会形成二次污染</w:t>
            </w:r>
          </w:p>
        </w:tc>
      </w:tr>
      <w:tr w:rsidR="00F968D3" w14:paraId="6233FA8E" w14:textId="77777777">
        <w:trPr>
          <w:trHeight w:val="134"/>
          <w:jc w:val="center"/>
        </w:trPr>
        <w:tc>
          <w:tcPr>
            <w:tcW w:w="912" w:type="dxa"/>
            <w:vMerge/>
            <w:vAlign w:val="center"/>
          </w:tcPr>
          <w:p w14:paraId="6AC4F428" w14:textId="77777777" w:rsidR="00F968D3" w:rsidRDefault="00F968D3">
            <w:pPr>
              <w:jc w:val="center"/>
              <w:rPr>
                <w:rFonts w:ascii="t" w:hAnsi="t"/>
                <w:b/>
                <w:szCs w:val="21"/>
              </w:rPr>
            </w:pPr>
          </w:p>
        </w:tc>
        <w:tc>
          <w:tcPr>
            <w:tcW w:w="931" w:type="dxa"/>
            <w:vMerge/>
            <w:vAlign w:val="center"/>
          </w:tcPr>
          <w:p w14:paraId="20D79C84" w14:textId="77777777" w:rsidR="00F968D3" w:rsidRDefault="00F968D3">
            <w:pPr>
              <w:jc w:val="center"/>
              <w:rPr>
                <w:rFonts w:ascii="Times New Roman" w:eastAsia="宋体" w:hAnsi="Times New Roman" w:cs="Times New Roman"/>
                <w:szCs w:val="21"/>
              </w:rPr>
            </w:pPr>
          </w:p>
        </w:tc>
        <w:tc>
          <w:tcPr>
            <w:tcW w:w="1539" w:type="dxa"/>
            <w:vAlign w:val="center"/>
          </w:tcPr>
          <w:p w14:paraId="0A9C42B5" w14:textId="77777777" w:rsidR="00F968D3" w:rsidRDefault="00136611">
            <w:pPr>
              <w:jc w:val="center"/>
              <w:rPr>
                <w:rFonts w:ascii="Times New Roman" w:eastAsia="宋体" w:hAnsi="Times New Roman" w:cs="Times New Roman"/>
                <w:szCs w:val="21"/>
              </w:rPr>
            </w:pPr>
            <w:r>
              <w:rPr>
                <w:rFonts w:ascii="Times New Roman" w:eastAsia="宋体" w:hAnsi="Times New Roman" w:cs="Times New Roman" w:hint="eastAsia"/>
                <w:szCs w:val="21"/>
              </w:rPr>
              <w:t>平整土地、建筑垃圾</w:t>
            </w:r>
          </w:p>
        </w:tc>
        <w:tc>
          <w:tcPr>
            <w:tcW w:w="3139" w:type="dxa"/>
            <w:vAlign w:val="center"/>
          </w:tcPr>
          <w:p w14:paraId="27B7C98F" w14:textId="77777777" w:rsidR="00F968D3" w:rsidRDefault="00136611">
            <w:pPr>
              <w:jc w:val="center"/>
              <w:rPr>
                <w:rFonts w:ascii="Times New Roman" w:eastAsia="宋体" w:hAnsi="Times New Roman" w:cs="Times New Roman"/>
                <w:szCs w:val="21"/>
              </w:rPr>
            </w:pPr>
            <w:r>
              <w:rPr>
                <w:rFonts w:ascii="Times New Roman" w:eastAsia="宋体" w:hAnsi="Times New Roman" w:cs="Times New Roman" w:hint="eastAsia"/>
                <w:szCs w:val="21"/>
              </w:rPr>
              <w:t>平整土地产生的土石方全部用于回填，本项目无其他的建筑垃圾产生</w:t>
            </w:r>
          </w:p>
        </w:tc>
        <w:tc>
          <w:tcPr>
            <w:tcW w:w="2265" w:type="dxa"/>
            <w:vMerge/>
            <w:vAlign w:val="center"/>
          </w:tcPr>
          <w:p w14:paraId="50BC4871" w14:textId="77777777" w:rsidR="00F968D3" w:rsidRDefault="00F968D3">
            <w:pPr>
              <w:snapToGrid w:val="0"/>
              <w:jc w:val="center"/>
              <w:rPr>
                <w:rFonts w:ascii="Times New Roman" w:eastAsia="宋体" w:hAnsi="Times New Roman" w:cs="Times New Roman"/>
                <w:szCs w:val="21"/>
              </w:rPr>
            </w:pPr>
          </w:p>
        </w:tc>
      </w:tr>
      <w:tr w:rsidR="00F968D3" w14:paraId="592042EA" w14:textId="77777777">
        <w:trPr>
          <w:trHeight w:val="469"/>
          <w:jc w:val="center"/>
        </w:trPr>
        <w:tc>
          <w:tcPr>
            <w:tcW w:w="912" w:type="dxa"/>
            <w:vMerge/>
            <w:vAlign w:val="center"/>
          </w:tcPr>
          <w:p w14:paraId="7F1FFBD0" w14:textId="77777777" w:rsidR="00F968D3" w:rsidRDefault="00F968D3">
            <w:pPr>
              <w:jc w:val="center"/>
              <w:rPr>
                <w:rFonts w:ascii="t" w:hAnsi="t"/>
                <w:b/>
                <w:szCs w:val="21"/>
              </w:rPr>
            </w:pPr>
          </w:p>
        </w:tc>
        <w:tc>
          <w:tcPr>
            <w:tcW w:w="931" w:type="dxa"/>
            <w:vMerge/>
            <w:vAlign w:val="center"/>
          </w:tcPr>
          <w:p w14:paraId="090C5FCA" w14:textId="77777777" w:rsidR="00F968D3" w:rsidRDefault="00F968D3">
            <w:pPr>
              <w:jc w:val="center"/>
              <w:rPr>
                <w:rFonts w:ascii="t" w:hAnsi="t"/>
                <w:szCs w:val="21"/>
              </w:rPr>
            </w:pPr>
          </w:p>
        </w:tc>
        <w:tc>
          <w:tcPr>
            <w:tcW w:w="1539" w:type="dxa"/>
            <w:vAlign w:val="center"/>
          </w:tcPr>
          <w:p w14:paraId="3AC37A5C" w14:textId="77777777" w:rsidR="00F968D3" w:rsidRDefault="00136611">
            <w:pPr>
              <w:jc w:val="center"/>
              <w:rPr>
                <w:rFonts w:ascii="t" w:hAnsi="t"/>
                <w:szCs w:val="21"/>
              </w:rPr>
            </w:pPr>
            <w:r>
              <w:rPr>
                <w:rFonts w:ascii="Times New Roman" w:eastAsia="宋体" w:hAnsi="Times New Roman" w:cs="Times New Roman" w:hint="eastAsia"/>
                <w:szCs w:val="21"/>
              </w:rPr>
              <w:t>施工场地修剪枝叶</w:t>
            </w:r>
          </w:p>
        </w:tc>
        <w:tc>
          <w:tcPr>
            <w:tcW w:w="3139" w:type="dxa"/>
            <w:vAlign w:val="center"/>
          </w:tcPr>
          <w:p w14:paraId="7839FB2D" w14:textId="77777777" w:rsidR="00F968D3" w:rsidRDefault="00136611">
            <w:pPr>
              <w:pStyle w:val="TableParagraph"/>
              <w:spacing w:before="45"/>
              <w:jc w:val="center"/>
              <w:rPr>
                <w:rFonts w:ascii="t" w:hAnsi="t"/>
                <w:sz w:val="21"/>
                <w:szCs w:val="21"/>
                <w:lang w:eastAsia="zh-CN"/>
              </w:rPr>
            </w:pPr>
            <w:r>
              <w:rPr>
                <w:rFonts w:ascii="t" w:hAnsi="t" w:hint="eastAsia"/>
                <w:sz w:val="21"/>
                <w:szCs w:val="21"/>
                <w:lang w:eastAsia="zh-CN"/>
              </w:rPr>
              <w:t>收集集中堆放，交由环卫部门清运</w:t>
            </w:r>
          </w:p>
        </w:tc>
        <w:tc>
          <w:tcPr>
            <w:tcW w:w="2265" w:type="dxa"/>
            <w:vMerge/>
            <w:vAlign w:val="center"/>
          </w:tcPr>
          <w:p w14:paraId="6365F2CB" w14:textId="77777777" w:rsidR="00F968D3" w:rsidRDefault="00F968D3">
            <w:pPr>
              <w:jc w:val="center"/>
              <w:rPr>
                <w:rFonts w:ascii="t" w:hAnsi="t"/>
                <w:szCs w:val="21"/>
              </w:rPr>
            </w:pPr>
          </w:p>
        </w:tc>
      </w:tr>
      <w:tr w:rsidR="00F968D3" w14:paraId="527935BE" w14:textId="77777777">
        <w:trPr>
          <w:trHeight w:val="469"/>
          <w:jc w:val="center"/>
        </w:trPr>
        <w:tc>
          <w:tcPr>
            <w:tcW w:w="912" w:type="dxa"/>
            <w:vMerge/>
            <w:vAlign w:val="center"/>
          </w:tcPr>
          <w:p w14:paraId="45B3FDCC" w14:textId="77777777" w:rsidR="00F968D3" w:rsidRDefault="00F968D3">
            <w:pPr>
              <w:jc w:val="center"/>
              <w:rPr>
                <w:rFonts w:ascii="t" w:hAnsi="t"/>
                <w:b/>
                <w:szCs w:val="21"/>
              </w:rPr>
            </w:pPr>
          </w:p>
        </w:tc>
        <w:tc>
          <w:tcPr>
            <w:tcW w:w="931" w:type="dxa"/>
            <w:vAlign w:val="center"/>
          </w:tcPr>
          <w:p w14:paraId="251C5F71" w14:textId="77777777" w:rsidR="00F968D3" w:rsidRDefault="00136611">
            <w:pPr>
              <w:jc w:val="center"/>
              <w:rPr>
                <w:rFonts w:ascii="t" w:hAnsi="t"/>
                <w:szCs w:val="21"/>
              </w:rPr>
            </w:pPr>
            <w:r>
              <w:rPr>
                <w:rFonts w:ascii="t" w:hAnsi="t" w:hint="eastAsia"/>
                <w:szCs w:val="21"/>
              </w:rPr>
              <w:t>运营期</w:t>
            </w:r>
          </w:p>
        </w:tc>
        <w:tc>
          <w:tcPr>
            <w:tcW w:w="1539" w:type="dxa"/>
            <w:vAlign w:val="center"/>
          </w:tcPr>
          <w:p w14:paraId="4C862DD8" w14:textId="77777777" w:rsidR="00F968D3" w:rsidRDefault="00136611">
            <w:pPr>
              <w:jc w:val="center"/>
              <w:rPr>
                <w:rFonts w:ascii="Times New Roman" w:eastAsia="宋体" w:hAnsi="Times New Roman" w:cs="Times New Roman"/>
                <w:szCs w:val="21"/>
              </w:rPr>
            </w:pPr>
            <w:r>
              <w:rPr>
                <w:rFonts w:ascii="Times New Roman" w:eastAsia="宋体" w:hAnsi="Times New Roman" w:cs="Times New Roman" w:hint="eastAsia"/>
                <w:szCs w:val="21"/>
              </w:rPr>
              <w:t>修剪枝叶</w:t>
            </w:r>
            <w:r>
              <w:rPr>
                <w:rFonts w:ascii="Times New Roman" w:eastAsia="宋体" w:hAnsi="Times New Roman" w:cs="Times New Roman" w:hint="eastAsia"/>
                <w:szCs w:val="21"/>
              </w:rPr>
              <w:t>等园林垃圾</w:t>
            </w:r>
          </w:p>
        </w:tc>
        <w:tc>
          <w:tcPr>
            <w:tcW w:w="3139" w:type="dxa"/>
            <w:vAlign w:val="center"/>
          </w:tcPr>
          <w:p w14:paraId="52998F5C" w14:textId="77777777" w:rsidR="00F968D3" w:rsidRDefault="00136611">
            <w:pPr>
              <w:pStyle w:val="TableParagraph"/>
              <w:spacing w:before="45"/>
              <w:jc w:val="center"/>
              <w:rPr>
                <w:rFonts w:ascii="t" w:hAnsi="t"/>
                <w:sz w:val="21"/>
                <w:szCs w:val="21"/>
                <w:lang w:eastAsia="zh-CN"/>
              </w:rPr>
            </w:pPr>
            <w:r>
              <w:rPr>
                <w:rFonts w:ascii="t" w:hAnsi="t" w:hint="eastAsia"/>
                <w:sz w:val="21"/>
                <w:szCs w:val="21"/>
                <w:lang w:eastAsia="zh-CN"/>
              </w:rPr>
              <w:t>交由环卫部门统一清运</w:t>
            </w:r>
          </w:p>
        </w:tc>
        <w:tc>
          <w:tcPr>
            <w:tcW w:w="2265" w:type="dxa"/>
            <w:vMerge/>
            <w:vAlign w:val="center"/>
          </w:tcPr>
          <w:p w14:paraId="681D98BB" w14:textId="77777777" w:rsidR="00F968D3" w:rsidRDefault="00F968D3">
            <w:pPr>
              <w:jc w:val="center"/>
              <w:rPr>
                <w:rFonts w:ascii="t" w:hAnsi="t"/>
                <w:szCs w:val="21"/>
              </w:rPr>
            </w:pPr>
          </w:p>
        </w:tc>
      </w:tr>
      <w:tr w:rsidR="00F968D3" w14:paraId="0F417884" w14:textId="77777777">
        <w:trPr>
          <w:trHeight w:val="469"/>
          <w:jc w:val="center"/>
        </w:trPr>
        <w:tc>
          <w:tcPr>
            <w:tcW w:w="912" w:type="dxa"/>
            <w:vAlign w:val="center"/>
          </w:tcPr>
          <w:p w14:paraId="0F0FA4E0" w14:textId="77777777" w:rsidR="00F968D3" w:rsidRDefault="00136611">
            <w:pPr>
              <w:jc w:val="center"/>
              <w:rPr>
                <w:rFonts w:ascii="t" w:hAnsi="t"/>
                <w:b/>
                <w:szCs w:val="21"/>
              </w:rPr>
            </w:pPr>
            <w:r>
              <w:rPr>
                <w:rFonts w:ascii="t" w:hAnsi="t"/>
                <w:b/>
                <w:szCs w:val="21"/>
              </w:rPr>
              <w:t>噪声</w:t>
            </w:r>
          </w:p>
        </w:tc>
        <w:tc>
          <w:tcPr>
            <w:tcW w:w="931" w:type="dxa"/>
            <w:vAlign w:val="center"/>
          </w:tcPr>
          <w:p w14:paraId="6634D999" w14:textId="77777777" w:rsidR="00F968D3" w:rsidRDefault="00136611">
            <w:pPr>
              <w:jc w:val="center"/>
              <w:rPr>
                <w:rFonts w:cs="Times New Roman"/>
                <w:szCs w:val="21"/>
              </w:rPr>
            </w:pPr>
            <w:r>
              <w:rPr>
                <w:rFonts w:ascii="Times New Roman" w:eastAsia="宋体" w:hAnsi="Times New Roman" w:cs="Times New Roman"/>
                <w:szCs w:val="21"/>
              </w:rPr>
              <w:t>施工期</w:t>
            </w:r>
          </w:p>
        </w:tc>
        <w:tc>
          <w:tcPr>
            <w:tcW w:w="1539" w:type="dxa"/>
            <w:vAlign w:val="center"/>
          </w:tcPr>
          <w:p w14:paraId="148CB394" w14:textId="77777777" w:rsidR="00F968D3" w:rsidRDefault="00136611">
            <w:pPr>
              <w:jc w:val="center"/>
              <w:rPr>
                <w:rFonts w:cs="Times New Roman"/>
                <w:szCs w:val="21"/>
              </w:rPr>
            </w:pPr>
            <w:r>
              <w:rPr>
                <w:rFonts w:ascii="Times New Roman" w:eastAsia="宋体" w:hAnsi="Times New Roman" w:cs="Times New Roman" w:hint="eastAsia"/>
                <w:szCs w:val="21"/>
              </w:rPr>
              <w:t>施工</w:t>
            </w:r>
            <w:r>
              <w:rPr>
                <w:rFonts w:ascii="Times New Roman" w:eastAsia="宋体" w:hAnsi="Times New Roman" w:cs="Times New Roman"/>
                <w:szCs w:val="21"/>
              </w:rPr>
              <w:t>机械</w:t>
            </w:r>
            <w:r>
              <w:rPr>
                <w:rFonts w:ascii="Times New Roman" w:eastAsia="宋体" w:hAnsi="Times New Roman" w:cs="Times New Roman" w:hint="eastAsia"/>
                <w:szCs w:val="21"/>
              </w:rPr>
              <w:t>及运输车辆</w:t>
            </w:r>
            <w:r>
              <w:rPr>
                <w:rFonts w:ascii="Times New Roman" w:eastAsia="宋体" w:hAnsi="Times New Roman" w:cs="Times New Roman"/>
                <w:szCs w:val="21"/>
              </w:rPr>
              <w:t>噪声</w:t>
            </w:r>
          </w:p>
        </w:tc>
        <w:tc>
          <w:tcPr>
            <w:tcW w:w="3139" w:type="dxa"/>
            <w:vAlign w:val="center"/>
          </w:tcPr>
          <w:p w14:paraId="74D1E4F1" w14:textId="77777777" w:rsidR="00F968D3" w:rsidRDefault="00136611">
            <w:pPr>
              <w:jc w:val="center"/>
              <w:rPr>
                <w:rFonts w:cs="Times New Roman"/>
                <w:szCs w:val="21"/>
              </w:rPr>
            </w:pPr>
            <w:r>
              <w:rPr>
                <w:rFonts w:ascii="Times New Roman" w:eastAsia="宋体" w:hAnsi="Times New Roman" w:cs="Times New Roman"/>
                <w:szCs w:val="21"/>
              </w:rPr>
              <w:t>施工机械噪声具有时效性，施工期完成后机械噪声不存在，不会对周围环境造成影响，合理安排施工作业时间，夜间禁止施工</w:t>
            </w:r>
          </w:p>
        </w:tc>
        <w:tc>
          <w:tcPr>
            <w:tcW w:w="2265" w:type="dxa"/>
            <w:vAlign w:val="center"/>
          </w:tcPr>
          <w:p w14:paraId="3348E9E3" w14:textId="77777777" w:rsidR="00F968D3" w:rsidRDefault="00136611">
            <w:pPr>
              <w:jc w:val="center"/>
              <w:rPr>
                <w:rFonts w:cs="Times New Roman"/>
                <w:szCs w:val="21"/>
              </w:rPr>
            </w:pPr>
            <w:r>
              <w:rPr>
                <w:rFonts w:ascii="Times New Roman" w:eastAsia="宋体" w:hAnsi="Times New Roman" w:cs="Times New Roman" w:hint="eastAsia"/>
                <w:szCs w:val="21"/>
              </w:rPr>
              <w:t>对环境影响较小</w:t>
            </w:r>
          </w:p>
        </w:tc>
      </w:tr>
      <w:tr w:rsidR="00F968D3" w14:paraId="22B7D14F" w14:textId="77777777">
        <w:trPr>
          <w:trHeight w:val="336"/>
          <w:jc w:val="center"/>
        </w:trPr>
        <w:tc>
          <w:tcPr>
            <w:tcW w:w="8786" w:type="dxa"/>
            <w:gridSpan w:val="5"/>
            <w:vAlign w:val="center"/>
          </w:tcPr>
          <w:p w14:paraId="5DB92BA1" w14:textId="77777777" w:rsidR="00F968D3" w:rsidRDefault="00136611">
            <w:pPr>
              <w:snapToGrid w:val="0"/>
              <w:spacing w:beforeLines="50" w:before="156" w:line="360" w:lineRule="auto"/>
              <w:rPr>
                <w:rFonts w:ascii="t" w:hAnsi="t"/>
                <w:sz w:val="24"/>
              </w:rPr>
            </w:pPr>
            <w:r>
              <w:rPr>
                <w:rFonts w:ascii="t" w:hAnsi="t"/>
                <w:b/>
                <w:sz w:val="24"/>
              </w:rPr>
              <w:t>生态保护措施及预期效果</w:t>
            </w:r>
            <w:r>
              <w:rPr>
                <w:rFonts w:ascii="t" w:hAnsi="t"/>
                <w:sz w:val="24"/>
              </w:rPr>
              <w:t>：</w:t>
            </w:r>
          </w:p>
          <w:p w14:paraId="23CBAADD" w14:textId="77777777" w:rsidR="00F968D3" w:rsidRDefault="00136611">
            <w:pPr>
              <w:spacing w:line="460" w:lineRule="exact"/>
              <w:ind w:firstLineChars="200" w:firstLine="480"/>
              <w:rPr>
                <w:rFonts w:ascii="t" w:hAnsi="t"/>
                <w:sz w:val="24"/>
              </w:rPr>
            </w:pPr>
            <w:r>
              <w:rPr>
                <w:rFonts w:ascii="t" w:hAnsi="t" w:hint="eastAsia"/>
                <w:sz w:val="24"/>
              </w:rPr>
              <w:t>项目施工过程中主要生态影响为水土流失。通过合理安排施工期，避开大风、大雨天气，设置截排水沟等措施，可有效减轻对周围环境的不利影响。</w:t>
            </w:r>
          </w:p>
          <w:p w14:paraId="57669EED" w14:textId="77777777" w:rsidR="00F968D3" w:rsidRDefault="00136611">
            <w:pPr>
              <w:spacing w:line="460" w:lineRule="exact"/>
              <w:ind w:firstLineChars="200" w:firstLine="480"/>
              <w:rPr>
                <w:rFonts w:ascii="t" w:hAnsi="t"/>
                <w:sz w:val="24"/>
              </w:rPr>
            </w:pPr>
            <w:r>
              <w:rPr>
                <w:rFonts w:ascii="t" w:hAnsi="t" w:hint="eastAsia"/>
                <w:sz w:val="24"/>
              </w:rPr>
              <w:t>项目建成后可改善矿区的生态环境，净化区域大气环境、水体环境，对保护区域环境具有重要的现实意义。</w:t>
            </w:r>
          </w:p>
          <w:p w14:paraId="16EBBE3F" w14:textId="77777777" w:rsidR="00F968D3" w:rsidRDefault="00F968D3">
            <w:pPr>
              <w:spacing w:line="460" w:lineRule="exact"/>
              <w:ind w:firstLineChars="200" w:firstLine="480"/>
              <w:rPr>
                <w:rFonts w:ascii="t" w:hAnsi="t"/>
                <w:sz w:val="24"/>
              </w:rPr>
            </w:pPr>
          </w:p>
          <w:p w14:paraId="6CEE29B0" w14:textId="77777777" w:rsidR="00F968D3" w:rsidRDefault="00F968D3">
            <w:pPr>
              <w:spacing w:line="460" w:lineRule="exact"/>
              <w:ind w:firstLineChars="200" w:firstLine="480"/>
              <w:rPr>
                <w:rFonts w:ascii="t" w:hAnsi="t"/>
                <w:sz w:val="24"/>
              </w:rPr>
            </w:pPr>
          </w:p>
          <w:p w14:paraId="07C224A0" w14:textId="77777777" w:rsidR="00F968D3" w:rsidRDefault="00F968D3">
            <w:pPr>
              <w:pStyle w:val="2"/>
            </w:pPr>
          </w:p>
          <w:p w14:paraId="3E03BFF4" w14:textId="77777777" w:rsidR="00F968D3" w:rsidRDefault="00F968D3">
            <w:pPr>
              <w:pStyle w:val="2"/>
            </w:pPr>
          </w:p>
          <w:p w14:paraId="30E7C577" w14:textId="77777777" w:rsidR="00F968D3" w:rsidRDefault="00F968D3">
            <w:pPr>
              <w:pStyle w:val="2"/>
            </w:pPr>
          </w:p>
          <w:p w14:paraId="468F2731" w14:textId="77777777" w:rsidR="00F968D3" w:rsidRDefault="00F968D3">
            <w:pPr>
              <w:spacing w:line="460" w:lineRule="exact"/>
              <w:ind w:firstLineChars="200" w:firstLine="480"/>
              <w:rPr>
                <w:rFonts w:ascii="t" w:hAnsi="t"/>
                <w:sz w:val="24"/>
              </w:rPr>
            </w:pPr>
          </w:p>
          <w:p w14:paraId="7CDF6F25" w14:textId="77777777" w:rsidR="00F968D3" w:rsidRDefault="00F968D3">
            <w:pPr>
              <w:spacing w:line="460" w:lineRule="exact"/>
              <w:rPr>
                <w:rFonts w:ascii="t" w:hAnsi="t"/>
                <w:szCs w:val="21"/>
              </w:rPr>
            </w:pPr>
          </w:p>
        </w:tc>
      </w:tr>
    </w:tbl>
    <w:p w14:paraId="00E588B6" w14:textId="77777777" w:rsidR="00F968D3" w:rsidRDefault="00F968D3">
      <w:pPr>
        <w:rPr>
          <w:rFonts w:ascii="Times New Roman" w:hAnsi="Times New Roman" w:cs="Times New Roman"/>
          <w:sz w:val="30"/>
          <w:szCs w:val="30"/>
        </w:rPr>
        <w:sectPr w:rsidR="00F968D3">
          <w:pgSz w:w="11906" w:h="16838"/>
          <w:pgMar w:top="1418" w:right="1418" w:bottom="1418" w:left="1418" w:header="851" w:footer="992" w:gutter="0"/>
          <w:cols w:space="720"/>
          <w:docGrid w:type="linesAndChars" w:linePitch="312"/>
        </w:sectPr>
      </w:pPr>
    </w:p>
    <w:p w14:paraId="00BA6CC3" w14:textId="77777777" w:rsidR="00F968D3" w:rsidRDefault="00136611">
      <w:pPr>
        <w:tabs>
          <w:tab w:val="left" w:pos="5760"/>
        </w:tabs>
        <w:adjustRightInd w:val="0"/>
        <w:snapToGrid w:val="0"/>
        <w:outlineLvl w:val="0"/>
        <w:rPr>
          <w:rFonts w:ascii="Times New Roman" w:hAnsi="Times New Roman" w:cs="Times New Roman"/>
          <w:b/>
          <w:sz w:val="30"/>
          <w:szCs w:val="30"/>
        </w:rPr>
      </w:pPr>
      <w:r>
        <w:rPr>
          <w:rFonts w:ascii="Times New Roman" w:hAnsi="Times New Roman" w:cs="Times New Roman" w:hint="eastAsia"/>
          <w:b/>
          <w:sz w:val="30"/>
          <w:szCs w:val="30"/>
        </w:rPr>
        <w:lastRenderedPageBreak/>
        <w:t>结论及建议</w:t>
      </w:r>
      <w:r>
        <w:rPr>
          <w:rFonts w:ascii="Times New Roman" w:hAnsi="Times New Roman" w:cs="Times New Roman" w:hint="eastAsia"/>
          <w:b/>
          <w:sz w:val="30"/>
          <w:szCs w:val="30"/>
        </w:rPr>
        <w:t xml:space="preserve">                                      </w:t>
      </w:r>
      <w:r>
        <w:rPr>
          <w:rFonts w:ascii="Times New Roman" w:hAnsi="Times New Roman" w:cs="Times New Roman" w:hint="eastAsia"/>
          <w:b/>
          <w:sz w:val="30"/>
          <w:szCs w:val="30"/>
        </w:rPr>
        <w:t>（</w:t>
      </w:r>
      <w:r>
        <w:rPr>
          <w:rFonts w:ascii="Times New Roman" w:hAnsi="Times New Roman" w:cs="Times New Roman" w:hint="eastAsia"/>
          <w:b/>
          <w:snapToGrid w:val="0"/>
          <w:kern w:val="0"/>
          <w:sz w:val="30"/>
          <w:szCs w:val="30"/>
        </w:rPr>
        <w:t>表九</w:t>
      </w:r>
      <w:r>
        <w:rPr>
          <w:rFonts w:ascii="Times New Roman" w:hAnsi="Times New Roman" w:cs="Times New Roman" w:hint="eastAsia"/>
          <w:b/>
          <w:sz w:val="30"/>
          <w:szCs w:val="30"/>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968D3" w14:paraId="35D28190" w14:textId="77777777">
        <w:trPr>
          <w:trHeight w:val="5104"/>
          <w:jc w:val="center"/>
        </w:trPr>
        <w:tc>
          <w:tcPr>
            <w:tcW w:w="8522" w:type="dxa"/>
          </w:tcPr>
          <w:p w14:paraId="0AEB22A0" w14:textId="77777777" w:rsidR="00F968D3" w:rsidRDefault="00136611">
            <w:pPr>
              <w:adjustRightInd w:val="0"/>
              <w:snapToGrid w:val="0"/>
              <w:spacing w:line="360" w:lineRule="auto"/>
              <w:rPr>
                <w:rFonts w:ascii="t" w:hAnsi="t"/>
                <w:b/>
                <w:sz w:val="28"/>
                <w:szCs w:val="28"/>
              </w:rPr>
            </w:pPr>
            <w:r>
              <w:rPr>
                <w:rFonts w:ascii="t" w:hAnsi="t"/>
                <w:b/>
                <w:sz w:val="28"/>
                <w:szCs w:val="28"/>
              </w:rPr>
              <w:t>一、结论</w:t>
            </w:r>
          </w:p>
          <w:p w14:paraId="799C126C" w14:textId="77777777" w:rsidR="00F968D3" w:rsidRDefault="00136611">
            <w:pPr>
              <w:keepNext/>
              <w:keepLines/>
              <w:spacing w:line="360" w:lineRule="auto"/>
              <w:jc w:val="left"/>
              <w:rPr>
                <w:rFonts w:ascii="Times New Roman" w:hAnsi="Times New Roman" w:cs="Times New Roman"/>
                <w:b/>
                <w:bCs/>
                <w:sz w:val="24"/>
                <w:szCs w:val="32"/>
              </w:rPr>
            </w:pPr>
            <w:r>
              <w:rPr>
                <w:rFonts w:ascii="Times New Roman" w:hAnsi="Times New Roman" w:cs="Times New Roman"/>
                <w:b/>
                <w:bCs/>
                <w:sz w:val="24"/>
                <w:szCs w:val="32"/>
              </w:rPr>
              <w:t>1</w:t>
            </w:r>
            <w:r>
              <w:rPr>
                <w:rFonts w:ascii="Times New Roman" w:hAnsi="Times New Roman" w:cs="Times New Roman" w:hint="eastAsia"/>
                <w:b/>
                <w:bCs/>
                <w:sz w:val="24"/>
                <w:szCs w:val="32"/>
              </w:rPr>
              <w:t>、项目概况</w:t>
            </w:r>
          </w:p>
          <w:p w14:paraId="737BB6EF" w14:textId="77777777" w:rsidR="00F968D3" w:rsidRDefault="00136611">
            <w:pPr>
              <w:spacing w:line="360" w:lineRule="auto"/>
              <w:ind w:firstLineChars="200" w:firstLine="480"/>
              <w:jc w:val="left"/>
              <w:rPr>
                <w:rFonts w:cs="Times New Roman"/>
                <w:sz w:val="24"/>
              </w:rPr>
            </w:pPr>
            <w:r>
              <w:rPr>
                <w:rFonts w:cs="Times New Roman" w:hint="eastAsia"/>
                <w:sz w:val="24"/>
              </w:rPr>
              <w:t>松潘县黄河流域废弃矿山生态修复</w:t>
            </w:r>
            <w:r>
              <w:rPr>
                <w:rFonts w:cs="Times New Roman" w:hint="eastAsia"/>
                <w:sz w:val="24"/>
              </w:rPr>
              <w:t>2#</w:t>
            </w:r>
            <w:r>
              <w:rPr>
                <w:rFonts w:cs="Times New Roman" w:hint="eastAsia"/>
                <w:sz w:val="24"/>
              </w:rPr>
              <w:t>项目位于阿坝州松潘县川主寺东北村、牧场村，主要</w:t>
            </w:r>
            <w:r>
              <w:rPr>
                <w:rFonts w:ascii="Times New Roman" w:hAnsi="Times New Roman" w:cs="Times New Roman" w:hint="eastAsia"/>
                <w:snapToGrid w:val="0"/>
                <w:kern w:val="0"/>
                <w:sz w:val="24"/>
              </w:rPr>
              <w:t>建设内容为色岗沟采石场：弃渣清理约</w:t>
            </w:r>
            <w:r>
              <w:rPr>
                <w:rFonts w:ascii="Times New Roman" w:hAnsi="Times New Roman" w:cs="Times New Roman" w:hint="eastAsia"/>
                <w:snapToGrid w:val="0"/>
                <w:kern w:val="0"/>
                <w:sz w:val="24"/>
              </w:rPr>
              <w:t>1500m</w:t>
            </w:r>
            <w:r>
              <w:rPr>
                <w:rFonts w:ascii="Times New Roman" w:hAnsi="Times New Roman" w:cs="Times New Roman" w:hint="eastAsia"/>
                <w:snapToGrid w:val="0"/>
                <w:kern w:val="0"/>
                <w:sz w:val="24"/>
                <w:vertAlign w:val="superscript"/>
              </w:rPr>
              <w:t>3</w:t>
            </w:r>
            <w:r>
              <w:rPr>
                <w:rFonts w:ascii="Times New Roman" w:hAnsi="Times New Roman" w:cs="Times New Roman" w:hint="eastAsia"/>
                <w:snapToGrid w:val="0"/>
                <w:kern w:val="0"/>
                <w:sz w:val="24"/>
              </w:rPr>
              <w:t>+</w:t>
            </w:r>
            <w:r>
              <w:rPr>
                <w:rFonts w:ascii="Times New Roman" w:hAnsi="Times New Roman" w:cs="Times New Roman" w:hint="eastAsia"/>
                <w:snapToGrid w:val="0"/>
                <w:kern w:val="0"/>
                <w:sz w:val="24"/>
              </w:rPr>
              <w:t>护脚墙约</w:t>
            </w:r>
            <w:r>
              <w:rPr>
                <w:rFonts w:ascii="Times New Roman" w:hAnsi="Times New Roman" w:cs="Times New Roman" w:hint="eastAsia"/>
                <w:snapToGrid w:val="0"/>
                <w:kern w:val="0"/>
                <w:sz w:val="24"/>
              </w:rPr>
              <w:t>320m+</w:t>
            </w:r>
            <w:r>
              <w:rPr>
                <w:rFonts w:ascii="Times New Roman" w:hAnsi="Times New Roman" w:cs="Times New Roman" w:hint="eastAsia"/>
                <w:snapToGrid w:val="0"/>
                <w:kern w:val="0"/>
                <w:sz w:val="24"/>
              </w:rPr>
              <w:t>林草恢复</w:t>
            </w:r>
            <w:r>
              <w:rPr>
                <w:rFonts w:ascii="Times New Roman" w:hAnsi="Times New Roman" w:cs="Times New Roman" w:hint="eastAsia"/>
                <w:snapToGrid w:val="0"/>
                <w:kern w:val="0"/>
                <w:sz w:val="24"/>
              </w:rPr>
              <w:t>+</w:t>
            </w:r>
            <w:r>
              <w:rPr>
                <w:rFonts w:ascii="Times New Roman" w:hAnsi="Times New Roman" w:cs="Times New Roman" w:hint="eastAsia"/>
                <w:snapToGrid w:val="0"/>
                <w:kern w:val="0"/>
                <w:sz w:val="24"/>
              </w:rPr>
              <w:t>土石方清理；尕里台</w:t>
            </w:r>
            <w:r>
              <w:rPr>
                <w:rFonts w:ascii="Times New Roman" w:hAnsi="Times New Roman" w:cs="Times New Roman" w:hint="eastAsia"/>
                <w:snapToGrid w:val="0"/>
                <w:kern w:val="0"/>
                <w:sz w:val="24"/>
              </w:rPr>
              <w:t>1</w:t>
            </w:r>
            <w:r>
              <w:rPr>
                <w:rFonts w:ascii="Times New Roman" w:hAnsi="Times New Roman" w:cs="Times New Roman" w:hint="eastAsia"/>
                <w:snapToGrid w:val="0"/>
                <w:kern w:val="0"/>
                <w:sz w:val="24"/>
              </w:rPr>
              <w:t>号采石场：弃渣清理约</w:t>
            </w:r>
            <w:r>
              <w:rPr>
                <w:rFonts w:ascii="Times New Roman" w:hAnsi="Times New Roman" w:cs="Times New Roman" w:hint="eastAsia"/>
                <w:snapToGrid w:val="0"/>
                <w:kern w:val="0"/>
                <w:sz w:val="24"/>
              </w:rPr>
              <w:t>400m</w:t>
            </w:r>
            <w:r>
              <w:rPr>
                <w:rFonts w:ascii="Times New Roman" w:hAnsi="Times New Roman" w:cs="Times New Roman" w:hint="eastAsia"/>
                <w:snapToGrid w:val="0"/>
                <w:kern w:val="0"/>
                <w:sz w:val="24"/>
                <w:vertAlign w:val="superscript"/>
              </w:rPr>
              <w:t>3</w:t>
            </w:r>
            <w:r>
              <w:rPr>
                <w:rFonts w:ascii="Times New Roman" w:hAnsi="Times New Roman" w:cs="Times New Roman" w:hint="eastAsia"/>
                <w:snapToGrid w:val="0"/>
                <w:kern w:val="0"/>
                <w:sz w:val="24"/>
              </w:rPr>
              <w:t>+</w:t>
            </w:r>
            <w:r>
              <w:rPr>
                <w:rFonts w:ascii="Times New Roman" w:hAnsi="Times New Roman" w:cs="Times New Roman" w:hint="eastAsia"/>
                <w:snapToGrid w:val="0"/>
                <w:kern w:val="0"/>
                <w:sz w:val="24"/>
              </w:rPr>
              <w:t>护脚墙约</w:t>
            </w:r>
            <w:r>
              <w:rPr>
                <w:rFonts w:ascii="Times New Roman" w:hAnsi="Times New Roman" w:cs="Times New Roman" w:hint="eastAsia"/>
                <w:snapToGrid w:val="0"/>
                <w:kern w:val="0"/>
                <w:sz w:val="24"/>
              </w:rPr>
              <w:t>165m+</w:t>
            </w:r>
            <w:r>
              <w:rPr>
                <w:rFonts w:ascii="Times New Roman" w:hAnsi="Times New Roman" w:cs="Times New Roman" w:hint="eastAsia"/>
                <w:snapToGrid w:val="0"/>
                <w:kern w:val="0"/>
                <w:sz w:val="24"/>
              </w:rPr>
              <w:t>林草恢复</w:t>
            </w:r>
            <w:r>
              <w:rPr>
                <w:rFonts w:ascii="Times New Roman" w:hAnsi="Times New Roman" w:cs="Times New Roman" w:hint="eastAsia"/>
                <w:snapToGrid w:val="0"/>
                <w:kern w:val="0"/>
                <w:sz w:val="24"/>
              </w:rPr>
              <w:t>+</w:t>
            </w:r>
            <w:r>
              <w:rPr>
                <w:rFonts w:ascii="Times New Roman" w:hAnsi="Times New Roman" w:cs="Times New Roman" w:hint="eastAsia"/>
                <w:snapToGrid w:val="0"/>
                <w:kern w:val="0"/>
                <w:sz w:val="24"/>
              </w:rPr>
              <w:t>土石方清理；尕里台</w:t>
            </w:r>
            <w:r>
              <w:rPr>
                <w:rFonts w:ascii="Times New Roman" w:hAnsi="Times New Roman" w:cs="Times New Roman" w:hint="eastAsia"/>
                <w:snapToGrid w:val="0"/>
                <w:kern w:val="0"/>
                <w:sz w:val="24"/>
              </w:rPr>
              <w:t>3</w:t>
            </w:r>
            <w:r>
              <w:rPr>
                <w:rFonts w:ascii="Times New Roman" w:hAnsi="Times New Roman" w:cs="Times New Roman" w:hint="eastAsia"/>
                <w:snapToGrid w:val="0"/>
                <w:kern w:val="0"/>
                <w:sz w:val="24"/>
              </w:rPr>
              <w:t>号采石场：护脚墙</w:t>
            </w:r>
            <w:r>
              <w:rPr>
                <w:rFonts w:ascii="Times New Roman" w:hAnsi="Times New Roman" w:cs="Times New Roman" w:hint="eastAsia"/>
                <w:snapToGrid w:val="0"/>
                <w:kern w:val="0"/>
                <w:sz w:val="24"/>
              </w:rPr>
              <w:t>535m+</w:t>
            </w:r>
            <w:r>
              <w:rPr>
                <w:rFonts w:ascii="Times New Roman" w:hAnsi="Times New Roman" w:cs="Times New Roman" w:hint="eastAsia"/>
                <w:snapToGrid w:val="0"/>
                <w:kern w:val="0"/>
                <w:sz w:val="24"/>
              </w:rPr>
              <w:t>林草恢复</w:t>
            </w:r>
            <w:r>
              <w:rPr>
                <w:rFonts w:ascii="Times New Roman" w:hAnsi="Times New Roman" w:cs="Times New Roman" w:hint="eastAsia"/>
                <w:snapToGrid w:val="0"/>
                <w:kern w:val="0"/>
                <w:sz w:val="24"/>
              </w:rPr>
              <w:t>+</w:t>
            </w:r>
            <w:r>
              <w:rPr>
                <w:rFonts w:ascii="Times New Roman" w:hAnsi="Times New Roman" w:cs="Times New Roman" w:hint="eastAsia"/>
                <w:snapToGrid w:val="0"/>
                <w:kern w:val="0"/>
                <w:sz w:val="24"/>
              </w:rPr>
              <w:t>河道平整；小尕里台</w:t>
            </w:r>
            <w:r>
              <w:rPr>
                <w:rFonts w:ascii="Times New Roman" w:hAnsi="Times New Roman" w:cs="Times New Roman" w:hint="eastAsia"/>
                <w:snapToGrid w:val="0"/>
                <w:kern w:val="0"/>
                <w:sz w:val="24"/>
              </w:rPr>
              <w:t>2</w:t>
            </w:r>
            <w:r>
              <w:rPr>
                <w:rFonts w:ascii="Times New Roman" w:hAnsi="Times New Roman" w:cs="Times New Roman" w:hint="eastAsia"/>
                <w:snapToGrid w:val="0"/>
                <w:kern w:val="0"/>
                <w:sz w:val="24"/>
              </w:rPr>
              <w:t>号采石场：护脚墙约</w:t>
            </w:r>
            <w:r>
              <w:rPr>
                <w:rFonts w:ascii="Times New Roman" w:hAnsi="Times New Roman" w:cs="Times New Roman" w:hint="eastAsia"/>
                <w:snapToGrid w:val="0"/>
                <w:kern w:val="0"/>
                <w:sz w:val="24"/>
              </w:rPr>
              <w:t>56m+</w:t>
            </w:r>
            <w:r>
              <w:rPr>
                <w:rFonts w:ascii="Times New Roman" w:hAnsi="Times New Roman" w:cs="Times New Roman" w:hint="eastAsia"/>
                <w:snapToGrid w:val="0"/>
                <w:kern w:val="0"/>
                <w:sz w:val="24"/>
              </w:rPr>
              <w:t>林草补植</w:t>
            </w:r>
            <w:r>
              <w:rPr>
                <w:rFonts w:ascii="Times New Roman" w:hAnsi="Times New Roman" w:cs="Times New Roman" w:hint="eastAsia"/>
                <w:snapToGrid w:val="0"/>
                <w:kern w:val="0"/>
                <w:sz w:val="24"/>
              </w:rPr>
              <w:t>+</w:t>
            </w:r>
            <w:r>
              <w:rPr>
                <w:rFonts w:ascii="Times New Roman" w:hAnsi="Times New Roman" w:cs="Times New Roman" w:hint="eastAsia"/>
                <w:snapToGrid w:val="0"/>
                <w:kern w:val="0"/>
                <w:sz w:val="24"/>
              </w:rPr>
              <w:t>边坡清理。项目总投资</w:t>
            </w:r>
            <w:r>
              <w:rPr>
                <w:rFonts w:ascii="Times New Roman" w:hAnsi="Times New Roman" w:cs="Times New Roman" w:hint="eastAsia"/>
                <w:snapToGrid w:val="0"/>
                <w:kern w:val="0"/>
                <w:sz w:val="24"/>
              </w:rPr>
              <w:t>401.85</w:t>
            </w:r>
            <w:r>
              <w:rPr>
                <w:rFonts w:ascii="Times New Roman" w:hAnsi="Times New Roman" w:cs="Times New Roman" w:hint="eastAsia"/>
                <w:snapToGrid w:val="0"/>
                <w:kern w:val="0"/>
                <w:sz w:val="24"/>
              </w:rPr>
              <w:t>万元，其中环保投资</w:t>
            </w:r>
            <w:r>
              <w:rPr>
                <w:rFonts w:ascii="Times New Roman" w:hAnsi="Times New Roman" w:cs="Times New Roman" w:hint="eastAsia"/>
                <w:snapToGrid w:val="0"/>
                <w:kern w:val="0"/>
                <w:sz w:val="24"/>
              </w:rPr>
              <w:t>29.2</w:t>
            </w:r>
            <w:r>
              <w:rPr>
                <w:rFonts w:ascii="Times New Roman" w:hAnsi="Times New Roman" w:cs="Times New Roman" w:hint="eastAsia"/>
                <w:snapToGrid w:val="0"/>
                <w:kern w:val="0"/>
                <w:sz w:val="24"/>
              </w:rPr>
              <w:t>万元</w:t>
            </w:r>
            <w:r>
              <w:rPr>
                <w:rFonts w:cs="Times New Roman" w:hint="eastAsia"/>
                <w:sz w:val="24"/>
              </w:rPr>
              <w:t>。</w:t>
            </w:r>
          </w:p>
          <w:p w14:paraId="6C25DFBD" w14:textId="77777777" w:rsidR="00F968D3" w:rsidRDefault="00136611">
            <w:pPr>
              <w:widowControl/>
              <w:spacing w:line="360" w:lineRule="auto"/>
              <w:rPr>
                <w:rFonts w:ascii="Times New Roman" w:hAnsi="Times New Roman" w:cs="Times New Roman"/>
                <w:b/>
                <w:sz w:val="24"/>
              </w:rPr>
            </w:pPr>
            <w:r>
              <w:rPr>
                <w:rFonts w:ascii="Times New Roman" w:hAnsi="Times New Roman" w:cs="Times New Roman"/>
                <w:b/>
                <w:sz w:val="24"/>
              </w:rPr>
              <w:t>2</w:t>
            </w:r>
            <w:r>
              <w:rPr>
                <w:rFonts w:ascii="Times New Roman" w:hAnsi="Times New Roman" w:cs="Times New Roman" w:hint="eastAsia"/>
                <w:b/>
                <w:sz w:val="24"/>
              </w:rPr>
              <w:t>、项目产业政策符合性分析</w:t>
            </w:r>
          </w:p>
          <w:p w14:paraId="04054BAD" w14:textId="77777777" w:rsidR="00F968D3" w:rsidRDefault="00136611">
            <w:pPr>
              <w:spacing w:line="360" w:lineRule="auto"/>
              <w:ind w:firstLineChars="200" w:firstLine="480"/>
              <w:jc w:val="left"/>
              <w:rPr>
                <w:rFonts w:cs="Times New Roman"/>
                <w:sz w:val="24"/>
              </w:rPr>
            </w:pPr>
            <w:r>
              <w:rPr>
                <w:rFonts w:cs="Times New Roman" w:hint="eastAsia"/>
                <w:sz w:val="24"/>
              </w:rPr>
              <w:t>本项目属于国民经济行业分类（</w:t>
            </w:r>
            <w:r>
              <w:rPr>
                <w:rFonts w:cs="Times New Roman" w:hint="eastAsia"/>
                <w:sz w:val="24"/>
              </w:rPr>
              <w:t>GB/T4754-2017</w:t>
            </w:r>
            <w:r>
              <w:rPr>
                <w:rFonts w:cs="Times New Roman" w:hint="eastAsia"/>
                <w:sz w:val="24"/>
              </w:rPr>
              <w:t>）中的“</w:t>
            </w:r>
            <w:r>
              <w:rPr>
                <w:rFonts w:cs="Times New Roman" w:hint="eastAsia"/>
                <w:sz w:val="24"/>
              </w:rPr>
              <w:t>N7726</w:t>
            </w:r>
            <w:r>
              <w:rPr>
                <w:rFonts w:cs="Times New Roman" w:hint="eastAsia"/>
                <w:sz w:val="24"/>
              </w:rPr>
              <w:t>土壤污染治理与修复服务”，对照国务院批准颁发的《产业结构调整指导目录（</w:t>
            </w:r>
            <w:r>
              <w:rPr>
                <w:rFonts w:cs="Times New Roman" w:hint="eastAsia"/>
                <w:sz w:val="24"/>
              </w:rPr>
              <w:t>2019</w:t>
            </w:r>
            <w:r>
              <w:rPr>
                <w:rFonts w:cs="Times New Roman" w:hint="eastAsia"/>
                <w:sz w:val="24"/>
              </w:rPr>
              <w:t>年本）》，本项目属于鼓励建设类的第四十三项“环</w:t>
            </w:r>
            <w:r>
              <w:rPr>
                <w:rFonts w:cs="Times New Roman" w:hint="eastAsia"/>
                <w:sz w:val="24"/>
              </w:rPr>
              <w:t>境保护与资源节约综合利用”第</w:t>
            </w:r>
            <w:r>
              <w:rPr>
                <w:rFonts w:cs="Times New Roman" w:hint="eastAsia"/>
                <w:sz w:val="24"/>
              </w:rPr>
              <w:t>1</w:t>
            </w:r>
            <w:r>
              <w:rPr>
                <w:rFonts w:cs="Times New Roman" w:hint="eastAsia"/>
                <w:sz w:val="24"/>
              </w:rPr>
              <w:t>条“矿山生态环境恢复工程”。</w:t>
            </w:r>
          </w:p>
          <w:p w14:paraId="5A34E29E" w14:textId="77777777" w:rsidR="00F968D3" w:rsidRDefault="00136611">
            <w:pPr>
              <w:spacing w:line="360" w:lineRule="auto"/>
              <w:ind w:firstLineChars="200" w:firstLine="480"/>
              <w:jc w:val="left"/>
              <w:rPr>
                <w:rFonts w:cs="Times New Roman"/>
                <w:sz w:val="24"/>
              </w:rPr>
            </w:pPr>
            <w:r>
              <w:rPr>
                <w:rFonts w:cs="Times New Roman" w:hint="eastAsia"/>
                <w:sz w:val="24"/>
              </w:rPr>
              <w:t>2020</w:t>
            </w:r>
            <w:r>
              <w:rPr>
                <w:rFonts w:cs="Times New Roman" w:hint="eastAsia"/>
                <w:sz w:val="24"/>
              </w:rPr>
              <w:t>年</w:t>
            </w:r>
            <w:r>
              <w:rPr>
                <w:rFonts w:cs="Times New Roman" w:hint="eastAsia"/>
                <w:sz w:val="24"/>
              </w:rPr>
              <w:t>5</w:t>
            </w:r>
            <w:r>
              <w:rPr>
                <w:rFonts w:cs="Times New Roman" w:hint="eastAsia"/>
                <w:sz w:val="24"/>
              </w:rPr>
              <w:t>月</w:t>
            </w:r>
            <w:r>
              <w:rPr>
                <w:rFonts w:cs="Times New Roman" w:hint="eastAsia"/>
                <w:sz w:val="24"/>
              </w:rPr>
              <w:t>14</w:t>
            </w:r>
            <w:r>
              <w:rPr>
                <w:rFonts w:cs="Times New Roman" w:hint="eastAsia"/>
                <w:sz w:val="24"/>
              </w:rPr>
              <w:t>日，项目取得了松潘县发展和改革局出具的《关于松潘县黄河流域废弃矿山生态修复</w:t>
            </w:r>
            <w:r>
              <w:rPr>
                <w:rFonts w:cs="Times New Roman" w:hint="eastAsia"/>
                <w:sz w:val="24"/>
              </w:rPr>
              <w:t>2#</w:t>
            </w:r>
            <w:r>
              <w:rPr>
                <w:rFonts w:cs="Times New Roman" w:hint="eastAsia"/>
                <w:sz w:val="24"/>
              </w:rPr>
              <w:t>项目可研报告的批复》（文号松发改行审</w:t>
            </w:r>
            <w:r>
              <w:rPr>
                <w:rFonts w:cs="Times New Roman" w:hint="eastAsia"/>
                <w:sz w:val="24"/>
              </w:rPr>
              <w:t>[2020]173</w:t>
            </w:r>
            <w:r>
              <w:rPr>
                <w:rFonts w:cs="Times New Roman" w:hint="eastAsia"/>
                <w:sz w:val="24"/>
              </w:rPr>
              <w:t>号，详见附件</w:t>
            </w:r>
            <w:r>
              <w:rPr>
                <w:rFonts w:cs="Times New Roman" w:hint="eastAsia"/>
                <w:sz w:val="24"/>
              </w:rPr>
              <w:t>3</w:t>
            </w:r>
            <w:r>
              <w:rPr>
                <w:rFonts w:cs="Times New Roman" w:hint="eastAsia"/>
                <w:sz w:val="24"/>
              </w:rPr>
              <w:t>），同意本项目的建设。</w:t>
            </w:r>
          </w:p>
          <w:p w14:paraId="39E6BF22" w14:textId="77777777" w:rsidR="00F968D3" w:rsidRDefault="00136611">
            <w:pPr>
              <w:spacing w:line="360" w:lineRule="auto"/>
              <w:ind w:firstLineChars="200" w:firstLine="480"/>
              <w:jc w:val="left"/>
              <w:rPr>
                <w:rFonts w:cs="Times New Roman"/>
                <w:sz w:val="24"/>
              </w:rPr>
            </w:pPr>
            <w:r>
              <w:rPr>
                <w:rFonts w:cs="Times New Roman" w:hint="eastAsia"/>
                <w:sz w:val="24"/>
              </w:rPr>
              <w:t>因此，符合国家现行产业政策。</w:t>
            </w:r>
          </w:p>
          <w:p w14:paraId="643F5F3B" w14:textId="77777777" w:rsidR="00F968D3" w:rsidRDefault="00136611">
            <w:pPr>
              <w:widowControl/>
              <w:spacing w:line="360" w:lineRule="auto"/>
              <w:rPr>
                <w:rFonts w:ascii="Times New Roman" w:hAnsi="Times New Roman" w:cs="Times New Roman"/>
                <w:b/>
                <w:sz w:val="24"/>
              </w:rPr>
            </w:pPr>
            <w:r>
              <w:rPr>
                <w:rFonts w:ascii="Times New Roman" w:hAnsi="Times New Roman" w:cs="Times New Roman"/>
                <w:b/>
                <w:sz w:val="24"/>
              </w:rPr>
              <w:t>3</w:t>
            </w:r>
            <w:r>
              <w:rPr>
                <w:rFonts w:ascii="Times New Roman" w:hAnsi="Times New Roman" w:cs="Times New Roman" w:hint="eastAsia"/>
                <w:b/>
                <w:sz w:val="24"/>
              </w:rPr>
              <w:t>、规划符合性</w:t>
            </w:r>
          </w:p>
          <w:p w14:paraId="6E353924"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本项目选址于松潘县川主寺东北村、牧场村</w:t>
            </w:r>
            <w:r>
              <w:rPr>
                <w:rFonts w:cs="Times New Roman" w:hint="eastAsia"/>
                <w:sz w:val="24"/>
              </w:rPr>
              <w:t>，</w:t>
            </w:r>
            <w:r>
              <w:rPr>
                <w:rFonts w:ascii="Times New Roman" w:hAnsi="Times New Roman" w:cs="Times New Roman" w:hint="eastAsia"/>
                <w:sz w:val="24"/>
              </w:rPr>
              <w:t>根据松潘县自然资源局对本项目的选址意见（用字第</w:t>
            </w:r>
            <w:r>
              <w:rPr>
                <w:rFonts w:ascii="Times New Roman" w:hAnsi="Times New Roman" w:cs="Times New Roman" w:hint="eastAsia"/>
                <w:sz w:val="24"/>
              </w:rPr>
              <w:t>513224202000031</w:t>
            </w:r>
            <w:r>
              <w:rPr>
                <w:rStyle w:val="afff2"/>
                <w:rFonts w:hint="eastAsia"/>
                <w:sz w:val="24"/>
                <w:szCs w:val="24"/>
              </w:rPr>
              <w:t>）</w:t>
            </w:r>
            <w:r>
              <w:rPr>
                <w:rStyle w:val="afff2"/>
                <w:rFonts w:hint="eastAsia"/>
                <w:sz w:val="24"/>
                <w:szCs w:val="24"/>
              </w:rPr>
              <w:t>（</w:t>
            </w:r>
            <w:r>
              <w:rPr>
                <w:rStyle w:val="afff2"/>
                <w:rFonts w:hint="eastAsia"/>
                <w:sz w:val="24"/>
                <w:szCs w:val="24"/>
              </w:rPr>
              <w:t>见附件</w:t>
            </w:r>
            <w:r>
              <w:rPr>
                <w:rStyle w:val="afff2"/>
                <w:rFonts w:hint="eastAsia"/>
                <w:sz w:val="24"/>
                <w:szCs w:val="24"/>
              </w:rPr>
              <w:t>5</w:t>
            </w:r>
            <w:r>
              <w:rPr>
                <w:rStyle w:val="afff2"/>
                <w:rFonts w:hint="eastAsia"/>
                <w:sz w:val="24"/>
                <w:szCs w:val="24"/>
              </w:rPr>
              <w:t>）</w:t>
            </w:r>
            <w:r>
              <w:rPr>
                <w:rFonts w:ascii="Times New Roman" w:hAnsi="Times New Roman" w:cs="Times New Roman" w:hint="eastAsia"/>
                <w:sz w:val="24"/>
              </w:rPr>
              <w:t>，项目选址位于川主寺东北村、牧场村，该项目属于生态治理项目，不改变土地用途，不予预审。</w:t>
            </w:r>
          </w:p>
          <w:p w14:paraId="0ADE0AB3"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《自然资源部办公厅关于开展长江经济带废弃露天矿山生态修复工作通知》（自然资办发</w:t>
            </w:r>
            <w:r>
              <w:rPr>
                <w:rFonts w:ascii="Times New Roman" w:hAnsi="Times New Roman" w:cs="Times New Roman" w:hint="eastAsia"/>
                <w:sz w:val="24"/>
              </w:rPr>
              <w:t>[2019]33</w:t>
            </w:r>
            <w:r>
              <w:rPr>
                <w:rFonts w:ascii="Times New Roman" w:hAnsi="Times New Roman" w:cs="Times New Roman" w:hint="eastAsia"/>
                <w:sz w:val="24"/>
              </w:rPr>
              <w:t>号</w:t>
            </w:r>
            <w:r>
              <w:rPr>
                <w:rFonts w:ascii="Times New Roman" w:hAnsi="Times New Roman" w:cs="Times New Roman" w:hint="eastAsia"/>
                <w:sz w:val="24"/>
              </w:rPr>
              <w:t>，</w:t>
            </w:r>
            <w:r>
              <w:rPr>
                <w:rFonts w:ascii="Times New Roman" w:hAnsi="Times New Roman" w:cs="Times New Roman" w:hint="eastAsia"/>
                <w:sz w:val="24"/>
              </w:rPr>
              <w:t>详见附件</w:t>
            </w:r>
            <w:r>
              <w:rPr>
                <w:rFonts w:ascii="Times New Roman" w:hAnsi="Times New Roman" w:cs="Times New Roman" w:hint="eastAsia"/>
                <w:sz w:val="24"/>
              </w:rPr>
              <w:t>3</w:t>
            </w:r>
            <w:r>
              <w:rPr>
                <w:rFonts w:ascii="Times New Roman" w:hAnsi="Times New Roman" w:cs="Times New Roman" w:hint="eastAsia"/>
                <w:sz w:val="24"/>
              </w:rPr>
              <w:t>）明确表示，为全面贯彻落实习近平总书记在深入推动长江经济带发展座谈会上的重要讲话精神，按照“共抓大保护，不搞大开发”的部署要求，部决定开展长江经济带废弃露天矿山生态修复工作。</w:t>
            </w:r>
          </w:p>
          <w:p w14:paraId="034D28CF"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本项目位于松潘县川主寺东北村、牧场村，项目现有距离岷江约</w:t>
            </w:r>
            <w:r>
              <w:rPr>
                <w:rFonts w:ascii="Times New Roman" w:hAnsi="Times New Roman" w:cs="Times New Roman" w:hint="eastAsia"/>
                <w:sz w:val="24"/>
              </w:rPr>
              <w:t>2km</w:t>
            </w:r>
            <w:r>
              <w:rPr>
                <w:rFonts w:ascii="Times New Roman" w:hAnsi="Times New Roman" w:cs="Times New Roman" w:hint="eastAsia"/>
                <w:sz w:val="24"/>
              </w:rPr>
              <w:t>，岷江属于长江主要支流，且在主要支流两侧</w:t>
            </w:r>
            <w:r>
              <w:rPr>
                <w:rFonts w:ascii="Times New Roman" w:hAnsi="Times New Roman" w:cs="Times New Roman" w:hint="eastAsia"/>
                <w:sz w:val="24"/>
              </w:rPr>
              <w:t>10km</w:t>
            </w:r>
            <w:r>
              <w:rPr>
                <w:rFonts w:ascii="Times New Roman" w:hAnsi="Times New Roman" w:cs="Times New Roman" w:hint="eastAsia"/>
                <w:sz w:val="24"/>
              </w:rPr>
              <w:t>范围内，且属于地质灾害多发区，</w:t>
            </w:r>
            <w:r>
              <w:rPr>
                <w:rFonts w:ascii="Times New Roman" w:hAnsi="Times New Roman" w:cs="Times New Roman" w:hint="eastAsia"/>
                <w:sz w:val="24"/>
              </w:rPr>
              <w:t>因此本项目的建设符合《长江经济带废弃露天矿山生态修复工作方案》的要求，</w:t>
            </w:r>
            <w:r>
              <w:rPr>
                <w:rFonts w:ascii="Times New Roman" w:hAnsi="Times New Roman" w:cs="Times New Roman" w:hint="eastAsia"/>
                <w:sz w:val="24"/>
              </w:rPr>
              <w:lastRenderedPageBreak/>
              <w:t>符合国家《自然资源部办公厅关于开展长江经济带废弃露天矿山生态修复工作通知》（自然资办发</w:t>
            </w:r>
            <w:r>
              <w:rPr>
                <w:rFonts w:ascii="Times New Roman" w:hAnsi="Times New Roman" w:cs="Times New Roman" w:hint="eastAsia"/>
                <w:sz w:val="24"/>
              </w:rPr>
              <w:t>[2019]33</w:t>
            </w:r>
            <w:r>
              <w:rPr>
                <w:rFonts w:ascii="Times New Roman" w:hAnsi="Times New Roman" w:cs="Times New Roman" w:hint="eastAsia"/>
                <w:sz w:val="24"/>
              </w:rPr>
              <w:t>号</w:t>
            </w:r>
            <w:r>
              <w:rPr>
                <w:rFonts w:hint="eastAsia"/>
              </w:rPr>
              <w:t>，</w:t>
            </w:r>
            <w:r>
              <w:rPr>
                <w:rFonts w:ascii="Times New Roman" w:hAnsi="Times New Roman" w:cs="Times New Roman" w:hint="eastAsia"/>
                <w:sz w:val="24"/>
              </w:rPr>
              <w:t>详见附件</w:t>
            </w:r>
            <w:r>
              <w:rPr>
                <w:rFonts w:ascii="Times New Roman" w:hAnsi="Times New Roman" w:cs="Times New Roman" w:hint="eastAsia"/>
                <w:sz w:val="24"/>
              </w:rPr>
              <w:t>3</w:t>
            </w:r>
            <w:r>
              <w:rPr>
                <w:rFonts w:ascii="Times New Roman" w:hAnsi="Times New Roman" w:cs="Times New Roman" w:hint="eastAsia"/>
                <w:sz w:val="24"/>
              </w:rPr>
              <w:t>）要求。</w:t>
            </w:r>
          </w:p>
          <w:p w14:paraId="42232E05" w14:textId="77777777" w:rsidR="00F968D3" w:rsidRDefault="00136611">
            <w:pPr>
              <w:widowControl/>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因此，项目建设符合相关规划。</w:t>
            </w:r>
          </w:p>
          <w:p w14:paraId="5AA93EB9" w14:textId="77777777" w:rsidR="00F968D3" w:rsidRDefault="00136611">
            <w:pPr>
              <w:widowControl/>
              <w:spacing w:line="360" w:lineRule="auto"/>
              <w:rPr>
                <w:rFonts w:ascii="Times New Roman" w:hAnsi="Times New Roman" w:cs="Times New Roman"/>
                <w:b/>
                <w:sz w:val="24"/>
              </w:rPr>
            </w:pPr>
            <w:r>
              <w:rPr>
                <w:rFonts w:ascii="Times New Roman" w:hAnsi="Times New Roman" w:cs="Times New Roman" w:hint="eastAsia"/>
                <w:b/>
                <w:sz w:val="24"/>
              </w:rPr>
              <w:t>4</w:t>
            </w:r>
            <w:r>
              <w:rPr>
                <w:rFonts w:ascii="Times New Roman" w:hAnsi="Times New Roman" w:cs="Times New Roman" w:hint="eastAsia"/>
                <w:b/>
                <w:sz w:val="24"/>
              </w:rPr>
              <w:t>、外环境相容性</w:t>
            </w:r>
          </w:p>
          <w:p w14:paraId="29D825EF"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本项目选址于松潘县川主寺东北村、牧场村。</w:t>
            </w:r>
            <w:r>
              <w:rPr>
                <w:rFonts w:hint="eastAsia"/>
                <w:sz w:val="24"/>
              </w:rPr>
              <w:t>本项目所有施工点均位于川朗公路旁边，紧邻川朗公路。色岗沟采石场位于川朗公路南侧，项目北侧隔川朗公路紧邻羊洞河；尕里台</w:t>
            </w:r>
            <w:r>
              <w:rPr>
                <w:rFonts w:hint="eastAsia"/>
                <w:sz w:val="24"/>
              </w:rPr>
              <w:t>1</w:t>
            </w:r>
            <w:r>
              <w:rPr>
                <w:rFonts w:hint="eastAsia"/>
                <w:sz w:val="24"/>
              </w:rPr>
              <w:t>号采石场位于川朗公路东侧；尕里台</w:t>
            </w:r>
            <w:r>
              <w:rPr>
                <w:rFonts w:hint="eastAsia"/>
                <w:sz w:val="24"/>
              </w:rPr>
              <w:t>3</w:t>
            </w:r>
            <w:r>
              <w:rPr>
                <w:rFonts w:hint="eastAsia"/>
                <w:sz w:val="24"/>
              </w:rPr>
              <w:t>号采石场位于川朗公路东侧，距离川朗公路最近距离约为</w:t>
            </w:r>
            <w:r>
              <w:rPr>
                <w:rFonts w:hint="eastAsia"/>
                <w:sz w:val="24"/>
              </w:rPr>
              <w:t>500m</w:t>
            </w:r>
            <w:r>
              <w:rPr>
                <w:rFonts w:hint="eastAsia"/>
                <w:sz w:val="24"/>
              </w:rPr>
              <w:t>；小尕里台</w:t>
            </w:r>
            <w:r>
              <w:rPr>
                <w:rFonts w:hint="eastAsia"/>
                <w:sz w:val="24"/>
              </w:rPr>
              <w:t>2</w:t>
            </w:r>
            <w:r>
              <w:rPr>
                <w:rFonts w:hint="eastAsia"/>
                <w:sz w:val="24"/>
              </w:rPr>
              <w:t>号紧邻</w:t>
            </w:r>
            <w:r>
              <w:rPr>
                <w:rFonts w:hint="eastAsia"/>
                <w:sz w:val="24"/>
              </w:rPr>
              <w:t>小尕里台</w:t>
            </w:r>
            <w:r>
              <w:rPr>
                <w:rFonts w:hint="eastAsia"/>
                <w:sz w:val="24"/>
              </w:rPr>
              <w:t>1</w:t>
            </w:r>
            <w:r>
              <w:rPr>
                <w:rFonts w:hint="eastAsia"/>
                <w:sz w:val="24"/>
              </w:rPr>
              <w:t>号，位于小尕里台</w:t>
            </w:r>
            <w:r>
              <w:rPr>
                <w:rFonts w:hint="eastAsia"/>
                <w:sz w:val="24"/>
              </w:rPr>
              <w:t>1</w:t>
            </w:r>
            <w:r>
              <w:rPr>
                <w:rFonts w:hint="eastAsia"/>
                <w:sz w:val="24"/>
              </w:rPr>
              <w:t>号的北侧，项目南侧隔小尕里台</w:t>
            </w:r>
            <w:r>
              <w:rPr>
                <w:rFonts w:hint="eastAsia"/>
                <w:sz w:val="24"/>
              </w:rPr>
              <w:t>1</w:t>
            </w:r>
            <w:r>
              <w:rPr>
                <w:rFonts w:hint="eastAsia"/>
                <w:sz w:val="24"/>
              </w:rPr>
              <w:t>号分别为川朗公路和羊洞河。</w:t>
            </w:r>
            <w:r>
              <w:rPr>
                <w:rFonts w:hint="eastAsia"/>
                <w:sz w:val="24"/>
              </w:rPr>
              <w:t>项目外环境关系图详见附图</w:t>
            </w:r>
            <w:r>
              <w:rPr>
                <w:rFonts w:hint="eastAsia"/>
                <w:sz w:val="24"/>
              </w:rPr>
              <w:t>12</w:t>
            </w:r>
            <w:r>
              <w:rPr>
                <w:rFonts w:hint="eastAsia"/>
                <w:sz w:val="24"/>
              </w:rPr>
              <w:t>。</w:t>
            </w:r>
          </w:p>
          <w:p w14:paraId="64341CC9"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尕里台</w:t>
            </w:r>
            <w:r>
              <w:rPr>
                <w:rFonts w:ascii="Times New Roman" w:hAnsi="Times New Roman" w:cs="Times New Roman" w:hint="eastAsia"/>
                <w:sz w:val="24"/>
              </w:rPr>
              <w:t>2</w:t>
            </w:r>
            <w:r>
              <w:rPr>
                <w:rFonts w:ascii="Times New Roman" w:hAnsi="Times New Roman" w:cs="Times New Roman" w:hint="eastAsia"/>
                <w:sz w:val="24"/>
              </w:rPr>
              <w:t>号废弃露天矿山地处松潘县川主寺镇牧场村，矿区主要属川主寺镇牧场村管辖。小尕里台</w:t>
            </w:r>
            <w:r>
              <w:rPr>
                <w:rFonts w:ascii="Times New Roman" w:hAnsi="Times New Roman" w:cs="Times New Roman" w:hint="eastAsia"/>
                <w:sz w:val="24"/>
              </w:rPr>
              <w:t>1</w:t>
            </w:r>
            <w:r>
              <w:rPr>
                <w:rFonts w:ascii="Times New Roman" w:hAnsi="Times New Roman" w:cs="Times New Roman" w:hint="eastAsia"/>
                <w:sz w:val="24"/>
              </w:rPr>
              <w:t>号废弃露天矿山地处松潘县川主寺镇东北村，矿区主要属川主寺镇东北村管辖。</w:t>
            </w:r>
          </w:p>
          <w:p w14:paraId="3E41387D"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废弃露天矿山不属于城市规划区，矿区远离各级自然保护区、风景名胜区、集中式饮用水源保护区、名胜古迹等需要特别保护的敏感目标，无大型基础设施、公路、铁路，矿区及周边没有河流分布，矿区内居民较少，矿区紧挨国道</w:t>
            </w:r>
            <w:r>
              <w:rPr>
                <w:rFonts w:ascii="Times New Roman" w:hAnsi="Times New Roman" w:cs="Times New Roman" w:hint="eastAsia"/>
                <w:sz w:val="24"/>
              </w:rPr>
              <w:t>G213</w:t>
            </w:r>
            <w:r>
              <w:rPr>
                <w:rFonts w:ascii="Times New Roman" w:hAnsi="Times New Roman" w:cs="Times New Roman" w:hint="eastAsia"/>
                <w:sz w:val="24"/>
              </w:rPr>
              <w:t>线，在道路可视范围内。</w:t>
            </w:r>
          </w:p>
          <w:p w14:paraId="6720FBB5" w14:textId="77777777" w:rsidR="00F968D3" w:rsidRDefault="00136611">
            <w:pPr>
              <w:keepNext/>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w:t>
            </w:r>
            <w:r>
              <w:rPr>
                <w:rFonts w:ascii="Times New Roman" w:hAnsi="Times New Roman" w:cs="Times New Roman" w:hint="eastAsia"/>
                <w:sz w:val="24"/>
              </w:rPr>
              <w:t>项目施工期的影响是暂时的，在施工结束后，影响区域的各环境要素基本都可以得到恢复，项目施工期加强管理，采取有效的环保措施后，对附近居民影响较小。项目施工结束后已将原有的采矿破坏面恢复植被，运营期仅有维护管理人员对治理区域进行维护，维护人员均为当地雇工，不在项目区吃住，且该项运营期无其他污染源，所以该项目运营期对环境不会产生影响。项目周围外环境无明显的环境制约因素。因此，项目建设与周边外环境相容较好。</w:t>
            </w:r>
          </w:p>
          <w:p w14:paraId="776548F5" w14:textId="77777777" w:rsidR="00F968D3" w:rsidRDefault="00136611">
            <w:pPr>
              <w:keepNext/>
              <w:spacing w:line="360" w:lineRule="auto"/>
              <w:rPr>
                <w:rFonts w:ascii="t" w:hAnsi="t"/>
                <w:b/>
                <w:bCs/>
                <w:snapToGrid w:val="0"/>
                <w:sz w:val="24"/>
              </w:rPr>
            </w:pPr>
            <w:r>
              <w:rPr>
                <w:rFonts w:ascii="Times New Roman" w:hAnsi="Times New Roman" w:cs="Times New Roman" w:hint="eastAsia"/>
                <w:b/>
                <w:sz w:val="24"/>
              </w:rPr>
              <w:t>5</w:t>
            </w:r>
            <w:r>
              <w:rPr>
                <w:rFonts w:ascii="Times New Roman" w:hAnsi="Times New Roman" w:cs="Times New Roman" w:hint="eastAsia"/>
                <w:b/>
                <w:sz w:val="24"/>
              </w:rPr>
              <w:t>、</w:t>
            </w:r>
            <w:r>
              <w:rPr>
                <w:rFonts w:ascii="t" w:hAnsi="t"/>
                <w:b/>
                <w:bCs/>
                <w:snapToGrid w:val="0"/>
                <w:sz w:val="24"/>
              </w:rPr>
              <w:t>环境质量现状评价结论</w:t>
            </w:r>
          </w:p>
          <w:p w14:paraId="03ACE907" w14:textId="77777777" w:rsidR="00F968D3" w:rsidRDefault="00136611">
            <w:pPr>
              <w:numPr>
                <w:ilvl w:val="0"/>
                <w:numId w:val="6"/>
              </w:numPr>
              <w:adjustRightInd w:val="0"/>
              <w:spacing w:line="360" w:lineRule="auto"/>
              <w:ind w:left="0" w:firstLineChars="200" w:firstLine="482"/>
              <w:rPr>
                <w:rFonts w:ascii="宋体" w:hAnsi="宋体"/>
                <w:b/>
                <w:sz w:val="24"/>
              </w:rPr>
            </w:pPr>
            <w:r>
              <w:rPr>
                <w:rFonts w:ascii="宋体" w:hAnsi="宋体"/>
                <w:b/>
                <w:sz w:val="24"/>
              </w:rPr>
              <w:t>环境空气</w:t>
            </w:r>
          </w:p>
          <w:p w14:paraId="1B745523" w14:textId="77777777" w:rsidR="00F968D3" w:rsidRDefault="00136611">
            <w:pPr>
              <w:spacing w:line="360" w:lineRule="auto"/>
              <w:ind w:firstLineChars="200" w:firstLine="480"/>
              <w:rPr>
                <w:rFonts w:ascii="t" w:hAnsi="t"/>
                <w:sz w:val="24"/>
              </w:rPr>
            </w:pPr>
            <w:r>
              <w:rPr>
                <w:rFonts w:ascii="t" w:hAnsi="t" w:hint="eastAsia"/>
                <w:sz w:val="24"/>
              </w:rPr>
              <w:t>项目所在地属于空气达标区域，项目所在地区域环境空气质量良好。</w:t>
            </w:r>
          </w:p>
          <w:p w14:paraId="58F2DDE7" w14:textId="77777777" w:rsidR="00F968D3" w:rsidRDefault="00136611">
            <w:pPr>
              <w:numPr>
                <w:ilvl w:val="0"/>
                <w:numId w:val="6"/>
              </w:numPr>
              <w:adjustRightInd w:val="0"/>
              <w:spacing w:line="360" w:lineRule="auto"/>
              <w:ind w:left="0" w:firstLineChars="200" w:firstLine="482"/>
              <w:rPr>
                <w:rFonts w:ascii="宋体" w:hAnsi="宋体"/>
                <w:b/>
                <w:sz w:val="24"/>
              </w:rPr>
            </w:pPr>
            <w:r>
              <w:rPr>
                <w:rFonts w:ascii="宋体" w:hAnsi="宋体"/>
                <w:b/>
                <w:sz w:val="24"/>
              </w:rPr>
              <w:t>地表水</w:t>
            </w:r>
          </w:p>
          <w:p w14:paraId="7837DDFA" w14:textId="77777777" w:rsidR="00F968D3" w:rsidRDefault="0013661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岷江段地表水水质执行《地表水环境质量标准》（</w:t>
            </w:r>
            <w:r>
              <w:rPr>
                <w:rFonts w:ascii="Times New Roman" w:hAnsi="Times New Roman" w:cs="Times New Roman" w:hint="eastAsia"/>
                <w:sz w:val="24"/>
              </w:rPr>
              <w:t>GB3838-2002</w:t>
            </w:r>
            <w:r>
              <w:rPr>
                <w:rFonts w:ascii="Times New Roman" w:hAnsi="Times New Roman" w:cs="Times New Roman" w:hint="eastAsia"/>
                <w:sz w:val="24"/>
              </w:rPr>
              <w:t>）中</w:t>
            </w:r>
            <w:r>
              <w:rPr>
                <w:rFonts w:asciiTheme="minorEastAsia" w:hAnsiTheme="minorEastAsia" w:cs="Times New Roman" w:hint="eastAsia"/>
                <w:sz w:val="24"/>
              </w:rPr>
              <w:t>Ⅱ</w:t>
            </w:r>
            <w:r>
              <w:rPr>
                <w:rFonts w:ascii="Times New Roman" w:hAnsi="Times New Roman" w:cs="Times New Roman" w:hint="eastAsia"/>
                <w:sz w:val="24"/>
              </w:rPr>
              <w:t>类水域标准，监测区域内地表水水质较好。</w:t>
            </w:r>
          </w:p>
          <w:p w14:paraId="124BB1B7" w14:textId="77777777" w:rsidR="00F968D3" w:rsidRDefault="00136611">
            <w:pPr>
              <w:numPr>
                <w:ilvl w:val="0"/>
                <w:numId w:val="6"/>
              </w:numPr>
              <w:adjustRightInd w:val="0"/>
              <w:spacing w:line="360" w:lineRule="auto"/>
              <w:ind w:left="0" w:firstLineChars="200" w:firstLine="482"/>
              <w:rPr>
                <w:rFonts w:ascii="宋体" w:hAnsi="宋体"/>
                <w:b/>
                <w:sz w:val="24"/>
              </w:rPr>
            </w:pPr>
            <w:r>
              <w:rPr>
                <w:rFonts w:ascii="宋体" w:hAnsi="宋体"/>
                <w:b/>
                <w:sz w:val="24"/>
              </w:rPr>
              <w:lastRenderedPageBreak/>
              <w:t>声环境</w:t>
            </w:r>
          </w:p>
          <w:p w14:paraId="7CED708D" w14:textId="77777777" w:rsidR="00F968D3" w:rsidRDefault="00136611">
            <w:pPr>
              <w:spacing w:line="360" w:lineRule="auto"/>
              <w:ind w:firstLineChars="200" w:firstLine="480"/>
              <w:rPr>
                <w:rFonts w:ascii="Times New Roman" w:hAnsi="Times New Roman" w:cs="Times New Roman"/>
                <w:spacing w:val="-8"/>
                <w:sz w:val="24"/>
                <w:szCs w:val="20"/>
              </w:rPr>
            </w:pPr>
            <w:r>
              <w:rPr>
                <w:rFonts w:hint="eastAsia"/>
                <w:bCs/>
                <w:sz w:val="24"/>
              </w:rPr>
              <w:t>项目区域声环境质量良好，满足</w:t>
            </w:r>
            <w:r>
              <w:rPr>
                <w:rFonts w:ascii="Times New Roman" w:cs="Times New Roman" w:hint="eastAsia"/>
                <w:spacing w:val="-8"/>
                <w:sz w:val="24"/>
                <w:szCs w:val="20"/>
              </w:rPr>
              <w:t>《声环境质量标准》</w:t>
            </w:r>
            <w:r>
              <w:rPr>
                <w:rFonts w:ascii="Times New Roman" w:hAnsi="Times New Roman" w:cs="Times New Roman"/>
                <w:spacing w:val="-8"/>
                <w:sz w:val="24"/>
                <w:szCs w:val="20"/>
              </w:rPr>
              <w:t>(GB3096-2008)2</w:t>
            </w:r>
            <w:r>
              <w:rPr>
                <w:rFonts w:ascii="Times New Roman" w:hAnsi="Times New Roman" w:cs="Times New Roman" w:hint="eastAsia"/>
                <w:spacing w:val="-8"/>
                <w:sz w:val="24"/>
                <w:szCs w:val="20"/>
              </w:rPr>
              <w:t>类标准限值。</w:t>
            </w:r>
          </w:p>
          <w:p w14:paraId="3C03BE78" w14:textId="77777777" w:rsidR="00F968D3" w:rsidRDefault="00136611">
            <w:pPr>
              <w:pStyle w:val="afff5"/>
              <w:numPr>
                <w:ilvl w:val="0"/>
                <w:numId w:val="6"/>
              </w:numPr>
              <w:spacing w:line="360" w:lineRule="auto"/>
              <w:ind w:firstLineChars="0"/>
              <w:rPr>
                <w:b/>
                <w:bCs/>
                <w:sz w:val="24"/>
              </w:rPr>
            </w:pPr>
            <w:r>
              <w:rPr>
                <w:rFonts w:hint="eastAsia"/>
                <w:b/>
                <w:bCs/>
                <w:sz w:val="24"/>
              </w:rPr>
              <w:t>生态环境</w:t>
            </w:r>
          </w:p>
          <w:p w14:paraId="76AED523" w14:textId="77777777" w:rsidR="00F968D3" w:rsidRDefault="00136611">
            <w:pPr>
              <w:spacing w:line="360" w:lineRule="auto"/>
              <w:ind w:firstLineChars="200" w:firstLine="480"/>
              <w:rPr>
                <w:bCs/>
                <w:sz w:val="24"/>
              </w:rPr>
            </w:pPr>
            <w:r>
              <w:rPr>
                <w:rFonts w:hint="eastAsia"/>
                <w:bCs/>
                <w:sz w:val="24"/>
              </w:rPr>
              <w:t>项目区域受人类活动的影响，区域植被稀少，不涉及天然植被及林木，无珍稀野生动植物分布。</w:t>
            </w:r>
          </w:p>
          <w:p w14:paraId="2C338DDC" w14:textId="77777777" w:rsidR="00F968D3" w:rsidRDefault="00136611">
            <w:pPr>
              <w:pStyle w:val="afff5"/>
              <w:numPr>
                <w:ilvl w:val="0"/>
                <w:numId w:val="6"/>
              </w:numPr>
              <w:spacing w:line="360" w:lineRule="auto"/>
              <w:ind w:firstLineChars="0"/>
              <w:rPr>
                <w:b/>
                <w:sz w:val="24"/>
              </w:rPr>
            </w:pPr>
            <w:r>
              <w:rPr>
                <w:rFonts w:hint="eastAsia"/>
                <w:b/>
                <w:sz w:val="24"/>
              </w:rPr>
              <w:t>土壤环境</w:t>
            </w:r>
          </w:p>
          <w:p w14:paraId="50D60B5C" w14:textId="77777777" w:rsidR="00F968D3" w:rsidRDefault="00136611">
            <w:pPr>
              <w:spacing w:line="360" w:lineRule="auto"/>
              <w:ind w:firstLineChars="200" w:firstLine="480"/>
              <w:outlineLvl w:val="2"/>
              <w:rPr>
                <w:bCs/>
                <w:kern w:val="0"/>
                <w:sz w:val="24"/>
              </w:rPr>
            </w:pPr>
            <w:r>
              <w:rPr>
                <w:rFonts w:hint="eastAsia"/>
                <w:bCs/>
                <w:kern w:val="0"/>
                <w:sz w:val="24"/>
              </w:rPr>
              <w:t>通过对土壤监测，</w:t>
            </w:r>
            <w:r>
              <w:rPr>
                <w:rFonts w:hint="eastAsia"/>
                <w:bCs/>
                <w:kern w:val="0"/>
                <w:sz w:val="24"/>
              </w:rPr>
              <w:t>背景点及其它各监测点位的</w:t>
            </w:r>
            <w:r>
              <w:rPr>
                <w:rFonts w:hint="eastAsia"/>
                <w:bCs/>
                <w:kern w:val="0"/>
                <w:sz w:val="24"/>
              </w:rPr>
              <w:t>监测</w:t>
            </w:r>
            <w:r>
              <w:rPr>
                <w:rFonts w:hint="eastAsia"/>
                <w:bCs/>
                <w:kern w:val="0"/>
                <w:sz w:val="24"/>
              </w:rPr>
              <w:t>因子除了锌有超标现象外，其余监测因子</w:t>
            </w:r>
            <w:r>
              <w:rPr>
                <w:rFonts w:hint="eastAsia"/>
                <w:bCs/>
                <w:kern w:val="0"/>
                <w:sz w:val="24"/>
              </w:rPr>
              <w:t>均低于《土壤环境质量</w:t>
            </w:r>
            <w:r>
              <w:rPr>
                <w:rFonts w:hint="eastAsia"/>
                <w:bCs/>
                <w:kern w:val="0"/>
                <w:sz w:val="24"/>
              </w:rPr>
              <w:t xml:space="preserve"> </w:t>
            </w:r>
            <w:r>
              <w:rPr>
                <w:rFonts w:hint="eastAsia"/>
                <w:bCs/>
                <w:kern w:val="0"/>
                <w:sz w:val="24"/>
              </w:rPr>
              <w:t>农用地土壤污染风险管控标准</w:t>
            </w:r>
            <w:r>
              <w:rPr>
                <w:rFonts w:hint="eastAsia"/>
                <w:bCs/>
                <w:kern w:val="0"/>
                <w:sz w:val="24"/>
              </w:rPr>
              <w:t>(</w:t>
            </w:r>
            <w:r>
              <w:rPr>
                <w:rFonts w:hint="eastAsia"/>
                <w:bCs/>
                <w:kern w:val="0"/>
                <w:sz w:val="24"/>
              </w:rPr>
              <w:t>试行</w:t>
            </w:r>
            <w:r>
              <w:rPr>
                <w:rFonts w:hint="eastAsia"/>
                <w:bCs/>
                <w:kern w:val="0"/>
                <w:sz w:val="24"/>
              </w:rPr>
              <w:t>)</w:t>
            </w:r>
            <w:r>
              <w:rPr>
                <w:rFonts w:hint="eastAsia"/>
                <w:bCs/>
                <w:kern w:val="0"/>
                <w:sz w:val="24"/>
              </w:rPr>
              <w:t>》</w:t>
            </w:r>
            <w:r>
              <w:rPr>
                <w:rFonts w:hint="eastAsia"/>
                <w:bCs/>
                <w:kern w:val="0"/>
                <w:sz w:val="24"/>
              </w:rPr>
              <w:t>(GB 15618-2018)</w:t>
            </w:r>
            <w:r>
              <w:rPr>
                <w:rFonts w:hint="eastAsia"/>
                <w:bCs/>
                <w:kern w:val="0"/>
                <w:sz w:val="24"/>
              </w:rPr>
              <w:t>土壤污染风险筛选值。经分析锌的超标情况，项目区域外的背景土壤中锌均超标，因此从土壤锌超标范围分布及检测值分析，该区域为锌赋存区，存在锌含量高的地球化学特性。因此，本次监测选建设区域范围内锌超标问题属于环境背景原因。</w:t>
            </w:r>
            <w:r>
              <w:rPr>
                <w:rFonts w:hint="eastAsia"/>
                <w:bCs/>
                <w:kern w:val="0"/>
                <w:sz w:val="24"/>
              </w:rPr>
              <w:t>因此，本项目评价范围内土壤环境不需要治理，可以直接作为土壤基质使用。</w:t>
            </w:r>
          </w:p>
          <w:p w14:paraId="3E7EAB7A" w14:textId="77777777" w:rsidR="00F968D3" w:rsidRDefault="00136611">
            <w:pPr>
              <w:spacing w:line="360" w:lineRule="auto"/>
              <w:rPr>
                <w:rFonts w:ascii="t" w:hAnsi="t"/>
                <w:b/>
                <w:sz w:val="24"/>
              </w:rPr>
            </w:pPr>
            <w:r>
              <w:rPr>
                <w:rFonts w:ascii="t" w:hAnsi="t" w:hint="eastAsia"/>
                <w:b/>
                <w:sz w:val="24"/>
              </w:rPr>
              <w:t>6</w:t>
            </w:r>
            <w:r>
              <w:rPr>
                <w:rFonts w:ascii="t" w:hAnsi="t"/>
                <w:b/>
                <w:sz w:val="24"/>
              </w:rPr>
              <w:t>、</w:t>
            </w:r>
            <w:r>
              <w:rPr>
                <w:rFonts w:ascii="t" w:hAnsi="t" w:hint="eastAsia"/>
                <w:b/>
                <w:sz w:val="24"/>
              </w:rPr>
              <w:t>环境影响分析结论</w:t>
            </w:r>
          </w:p>
          <w:p w14:paraId="1C85461B" w14:textId="77777777" w:rsidR="00F968D3" w:rsidRDefault="00136611">
            <w:pPr>
              <w:pStyle w:val="130"/>
              <w:snapToGrid/>
              <w:ind w:firstLineChars="200" w:firstLine="480"/>
              <w:rPr>
                <w:rFonts w:eastAsia="宋体"/>
                <w:sz w:val="24"/>
                <w:szCs w:val="24"/>
              </w:rPr>
            </w:pPr>
            <w:r>
              <w:rPr>
                <w:rFonts w:hint="eastAsia"/>
                <w:bCs/>
                <w:sz w:val="24"/>
                <w:szCs w:val="24"/>
              </w:rPr>
              <w:t>（</w:t>
            </w:r>
            <w:r>
              <w:rPr>
                <w:rFonts w:hint="eastAsia"/>
                <w:bCs/>
                <w:sz w:val="24"/>
                <w:szCs w:val="24"/>
              </w:rPr>
              <w:t>1</w:t>
            </w:r>
            <w:r>
              <w:rPr>
                <w:rFonts w:hint="eastAsia"/>
                <w:bCs/>
                <w:sz w:val="24"/>
                <w:szCs w:val="24"/>
              </w:rPr>
              <w:t>）</w:t>
            </w:r>
            <w:r>
              <w:rPr>
                <w:rFonts w:eastAsia="宋体" w:hint="eastAsia"/>
                <w:sz w:val="24"/>
                <w:szCs w:val="24"/>
              </w:rPr>
              <w:t>施工期环境影响分析</w:t>
            </w:r>
          </w:p>
          <w:p w14:paraId="3FDF4B08" w14:textId="77777777" w:rsidR="00F968D3" w:rsidRDefault="00136611">
            <w:pPr>
              <w:spacing w:line="360" w:lineRule="auto"/>
              <w:ind w:firstLineChars="200" w:firstLine="480"/>
              <w:rPr>
                <w:bCs/>
                <w:sz w:val="24"/>
              </w:rPr>
            </w:pPr>
            <w:r>
              <w:rPr>
                <w:rFonts w:hint="eastAsia"/>
                <w:bCs/>
                <w:sz w:val="24"/>
              </w:rPr>
              <w:t>①大气环境影响分析</w:t>
            </w:r>
          </w:p>
          <w:p w14:paraId="744E47D9" w14:textId="77777777" w:rsidR="00F968D3" w:rsidRDefault="00136611">
            <w:pPr>
              <w:spacing w:line="360" w:lineRule="auto"/>
              <w:ind w:firstLineChars="200" w:firstLine="480"/>
              <w:rPr>
                <w:bCs/>
                <w:sz w:val="24"/>
              </w:rPr>
            </w:pPr>
            <w:r>
              <w:rPr>
                <w:rFonts w:hint="eastAsia"/>
                <w:bCs/>
                <w:sz w:val="24"/>
              </w:rPr>
              <w:t>施工期大气环境污染物主要为施工扬尘及施工机械和运输车辆尾气。施工扬尘主要来源于土方回填、车辆运</w:t>
            </w:r>
            <w:r>
              <w:rPr>
                <w:rFonts w:hint="eastAsia"/>
                <w:bCs/>
                <w:sz w:val="24"/>
              </w:rPr>
              <w:t>输等环节，在有防尘措施（围挡、洒水）的情况</w:t>
            </w:r>
            <w:r>
              <w:rPr>
                <w:rFonts w:hint="eastAsia"/>
                <w:bCs/>
                <w:sz w:val="24"/>
              </w:rPr>
              <w:t xml:space="preserve"> </w:t>
            </w:r>
            <w:r>
              <w:rPr>
                <w:rFonts w:hint="eastAsia"/>
                <w:bCs/>
                <w:sz w:val="24"/>
              </w:rPr>
              <w:t>下，污染范围可降至</w:t>
            </w:r>
            <w:r>
              <w:rPr>
                <w:rFonts w:hint="eastAsia"/>
                <w:bCs/>
                <w:sz w:val="24"/>
              </w:rPr>
              <w:t>50m</w:t>
            </w:r>
            <w:r>
              <w:rPr>
                <w:rFonts w:hint="eastAsia"/>
                <w:bCs/>
                <w:sz w:val="24"/>
              </w:rPr>
              <w:t>范围内。施工机械及运输车辆尾气，主要污染物为</w:t>
            </w:r>
            <w:r>
              <w:rPr>
                <w:rFonts w:hint="eastAsia"/>
                <w:bCs/>
                <w:sz w:val="24"/>
              </w:rPr>
              <w:t>CO</w:t>
            </w:r>
            <w:r>
              <w:rPr>
                <w:rFonts w:hint="eastAsia"/>
                <w:bCs/>
                <w:sz w:val="24"/>
              </w:rPr>
              <w:t>、</w:t>
            </w:r>
            <w:r>
              <w:rPr>
                <w:rFonts w:hint="eastAsia"/>
                <w:bCs/>
                <w:sz w:val="24"/>
              </w:rPr>
              <w:t xml:space="preserve"> THC</w:t>
            </w:r>
            <w:r>
              <w:rPr>
                <w:rFonts w:hint="eastAsia"/>
                <w:bCs/>
                <w:sz w:val="24"/>
              </w:rPr>
              <w:t>、</w:t>
            </w:r>
            <w:r>
              <w:rPr>
                <w:rFonts w:hint="eastAsia"/>
                <w:bCs/>
                <w:sz w:val="24"/>
              </w:rPr>
              <w:t>NO</w:t>
            </w:r>
            <w:r>
              <w:rPr>
                <w:rFonts w:hint="eastAsia"/>
                <w:bCs/>
                <w:sz w:val="24"/>
                <w:vertAlign w:val="subscript"/>
              </w:rPr>
              <w:t>X</w:t>
            </w:r>
            <w:r>
              <w:rPr>
                <w:rFonts w:hint="eastAsia"/>
                <w:bCs/>
                <w:sz w:val="24"/>
              </w:rPr>
              <w:t>等，经过大气稀释、扩散作用，对项目周边敏感点及大气环境的影响</w:t>
            </w:r>
            <w:r>
              <w:rPr>
                <w:rFonts w:hint="eastAsia"/>
                <w:bCs/>
                <w:sz w:val="24"/>
              </w:rPr>
              <w:t xml:space="preserve"> </w:t>
            </w:r>
            <w:r>
              <w:rPr>
                <w:rFonts w:hint="eastAsia"/>
                <w:bCs/>
                <w:sz w:val="24"/>
              </w:rPr>
              <w:t>不大。</w:t>
            </w:r>
          </w:p>
          <w:p w14:paraId="7A2736C8" w14:textId="77777777" w:rsidR="00F968D3" w:rsidRDefault="00136611">
            <w:pPr>
              <w:spacing w:line="360" w:lineRule="auto"/>
              <w:ind w:firstLineChars="200" w:firstLine="480"/>
              <w:rPr>
                <w:bCs/>
                <w:sz w:val="24"/>
              </w:rPr>
            </w:pPr>
            <w:r>
              <w:rPr>
                <w:rFonts w:hint="eastAsia"/>
                <w:bCs/>
                <w:sz w:val="24"/>
              </w:rPr>
              <w:t>②地表水环境影响分析</w:t>
            </w:r>
          </w:p>
          <w:p w14:paraId="4D6D86AC" w14:textId="77777777" w:rsidR="00F968D3" w:rsidRDefault="00136611">
            <w:pPr>
              <w:spacing w:line="360" w:lineRule="auto"/>
              <w:ind w:firstLineChars="200" w:firstLine="480"/>
              <w:rPr>
                <w:bCs/>
                <w:sz w:val="24"/>
              </w:rPr>
            </w:pPr>
            <w:r>
              <w:rPr>
                <w:rFonts w:hint="eastAsia"/>
                <w:bCs/>
                <w:sz w:val="24"/>
              </w:rPr>
              <w:t>施工期废水主要是施工废水和生活污水。施工废水主要来自机械、运输车辆</w:t>
            </w:r>
            <w:r>
              <w:rPr>
                <w:rFonts w:hint="eastAsia"/>
                <w:bCs/>
                <w:sz w:val="24"/>
              </w:rPr>
              <w:t xml:space="preserve"> </w:t>
            </w:r>
            <w:r>
              <w:rPr>
                <w:rFonts w:hint="eastAsia"/>
                <w:bCs/>
                <w:sz w:val="24"/>
              </w:rPr>
              <w:t>冲洗等，产生量较少，沉淀后用于项目场区洒水抑尘。矿坑积水经检测水质满足《地表水环境质量标准》</w:t>
            </w:r>
            <w:r>
              <w:rPr>
                <w:rFonts w:hint="eastAsia"/>
                <w:bCs/>
                <w:sz w:val="24"/>
              </w:rPr>
              <w:t>(GB3838-2002)</w:t>
            </w:r>
            <w:r>
              <w:rPr>
                <w:rFonts w:hint="eastAsia"/>
                <w:bCs/>
                <w:sz w:val="24"/>
              </w:rPr>
              <w:t>中的</w:t>
            </w:r>
            <w:r>
              <w:rPr>
                <w:rFonts w:asciiTheme="minorEastAsia" w:hAnsiTheme="minorEastAsia" w:cs="Times New Roman" w:hint="eastAsia"/>
                <w:sz w:val="24"/>
              </w:rPr>
              <w:t>Ⅱ</w:t>
            </w:r>
            <w:r>
              <w:rPr>
                <w:rFonts w:hint="eastAsia"/>
                <w:bCs/>
                <w:sz w:val="24"/>
              </w:rPr>
              <w:t>类水质标准，施工人员在施工现场设置施工营地，生活污水经</w:t>
            </w:r>
            <w:r>
              <w:rPr>
                <w:rFonts w:hint="eastAsia"/>
                <w:bCs/>
                <w:sz w:val="24"/>
              </w:rPr>
              <w:t>污水预处理池</w:t>
            </w:r>
            <w:r>
              <w:rPr>
                <w:rFonts w:hint="eastAsia"/>
                <w:bCs/>
                <w:sz w:val="24"/>
              </w:rPr>
              <w:t>处理后浇灌重建土壤。本项目的污水都可妥善处理，对周边环境造成的影响较小。</w:t>
            </w:r>
          </w:p>
          <w:p w14:paraId="7DD46399" w14:textId="77777777" w:rsidR="00F968D3" w:rsidRDefault="00136611">
            <w:pPr>
              <w:spacing w:line="360" w:lineRule="auto"/>
              <w:ind w:firstLineChars="200" w:firstLine="480"/>
              <w:rPr>
                <w:bCs/>
                <w:sz w:val="24"/>
              </w:rPr>
            </w:pPr>
            <w:r>
              <w:rPr>
                <w:rFonts w:hint="eastAsia"/>
                <w:bCs/>
                <w:sz w:val="24"/>
              </w:rPr>
              <w:t>③声学环境影响分析</w:t>
            </w:r>
          </w:p>
          <w:p w14:paraId="57FDF318" w14:textId="77777777" w:rsidR="00F968D3" w:rsidRDefault="00136611">
            <w:pPr>
              <w:spacing w:line="360" w:lineRule="auto"/>
              <w:ind w:firstLineChars="200" w:firstLine="480"/>
              <w:rPr>
                <w:bCs/>
                <w:sz w:val="24"/>
              </w:rPr>
            </w:pPr>
            <w:r>
              <w:rPr>
                <w:rFonts w:hint="eastAsia"/>
                <w:bCs/>
                <w:sz w:val="24"/>
              </w:rPr>
              <w:lastRenderedPageBreak/>
              <w:t>由预测结果可以看出，在建设期，大部分施工设备的昼间噪声在厂界（以</w:t>
            </w:r>
            <w:r>
              <w:rPr>
                <w:rFonts w:hint="eastAsia"/>
                <w:bCs/>
                <w:sz w:val="24"/>
              </w:rPr>
              <w:t xml:space="preserve">30m </w:t>
            </w:r>
            <w:r>
              <w:rPr>
                <w:rFonts w:hint="eastAsia"/>
                <w:bCs/>
                <w:sz w:val="24"/>
              </w:rPr>
              <w:t>计）以内基本符合《建筑施工场界环境噪声排放标准》（</w:t>
            </w:r>
            <w:r>
              <w:rPr>
                <w:rFonts w:hint="eastAsia"/>
                <w:bCs/>
                <w:sz w:val="24"/>
              </w:rPr>
              <w:t>GB12523</w:t>
            </w:r>
            <w:r>
              <w:rPr>
                <w:rFonts w:hint="eastAsia"/>
                <w:bCs/>
                <w:sz w:val="24"/>
              </w:rPr>
              <w:t>-</w:t>
            </w:r>
            <w:r>
              <w:rPr>
                <w:rFonts w:hint="eastAsia"/>
                <w:bCs/>
                <w:sz w:val="24"/>
              </w:rPr>
              <w:t>2011</w:t>
            </w:r>
            <w:r>
              <w:rPr>
                <w:rFonts w:hint="eastAsia"/>
                <w:bCs/>
                <w:sz w:val="24"/>
              </w:rPr>
              <w:t>）</w:t>
            </w:r>
            <w:r>
              <w:rPr>
                <w:rFonts w:hint="eastAsia"/>
                <w:bCs/>
                <w:sz w:val="24"/>
              </w:rPr>
              <w:t xml:space="preserve"> </w:t>
            </w:r>
            <w:r>
              <w:rPr>
                <w:rFonts w:hint="eastAsia"/>
                <w:bCs/>
                <w:sz w:val="24"/>
              </w:rPr>
              <w:t>中所规定的标准，而夜间则相反，大部分都超出标准。本项目周边敏感点较少，</w:t>
            </w:r>
            <w:r>
              <w:rPr>
                <w:rFonts w:hint="eastAsia"/>
                <w:bCs/>
                <w:sz w:val="24"/>
              </w:rPr>
              <w:t xml:space="preserve">2km </w:t>
            </w:r>
            <w:r>
              <w:rPr>
                <w:rFonts w:hint="eastAsia"/>
                <w:bCs/>
                <w:sz w:val="24"/>
              </w:rPr>
              <w:t>范围内无居民居住。且本项目的施工噪声随着施工期的结束而消失，施工期的噪声影响是暂时性的，因此，项目的建设对声环境影响不大。</w:t>
            </w:r>
          </w:p>
          <w:p w14:paraId="4463CC24" w14:textId="77777777" w:rsidR="00F968D3" w:rsidRDefault="00136611">
            <w:pPr>
              <w:spacing w:line="360" w:lineRule="auto"/>
              <w:ind w:firstLineChars="200" w:firstLine="480"/>
              <w:rPr>
                <w:bCs/>
                <w:sz w:val="24"/>
              </w:rPr>
            </w:pPr>
            <w:r>
              <w:rPr>
                <w:rFonts w:hint="eastAsia"/>
                <w:bCs/>
                <w:sz w:val="24"/>
              </w:rPr>
              <w:t>④固体废弃物影响分析</w:t>
            </w:r>
          </w:p>
          <w:p w14:paraId="439B548C" w14:textId="77777777" w:rsidR="00F968D3" w:rsidRDefault="00136611">
            <w:pPr>
              <w:spacing w:line="360" w:lineRule="auto"/>
              <w:ind w:firstLineChars="200" w:firstLine="480"/>
              <w:rPr>
                <w:bCs/>
                <w:sz w:val="24"/>
              </w:rPr>
            </w:pPr>
            <w:r>
              <w:rPr>
                <w:rFonts w:hint="eastAsia"/>
                <w:bCs/>
                <w:sz w:val="24"/>
              </w:rPr>
              <w:t>本项目无弃土产生，产生的固废主要为平整土地、</w:t>
            </w:r>
            <w:r>
              <w:rPr>
                <w:rFonts w:hint="eastAsia"/>
                <w:bCs/>
                <w:sz w:val="24"/>
              </w:rPr>
              <w:t>生活垃圾以及植物养护管理修剪的枝叶等，生活垃圾由居民垃圾池收集后由环卫部门定期清运处理。修剪的植物枝叶集中收集后交由环卫部门处置。</w:t>
            </w:r>
          </w:p>
          <w:p w14:paraId="39076609" w14:textId="77777777" w:rsidR="00F968D3" w:rsidRDefault="00136611">
            <w:pPr>
              <w:spacing w:line="360" w:lineRule="auto"/>
              <w:ind w:firstLineChars="200" w:firstLine="480"/>
              <w:rPr>
                <w:bCs/>
                <w:sz w:val="24"/>
              </w:rPr>
            </w:pPr>
            <w:r>
              <w:rPr>
                <w:rFonts w:hint="eastAsia"/>
                <w:bCs/>
                <w:sz w:val="24"/>
              </w:rPr>
              <w:t>项目产生的固体废物合理处置，对周边环境影响较小。</w:t>
            </w:r>
          </w:p>
          <w:p w14:paraId="6BE245AD" w14:textId="77777777" w:rsidR="00F968D3" w:rsidRDefault="00136611">
            <w:pPr>
              <w:spacing w:line="360" w:lineRule="auto"/>
              <w:ind w:firstLineChars="200" w:firstLine="480"/>
              <w:rPr>
                <w:bCs/>
                <w:sz w:val="24"/>
              </w:rPr>
            </w:pPr>
            <w:r>
              <w:rPr>
                <w:rFonts w:hint="eastAsia"/>
                <w:bCs/>
                <w:sz w:val="24"/>
              </w:rPr>
              <w:t>⑤生态环境影响分析</w:t>
            </w:r>
          </w:p>
          <w:p w14:paraId="6297F8F4" w14:textId="77777777" w:rsidR="00F968D3" w:rsidRDefault="00136611">
            <w:pPr>
              <w:spacing w:line="360" w:lineRule="auto"/>
              <w:ind w:firstLineChars="200" w:firstLine="480"/>
              <w:rPr>
                <w:bCs/>
                <w:sz w:val="24"/>
              </w:rPr>
            </w:pPr>
            <w:r>
              <w:rPr>
                <w:rFonts w:hint="eastAsia"/>
                <w:bCs/>
                <w:sz w:val="24"/>
              </w:rPr>
              <w:t>项目施工过程中主要生态影响为水土流失。工程目的为矿区生态修复，项目完工后，因施工破坏而影响水土流失的各种因素在水土保持措施后得到恢复和改</w:t>
            </w:r>
            <w:r>
              <w:rPr>
                <w:rFonts w:hint="eastAsia"/>
                <w:bCs/>
                <w:sz w:val="24"/>
              </w:rPr>
              <w:t xml:space="preserve"> </w:t>
            </w:r>
            <w:r>
              <w:rPr>
                <w:rFonts w:hint="eastAsia"/>
                <w:bCs/>
                <w:sz w:val="24"/>
              </w:rPr>
              <w:t>善，水土流失会逐渐减少，直至达到新的稳定状态。</w:t>
            </w:r>
          </w:p>
          <w:p w14:paraId="7B369343" w14:textId="77777777" w:rsidR="00F968D3" w:rsidRDefault="00136611">
            <w:pPr>
              <w:spacing w:line="360" w:lineRule="auto"/>
              <w:ind w:firstLineChars="200" w:firstLine="480"/>
              <w:rPr>
                <w:bCs/>
                <w:sz w:val="24"/>
              </w:rPr>
            </w:pPr>
            <w:r>
              <w:rPr>
                <w:rFonts w:hint="eastAsia"/>
                <w:bCs/>
                <w:sz w:val="24"/>
              </w:rPr>
              <w:t>⑥土壤环境影响分析</w:t>
            </w:r>
          </w:p>
          <w:p w14:paraId="77BC5D62" w14:textId="77777777" w:rsidR="00F968D3" w:rsidRDefault="00136611">
            <w:pPr>
              <w:spacing w:line="360" w:lineRule="auto"/>
              <w:ind w:firstLineChars="200" w:firstLine="480"/>
              <w:rPr>
                <w:bCs/>
                <w:sz w:val="24"/>
              </w:rPr>
            </w:pPr>
            <w:r>
              <w:rPr>
                <w:rFonts w:hint="eastAsia"/>
                <w:bCs/>
                <w:sz w:val="24"/>
              </w:rPr>
              <w:t>项目施工期土壤环境影响主要来源于土方的开挖和回填，土方的开挖和回填须合理安排时间，尽量选择在非雨季进行，并尽可能的缩短工期，减少水土流失的情况。</w:t>
            </w:r>
          </w:p>
          <w:p w14:paraId="1057761C" w14:textId="77777777" w:rsidR="00F968D3" w:rsidRDefault="00136611">
            <w:pPr>
              <w:spacing w:line="360" w:lineRule="auto"/>
              <w:ind w:firstLineChars="200" w:firstLine="480"/>
              <w:rPr>
                <w:bCs/>
                <w:sz w:val="24"/>
              </w:rPr>
            </w:pPr>
            <w:r>
              <w:rPr>
                <w:rFonts w:hint="eastAsia"/>
                <w:bCs/>
                <w:sz w:val="24"/>
              </w:rPr>
              <w:t>（</w:t>
            </w:r>
            <w:r>
              <w:rPr>
                <w:rFonts w:hint="eastAsia"/>
                <w:bCs/>
                <w:sz w:val="24"/>
              </w:rPr>
              <w:t>2</w:t>
            </w:r>
            <w:r>
              <w:rPr>
                <w:rFonts w:hint="eastAsia"/>
                <w:bCs/>
                <w:sz w:val="24"/>
              </w:rPr>
              <w:t>）营运期环境影响分析</w:t>
            </w:r>
          </w:p>
          <w:p w14:paraId="065ACD3E" w14:textId="77777777" w:rsidR="00F968D3" w:rsidRDefault="00136611">
            <w:pPr>
              <w:spacing w:line="360" w:lineRule="auto"/>
              <w:ind w:firstLineChars="200" w:firstLine="480"/>
              <w:rPr>
                <w:bCs/>
                <w:sz w:val="24"/>
              </w:rPr>
            </w:pPr>
            <w:r>
              <w:rPr>
                <w:rFonts w:hint="eastAsia"/>
                <w:bCs/>
                <w:sz w:val="24"/>
              </w:rPr>
              <w:t>本项目为矿山矿坑生态修复项目，营运期主要是植被的恢复管理过程中，修剪的植物枝叶等产生少量的园林垃圾，此过程产生的园林垃圾集中收集后交由环卫部门统一处置。</w:t>
            </w:r>
          </w:p>
          <w:p w14:paraId="6480786C" w14:textId="77777777" w:rsidR="00F968D3" w:rsidRDefault="00136611">
            <w:pPr>
              <w:spacing w:line="360" w:lineRule="auto"/>
              <w:ind w:firstLineChars="200" w:firstLine="480"/>
              <w:rPr>
                <w:bCs/>
                <w:sz w:val="24"/>
              </w:rPr>
            </w:pPr>
            <w:r>
              <w:rPr>
                <w:rFonts w:hint="eastAsia"/>
                <w:bCs/>
                <w:sz w:val="24"/>
              </w:rPr>
              <w:t>本项目为生态修复工程，建设完成后，可实现区域生态系统重建，改善矿区的生态环境，恢复矿山所在区域土地功能，同时进行植被生态多样性恢复。</w:t>
            </w:r>
          </w:p>
          <w:p w14:paraId="2F98AA37" w14:textId="77777777" w:rsidR="00F968D3" w:rsidRDefault="00136611">
            <w:pPr>
              <w:adjustRightInd w:val="0"/>
              <w:snapToGrid w:val="0"/>
              <w:spacing w:line="360" w:lineRule="auto"/>
              <w:rPr>
                <w:rFonts w:ascii="t" w:hAnsi="t"/>
                <w:b/>
                <w:snapToGrid w:val="0"/>
                <w:sz w:val="24"/>
              </w:rPr>
            </w:pPr>
            <w:r>
              <w:rPr>
                <w:rFonts w:ascii="t" w:hAnsi="t" w:hint="eastAsia"/>
                <w:b/>
                <w:snapToGrid w:val="0"/>
                <w:sz w:val="24"/>
              </w:rPr>
              <w:t>7</w:t>
            </w:r>
            <w:r>
              <w:rPr>
                <w:rFonts w:ascii="t" w:hAnsi="t"/>
                <w:b/>
                <w:snapToGrid w:val="0"/>
                <w:sz w:val="24"/>
              </w:rPr>
              <w:t>、评价结论</w:t>
            </w:r>
          </w:p>
          <w:p w14:paraId="0EC6D7CD" w14:textId="77777777" w:rsidR="00F968D3" w:rsidRDefault="00136611">
            <w:pPr>
              <w:pStyle w:val="25"/>
              <w:spacing w:after="0" w:line="360" w:lineRule="auto"/>
              <w:ind w:firstLineChars="200" w:firstLine="482"/>
              <w:rPr>
                <w:rFonts w:ascii="t" w:hAnsi="t"/>
                <w:sz w:val="24"/>
              </w:rPr>
            </w:pPr>
            <w:r>
              <w:rPr>
                <w:rFonts w:hint="eastAsia"/>
                <w:b/>
                <w:sz w:val="24"/>
              </w:rPr>
              <w:t>综上所述，本项目建设符合国家产业政策，</w:t>
            </w:r>
            <w:r>
              <w:rPr>
                <w:rFonts w:hint="eastAsia"/>
                <w:b/>
                <w:sz w:val="24"/>
              </w:rPr>
              <w:t>布局合理。项目对环境的影响主</w:t>
            </w:r>
            <w:r>
              <w:rPr>
                <w:rFonts w:hint="eastAsia"/>
                <w:b/>
                <w:sz w:val="24"/>
              </w:rPr>
              <w:t xml:space="preserve"> </w:t>
            </w:r>
            <w:r>
              <w:rPr>
                <w:rFonts w:hint="eastAsia"/>
                <w:b/>
                <w:sz w:val="24"/>
              </w:rPr>
              <w:t>要在施工期，建成后可改善矿区现状生态环境，对环境有利。项目在采纳本报告</w:t>
            </w:r>
            <w:r>
              <w:rPr>
                <w:rFonts w:hint="eastAsia"/>
                <w:b/>
                <w:sz w:val="24"/>
              </w:rPr>
              <w:t xml:space="preserve"> </w:t>
            </w:r>
            <w:r>
              <w:rPr>
                <w:rFonts w:hint="eastAsia"/>
                <w:b/>
                <w:sz w:val="24"/>
              </w:rPr>
              <w:t>对策措施的条件下，加强管理，做到污染物达标排放，则项目施工期对周围环境</w:t>
            </w:r>
            <w:r>
              <w:rPr>
                <w:rFonts w:hint="eastAsia"/>
                <w:b/>
                <w:sz w:val="24"/>
              </w:rPr>
              <w:t xml:space="preserve"> </w:t>
            </w:r>
            <w:r>
              <w:rPr>
                <w:rFonts w:hint="eastAsia"/>
                <w:b/>
                <w:sz w:val="24"/>
              </w:rPr>
              <w:t>影响在可以接受的范围内。从环境保护的角度来看，本项目建设可行。</w:t>
            </w:r>
          </w:p>
          <w:p w14:paraId="7D518273" w14:textId="77777777" w:rsidR="00F968D3" w:rsidRDefault="00136611">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二</w:t>
            </w:r>
            <w:r>
              <w:rPr>
                <w:rFonts w:ascii="Times New Roman" w:hAnsi="Times New Roman" w:cs="Times New Roman" w:hint="eastAsia"/>
                <w:b/>
                <w:sz w:val="28"/>
                <w:szCs w:val="28"/>
              </w:rPr>
              <w:t>、</w:t>
            </w:r>
            <w:r>
              <w:rPr>
                <w:rFonts w:ascii="Times New Roman" w:hAnsi="Times New Roman" w:cs="Times New Roman"/>
                <w:b/>
                <w:sz w:val="28"/>
                <w:szCs w:val="28"/>
              </w:rPr>
              <w:t>建议</w:t>
            </w:r>
          </w:p>
          <w:p w14:paraId="3B0671B6" w14:textId="77777777" w:rsidR="00F968D3" w:rsidRDefault="00136611">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、合理规划绿地，保证美观的同时，增加物种多样性和人为生态系统的抗</w:t>
            </w:r>
            <w:r>
              <w:rPr>
                <w:rFonts w:ascii="宋体" w:hAnsi="宋体" w:hint="eastAsia"/>
                <w:sz w:val="24"/>
              </w:rPr>
              <w:t xml:space="preserve"> </w:t>
            </w:r>
            <w:r>
              <w:rPr>
                <w:rFonts w:ascii="宋体" w:hAnsi="宋体" w:hint="eastAsia"/>
                <w:sz w:val="24"/>
              </w:rPr>
              <w:t>干扰性；尽可能选用本地种作为绿化植被。</w:t>
            </w:r>
          </w:p>
          <w:p w14:paraId="01451762" w14:textId="77777777" w:rsidR="00F968D3" w:rsidRDefault="00136611">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、避开大风、大雨天气施工作业，定期对施工场地进行洒水降尘。</w:t>
            </w:r>
          </w:p>
          <w:p w14:paraId="529EA9EC" w14:textId="77777777" w:rsidR="00F968D3" w:rsidRDefault="00136611">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、在施工现场周围设置围挡隔离，根据施工特点，选择合适时段，合理分</w:t>
            </w:r>
            <w:r>
              <w:rPr>
                <w:rFonts w:ascii="宋体" w:hAnsi="宋体" w:hint="eastAsia"/>
                <w:sz w:val="24"/>
              </w:rPr>
              <w:t xml:space="preserve"> </w:t>
            </w:r>
            <w:r>
              <w:rPr>
                <w:rFonts w:ascii="宋体" w:hAnsi="宋体" w:hint="eastAsia"/>
                <w:sz w:val="24"/>
              </w:rPr>
              <w:t>配工期，避免扰民。</w:t>
            </w:r>
          </w:p>
          <w:p w14:paraId="2BE999BB" w14:textId="77777777" w:rsidR="00F968D3" w:rsidRDefault="00136611">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、本项目只接纳一般渣土。严禁有毒有害渣土、城市生活渣土、餐厨垃圾、</w:t>
            </w:r>
            <w:r>
              <w:rPr>
                <w:rFonts w:ascii="宋体" w:hAnsi="宋体" w:hint="eastAsia"/>
                <w:sz w:val="24"/>
              </w:rPr>
              <w:t xml:space="preserve"> </w:t>
            </w:r>
            <w:r>
              <w:rPr>
                <w:rFonts w:ascii="宋体" w:hAnsi="宋体" w:hint="eastAsia"/>
                <w:sz w:val="24"/>
              </w:rPr>
              <w:t>生活垃圾、高含水率的盾构泥、城市污水处理污泥、各类建筑物和构筑物及其辅助</w:t>
            </w:r>
            <w:r>
              <w:rPr>
                <w:rFonts w:ascii="宋体" w:hAnsi="宋体" w:hint="eastAsia"/>
                <w:sz w:val="24"/>
              </w:rPr>
              <w:t xml:space="preserve"> </w:t>
            </w:r>
            <w:r>
              <w:rPr>
                <w:rFonts w:ascii="宋体" w:hAnsi="宋体" w:hint="eastAsia"/>
                <w:sz w:val="24"/>
              </w:rPr>
              <w:t>设施进行建设、改造、装修、拆除、铺设等过程中产生的渣土入场，以避免产生有</w:t>
            </w:r>
            <w:r>
              <w:rPr>
                <w:rFonts w:ascii="宋体" w:hAnsi="宋体" w:hint="eastAsia"/>
                <w:sz w:val="24"/>
              </w:rPr>
              <w:t xml:space="preserve"> </w:t>
            </w:r>
            <w:r>
              <w:rPr>
                <w:rFonts w:ascii="宋体" w:hAnsi="宋体" w:hint="eastAsia"/>
                <w:sz w:val="24"/>
              </w:rPr>
              <w:t>机成分的渗滤液、沼气和有毒有害物质造成二次污染。</w:t>
            </w:r>
          </w:p>
          <w:p w14:paraId="3BBB5574" w14:textId="77777777" w:rsidR="00F968D3" w:rsidRDefault="00136611">
            <w:pPr>
              <w:spacing w:line="360" w:lineRule="auto"/>
              <w:ind w:firstLineChars="200" w:firstLine="480"/>
              <w:rPr>
                <w:rFonts w:ascii="Times New Roman" w:hAnsi="Times New Roman" w:cs="Times New Roman"/>
                <w:sz w:val="24"/>
              </w:rPr>
            </w:pPr>
            <w:r>
              <w:rPr>
                <w:rFonts w:ascii="宋体" w:hAnsi="宋体" w:hint="eastAsia"/>
                <w:sz w:val="24"/>
              </w:rPr>
              <w:t>5</w:t>
            </w:r>
            <w:r>
              <w:rPr>
                <w:rFonts w:ascii="宋体" w:hAnsi="宋体" w:hint="eastAsia"/>
                <w:sz w:val="24"/>
              </w:rPr>
              <w:t>、渣土运输车进出受纳场地应进行检查、登记、计量和清洗。</w:t>
            </w:r>
          </w:p>
          <w:p w14:paraId="1CCA17AA" w14:textId="77777777" w:rsidR="00F968D3" w:rsidRDefault="00F968D3">
            <w:pPr>
              <w:spacing w:line="360" w:lineRule="auto"/>
              <w:ind w:firstLineChars="200" w:firstLine="480"/>
              <w:rPr>
                <w:rFonts w:ascii="Times New Roman" w:hAnsi="Times New Roman" w:cs="Times New Roman"/>
                <w:sz w:val="24"/>
              </w:rPr>
            </w:pPr>
          </w:p>
          <w:p w14:paraId="0FFA840A" w14:textId="77777777" w:rsidR="00F968D3" w:rsidRDefault="00F968D3">
            <w:pPr>
              <w:spacing w:line="360" w:lineRule="auto"/>
              <w:rPr>
                <w:rFonts w:ascii="Times New Roman" w:hAnsi="Times New Roman" w:cs="Times New Roman"/>
                <w:sz w:val="24"/>
              </w:rPr>
            </w:pPr>
          </w:p>
          <w:p w14:paraId="18A83EB7" w14:textId="77777777" w:rsidR="00F968D3" w:rsidRDefault="00F968D3">
            <w:pPr>
              <w:spacing w:line="360" w:lineRule="auto"/>
              <w:rPr>
                <w:rFonts w:ascii="Times New Roman" w:hAnsi="Times New Roman" w:cs="Times New Roman"/>
                <w:sz w:val="24"/>
              </w:rPr>
            </w:pPr>
          </w:p>
          <w:p w14:paraId="097AA61C" w14:textId="77777777" w:rsidR="00F968D3" w:rsidRDefault="00F968D3">
            <w:pPr>
              <w:spacing w:line="360" w:lineRule="auto"/>
              <w:rPr>
                <w:rFonts w:ascii="Times New Roman" w:hAnsi="Times New Roman" w:cs="Times New Roman"/>
                <w:sz w:val="24"/>
              </w:rPr>
            </w:pPr>
          </w:p>
          <w:p w14:paraId="4143396B" w14:textId="77777777" w:rsidR="00F968D3" w:rsidRDefault="00F968D3">
            <w:pPr>
              <w:spacing w:line="360" w:lineRule="auto"/>
              <w:rPr>
                <w:rFonts w:ascii="Times New Roman" w:hAnsi="Times New Roman" w:cs="Times New Roman"/>
                <w:sz w:val="24"/>
              </w:rPr>
            </w:pPr>
          </w:p>
          <w:p w14:paraId="4AFE8F05" w14:textId="77777777" w:rsidR="00F968D3" w:rsidRDefault="00F968D3">
            <w:pPr>
              <w:spacing w:line="360" w:lineRule="auto"/>
              <w:rPr>
                <w:rFonts w:ascii="Times New Roman" w:hAnsi="Times New Roman" w:cs="Times New Roman"/>
                <w:sz w:val="24"/>
              </w:rPr>
            </w:pPr>
          </w:p>
          <w:p w14:paraId="22C181CB" w14:textId="77777777" w:rsidR="00F968D3" w:rsidRDefault="00F968D3">
            <w:pPr>
              <w:spacing w:line="360" w:lineRule="auto"/>
              <w:rPr>
                <w:rFonts w:ascii="Times New Roman" w:hAnsi="Times New Roman" w:cs="Times New Roman"/>
                <w:sz w:val="24"/>
              </w:rPr>
            </w:pPr>
          </w:p>
          <w:p w14:paraId="749D0D74" w14:textId="77777777" w:rsidR="00F968D3" w:rsidRDefault="00F968D3">
            <w:pPr>
              <w:spacing w:line="360" w:lineRule="auto"/>
              <w:rPr>
                <w:rFonts w:ascii="Times New Roman" w:hAnsi="Times New Roman" w:cs="Times New Roman"/>
                <w:sz w:val="24"/>
              </w:rPr>
            </w:pPr>
          </w:p>
          <w:p w14:paraId="481A0AA2" w14:textId="77777777" w:rsidR="00F968D3" w:rsidRDefault="00F968D3">
            <w:pPr>
              <w:spacing w:line="360" w:lineRule="auto"/>
              <w:rPr>
                <w:rFonts w:ascii="Times New Roman" w:hAnsi="Times New Roman" w:cs="Times New Roman"/>
                <w:sz w:val="24"/>
              </w:rPr>
            </w:pPr>
          </w:p>
          <w:p w14:paraId="2A16CD7B" w14:textId="77777777" w:rsidR="00F968D3" w:rsidRDefault="00F968D3">
            <w:pPr>
              <w:spacing w:line="360" w:lineRule="auto"/>
              <w:rPr>
                <w:rFonts w:ascii="Times New Roman" w:hAnsi="Times New Roman" w:cs="Times New Roman"/>
                <w:sz w:val="24"/>
              </w:rPr>
            </w:pPr>
          </w:p>
          <w:p w14:paraId="47D5BF59" w14:textId="77777777" w:rsidR="00F968D3" w:rsidRDefault="00F968D3">
            <w:pPr>
              <w:spacing w:line="360" w:lineRule="auto"/>
              <w:rPr>
                <w:rFonts w:ascii="Times New Roman" w:hAnsi="Times New Roman" w:cs="Times New Roman"/>
                <w:sz w:val="24"/>
              </w:rPr>
            </w:pPr>
          </w:p>
          <w:p w14:paraId="6E1AA719" w14:textId="77777777" w:rsidR="00F968D3" w:rsidRDefault="00F968D3">
            <w:pPr>
              <w:spacing w:line="360" w:lineRule="auto"/>
              <w:rPr>
                <w:rFonts w:ascii="Times New Roman" w:hAnsi="Times New Roman" w:cs="Times New Roman"/>
                <w:sz w:val="24"/>
              </w:rPr>
            </w:pPr>
          </w:p>
          <w:p w14:paraId="0F896E42" w14:textId="77777777" w:rsidR="00F968D3" w:rsidRDefault="00F968D3">
            <w:pPr>
              <w:spacing w:line="360" w:lineRule="auto"/>
              <w:rPr>
                <w:rFonts w:ascii="Times New Roman" w:hAnsi="Times New Roman" w:cs="Times New Roman"/>
                <w:sz w:val="24"/>
              </w:rPr>
            </w:pPr>
          </w:p>
          <w:p w14:paraId="26579D57" w14:textId="77777777" w:rsidR="00F968D3" w:rsidRDefault="00F968D3">
            <w:pPr>
              <w:spacing w:line="360" w:lineRule="auto"/>
              <w:rPr>
                <w:rFonts w:ascii="Times New Roman" w:hAnsi="Times New Roman" w:cs="Times New Roman"/>
                <w:sz w:val="24"/>
              </w:rPr>
            </w:pPr>
          </w:p>
          <w:p w14:paraId="0A3BD166" w14:textId="77777777" w:rsidR="00F968D3" w:rsidRDefault="00F968D3">
            <w:pPr>
              <w:spacing w:line="360" w:lineRule="auto"/>
              <w:rPr>
                <w:rFonts w:ascii="Times New Roman" w:hAnsi="Times New Roman" w:cs="Times New Roman"/>
                <w:sz w:val="24"/>
              </w:rPr>
            </w:pPr>
          </w:p>
          <w:p w14:paraId="33DCF1C6" w14:textId="77777777" w:rsidR="00F968D3" w:rsidRDefault="00F968D3">
            <w:pPr>
              <w:spacing w:line="360" w:lineRule="auto"/>
              <w:rPr>
                <w:rFonts w:ascii="Times New Roman" w:hAnsi="Times New Roman" w:cs="Times New Roman"/>
                <w:sz w:val="24"/>
              </w:rPr>
            </w:pPr>
          </w:p>
          <w:p w14:paraId="3E3409DA" w14:textId="77777777" w:rsidR="00F968D3" w:rsidRDefault="00F968D3">
            <w:pPr>
              <w:spacing w:line="360" w:lineRule="auto"/>
              <w:rPr>
                <w:rFonts w:ascii="Times New Roman" w:hAnsi="Times New Roman" w:cs="Times New Roman"/>
                <w:sz w:val="24"/>
              </w:rPr>
            </w:pPr>
          </w:p>
          <w:p w14:paraId="6D6AD0A0" w14:textId="77777777" w:rsidR="00F968D3" w:rsidRDefault="00F968D3">
            <w:pPr>
              <w:spacing w:line="360" w:lineRule="auto"/>
              <w:rPr>
                <w:rFonts w:ascii="Times New Roman" w:hAnsi="Times New Roman" w:cs="Times New Roman"/>
                <w:sz w:val="24"/>
              </w:rPr>
            </w:pPr>
          </w:p>
        </w:tc>
      </w:tr>
    </w:tbl>
    <w:p w14:paraId="67C13977" w14:textId="77777777" w:rsidR="00F968D3" w:rsidRDefault="00F968D3">
      <w:pPr>
        <w:widowControl/>
        <w:jc w:val="left"/>
        <w:rPr>
          <w:rFonts w:ascii="Times New Roman" w:hAnsi="Times New Roman" w:cs="Times New Roman"/>
        </w:rPr>
      </w:pPr>
    </w:p>
    <w:tbl>
      <w:tblPr>
        <w:tblStyle w:val="affb"/>
        <w:tblW w:w="8522" w:type="dxa"/>
        <w:tblLayout w:type="fixed"/>
        <w:tblLook w:val="04A0" w:firstRow="1" w:lastRow="0" w:firstColumn="1" w:lastColumn="0" w:noHBand="0" w:noVBand="1"/>
      </w:tblPr>
      <w:tblGrid>
        <w:gridCol w:w="8522"/>
      </w:tblGrid>
      <w:tr w:rsidR="00F968D3" w14:paraId="037575F7" w14:textId="77777777">
        <w:tc>
          <w:tcPr>
            <w:tcW w:w="8522" w:type="dxa"/>
          </w:tcPr>
          <w:p w14:paraId="7AC6875C" w14:textId="77777777" w:rsidR="00F968D3" w:rsidRDefault="00136611">
            <w:pPr>
              <w:pStyle w:val="af5"/>
              <w:tabs>
                <w:tab w:val="center" w:pos="4411"/>
                <w:tab w:val="right" w:pos="8823"/>
              </w:tabs>
              <w:spacing w:line="360" w:lineRule="auto"/>
              <w:ind w:leftChars="50" w:left="105" w:rightChars="50" w:right="105" w:firstLineChars="200" w:firstLine="562"/>
              <w:jc w:val="center"/>
              <w:rPr>
                <w:rFonts w:ascii="Times New Roman" w:hAnsi="Times New Roman" w:cs="Times New Roman"/>
                <w:b/>
                <w:sz w:val="28"/>
                <w:szCs w:val="28"/>
              </w:rPr>
            </w:pPr>
            <w:r>
              <w:rPr>
                <w:rFonts w:ascii="Times New Roman" w:hAnsi="宋体" w:cs="Times New Roman"/>
                <w:b/>
                <w:sz w:val="28"/>
                <w:szCs w:val="28"/>
              </w:rPr>
              <w:t>注</w:t>
            </w:r>
            <w:r>
              <w:rPr>
                <w:rFonts w:ascii="Times New Roman" w:hAnsi="宋体" w:cs="Times New Roman" w:hint="eastAsia"/>
                <w:b/>
                <w:sz w:val="28"/>
                <w:szCs w:val="28"/>
              </w:rPr>
              <w:t xml:space="preserve">    </w:t>
            </w:r>
            <w:r>
              <w:rPr>
                <w:rFonts w:ascii="Times New Roman" w:hAnsi="宋体" w:cs="Times New Roman"/>
                <w:b/>
                <w:sz w:val="28"/>
                <w:szCs w:val="28"/>
              </w:rPr>
              <w:t>释</w:t>
            </w:r>
          </w:p>
          <w:p w14:paraId="2D43BB4D" w14:textId="77777777" w:rsidR="00F968D3" w:rsidRDefault="00136611">
            <w:pPr>
              <w:pStyle w:val="af5"/>
              <w:spacing w:line="360" w:lineRule="auto"/>
              <w:ind w:leftChars="50" w:left="105" w:rightChars="50" w:right="105" w:firstLineChars="200" w:firstLine="480"/>
              <w:rPr>
                <w:rFonts w:ascii="Times New Roman" w:hAnsi="Times New Roman" w:cs="Times New Roman"/>
                <w:bCs/>
                <w:sz w:val="24"/>
              </w:rPr>
            </w:pPr>
            <w:r>
              <w:rPr>
                <w:rFonts w:ascii="Times New Roman" w:hAnsi="宋体" w:cs="Times New Roman"/>
                <w:bCs/>
                <w:sz w:val="24"/>
              </w:rPr>
              <w:t>一、本报告表附有以下附件、附图：</w:t>
            </w:r>
          </w:p>
          <w:p w14:paraId="1A753B96" w14:textId="77777777" w:rsidR="00F968D3" w:rsidRDefault="00136611">
            <w:pPr>
              <w:pStyle w:val="af5"/>
              <w:spacing w:line="360" w:lineRule="auto"/>
              <w:ind w:leftChars="50" w:left="105" w:rightChars="50" w:right="105" w:firstLineChars="200" w:firstLine="480"/>
              <w:rPr>
                <w:rFonts w:ascii="Times New Roman" w:hAnsi="宋体" w:cs="Times New Roman"/>
                <w:bCs/>
                <w:sz w:val="24"/>
              </w:rPr>
            </w:pPr>
            <w:r>
              <w:rPr>
                <w:rFonts w:ascii="Times New Roman" w:hAnsi="宋体" w:cs="Times New Roman" w:hint="eastAsia"/>
                <w:bCs/>
                <w:sz w:val="24"/>
              </w:rPr>
              <w:t>附件</w:t>
            </w:r>
            <w:r>
              <w:rPr>
                <w:rFonts w:ascii="Times New Roman" w:hAnsi="宋体" w:cs="Times New Roman"/>
                <w:bCs/>
                <w:sz w:val="24"/>
              </w:rPr>
              <w:t xml:space="preserve"> </w:t>
            </w:r>
            <w:r>
              <w:rPr>
                <w:rFonts w:ascii="Times New Roman" w:hAnsi="宋体" w:cs="Times New Roman" w:hint="eastAsia"/>
                <w:bCs/>
                <w:sz w:val="24"/>
              </w:rPr>
              <w:t>1</w:t>
            </w:r>
            <w:r>
              <w:rPr>
                <w:rFonts w:ascii="Times New Roman" w:hAnsi="宋体" w:cs="Times New Roman" w:hint="eastAsia"/>
                <w:bCs/>
                <w:sz w:val="24"/>
              </w:rPr>
              <w:t>委托书</w:t>
            </w:r>
          </w:p>
          <w:p w14:paraId="1E7BAF54" w14:textId="77777777" w:rsidR="00F968D3" w:rsidRDefault="00136611">
            <w:pPr>
              <w:pStyle w:val="af5"/>
              <w:spacing w:line="360" w:lineRule="auto"/>
              <w:ind w:leftChars="50" w:left="105" w:rightChars="50" w:right="105" w:firstLineChars="200" w:firstLine="480"/>
              <w:rPr>
                <w:rFonts w:ascii="Times New Roman" w:hAnsi="宋体" w:cs="Times New Roman"/>
                <w:bCs/>
                <w:sz w:val="24"/>
              </w:rPr>
            </w:pPr>
            <w:r>
              <w:rPr>
                <w:rFonts w:ascii="Times New Roman" w:hAnsi="宋体" w:cs="Times New Roman"/>
                <w:bCs/>
                <w:sz w:val="24"/>
              </w:rPr>
              <w:t>附件</w:t>
            </w:r>
            <w:r>
              <w:rPr>
                <w:rFonts w:ascii="Times New Roman" w:hAnsi="Times New Roman" w:cs="Times New Roman"/>
                <w:bCs/>
                <w:sz w:val="24"/>
              </w:rPr>
              <w:t xml:space="preserve"> </w:t>
            </w:r>
            <w:r>
              <w:rPr>
                <w:rFonts w:ascii="Times New Roman" w:hAnsi="Times New Roman" w:cs="Times New Roman" w:hint="eastAsia"/>
                <w:bCs/>
                <w:sz w:val="24"/>
              </w:rPr>
              <w:t>2</w:t>
            </w:r>
            <w:r>
              <w:rPr>
                <w:rFonts w:ascii="Times New Roman" w:hAnsi="宋体" w:cs="Times New Roman" w:hint="eastAsia"/>
                <w:bCs/>
                <w:sz w:val="24"/>
              </w:rPr>
              <w:t>项目立项文件</w:t>
            </w:r>
          </w:p>
          <w:p w14:paraId="0A01E816" w14:textId="77777777" w:rsidR="00F968D3" w:rsidRDefault="00136611">
            <w:pPr>
              <w:pStyle w:val="af5"/>
              <w:spacing w:line="360" w:lineRule="auto"/>
              <w:ind w:leftChars="50" w:left="105" w:rightChars="50" w:right="105" w:firstLineChars="200" w:firstLine="480"/>
              <w:rPr>
                <w:rFonts w:ascii="Times New Roman" w:hAnsi="Times New Roman" w:cs="Times New Roman"/>
                <w:bCs/>
                <w:sz w:val="24"/>
              </w:rPr>
            </w:pPr>
            <w:r>
              <w:rPr>
                <w:rFonts w:ascii="Times New Roman" w:hAnsi="宋体" w:cs="Times New Roman" w:hint="eastAsia"/>
                <w:bCs/>
                <w:sz w:val="24"/>
              </w:rPr>
              <w:t>附件</w:t>
            </w:r>
            <w:r>
              <w:rPr>
                <w:rFonts w:ascii="Times New Roman" w:hAnsi="宋体" w:cs="Times New Roman" w:hint="eastAsia"/>
                <w:bCs/>
                <w:sz w:val="24"/>
              </w:rPr>
              <w:t xml:space="preserve"> 3</w:t>
            </w:r>
            <w:r>
              <w:rPr>
                <w:rFonts w:ascii="Times New Roman" w:hAnsi="宋体" w:cs="Times New Roman" w:hint="eastAsia"/>
                <w:bCs/>
                <w:sz w:val="24"/>
              </w:rPr>
              <w:t>国家矿山修复文件</w:t>
            </w:r>
          </w:p>
          <w:p w14:paraId="06313ACF" w14:textId="77777777" w:rsidR="00F968D3" w:rsidRDefault="00136611">
            <w:pPr>
              <w:pStyle w:val="af5"/>
              <w:spacing w:line="360" w:lineRule="auto"/>
              <w:ind w:leftChars="50" w:left="105" w:rightChars="50" w:right="105" w:firstLineChars="200" w:firstLine="480"/>
              <w:rPr>
                <w:rFonts w:ascii="Times New Roman" w:hAnsi="宋体" w:cs="Times New Roman"/>
                <w:bCs/>
                <w:sz w:val="24"/>
              </w:rPr>
            </w:pPr>
            <w:r>
              <w:rPr>
                <w:rFonts w:ascii="Times New Roman" w:hAnsi="宋体" w:cs="Times New Roman"/>
                <w:bCs/>
                <w:sz w:val="24"/>
              </w:rPr>
              <w:t>附件</w:t>
            </w:r>
            <w:r>
              <w:rPr>
                <w:rFonts w:ascii="Times New Roman" w:hAnsi="Times New Roman" w:cs="Times New Roman"/>
                <w:bCs/>
                <w:sz w:val="24"/>
              </w:rPr>
              <w:t xml:space="preserve"> </w:t>
            </w:r>
            <w:r>
              <w:rPr>
                <w:rFonts w:ascii="Times New Roman" w:hAnsi="Times New Roman" w:cs="Times New Roman" w:hint="eastAsia"/>
                <w:bCs/>
                <w:sz w:val="24"/>
              </w:rPr>
              <w:t>4</w:t>
            </w:r>
            <w:r>
              <w:rPr>
                <w:rFonts w:ascii="Times New Roman" w:hAnsi="宋体" w:cs="Times New Roman" w:hint="eastAsia"/>
                <w:bCs/>
                <w:sz w:val="24"/>
              </w:rPr>
              <w:t>四川省矿山修复文件</w:t>
            </w:r>
          </w:p>
          <w:p w14:paraId="29A9CE20" w14:textId="77777777" w:rsidR="00F968D3" w:rsidRDefault="00136611">
            <w:pPr>
              <w:pStyle w:val="af5"/>
              <w:spacing w:line="360" w:lineRule="auto"/>
              <w:ind w:leftChars="50" w:left="105" w:rightChars="50" w:right="105" w:firstLineChars="200" w:firstLine="480"/>
              <w:rPr>
                <w:rFonts w:ascii="Times New Roman" w:hAnsi="Times New Roman" w:cs="Times New Roman"/>
                <w:bCs/>
                <w:sz w:val="24"/>
              </w:rPr>
            </w:pPr>
            <w:r>
              <w:rPr>
                <w:rFonts w:ascii="Times New Roman" w:hAnsi="宋体" w:cs="Times New Roman" w:hint="eastAsia"/>
                <w:bCs/>
                <w:sz w:val="24"/>
              </w:rPr>
              <w:t>附件</w:t>
            </w:r>
            <w:r>
              <w:rPr>
                <w:rFonts w:ascii="Times New Roman" w:hAnsi="宋体" w:cs="Times New Roman" w:hint="eastAsia"/>
                <w:bCs/>
                <w:sz w:val="24"/>
              </w:rPr>
              <w:t xml:space="preserve"> 5</w:t>
            </w:r>
            <w:r>
              <w:rPr>
                <w:rFonts w:ascii="Times New Roman" w:hAnsi="宋体" w:cs="Times New Roman" w:hint="eastAsia"/>
                <w:bCs/>
                <w:sz w:val="24"/>
              </w:rPr>
              <w:t>选址意见</w:t>
            </w:r>
          </w:p>
          <w:p w14:paraId="72555A91" w14:textId="77777777" w:rsidR="00F968D3" w:rsidRDefault="00136611">
            <w:pPr>
              <w:pStyle w:val="af5"/>
              <w:spacing w:line="360" w:lineRule="auto"/>
              <w:ind w:leftChars="50" w:left="105" w:rightChars="50" w:right="105" w:firstLineChars="200" w:firstLine="480"/>
              <w:rPr>
                <w:rFonts w:ascii="Times New Roman" w:hAnsi="宋体" w:cs="Times New Roman"/>
                <w:bCs/>
                <w:sz w:val="24"/>
              </w:rPr>
            </w:pPr>
            <w:r>
              <w:rPr>
                <w:rFonts w:ascii="Times New Roman" w:hAnsi="宋体" w:cs="Times New Roman" w:hint="eastAsia"/>
                <w:bCs/>
                <w:sz w:val="24"/>
              </w:rPr>
              <w:t>附件</w:t>
            </w:r>
            <w:r>
              <w:rPr>
                <w:rFonts w:ascii="Times New Roman" w:hAnsi="宋体" w:cs="Times New Roman" w:hint="eastAsia"/>
                <w:bCs/>
                <w:sz w:val="24"/>
              </w:rPr>
              <w:t xml:space="preserve"> 6</w:t>
            </w:r>
            <w:r>
              <w:rPr>
                <w:rFonts w:ascii="Times New Roman" w:hAnsi="宋体" w:cs="Times New Roman" w:hint="eastAsia"/>
                <w:bCs/>
                <w:sz w:val="24"/>
              </w:rPr>
              <w:t>现</w:t>
            </w:r>
            <w:r>
              <w:rPr>
                <w:rFonts w:ascii="Times New Roman" w:hAnsi="宋体" w:cs="Times New Roman" w:hint="eastAsia"/>
                <w:bCs/>
                <w:sz w:val="24"/>
              </w:rPr>
              <w:t>状监测报告</w:t>
            </w:r>
          </w:p>
          <w:p w14:paraId="4F806EAD" w14:textId="77777777" w:rsidR="00F968D3" w:rsidRDefault="00136611">
            <w:pPr>
              <w:pStyle w:val="af5"/>
              <w:spacing w:line="360" w:lineRule="auto"/>
              <w:ind w:leftChars="50" w:left="105" w:rightChars="50" w:right="105" w:firstLineChars="200" w:firstLine="480"/>
              <w:rPr>
                <w:rFonts w:ascii="Times New Roman" w:hAnsi="宋体" w:cs="Times New Roman"/>
                <w:bCs/>
                <w:sz w:val="24"/>
              </w:rPr>
            </w:pPr>
            <w:r>
              <w:rPr>
                <w:rFonts w:ascii="Times New Roman" w:hAnsi="宋体" w:cs="Times New Roman" w:hint="eastAsia"/>
                <w:bCs/>
                <w:sz w:val="24"/>
              </w:rPr>
              <w:t>附件</w:t>
            </w:r>
            <w:r>
              <w:rPr>
                <w:rFonts w:ascii="Times New Roman" w:hAnsi="宋体" w:cs="Times New Roman" w:hint="eastAsia"/>
                <w:bCs/>
                <w:sz w:val="24"/>
              </w:rPr>
              <w:t xml:space="preserve"> 7</w:t>
            </w:r>
            <w:r>
              <w:rPr>
                <w:rFonts w:ascii="Times New Roman" w:hAnsi="宋体" w:cs="Times New Roman" w:hint="eastAsia"/>
                <w:bCs/>
                <w:sz w:val="24"/>
              </w:rPr>
              <w:t>专家意见</w:t>
            </w:r>
          </w:p>
          <w:p w14:paraId="0D22C262" w14:textId="77777777" w:rsidR="00F968D3" w:rsidRDefault="00136611">
            <w:pPr>
              <w:pStyle w:val="af5"/>
              <w:spacing w:line="360" w:lineRule="auto"/>
              <w:ind w:leftChars="50" w:left="105" w:rightChars="50" w:right="105" w:firstLineChars="200" w:firstLine="480"/>
              <w:rPr>
                <w:rFonts w:ascii="Times New Roman" w:hAnsi="Times New Roman" w:cs="Times New Roman"/>
                <w:bCs/>
                <w:sz w:val="24"/>
              </w:rPr>
            </w:pPr>
            <w:r>
              <w:rPr>
                <w:rFonts w:ascii="Times New Roman" w:hAnsi="宋体" w:cs="Times New Roman"/>
                <w:bCs/>
                <w:sz w:val="24"/>
              </w:rPr>
              <w:t>附图</w:t>
            </w:r>
            <w:r>
              <w:rPr>
                <w:rFonts w:ascii="Times New Roman" w:hAnsi="Times New Roman" w:cs="Times New Roman"/>
                <w:bCs/>
                <w:sz w:val="24"/>
              </w:rPr>
              <w:t xml:space="preserve"> 1 </w:t>
            </w:r>
            <w:r>
              <w:rPr>
                <w:rFonts w:ascii="Times New Roman" w:hAnsi="宋体" w:cs="Times New Roman"/>
                <w:bCs/>
                <w:sz w:val="24"/>
              </w:rPr>
              <w:t>项目地理位置图</w:t>
            </w:r>
          </w:p>
          <w:p w14:paraId="0987F3C9" w14:textId="77777777" w:rsidR="00F968D3" w:rsidRDefault="00136611">
            <w:pPr>
              <w:pStyle w:val="af5"/>
              <w:spacing w:line="360" w:lineRule="auto"/>
              <w:ind w:leftChars="50" w:left="105" w:rightChars="50" w:right="105" w:firstLineChars="200" w:firstLine="480"/>
              <w:rPr>
                <w:rFonts w:ascii="Times New Roman" w:hAnsi="Times New Roman" w:cs="Times New Roman"/>
                <w:bCs/>
                <w:sz w:val="24"/>
              </w:rPr>
            </w:pPr>
            <w:r>
              <w:rPr>
                <w:rFonts w:ascii="Times New Roman" w:hAnsi="宋体" w:cs="Times New Roman"/>
                <w:bCs/>
                <w:sz w:val="24"/>
              </w:rPr>
              <w:t>附图</w:t>
            </w:r>
            <w:r>
              <w:rPr>
                <w:rFonts w:ascii="Times New Roman" w:hAnsi="Times New Roman" w:cs="Times New Roman"/>
                <w:bCs/>
                <w:sz w:val="24"/>
              </w:rPr>
              <w:t xml:space="preserve"> 2 </w:t>
            </w:r>
            <w:r>
              <w:rPr>
                <w:rFonts w:ascii="Times New Roman" w:hAnsi="Times New Roman" w:cs="Times New Roman" w:hint="eastAsia"/>
                <w:bCs/>
                <w:sz w:val="24"/>
              </w:rPr>
              <w:t>色岗沟采石场</w:t>
            </w:r>
            <w:r>
              <w:rPr>
                <w:rFonts w:ascii="Times New Roman" w:hAnsi="宋体" w:cs="Times New Roman" w:hint="eastAsia"/>
                <w:bCs/>
                <w:sz w:val="24"/>
              </w:rPr>
              <w:t>工程平面布置图</w:t>
            </w:r>
          </w:p>
          <w:p w14:paraId="3FA012C1" w14:textId="77777777" w:rsidR="00F968D3" w:rsidRDefault="00136611">
            <w:pPr>
              <w:pStyle w:val="af5"/>
              <w:spacing w:line="360" w:lineRule="auto"/>
              <w:ind w:leftChars="50" w:left="105" w:rightChars="50" w:right="105" w:firstLineChars="200" w:firstLine="480"/>
              <w:rPr>
                <w:rFonts w:ascii="Times New Roman" w:hAnsi="Times New Roman" w:cs="Times New Roman"/>
                <w:bCs/>
                <w:sz w:val="24"/>
              </w:rPr>
            </w:pPr>
            <w:r>
              <w:rPr>
                <w:rFonts w:ascii="Times New Roman" w:hAnsi="宋体" w:cs="Times New Roman"/>
                <w:bCs/>
                <w:sz w:val="24"/>
              </w:rPr>
              <w:t>附图</w:t>
            </w:r>
            <w:r>
              <w:rPr>
                <w:rFonts w:ascii="Times New Roman" w:hAnsi="Times New Roman" w:cs="Times New Roman"/>
                <w:bCs/>
                <w:sz w:val="24"/>
              </w:rPr>
              <w:t xml:space="preserve"> 3 </w:t>
            </w:r>
            <w:r>
              <w:rPr>
                <w:rFonts w:ascii="Times New Roman" w:hAnsi="Times New Roman" w:cs="Times New Roman" w:hint="eastAsia"/>
                <w:bCs/>
                <w:sz w:val="24"/>
              </w:rPr>
              <w:t>色岗沟剖面图</w:t>
            </w:r>
          </w:p>
          <w:p w14:paraId="7AFC3A72" w14:textId="77777777" w:rsidR="00F968D3" w:rsidRDefault="00136611">
            <w:pPr>
              <w:pStyle w:val="af5"/>
              <w:spacing w:line="360" w:lineRule="auto"/>
              <w:ind w:leftChars="50" w:left="105" w:rightChars="50" w:right="105" w:firstLineChars="200" w:firstLine="480"/>
              <w:rPr>
                <w:rFonts w:ascii="Times New Roman" w:hAnsi="宋体" w:cs="Times New Roman"/>
                <w:bCs/>
                <w:sz w:val="24"/>
              </w:rPr>
            </w:pPr>
            <w:r>
              <w:rPr>
                <w:rFonts w:ascii="Times New Roman" w:hAnsi="宋体" w:cs="Times New Roman" w:hint="eastAsia"/>
                <w:bCs/>
                <w:sz w:val="24"/>
              </w:rPr>
              <w:t>附图</w:t>
            </w:r>
            <w:r>
              <w:rPr>
                <w:rFonts w:ascii="Times New Roman" w:hAnsi="宋体" w:cs="Times New Roman" w:hint="eastAsia"/>
                <w:bCs/>
                <w:sz w:val="24"/>
              </w:rPr>
              <w:t xml:space="preserve"> 4 </w:t>
            </w:r>
            <w:r>
              <w:rPr>
                <w:rFonts w:ascii="Times New Roman" w:hAnsi="宋体" w:cs="Times New Roman" w:hint="eastAsia"/>
                <w:bCs/>
                <w:sz w:val="24"/>
              </w:rPr>
              <w:t>尕里台</w:t>
            </w:r>
            <w:r>
              <w:rPr>
                <w:rFonts w:ascii="Times New Roman" w:hAnsi="宋体" w:cs="Times New Roman" w:hint="eastAsia"/>
                <w:bCs/>
                <w:sz w:val="24"/>
              </w:rPr>
              <w:t>1</w:t>
            </w:r>
            <w:r>
              <w:rPr>
                <w:rFonts w:ascii="Times New Roman" w:hAnsi="宋体" w:cs="Times New Roman" w:hint="eastAsia"/>
                <w:bCs/>
                <w:sz w:val="24"/>
              </w:rPr>
              <w:t>号采石场平面图</w:t>
            </w:r>
          </w:p>
          <w:p w14:paraId="395B1A6E" w14:textId="77777777" w:rsidR="00F968D3" w:rsidRDefault="00136611">
            <w:pPr>
              <w:pStyle w:val="af5"/>
              <w:spacing w:line="360" w:lineRule="auto"/>
              <w:ind w:leftChars="50" w:left="105" w:rightChars="50" w:right="105" w:firstLineChars="200" w:firstLine="480"/>
              <w:rPr>
                <w:rFonts w:ascii="Times New Roman" w:hAnsi="宋体" w:cs="Times New Roman"/>
                <w:bCs/>
                <w:sz w:val="24"/>
              </w:rPr>
            </w:pPr>
            <w:r>
              <w:rPr>
                <w:rFonts w:ascii="Times New Roman" w:hAnsi="宋体" w:cs="Times New Roman" w:hint="eastAsia"/>
                <w:bCs/>
                <w:sz w:val="24"/>
              </w:rPr>
              <w:t>附图</w:t>
            </w:r>
            <w:r>
              <w:rPr>
                <w:rFonts w:ascii="Times New Roman" w:hAnsi="宋体" w:cs="Times New Roman" w:hint="eastAsia"/>
                <w:bCs/>
                <w:sz w:val="24"/>
              </w:rPr>
              <w:t xml:space="preserve"> 5 </w:t>
            </w:r>
            <w:r>
              <w:rPr>
                <w:rFonts w:ascii="Times New Roman" w:hAnsi="宋体" w:cs="Times New Roman" w:hint="eastAsia"/>
                <w:bCs/>
                <w:sz w:val="24"/>
              </w:rPr>
              <w:t>尕里台</w:t>
            </w:r>
            <w:r>
              <w:rPr>
                <w:rFonts w:ascii="Times New Roman" w:hAnsi="宋体" w:cs="Times New Roman" w:hint="eastAsia"/>
                <w:bCs/>
                <w:sz w:val="24"/>
              </w:rPr>
              <w:t>3</w:t>
            </w:r>
            <w:r>
              <w:rPr>
                <w:rFonts w:ascii="Times New Roman" w:hAnsi="宋体" w:cs="Times New Roman" w:hint="eastAsia"/>
                <w:bCs/>
                <w:sz w:val="24"/>
              </w:rPr>
              <w:t>号采石场平面图</w:t>
            </w:r>
          </w:p>
          <w:p w14:paraId="7711C0E7" w14:textId="77777777" w:rsidR="00F968D3" w:rsidRDefault="00136611">
            <w:pPr>
              <w:pStyle w:val="af5"/>
              <w:spacing w:line="360" w:lineRule="auto"/>
              <w:ind w:leftChars="50" w:left="105" w:rightChars="50" w:right="105" w:firstLineChars="200" w:firstLine="480"/>
              <w:rPr>
                <w:rFonts w:ascii="Times New Roman" w:hAnsi="宋体" w:cs="Times New Roman"/>
                <w:bCs/>
                <w:sz w:val="24"/>
              </w:rPr>
            </w:pPr>
            <w:r>
              <w:rPr>
                <w:rFonts w:ascii="Times New Roman" w:hAnsi="宋体" w:cs="Times New Roman" w:hint="eastAsia"/>
                <w:bCs/>
                <w:sz w:val="24"/>
              </w:rPr>
              <w:t>附图</w:t>
            </w:r>
            <w:r>
              <w:rPr>
                <w:rFonts w:ascii="Times New Roman" w:hAnsi="宋体" w:cs="Times New Roman" w:hint="eastAsia"/>
                <w:bCs/>
                <w:sz w:val="24"/>
              </w:rPr>
              <w:t xml:space="preserve"> 6 </w:t>
            </w:r>
            <w:r>
              <w:rPr>
                <w:rFonts w:ascii="Times New Roman" w:hAnsi="宋体" w:cs="Times New Roman" w:hint="eastAsia"/>
                <w:bCs/>
                <w:sz w:val="24"/>
              </w:rPr>
              <w:t>小尕里台</w:t>
            </w:r>
            <w:r>
              <w:rPr>
                <w:rFonts w:ascii="Times New Roman" w:hAnsi="宋体" w:cs="Times New Roman" w:hint="eastAsia"/>
                <w:bCs/>
                <w:sz w:val="24"/>
              </w:rPr>
              <w:t>2</w:t>
            </w:r>
            <w:r>
              <w:rPr>
                <w:rFonts w:ascii="Times New Roman" w:hAnsi="宋体" w:cs="Times New Roman" w:hint="eastAsia"/>
                <w:bCs/>
                <w:sz w:val="24"/>
              </w:rPr>
              <w:t>号采石场平面图</w:t>
            </w:r>
          </w:p>
          <w:p w14:paraId="7F22610A" w14:textId="77777777" w:rsidR="00F968D3" w:rsidRDefault="00136611">
            <w:pPr>
              <w:pStyle w:val="af5"/>
              <w:spacing w:line="360" w:lineRule="auto"/>
              <w:ind w:leftChars="50" w:left="105" w:rightChars="50" w:right="105" w:firstLineChars="200" w:firstLine="480"/>
              <w:rPr>
                <w:rFonts w:ascii="Times New Roman" w:hAnsi="宋体" w:cs="Times New Roman"/>
                <w:bCs/>
                <w:sz w:val="24"/>
              </w:rPr>
            </w:pPr>
            <w:r>
              <w:rPr>
                <w:rFonts w:ascii="Times New Roman" w:hAnsi="宋体" w:cs="Times New Roman" w:hint="eastAsia"/>
                <w:bCs/>
                <w:sz w:val="24"/>
              </w:rPr>
              <w:t>附图</w:t>
            </w:r>
            <w:r>
              <w:rPr>
                <w:rFonts w:ascii="Times New Roman" w:hAnsi="宋体" w:cs="Times New Roman" w:hint="eastAsia"/>
                <w:bCs/>
                <w:sz w:val="24"/>
              </w:rPr>
              <w:t xml:space="preserve"> 7 </w:t>
            </w:r>
            <w:r>
              <w:rPr>
                <w:rFonts w:ascii="Times New Roman" w:hAnsi="宋体" w:cs="Times New Roman" w:hint="eastAsia"/>
                <w:bCs/>
                <w:sz w:val="24"/>
              </w:rPr>
              <w:t>松潘县水系图</w:t>
            </w:r>
          </w:p>
          <w:p w14:paraId="64F1B80A" w14:textId="77777777" w:rsidR="00F968D3" w:rsidRDefault="00136611">
            <w:pPr>
              <w:pStyle w:val="af5"/>
              <w:spacing w:line="360" w:lineRule="auto"/>
              <w:ind w:leftChars="50" w:left="105" w:rightChars="50" w:right="105" w:firstLineChars="200" w:firstLine="480"/>
              <w:rPr>
                <w:rFonts w:ascii="Times New Roman" w:hAnsi="宋体" w:cs="Times New Roman"/>
                <w:bCs/>
                <w:sz w:val="24"/>
              </w:rPr>
            </w:pPr>
            <w:r>
              <w:rPr>
                <w:rFonts w:ascii="Times New Roman" w:hAnsi="宋体" w:cs="Times New Roman" w:hint="eastAsia"/>
                <w:bCs/>
                <w:sz w:val="24"/>
              </w:rPr>
              <w:t>附图</w:t>
            </w:r>
            <w:r>
              <w:rPr>
                <w:rFonts w:ascii="Times New Roman" w:hAnsi="宋体" w:cs="Times New Roman" w:hint="eastAsia"/>
                <w:bCs/>
                <w:sz w:val="24"/>
              </w:rPr>
              <w:t xml:space="preserve"> 8</w:t>
            </w:r>
            <w:r>
              <w:rPr>
                <w:rFonts w:ascii="Times New Roman" w:hAnsi="宋体" w:cs="Times New Roman"/>
                <w:bCs/>
                <w:sz w:val="24"/>
              </w:rPr>
              <w:t xml:space="preserve"> </w:t>
            </w:r>
            <w:r>
              <w:rPr>
                <w:rFonts w:ascii="Times New Roman" w:hAnsi="宋体" w:cs="Times New Roman" w:hint="eastAsia"/>
                <w:bCs/>
                <w:sz w:val="24"/>
              </w:rPr>
              <w:t>土壤侵蚀</w:t>
            </w:r>
            <w:r>
              <w:rPr>
                <w:rFonts w:ascii="Times New Roman" w:hAnsi="宋体" w:cs="Times New Roman" w:hint="eastAsia"/>
                <w:bCs/>
                <w:sz w:val="24"/>
              </w:rPr>
              <w:t>图</w:t>
            </w:r>
          </w:p>
          <w:p w14:paraId="282E37C5" w14:textId="77777777" w:rsidR="00F968D3" w:rsidRDefault="00136611">
            <w:pPr>
              <w:pStyle w:val="af5"/>
              <w:spacing w:line="360" w:lineRule="auto"/>
              <w:ind w:leftChars="50" w:left="105" w:rightChars="50" w:right="105" w:firstLineChars="200" w:firstLine="480"/>
              <w:rPr>
                <w:rFonts w:ascii="Times New Roman" w:hAnsi="宋体" w:cs="Times New Roman"/>
                <w:bCs/>
                <w:sz w:val="24"/>
              </w:rPr>
            </w:pPr>
            <w:r>
              <w:rPr>
                <w:rFonts w:ascii="Times New Roman" w:hAnsi="宋体" w:cs="Times New Roman" w:hint="eastAsia"/>
                <w:bCs/>
                <w:sz w:val="24"/>
              </w:rPr>
              <w:t>附图</w:t>
            </w:r>
            <w:r>
              <w:rPr>
                <w:rFonts w:ascii="Times New Roman" w:hAnsi="宋体" w:cs="Times New Roman" w:hint="eastAsia"/>
                <w:bCs/>
                <w:sz w:val="24"/>
              </w:rPr>
              <w:t xml:space="preserve"> 9 </w:t>
            </w:r>
            <w:r>
              <w:rPr>
                <w:rFonts w:ascii="Times New Roman" w:hAnsi="宋体" w:cs="Times New Roman" w:hint="eastAsia"/>
                <w:bCs/>
                <w:sz w:val="24"/>
              </w:rPr>
              <w:t>土地利用现状图</w:t>
            </w:r>
          </w:p>
          <w:p w14:paraId="101E35C5" w14:textId="77777777" w:rsidR="00F968D3" w:rsidRDefault="00136611">
            <w:pPr>
              <w:pStyle w:val="af5"/>
              <w:spacing w:line="360" w:lineRule="auto"/>
              <w:ind w:leftChars="50" w:left="105" w:rightChars="50" w:right="105" w:firstLineChars="200" w:firstLine="480"/>
              <w:rPr>
                <w:rFonts w:ascii="Times New Roman" w:hAnsi="宋体" w:cs="Times New Roman"/>
                <w:bCs/>
                <w:sz w:val="24"/>
              </w:rPr>
            </w:pPr>
            <w:r>
              <w:rPr>
                <w:rFonts w:ascii="Times New Roman" w:hAnsi="宋体" w:cs="Times New Roman" w:hint="eastAsia"/>
                <w:bCs/>
                <w:sz w:val="24"/>
              </w:rPr>
              <w:t>附图</w:t>
            </w:r>
            <w:r>
              <w:rPr>
                <w:rFonts w:ascii="Times New Roman" w:hAnsi="宋体" w:cs="Times New Roman" w:hint="eastAsia"/>
                <w:bCs/>
                <w:sz w:val="24"/>
              </w:rPr>
              <w:t xml:space="preserve"> 10 </w:t>
            </w:r>
            <w:r>
              <w:rPr>
                <w:rFonts w:ascii="Times New Roman" w:hAnsi="宋体" w:cs="Times New Roman" w:hint="eastAsia"/>
                <w:bCs/>
                <w:sz w:val="24"/>
              </w:rPr>
              <w:t>生态红线图</w:t>
            </w:r>
          </w:p>
          <w:p w14:paraId="720178B1" w14:textId="77777777" w:rsidR="00F968D3" w:rsidRDefault="00136611">
            <w:pPr>
              <w:pStyle w:val="af5"/>
              <w:spacing w:line="360" w:lineRule="auto"/>
              <w:ind w:leftChars="50" w:left="105" w:rightChars="50" w:right="105" w:firstLineChars="200" w:firstLine="480"/>
              <w:rPr>
                <w:rFonts w:ascii="Times New Roman" w:hAnsi="宋体" w:cs="Times New Roman"/>
                <w:bCs/>
                <w:sz w:val="24"/>
              </w:rPr>
            </w:pPr>
            <w:r>
              <w:rPr>
                <w:rFonts w:ascii="Times New Roman" w:hAnsi="宋体" w:cs="Times New Roman" w:hint="eastAsia"/>
                <w:bCs/>
                <w:sz w:val="24"/>
              </w:rPr>
              <w:t>附图</w:t>
            </w:r>
            <w:r>
              <w:rPr>
                <w:rFonts w:ascii="Times New Roman" w:hAnsi="宋体" w:cs="Times New Roman" w:hint="eastAsia"/>
                <w:bCs/>
                <w:sz w:val="24"/>
              </w:rPr>
              <w:t xml:space="preserve"> 11 </w:t>
            </w:r>
            <w:r>
              <w:rPr>
                <w:rFonts w:ascii="Times New Roman" w:hAnsi="宋体" w:cs="Times New Roman" w:hint="eastAsia"/>
                <w:bCs/>
                <w:sz w:val="24"/>
              </w:rPr>
              <w:t>植被分布图</w:t>
            </w:r>
          </w:p>
          <w:p w14:paraId="3D800BFF" w14:textId="77777777" w:rsidR="00F968D3" w:rsidRDefault="00136611">
            <w:pPr>
              <w:pStyle w:val="af5"/>
              <w:spacing w:line="360" w:lineRule="auto"/>
              <w:ind w:leftChars="50" w:left="105" w:rightChars="50" w:right="105" w:firstLineChars="200" w:firstLine="480"/>
              <w:rPr>
                <w:rFonts w:ascii="Times New Roman" w:hAnsi="宋体" w:cs="Times New Roman"/>
                <w:bCs/>
                <w:sz w:val="24"/>
              </w:rPr>
            </w:pPr>
            <w:r>
              <w:rPr>
                <w:rFonts w:ascii="Times New Roman" w:hAnsi="宋体" w:cs="Times New Roman" w:hint="eastAsia"/>
                <w:bCs/>
                <w:sz w:val="24"/>
              </w:rPr>
              <w:t>附图</w:t>
            </w:r>
            <w:r>
              <w:rPr>
                <w:rFonts w:ascii="Times New Roman" w:hAnsi="宋体" w:cs="Times New Roman" w:hint="eastAsia"/>
                <w:bCs/>
                <w:sz w:val="24"/>
              </w:rPr>
              <w:t xml:space="preserve"> 12 </w:t>
            </w:r>
            <w:r>
              <w:rPr>
                <w:rFonts w:ascii="Times New Roman" w:hAnsi="宋体" w:cs="Times New Roman" w:hint="eastAsia"/>
                <w:bCs/>
                <w:sz w:val="24"/>
              </w:rPr>
              <w:t>外环境关系图</w:t>
            </w:r>
          </w:p>
          <w:p w14:paraId="74590C7A" w14:textId="77777777" w:rsidR="00F968D3" w:rsidRDefault="00136611">
            <w:pPr>
              <w:pStyle w:val="af5"/>
              <w:spacing w:line="360" w:lineRule="auto"/>
              <w:ind w:leftChars="50" w:left="105" w:rightChars="50" w:right="105" w:firstLineChars="200" w:firstLine="480"/>
              <w:rPr>
                <w:rFonts w:ascii="Times New Roman" w:hAnsi="宋体" w:cs="Times New Roman"/>
                <w:bCs/>
                <w:sz w:val="24"/>
              </w:rPr>
            </w:pPr>
            <w:r>
              <w:rPr>
                <w:rFonts w:ascii="Times New Roman" w:hAnsi="宋体" w:cs="Times New Roman" w:hint="eastAsia"/>
                <w:bCs/>
                <w:sz w:val="24"/>
              </w:rPr>
              <w:t>附图</w:t>
            </w:r>
            <w:r>
              <w:rPr>
                <w:rFonts w:ascii="Times New Roman" w:hAnsi="宋体" w:cs="Times New Roman" w:hint="eastAsia"/>
                <w:bCs/>
                <w:sz w:val="24"/>
              </w:rPr>
              <w:t xml:space="preserve"> 13 </w:t>
            </w:r>
            <w:r>
              <w:rPr>
                <w:rFonts w:ascii="Times New Roman" w:hAnsi="宋体" w:cs="Times New Roman" w:hint="eastAsia"/>
                <w:bCs/>
                <w:sz w:val="24"/>
              </w:rPr>
              <w:t>本项目监测布点图</w:t>
            </w:r>
          </w:p>
          <w:p w14:paraId="1740922B" w14:textId="77777777" w:rsidR="00F968D3" w:rsidRDefault="00136611">
            <w:pPr>
              <w:pStyle w:val="af5"/>
              <w:spacing w:line="360" w:lineRule="auto"/>
              <w:ind w:leftChars="50" w:left="105" w:rightChars="50" w:right="105" w:firstLineChars="200" w:firstLine="480"/>
              <w:rPr>
                <w:rFonts w:ascii="Times New Roman" w:hAnsi="Times New Roman" w:cs="Times New Roman"/>
                <w:bCs/>
                <w:sz w:val="24"/>
              </w:rPr>
            </w:pPr>
            <w:r>
              <w:rPr>
                <w:rFonts w:ascii="Times New Roman" w:hAnsi="宋体" w:cs="Times New Roman"/>
                <w:bCs/>
                <w:sz w:val="24"/>
              </w:rPr>
              <w:t>二、如果本报告表不能说明项目产生的污染及对环境造成的影响，应进行专项评价。根据建设项目的特点和当地环境特征，应选下列</w:t>
            </w:r>
            <w:r>
              <w:rPr>
                <w:rFonts w:ascii="Times New Roman" w:hAnsi="Times New Roman" w:cs="Times New Roman"/>
                <w:bCs/>
                <w:sz w:val="24"/>
              </w:rPr>
              <w:t xml:space="preserve"> 1 </w:t>
            </w:r>
            <w:r>
              <w:rPr>
                <w:rFonts w:ascii="Times New Roman" w:hAnsi="宋体" w:cs="Times New Roman"/>
                <w:bCs/>
                <w:sz w:val="24"/>
              </w:rPr>
              <w:t>－</w:t>
            </w:r>
            <w:r>
              <w:rPr>
                <w:rFonts w:ascii="Times New Roman" w:hAnsi="Times New Roman" w:cs="Times New Roman"/>
                <w:bCs/>
                <w:sz w:val="24"/>
              </w:rPr>
              <w:t xml:space="preserve"> 2 </w:t>
            </w:r>
            <w:r>
              <w:rPr>
                <w:rFonts w:ascii="Times New Roman" w:hAnsi="宋体" w:cs="Times New Roman"/>
                <w:bCs/>
                <w:sz w:val="24"/>
              </w:rPr>
              <w:t>项进行专项评价。</w:t>
            </w:r>
          </w:p>
          <w:p w14:paraId="23343A30" w14:textId="77777777" w:rsidR="00F968D3" w:rsidRDefault="00136611">
            <w:pPr>
              <w:pStyle w:val="af5"/>
              <w:spacing w:line="360" w:lineRule="auto"/>
              <w:ind w:leftChars="50" w:left="105" w:rightChars="50" w:right="105" w:firstLineChars="200" w:firstLine="480"/>
              <w:rPr>
                <w:rFonts w:ascii="Times New Roman" w:hAnsi="Times New Roman" w:cs="Times New Roman"/>
                <w:bCs/>
                <w:sz w:val="24"/>
              </w:rPr>
            </w:pPr>
            <w:r>
              <w:rPr>
                <w:rFonts w:ascii="Times New Roman" w:hAnsi="Times New Roman" w:cs="Times New Roman"/>
                <w:bCs/>
                <w:sz w:val="24"/>
              </w:rPr>
              <w:t xml:space="preserve">1 </w:t>
            </w:r>
            <w:r>
              <w:rPr>
                <w:rFonts w:ascii="Times New Roman" w:hAnsi="宋体" w:cs="Times New Roman"/>
                <w:bCs/>
                <w:sz w:val="24"/>
              </w:rPr>
              <w:t>、大气环境影响专项评价</w:t>
            </w:r>
          </w:p>
          <w:p w14:paraId="25A9109E" w14:textId="77777777" w:rsidR="00F968D3" w:rsidRDefault="00136611">
            <w:pPr>
              <w:pStyle w:val="af5"/>
              <w:spacing w:line="360" w:lineRule="auto"/>
              <w:ind w:leftChars="50" w:left="105" w:rightChars="50" w:right="105" w:firstLineChars="200" w:firstLine="480"/>
              <w:rPr>
                <w:rFonts w:ascii="Times New Roman" w:hAnsi="Times New Roman" w:cs="Times New Roman"/>
                <w:bCs/>
                <w:sz w:val="24"/>
              </w:rPr>
            </w:pPr>
            <w:r>
              <w:rPr>
                <w:rFonts w:ascii="Times New Roman" w:hAnsi="Times New Roman" w:cs="Times New Roman"/>
                <w:bCs/>
                <w:sz w:val="24"/>
              </w:rPr>
              <w:t xml:space="preserve">2 </w:t>
            </w:r>
            <w:r>
              <w:rPr>
                <w:rFonts w:ascii="Times New Roman" w:hAnsi="宋体" w:cs="Times New Roman"/>
                <w:bCs/>
                <w:sz w:val="24"/>
              </w:rPr>
              <w:t>、水环境影响专项评价（包括地表水和地下水）</w:t>
            </w:r>
          </w:p>
          <w:p w14:paraId="61EF3452" w14:textId="77777777" w:rsidR="00F968D3" w:rsidRDefault="00136611">
            <w:pPr>
              <w:pStyle w:val="af5"/>
              <w:spacing w:line="360" w:lineRule="auto"/>
              <w:ind w:leftChars="50" w:left="105" w:rightChars="50" w:right="105" w:firstLineChars="200" w:firstLine="480"/>
              <w:rPr>
                <w:rFonts w:ascii="Times New Roman" w:hAnsi="Times New Roman" w:cs="Times New Roman"/>
                <w:bCs/>
                <w:sz w:val="24"/>
              </w:rPr>
            </w:pPr>
            <w:r>
              <w:rPr>
                <w:rFonts w:ascii="Times New Roman" w:hAnsi="Times New Roman" w:cs="Times New Roman"/>
                <w:bCs/>
                <w:sz w:val="24"/>
              </w:rPr>
              <w:t xml:space="preserve">3 </w:t>
            </w:r>
            <w:r>
              <w:rPr>
                <w:rFonts w:ascii="Times New Roman" w:hAnsi="宋体" w:cs="Times New Roman"/>
                <w:bCs/>
                <w:sz w:val="24"/>
              </w:rPr>
              <w:t>、生态影响专项评价</w:t>
            </w:r>
          </w:p>
          <w:p w14:paraId="30B70D19" w14:textId="77777777" w:rsidR="00F968D3" w:rsidRDefault="00136611">
            <w:pPr>
              <w:pStyle w:val="af5"/>
              <w:spacing w:line="360" w:lineRule="auto"/>
              <w:ind w:leftChars="50" w:left="105" w:rightChars="50" w:right="105" w:firstLineChars="200" w:firstLine="480"/>
              <w:rPr>
                <w:rFonts w:ascii="Times New Roman" w:hAnsi="Times New Roman" w:cs="Times New Roman"/>
                <w:bCs/>
                <w:sz w:val="24"/>
              </w:rPr>
            </w:pPr>
            <w:r>
              <w:rPr>
                <w:rFonts w:ascii="Times New Roman" w:hAnsi="Times New Roman" w:cs="Times New Roman"/>
                <w:bCs/>
                <w:sz w:val="24"/>
              </w:rPr>
              <w:lastRenderedPageBreak/>
              <w:t xml:space="preserve">4 </w:t>
            </w:r>
            <w:r>
              <w:rPr>
                <w:rFonts w:ascii="Times New Roman" w:hAnsi="宋体" w:cs="Times New Roman"/>
                <w:bCs/>
                <w:sz w:val="24"/>
              </w:rPr>
              <w:t>、声影响专项评价</w:t>
            </w:r>
          </w:p>
          <w:p w14:paraId="797E53B7" w14:textId="77777777" w:rsidR="00F968D3" w:rsidRDefault="00136611">
            <w:pPr>
              <w:pStyle w:val="af5"/>
              <w:spacing w:line="360" w:lineRule="auto"/>
              <w:ind w:leftChars="50" w:left="105" w:rightChars="50" w:right="105" w:firstLineChars="200" w:firstLine="480"/>
              <w:rPr>
                <w:rFonts w:ascii="Times New Roman" w:hAnsi="Times New Roman" w:cs="Times New Roman"/>
                <w:bCs/>
                <w:sz w:val="24"/>
              </w:rPr>
            </w:pPr>
            <w:r>
              <w:rPr>
                <w:rFonts w:ascii="Times New Roman" w:hAnsi="Times New Roman" w:cs="Times New Roman"/>
                <w:bCs/>
                <w:sz w:val="24"/>
              </w:rPr>
              <w:t xml:space="preserve">5 </w:t>
            </w:r>
            <w:r>
              <w:rPr>
                <w:rFonts w:ascii="Times New Roman" w:hAnsi="宋体" w:cs="Times New Roman"/>
                <w:bCs/>
                <w:sz w:val="24"/>
              </w:rPr>
              <w:t>、土壤影响专项评价</w:t>
            </w:r>
          </w:p>
          <w:p w14:paraId="7E5E994D" w14:textId="77777777" w:rsidR="00F968D3" w:rsidRDefault="00136611">
            <w:pPr>
              <w:pStyle w:val="af5"/>
              <w:spacing w:line="360" w:lineRule="auto"/>
              <w:ind w:leftChars="50" w:left="105" w:rightChars="50" w:right="105" w:firstLineChars="200" w:firstLine="480"/>
              <w:rPr>
                <w:rFonts w:ascii="Times New Roman" w:hAnsi="Times New Roman" w:cs="Times New Roman"/>
                <w:bCs/>
                <w:sz w:val="24"/>
              </w:rPr>
            </w:pPr>
            <w:r>
              <w:rPr>
                <w:rFonts w:ascii="Times New Roman" w:hAnsi="Times New Roman" w:cs="Times New Roman"/>
                <w:bCs/>
                <w:sz w:val="24"/>
              </w:rPr>
              <w:t xml:space="preserve">6 </w:t>
            </w:r>
            <w:r>
              <w:rPr>
                <w:rFonts w:ascii="Times New Roman" w:hAnsi="宋体" w:cs="Times New Roman"/>
                <w:bCs/>
                <w:sz w:val="24"/>
              </w:rPr>
              <w:t>、固体废弃物影响专项评价</w:t>
            </w:r>
          </w:p>
          <w:p w14:paraId="0E2C08B3" w14:textId="77777777" w:rsidR="00F968D3" w:rsidRDefault="00136611">
            <w:pPr>
              <w:pStyle w:val="ad"/>
              <w:spacing w:before="0" w:line="360" w:lineRule="auto"/>
              <w:ind w:leftChars="50" w:left="105" w:rightChars="50" w:right="105" w:firstLineChars="200" w:firstLine="480"/>
              <w:rPr>
                <w:rFonts w:ascii="Times New Roman" w:hAnsi="宋体" w:cs="Times New Roman"/>
                <w:bCs/>
              </w:rPr>
            </w:pPr>
            <w:r>
              <w:rPr>
                <w:rFonts w:ascii="Times New Roman" w:hAnsi="宋体" w:cs="Times New Roman"/>
                <w:bCs/>
              </w:rPr>
              <w:t>以上专项评价未包括的可另列专项，专项评价按照《环境影响评价技术导则》中的要求进行</w:t>
            </w:r>
            <w:r>
              <w:rPr>
                <w:rFonts w:ascii="Times New Roman" w:hAnsi="宋体" w:cs="Times New Roman" w:hint="eastAsia"/>
                <w:bCs/>
              </w:rPr>
              <w:t>。</w:t>
            </w:r>
          </w:p>
          <w:p w14:paraId="4A5679E4" w14:textId="77777777" w:rsidR="00F968D3" w:rsidRDefault="00F968D3">
            <w:pPr>
              <w:pStyle w:val="ad"/>
              <w:spacing w:before="0" w:line="360" w:lineRule="auto"/>
              <w:ind w:leftChars="50" w:left="105" w:rightChars="50" w:right="105" w:firstLineChars="200" w:firstLine="480"/>
              <w:rPr>
                <w:rFonts w:ascii="Times New Roman" w:hAnsi="宋体" w:cs="Times New Roman"/>
                <w:bCs/>
              </w:rPr>
            </w:pPr>
          </w:p>
          <w:p w14:paraId="728F08E0"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74546C89"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65D4CB03"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2F7D2D0C"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703601F8"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62F6746A"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23DCE0F3"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6BAE86F8"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217CB6E1"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4880A709"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0A94E12F"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0C8F848B"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78DC925F"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40E84A76"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2A7D65C3"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27B5BBF7"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01F8A935"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3B800BC1"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3A4FB91E"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1F7D81C0"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2CE77207"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460E30C3"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p w14:paraId="297187DA" w14:textId="77777777" w:rsidR="00F968D3" w:rsidRDefault="00F968D3">
            <w:pPr>
              <w:pStyle w:val="ad"/>
              <w:spacing w:before="0" w:line="360" w:lineRule="auto"/>
              <w:ind w:leftChars="50" w:left="105" w:rightChars="50" w:right="105" w:firstLineChars="200" w:firstLine="480"/>
              <w:rPr>
                <w:rFonts w:ascii="Times New Roman" w:hAnsi="Times New Roman" w:cs="Times New Roman"/>
              </w:rPr>
            </w:pPr>
          </w:p>
        </w:tc>
      </w:tr>
    </w:tbl>
    <w:p w14:paraId="4C3B27F2" w14:textId="77777777" w:rsidR="00F968D3" w:rsidRDefault="00F968D3">
      <w:pPr>
        <w:widowControl/>
        <w:jc w:val="left"/>
        <w:rPr>
          <w:rFonts w:ascii="Times New Roman" w:hAnsi="Times New Roman" w:cs="Times New Roman"/>
        </w:rPr>
      </w:pPr>
    </w:p>
    <w:sectPr w:rsidR="00F968D3">
      <w:footerReference w:type="even" r:id="rId40"/>
      <w:footerReference w:type="default" r:id="rId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278014" w14:textId="77777777" w:rsidR="00136611" w:rsidRDefault="00136611">
      <w:r>
        <w:separator/>
      </w:r>
    </w:p>
  </w:endnote>
  <w:endnote w:type="continuationSeparator" w:id="0">
    <w:p w14:paraId="09EDEE16" w14:textId="77777777" w:rsidR="00136611" w:rsidRDefault="00136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imesNewRoman">
    <w:altName w:val="Times New Roman"/>
    <w:charset w:val="00"/>
    <w:family w:val="roman"/>
    <w:pitch w:val="default"/>
    <w:sig w:usb0="00000000"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Times">
    <w:altName w:val="Times New Roman"/>
    <w:panose1 w:val="02020603050405020304"/>
    <w:charset w:val="00"/>
    <w:family w:val="roman"/>
    <w:pitch w:val="default"/>
    <w:sig w:usb0="00000000" w:usb1="00000000" w:usb2="00000009" w:usb3="00000000" w:csb0="000001FF" w:csb1="00000000"/>
  </w:font>
  <w:font w:name="t">
    <w:altName w:val="Times New Roman"/>
    <w:charset w:val="00"/>
    <w:family w:val="roman"/>
    <w:pitch w:val="default"/>
    <w:sig w:usb0="00000000" w:usb1="00000000" w:usb2="00000804" w:usb3="00000000" w:csb0="06270001" w:csb1="0062EF54"/>
  </w:font>
  <w:font w:name="华文宋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EDE16" w14:textId="77777777" w:rsidR="00F968D3" w:rsidRDefault="00136611">
    <w:pPr>
      <w:pStyle w:val="afb"/>
      <w:jc w:val="center"/>
    </w:pPr>
    <w:r>
      <w:fldChar w:fldCharType="begin"/>
    </w:r>
    <w:r>
      <w:instrText xml:space="preserve"> PAGE   \* MERGEFORMAT </w:instrText>
    </w:r>
    <w:r>
      <w:fldChar w:fldCharType="separate"/>
    </w:r>
    <w:r>
      <w:rPr>
        <w:lang w:val="zh-CN"/>
      </w:rPr>
      <w:t>51</w:t>
    </w:r>
    <w:r>
      <w:rPr>
        <w:lang w:val="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AE3A0" w14:textId="77777777" w:rsidR="00F968D3" w:rsidRDefault="00136611">
    <w:pPr>
      <w:pStyle w:val="afb"/>
      <w:framePr w:wrap="around" w:vAnchor="text" w:hAnchor="margin" w:xAlign="center" w:y="1"/>
      <w:rPr>
        <w:rStyle w:val="afff"/>
      </w:rPr>
    </w:pPr>
    <w:r>
      <w:fldChar w:fldCharType="begin"/>
    </w:r>
    <w:r>
      <w:rPr>
        <w:rStyle w:val="afff"/>
      </w:rPr>
      <w:instrText xml:space="preserve">PAGE  </w:instrText>
    </w:r>
    <w:r>
      <w:fldChar w:fldCharType="separate"/>
    </w:r>
    <w:r>
      <w:rPr>
        <w:rStyle w:val="afff"/>
      </w:rPr>
      <w:t>73</w:t>
    </w:r>
    <w:r>
      <w:fldChar w:fldCharType="end"/>
    </w:r>
  </w:p>
  <w:p w14:paraId="6ECB4591" w14:textId="77777777" w:rsidR="00F968D3" w:rsidRDefault="00F968D3">
    <w:pPr>
      <w:pStyle w:val="a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5FBD5" w14:textId="77777777" w:rsidR="00F968D3" w:rsidRDefault="00136611">
    <w:pPr>
      <w:pStyle w:val="afb"/>
      <w:framePr w:wrap="around" w:vAnchor="text" w:hAnchor="margin" w:xAlign="center" w:y="1"/>
      <w:rPr>
        <w:rStyle w:val="afff"/>
      </w:rPr>
    </w:pPr>
    <w:r>
      <w:fldChar w:fldCharType="begin"/>
    </w:r>
    <w:r>
      <w:rPr>
        <w:rStyle w:val="afff"/>
      </w:rPr>
      <w:instrText xml:space="preserve">PAGE  </w:instrText>
    </w:r>
    <w:r>
      <w:fldChar w:fldCharType="separate"/>
    </w:r>
    <w:r>
      <w:rPr>
        <w:rStyle w:val="afff"/>
      </w:rPr>
      <w:t>72</w:t>
    </w:r>
    <w:r>
      <w:fldChar w:fldCharType="end"/>
    </w:r>
  </w:p>
  <w:p w14:paraId="42DADB91" w14:textId="77777777" w:rsidR="00F968D3" w:rsidRDefault="00F968D3">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BA8254" w14:textId="77777777" w:rsidR="00136611" w:rsidRDefault="00136611">
      <w:r>
        <w:separator/>
      </w:r>
    </w:p>
  </w:footnote>
  <w:footnote w:type="continuationSeparator" w:id="0">
    <w:p w14:paraId="613053DE" w14:textId="77777777" w:rsidR="00136611" w:rsidRDefault="001366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BD88D05"/>
    <w:multiLevelType w:val="singleLevel"/>
    <w:tmpl w:val="BBD88D05"/>
    <w:lvl w:ilvl="0">
      <w:start w:val="3"/>
      <w:numFmt w:val="decimal"/>
      <w:suff w:val="nothing"/>
      <w:lvlText w:val="%1、"/>
      <w:lvlJc w:val="left"/>
    </w:lvl>
  </w:abstractNum>
  <w:abstractNum w:abstractNumId="1" w15:restartNumberingAfterBreak="0">
    <w:nsid w:val="23CA3886"/>
    <w:multiLevelType w:val="multilevel"/>
    <w:tmpl w:val="23CA3886"/>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3141492F"/>
    <w:multiLevelType w:val="multilevel"/>
    <w:tmpl w:val="3141492F"/>
    <w:lvl w:ilvl="0">
      <w:start w:val="1"/>
      <w:numFmt w:val="decimal"/>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3692537"/>
    <w:multiLevelType w:val="multilevel"/>
    <w:tmpl w:val="53692537"/>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66A33C1E"/>
    <w:multiLevelType w:val="multilevel"/>
    <w:tmpl w:val="66A33C1E"/>
    <w:lvl w:ilvl="0">
      <w:start w:val="1"/>
      <w:numFmt w:val="decimal"/>
      <w:lvlText w:val="%1、"/>
      <w:lvlJc w:val="left"/>
      <w:pPr>
        <w:ind w:left="375" w:hanging="375"/>
      </w:pPr>
      <w:rPr>
        <w:rFonts w:ascii="Times New Roman" w:hAnsi="Times New Roman" w:cs="Times New Roman"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6D9C45D3"/>
    <w:multiLevelType w:val="multilevel"/>
    <w:tmpl w:val="6D9C45D3"/>
    <w:lvl w:ilvl="0">
      <w:start w:val="1"/>
      <w:numFmt w:val="decimalEnclosedCircle"/>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72A27"/>
    <w:rsid w:val="000028AB"/>
    <w:rsid w:val="000038B3"/>
    <w:rsid w:val="000042F0"/>
    <w:rsid w:val="00004546"/>
    <w:rsid w:val="00005359"/>
    <w:rsid w:val="00005716"/>
    <w:rsid w:val="0000687D"/>
    <w:rsid w:val="0000743B"/>
    <w:rsid w:val="00010C13"/>
    <w:rsid w:val="0001117E"/>
    <w:rsid w:val="00012BAD"/>
    <w:rsid w:val="00013D48"/>
    <w:rsid w:val="000143D8"/>
    <w:rsid w:val="00014622"/>
    <w:rsid w:val="00015A4A"/>
    <w:rsid w:val="00015A95"/>
    <w:rsid w:val="00015C0F"/>
    <w:rsid w:val="00016506"/>
    <w:rsid w:val="00016948"/>
    <w:rsid w:val="000177F0"/>
    <w:rsid w:val="000201FC"/>
    <w:rsid w:val="00021627"/>
    <w:rsid w:val="00021A9A"/>
    <w:rsid w:val="00022EDC"/>
    <w:rsid w:val="00022EF8"/>
    <w:rsid w:val="00023177"/>
    <w:rsid w:val="000231F1"/>
    <w:rsid w:val="00024F73"/>
    <w:rsid w:val="00024FE8"/>
    <w:rsid w:val="00026537"/>
    <w:rsid w:val="00027296"/>
    <w:rsid w:val="00027A91"/>
    <w:rsid w:val="00031F19"/>
    <w:rsid w:val="0003383C"/>
    <w:rsid w:val="0003390B"/>
    <w:rsid w:val="0003392D"/>
    <w:rsid w:val="00034037"/>
    <w:rsid w:val="0003403F"/>
    <w:rsid w:val="000346AD"/>
    <w:rsid w:val="0003637D"/>
    <w:rsid w:val="00036444"/>
    <w:rsid w:val="000365B1"/>
    <w:rsid w:val="0003760F"/>
    <w:rsid w:val="000401FF"/>
    <w:rsid w:val="0004148C"/>
    <w:rsid w:val="0004148F"/>
    <w:rsid w:val="000436BA"/>
    <w:rsid w:val="00043A9F"/>
    <w:rsid w:val="00044F8F"/>
    <w:rsid w:val="000466E2"/>
    <w:rsid w:val="000471A1"/>
    <w:rsid w:val="000478E1"/>
    <w:rsid w:val="0005067A"/>
    <w:rsid w:val="00050DB9"/>
    <w:rsid w:val="00050E61"/>
    <w:rsid w:val="000511EE"/>
    <w:rsid w:val="0005168A"/>
    <w:rsid w:val="00051B0E"/>
    <w:rsid w:val="0005288D"/>
    <w:rsid w:val="000551EE"/>
    <w:rsid w:val="00057B2B"/>
    <w:rsid w:val="000605E6"/>
    <w:rsid w:val="00063BA7"/>
    <w:rsid w:val="00067D6E"/>
    <w:rsid w:val="0007073D"/>
    <w:rsid w:val="00070E51"/>
    <w:rsid w:val="00071DB9"/>
    <w:rsid w:val="000722D9"/>
    <w:rsid w:val="000725C9"/>
    <w:rsid w:val="00073D9C"/>
    <w:rsid w:val="00076BA5"/>
    <w:rsid w:val="00077F31"/>
    <w:rsid w:val="00077F78"/>
    <w:rsid w:val="0008289F"/>
    <w:rsid w:val="00083C51"/>
    <w:rsid w:val="00084EF8"/>
    <w:rsid w:val="000858F4"/>
    <w:rsid w:val="0008732C"/>
    <w:rsid w:val="000879AE"/>
    <w:rsid w:val="00087F54"/>
    <w:rsid w:val="00090C7B"/>
    <w:rsid w:val="00091260"/>
    <w:rsid w:val="00091A21"/>
    <w:rsid w:val="00091AE7"/>
    <w:rsid w:val="00093CA5"/>
    <w:rsid w:val="0009453C"/>
    <w:rsid w:val="000950C8"/>
    <w:rsid w:val="00095AED"/>
    <w:rsid w:val="000960FB"/>
    <w:rsid w:val="00096663"/>
    <w:rsid w:val="00097404"/>
    <w:rsid w:val="000A1BC0"/>
    <w:rsid w:val="000A3586"/>
    <w:rsid w:val="000A35D1"/>
    <w:rsid w:val="000A4462"/>
    <w:rsid w:val="000A49E3"/>
    <w:rsid w:val="000A5B7C"/>
    <w:rsid w:val="000A7247"/>
    <w:rsid w:val="000A72DE"/>
    <w:rsid w:val="000A7E48"/>
    <w:rsid w:val="000B0043"/>
    <w:rsid w:val="000B307A"/>
    <w:rsid w:val="000B349C"/>
    <w:rsid w:val="000B3604"/>
    <w:rsid w:val="000B3902"/>
    <w:rsid w:val="000B448B"/>
    <w:rsid w:val="000B5D5E"/>
    <w:rsid w:val="000B61EF"/>
    <w:rsid w:val="000B76EA"/>
    <w:rsid w:val="000B7AD0"/>
    <w:rsid w:val="000B7F19"/>
    <w:rsid w:val="000C0798"/>
    <w:rsid w:val="000C2E71"/>
    <w:rsid w:val="000C30BD"/>
    <w:rsid w:val="000C3B0D"/>
    <w:rsid w:val="000C4795"/>
    <w:rsid w:val="000C4AAA"/>
    <w:rsid w:val="000C66CF"/>
    <w:rsid w:val="000C6EC0"/>
    <w:rsid w:val="000D03A9"/>
    <w:rsid w:val="000D3A1A"/>
    <w:rsid w:val="000D40BF"/>
    <w:rsid w:val="000D4307"/>
    <w:rsid w:val="000D634F"/>
    <w:rsid w:val="000E1960"/>
    <w:rsid w:val="000E1D9A"/>
    <w:rsid w:val="000E2923"/>
    <w:rsid w:val="000E2FFD"/>
    <w:rsid w:val="000E4F97"/>
    <w:rsid w:val="000E7094"/>
    <w:rsid w:val="000E77A3"/>
    <w:rsid w:val="000F0F8B"/>
    <w:rsid w:val="000F2072"/>
    <w:rsid w:val="000F3066"/>
    <w:rsid w:val="000F3642"/>
    <w:rsid w:val="000F4369"/>
    <w:rsid w:val="000F4701"/>
    <w:rsid w:val="000F4B3A"/>
    <w:rsid w:val="000F54E9"/>
    <w:rsid w:val="000F5EC4"/>
    <w:rsid w:val="000F749B"/>
    <w:rsid w:val="00100777"/>
    <w:rsid w:val="001017E4"/>
    <w:rsid w:val="0010181C"/>
    <w:rsid w:val="0010192C"/>
    <w:rsid w:val="001021A3"/>
    <w:rsid w:val="001024F3"/>
    <w:rsid w:val="00104D02"/>
    <w:rsid w:val="001070F9"/>
    <w:rsid w:val="00107536"/>
    <w:rsid w:val="001119FB"/>
    <w:rsid w:val="001125BE"/>
    <w:rsid w:val="00113F0E"/>
    <w:rsid w:val="001154E2"/>
    <w:rsid w:val="001161AB"/>
    <w:rsid w:val="00116A34"/>
    <w:rsid w:val="00116CDE"/>
    <w:rsid w:val="00117BB1"/>
    <w:rsid w:val="00120914"/>
    <w:rsid w:val="00123594"/>
    <w:rsid w:val="00124A35"/>
    <w:rsid w:val="0012579D"/>
    <w:rsid w:val="00125FB0"/>
    <w:rsid w:val="0012665D"/>
    <w:rsid w:val="0013117D"/>
    <w:rsid w:val="001316FC"/>
    <w:rsid w:val="00131844"/>
    <w:rsid w:val="00131D48"/>
    <w:rsid w:val="001324C9"/>
    <w:rsid w:val="001325C1"/>
    <w:rsid w:val="001325E2"/>
    <w:rsid w:val="00132798"/>
    <w:rsid w:val="00132C54"/>
    <w:rsid w:val="0013455B"/>
    <w:rsid w:val="00135FA1"/>
    <w:rsid w:val="001363B1"/>
    <w:rsid w:val="00136611"/>
    <w:rsid w:val="00137A93"/>
    <w:rsid w:val="00137D39"/>
    <w:rsid w:val="00140358"/>
    <w:rsid w:val="00140794"/>
    <w:rsid w:val="001407AE"/>
    <w:rsid w:val="001408D7"/>
    <w:rsid w:val="001438D4"/>
    <w:rsid w:val="00145C0D"/>
    <w:rsid w:val="00145CD8"/>
    <w:rsid w:val="001473D5"/>
    <w:rsid w:val="0015001A"/>
    <w:rsid w:val="0015115B"/>
    <w:rsid w:val="00151BEB"/>
    <w:rsid w:val="0015421F"/>
    <w:rsid w:val="001551BE"/>
    <w:rsid w:val="001560F1"/>
    <w:rsid w:val="00156CB3"/>
    <w:rsid w:val="00160291"/>
    <w:rsid w:val="0016047E"/>
    <w:rsid w:val="00160CA6"/>
    <w:rsid w:val="00161775"/>
    <w:rsid w:val="001621FA"/>
    <w:rsid w:val="001629E4"/>
    <w:rsid w:val="001632E5"/>
    <w:rsid w:val="00163707"/>
    <w:rsid w:val="001639E1"/>
    <w:rsid w:val="00163EE6"/>
    <w:rsid w:val="0016426E"/>
    <w:rsid w:val="00164725"/>
    <w:rsid w:val="001647DB"/>
    <w:rsid w:val="00166758"/>
    <w:rsid w:val="00170173"/>
    <w:rsid w:val="0017028C"/>
    <w:rsid w:val="00171888"/>
    <w:rsid w:val="00172A27"/>
    <w:rsid w:val="00173E0B"/>
    <w:rsid w:val="00174666"/>
    <w:rsid w:val="001762DC"/>
    <w:rsid w:val="00176788"/>
    <w:rsid w:val="00176882"/>
    <w:rsid w:val="001773A9"/>
    <w:rsid w:val="00177533"/>
    <w:rsid w:val="00180F63"/>
    <w:rsid w:val="00181E78"/>
    <w:rsid w:val="00182B44"/>
    <w:rsid w:val="00182F23"/>
    <w:rsid w:val="00183149"/>
    <w:rsid w:val="00183890"/>
    <w:rsid w:val="001838A8"/>
    <w:rsid w:val="00183CF9"/>
    <w:rsid w:val="001859C6"/>
    <w:rsid w:val="00185D27"/>
    <w:rsid w:val="00186591"/>
    <w:rsid w:val="00187AF3"/>
    <w:rsid w:val="00190DB0"/>
    <w:rsid w:val="001913FA"/>
    <w:rsid w:val="0019295D"/>
    <w:rsid w:val="00193073"/>
    <w:rsid w:val="00193AA3"/>
    <w:rsid w:val="0019456C"/>
    <w:rsid w:val="001947C4"/>
    <w:rsid w:val="00195591"/>
    <w:rsid w:val="00196595"/>
    <w:rsid w:val="001969EB"/>
    <w:rsid w:val="001974A7"/>
    <w:rsid w:val="001A09F3"/>
    <w:rsid w:val="001A0E9C"/>
    <w:rsid w:val="001A337F"/>
    <w:rsid w:val="001A565B"/>
    <w:rsid w:val="001A5ADC"/>
    <w:rsid w:val="001A5D51"/>
    <w:rsid w:val="001A6185"/>
    <w:rsid w:val="001A64F8"/>
    <w:rsid w:val="001A7466"/>
    <w:rsid w:val="001A7D75"/>
    <w:rsid w:val="001B16FA"/>
    <w:rsid w:val="001B1F11"/>
    <w:rsid w:val="001B4D7D"/>
    <w:rsid w:val="001B5833"/>
    <w:rsid w:val="001C061A"/>
    <w:rsid w:val="001C063B"/>
    <w:rsid w:val="001C1E2A"/>
    <w:rsid w:val="001C40BC"/>
    <w:rsid w:val="001C487E"/>
    <w:rsid w:val="001C6CED"/>
    <w:rsid w:val="001C7AAD"/>
    <w:rsid w:val="001D0288"/>
    <w:rsid w:val="001D25CB"/>
    <w:rsid w:val="001D5CC8"/>
    <w:rsid w:val="001E0475"/>
    <w:rsid w:val="001E16D1"/>
    <w:rsid w:val="001E2928"/>
    <w:rsid w:val="001E3623"/>
    <w:rsid w:val="001E39FD"/>
    <w:rsid w:val="001E6C86"/>
    <w:rsid w:val="001E6D3D"/>
    <w:rsid w:val="001E6E80"/>
    <w:rsid w:val="001E7317"/>
    <w:rsid w:val="001E750E"/>
    <w:rsid w:val="001E7B08"/>
    <w:rsid w:val="001F044C"/>
    <w:rsid w:val="001F2281"/>
    <w:rsid w:val="001F47C6"/>
    <w:rsid w:val="001F59E6"/>
    <w:rsid w:val="001F714B"/>
    <w:rsid w:val="002001D9"/>
    <w:rsid w:val="00201F72"/>
    <w:rsid w:val="00205A1D"/>
    <w:rsid w:val="00205CD9"/>
    <w:rsid w:val="00205DDC"/>
    <w:rsid w:val="00207054"/>
    <w:rsid w:val="0020790D"/>
    <w:rsid w:val="00207D4E"/>
    <w:rsid w:val="0021605B"/>
    <w:rsid w:val="002162F1"/>
    <w:rsid w:val="00217D91"/>
    <w:rsid w:val="00220C72"/>
    <w:rsid w:val="00221219"/>
    <w:rsid w:val="00222156"/>
    <w:rsid w:val="00226701"/>
    <w:rsid w:val="00226D4D"/>
    <w:rsid w:val="00226E37"/>
    <w:rsid w:val="002272C6"/>
    <w:rsid w:val="002305FD"/>
    <w:rsid w:val="00231519"/>
    <w:rsid w:val="00231ACC"/>
    <w:rsid w:val="00232E25"/>
    <w:rsid w:val="00233D0C"/>
    <w:rsid w:val="0023400B"/>
    <w:rsid w:val="00234AF0"/>
    <w:rsid w:val="00236D01"/>
    <w:rsid w:val="00237415"/>
    <w:rsid w:val="00237A47"/>
    <w:rsid w:val="002402CD"/>
    <w:rsid w:val="00244B26"/>
    <w:rsid w:val="00244C08"/>
    <w:rsid w:val="00245A8E"/>
    <w:rsid w:val="00245D87"/>
    <w:rsid w:val="002472E1"/>
    <w:rsid w:val="00247FB8"/>
    <w:rsid w:val="00251B89"/>
    <w:rsid w:val="00252818"/>
    <w:rsid w:val="0025314D"/>
    <w:rsid w:val="0025462B"/>
    <w:rsid w:val="00254E83"/>
    <w:rsid w:val="00255D93"/>
    <w:rsid w:val="00256836"/>
    <w:rsid w:val="00256BF5"/>
    <w:rsid w:val="00260480"/>
    <w:rsid w:val="0026113E"/>
    <w:rsid w:val="002640D9"/>
    <w:rsid w:val="002676E1"/>
    <w:rsid w:val="00267710"/>
    <w:rsid w:val="00270EEF"/>
    <w:rsid w:val="00272A2F"/>
    <w:rsid w:val="00272CAC"/>
    <w:rsid w:val="002738C2"/>
    <w:rsid w:val="0027399E"/>
    <w:rsid w:val="0027490C"/>
    <w:rsid w:val="00275189"/>
    <w:rsid w:val="00275AC9"/>
    <w:rsid w:val="00276789"/>
    <w:rsid w:val="00276C0C"/>
    <w:rsid w:val="00276E47"/>
    <w:rsid w:val="00277169"/>
    <w:rsid w:val="00281B1A"/>
    <w:rsid w:val="0028295D"/>
    <w:rsid w:val="00284EF3"/>
    <w:rsid w:val="00285D26"/>
    <w:rsid w:val="002864A1"/>
    <w:rsid w:val="00286F48"/>
    <w:rsid w:val="00287491"/>
    <w:rsid w:val="00291C08"/>
    <w:rsid w:val="002929DB"/>
    <w:rsid w:val="00293133"/>
    <w:rsid w:val="0029461A"/>
    <w:rsid w:val="00295811"/>
    <w:rsid w:val="002967FE"/>
    <w:rsid w:val="00296AE7"/>
    <w:rsid w:val="00296BB1"/>
    <w:rsid w:val="002A06CF"/>
    <w:rsid w:val="002A0B5C"/>
    <w:rsid w:val="002A0CA5"/>
    <w:rsid w:val="002A11B1"/>
    <w:rsid w:val="002A1988"/>
    <w:rsid w:val="002A20D1"/>
    <w:rsid w:val="002A246D"/>
    <w:rsid w:val="002A2C72"/>
    <w:rsid w:val="002A3D18"/>
    <w:rsid w:val="002A63DF"/>
    <w:rsid w:val="002A701F"/>
    <w:rsid w:val="002B2BFA"/>
    <w:rsid w:val="002B2CEE"/>
    <w:rsid w:val="002B302C"/>
    <w:rsid w:val="002B3209"/>
    <w:rsid w:val="002B39F3"/>
    <w:rsid w:val="002B3B77"/>
    <w:rsid w:val="002B435D"/>
    <w:rsid w:val="002B4D92"/>
    <w:rsid w:val="002B4EE6"/>
    <w:rsid w:val="002B647A"/>
    <w:rsid w:val="002B678C"/>
    <w:rsid w:val="002B72D5"/>
    <w:rsid w:val="002C0406"/>
    <w:rsid w:val="002C0498"/>
    <w:rsid w:val="002C0B24"/>
    <w:rsid w:val="002C0B43"/>
    <w:rsid w:val="002C0CD1"/>
    <w:rsid w:val="002C10FC"/>
    <w:rsid w:val="002C3328"/>
    <w:rsid w:val="002C3B01"/>
    <w:rsid w:val="002C531C"/>
    <w:rsid w:val="002C681B"/>
    <w:rsid w:val="002C6AD0"/>
    <w:rsid w:val="002C7688"/>
    <w:rsid w:val="002C7BD1"/>
    <w:rsid w:val="002D0195"/>
    <w:rsid w:val="002D028E"/>
    <w:rsid w:val="002D03A6"/>
    <w:rsid w:val="002D3800"/>
    <w:rsid w:val="002D527C"/>
    <w:rsid w:val="002D5781"/>
    <w:rsid w:val="002D6689"/>
    <w:rsid w:val="002D68E3"/>
    <w:rsid w:val="002D6BB1"/>
    <w:rsid w:val="002D7369"/>
    <w:rsid w:val="002E047E"/>
    <w:rsid w:val="002E09A1"/>
    <w:rsid w:val="002E0BA5"/>
    <w:rsid w:val="002E23C8"/>
    <w:rsid w:val="002E349B"/>
    <w:rsid w:val="002E3824"/>
    <w:rsid w:val="002E3B02"/>
    <w:rsid w:val="002E41F1"/>
    <w:rsid w:val="002E4FA2"/>
    <w:rsid w:val="002E60B0"/>
    <w:rsid w:val="002E65CA"/>
    <w:rsid w:val="002E662C"/>
    <w:rsid w:val="002E6AA3"/>
    <w:rsid w:val="002E723C"/>
    <w:rsid w:val="002E74A9"/>
    <w:rsid w:val="002E7941"/>
    <w:rsid w:val="002E7A06"/>
    <w:rsid w:val="002F02AD"/>
    <w:rsid w:val="002F254E"/>
    <w:rsid w:val="002F6AAE"/>
    <w:rsid w:val="002F7D86"/>
    <w:rsid w:val="00301783"/>
    <w:rsid w:val="0030207F"/>
    <w:rsid w:val="003033C2"/>
    <w:rsid w:val="003042B4"/>
    <w:rsid w:val="00304613"/>
    <w:rsid w:val="003053B6"/>
    <w:rsid w:val="00307071"/>
    <w:rsid w:val="003110FF"/>
    <w:rsid w:val="00312251"/>
    <w:rsid w:val="00312F65"/>
    <w:rsid w:val="003138E8"/>
    <w:rsid w:val="00313A53"/>
    <w:rsid w:val="00314522"/>
    <w:rsid w:val="003168B5"/>
    <w:rsid w:val="003170D4"/>
    <w:rsid w:val="00317D57"/>
    <w:rsid w:val="00320B2C"/>
    <w:rsid w:val="0032149F"/>
    <w:rsid w:val="00322E39"/>
    <w:rsid w:val="00323183"/>
    <w:rsid w:val="00323322"/>
    <w:rsid w:val="003242F7"/>
    <w:rsid w:val="00324C3F"/>
    <w:rsid w:val="003261ED"/>
    <w:rsid w:val="00326701"/>
    <w:rsid w:val="00326DDC"/>
    <w:rsid w:val="00327417"/>
    <w:rsid w:val="0032752E"/>
    <w:rsid w:val="00331D36"/>
    <w:rsid w:val="003334A5"/>
    <w:rsid w:val="00333F5E"/>
    <w:rsid w:val="00334D7C"/>
    <w:rsid w:val="003368B3"/>
    <w:rsid w:val="00337770"/>
    <w:rsid w:val="00340D76"/>
    <w:rsid w:val="00340F6B"/>
    <w:rsid w:val="00342BB8"/>
    <w:rsid w:val="00343A0E"/>
    <w:rsid w:val="00343AA2"/>
    <w:rsid w:val="00347CC6"/>
    <w:rsid w:val="00347CD4"/>
    <w:rsid w:val="00350988"/>
    <w:rsid w:val="003513BB"/>
    <w:rsid w:val="00352EA3"/>
    <w:rsid w:val="00353A68"/>
    <w:rsid w:val="003546C7"/>
    <w:rsid w:val="00357499"/>
    <w:rsid w:val="00360B6C"/>
    <w:rsid w:val="00361188"/>
    <w:rsid w:val="00361D12"/>
    <w:rsid w:val="003628BC"/>
    <w:rsid w:val="003641C0"/>
    <w:rsid w:val="00364769"/>
    <w:rsid w:val="00366750"/>
    <w:rsid w:val="00372F27"/>
    <w:rsid w:val="00373B1B"/>
    <w:rsid w:val="00374165"/>
    <w:rsid w:val="003754E7"/>
    <w:rsid w:val="00375571"/>
    <w:rsid w:val="00375BF2"/>
    <w:rsid w:val="00377DD3"/>
    <w:rsid w:val="00381C10"/>
    <w:rsid w:val="00385123"/>
    <w:rsid w:val="003854B7"/>
    <w:rsid w:val="00390B65"/>
    <w:rsid w:val="00390C34"/>
    <w:rsid w:val="0039157F"/>
    <w:rsid w:val="00391783"/>
    <w:rsid w:val="0039521E"/>
    <w:rsid w:val="00395CE1"/>
    <w:rsid w:val="003965DE"/>
    <w:rsid w:val="00397A85"/>
    <w:rsid w:val="003A0018"/>
    <w:rsid w:val="003A0D59"/>
    <w:rsid w:val="003A2D65"/>
    <w:rsid w:val="003B1424"/>
    <w:rsid w:val="003B1881"/>
    <w:rsid w:val="003B2556"/>
    <w:rsid w:val="003B3BFB"/>
    <w:rsid w:val="003B44F0"/>
    <w:rsid w:val="003B5645"/>
    <w:rsid w:val="003B5DF2"/>
    <w:rsid w:val="003B6B54"/>
    <w:rsid w:val="003C099B"/>
    <w:rsid w:val="003C0DF5"/>
    <w:rsid w:val="003C20DA"/>
    <w:rsid w:val="003C279D"/>
    <w:rsid w:val="003C2D53"/>
    <w:rsid w:val="003C3582"/>
    <w:rsid w:val="003C3B7C"/>
    <w:rsid w:val="003C6819"/>
    <w:rsid w:val="003D0037"/>
    <w:rsid w:val="003D10AD"/>
    <w:rsid w:val="003D20B5"/>
    <w:rsid w:val="003D36AF"/>
    <w:rsid w:val="003D3E14"/>
    <w:rsid w:val="003D53A6"/>
    <w:rsid w:val="003D706B"/>
    <w:rsid w:val="003D7595"/>
    <w:rsid w:val="003E14A1"/>
    <w:rsid w:val="003E3067"/>
    <w:rsid w:val="003E3D5C"/>
    <w:rsid w:val="003E4A79"/>
    <w:rsid w:val="003E6686"/>
    <w:rsid w:val="003E67FD"/>
    <w:rsid w:val="003F04E6"/>
    <w:rsid w:val="003F1298"/>
    <w:rsid w:val="003F1B86"/>
    <w:rsid w:val="003F2BFF"/>
    <w:rsid w:val="003F3388"/>
    <w:rsid w:val="003F5B8E"/>
    <w:rsid w:val="003F5FA2"/>
    <w:rsid w:val="003F6C8C"/>
    <w:rsid w:val="004024BB"/>
    <w:rsid w:val="00402B15"/>
    <w:rsid w:val="004038FA"/>
    <w:rsid w:val="00403CD1"/>
    <w:rsid w:val="0040439D"/>
    <w:rsid w:val="00404738"/>
    <w:rsid w:val="004047F8"/>
    <w:rsid w:val="00405D78"/>
    <w:rsid w:val="00406093"/>
    <w:rsid w:val="00407634"/>
    <w:rsid w:val="00407C65"/>
    <w:rsid w:val="00410399"/>
    <w:rsid w:val="00411531"/>
    <w:rsid w:val="00412BCA"/>
    <w:rsid w:val="00413E18"/>
    <w:rsid w:val="00414A92"/>
    <w:rsid w:val="00415B9A"/>
    <w:rsid w:val="004164BC"/>
    <w:rsid w:val="00416AD6"/>
    <w:rsid w:val="00417D71"/>
    <w:rsid w:val="00421205"/>
    <w:rsid w:val="00421796"/>
    <w:rsid w:val="00421B09"/>
    <w:rsid w:val="00421D5F"/>
    <w:rsid w:val="00421EC3"/>
    <w:rsid w:val="0042300D"/>
    <w:rsid w:val="004230B8"/>
    <w:rsid w:val="00423D9E"/>
    <w:rsid w:val="004241E4"/>
    <w:rsid w:val="00426DBC"/>
    <w:rsid w:val="00426E3A"/>
    <w:rsid w:val="00427598"/>
    <w:rsid w:val="004276BC"/>
    <w:rsid w:val="00427DDD"/>
    <w:rsid w:val="00433403"/>
    <w:rsid w:val="0043450A"/>
    <w:rsid w:val="0043458B"/>
    <w:rsid w:val="00434A1C"/>
    <w:rsid w:val="00435E48"/>
    <w:rsid w:val="004412C3"/>
    <w:rsid w:val="00441C1B"/>
    <w:rsid w:val="0044337D"/>
    <w:rsid w:val="00444A16"/>
    <w:rsid w:val="00447F47"/>
    <w:rsid w:val="00450D1A"/>
    <w:rsid w:val="00450FDB"/>
    <w:rsid w:val="00451A0A"/>
    <w:rsid w:val="00452E65"/>
    <w:rsid w:val="004543C8"/>
    <w:rsid w:val="00454581"/>
    <w:rsid w:val="00456E0B"/>
    <w:rsid w:val="00456F34"/>
    <w:rsid w:val="00457662"/>
    <w:rsid w:val="00457A9A"/>
    <w:rsid w:val="0046022A"/>
    <w:rsid w:val="004603D7"/>
    <w:rsid w:val="00460415"/>
    <w:rsid w:val="0046088D"/>
    <w:rsid w:val="0046119B"/>
    <w:rsid w:val="00462C8F"/>
    <w:rsid w:val="004643E2"/>
    <w:rsid w:val="00467261"/>
    <w:rsid w:val="004679E8"/>
    <w:rsid w:val="004706F0"/>
    <w:rsid w:val="00471AB1"/>
    <w:rsid w:val="00471E80"/>
    <w:rsid w:val="00473162"/>
    <w:rsid w:val="00475B2D"/>
    <w:rsid w:val="00475C08"/>
    <w:rsid w:val="00476006"/>
    <w:rsid w:val="004773C3"/>
    <w:rsid w:val="004778EE"/>
    <w:rsid w:val="00477AFB"/>
    <w:rsid w:val="00480237"/>
    <w:rsid w:val="00480772"/>
    <w:rsid w:val="00481520"/>
    <w:rsid w:val="00481FF8"/>
    <w:rsid w:val="0048316F"/>
    <w:rsid w:val="004848A7"/>
    <w:rsid w:val="00484C53"/>
    <w:rsid w:val="0048603B"/>
    <w:rsid w:val="00486819"/>
    <w:rsid w:val="00486A65"/>
    <w:rsid w:val="00490117"/>
    <w:rsid w:val="00491042"/>
    <w:rsid w:val="004929EF"/>
    <w:rsid w:val="00492BE8"/>
    <w:rsid w:val="004931A7"/>
    <w:rsid w:val="00494FC9"/>
    <w:rsid w:val="00495EE5"/>
    <w:rsid w:val="00496D4C"/>
    <w:rsid w:val="004972BB"/>
    <w:rsid w:val="004A1ABF"/>
    <w:rsid w:val="004A1DFF"/>
    <w:rsid w:val="004A21C8"/>
    <w:rsid w:val="004A43B3"/>
    <w:rsid w:val="004A52E9"/>
    <w:rsid w:val="004A5565"/>
    <w:rsid w:val="004A5C77"/>
    <w:rsid w:val="004A62CC"/>
    <w:rsid w:val="004A7534"/>
    <w:rsid w:val="004A7F98"/>
    <w:rsid w:val="004B07ED"/>
    <w:rsid w:val="004B0951"/>
    <w:rsid w:val="004B43FF"/>
    <w:rsid w:val="004B48F7"/>
    <w:rsid w:val="004B4A80"/>
    <w:rsid w:val="004B5B97"/>
    <w:rsid w:val="004B6224"/>
    <w:rsid w:val="004B6C9D"/>
    <w:rsid w:val="004B6ED6"/>
    <w:rsid w:val="004C3C62"/>
    <w:rsid w:val="004C490D"/>
    <w:rsid w:val="004C5F93"/>
    <w:rsid w:val="004D1BE7"/>
    <w:rsid w:val="004D2F07"/>
    <w:rsid w:val="004D3780"/>
    <w:rsid w:val="004D488B"/>
    <w:rsid w:val="004D5D5C"/>
    <w:rsid w:val="004D79D9"/>
    <w:rsid w:val="004E0131"/>
    <w:rsid w:val="004E09E2"/>
    <w:rsid w:val="004E16B4"/>
    <w:rsid w:val="004E16F2"/>
    <w:rsid w:val="004E1D20"/>
    <w:rsid w:val="004E239B"/>
    <w:rsid w:val="004E2600"/>
    <w:rsid w:val="004E3127"/>
    <w:rsid w:val="004E3958"/>
    <w:rsid w:val="004E6886"/>
    <w:rsid w:val="004F0AA9"/>
    <w:rsid w:val="004F2079"/>
    <w:rsid w:val="004F24C1"/>
    <w:rsid w:val="004F4DD0"/>
    <w:rsid w:val="004F502B"/>
    <w:rsid w:val="004F5109"/>
    <w:rsid w:val="004F5A60"/>
    <w:rsid w:val="00500FEB"/>
    <w:rsid w:val="00501906"/>
    <w:rsid w:val="0050233E"/>
    <w:rsid w:val="00505A61"/>
    <w:rsid w:val="0050779D"/>
    <w:rsid w:val="00507F4A"/>
    <w:rsid w:val="00507F6F"/>
    <w:rsid w:val="0051164A"/>
    <w:rsid w:val="005137C7"/>
    <w:rsid w:val="0051403C"/>
    <w:rsid w:val="00515114"/>
    <w:rsid w:val="005157D6"/>
    <w:rsid w:val="00515A47"/>
    <w:rsid w:val="00515E1B"/>
    <w:rsid w:val="00516A2F"/>
    <w:rsid w:val="00517F3C"/>
    <w:rsid w:val="0052030B"/>
    <w:rsid w:val="0052071E"/>
    <w:rsid w:val="0052204D"/>
    <w:rsid w:val="00522D24"/>
    <w:rsid w:val="00525B1A"/>
    <w:rsid w:val="00526A4C"/>
    <w:rsid w:val="005274C0"/>
    <w:rsid w:val="0052753C"/>
    <w:rsid w:val="005277F6"/>
    <w:rsid w:val="0053091C"/>
    <w:rsid w:val="0053100E"/>
    <w:rsid w:val="005313BB"/>
    <w:rsid w:val="005314AB"/>
    <w:rsid w:val="005318F6"/>
    <w:rsid w:val="0053196A"/>
    <w:rsid w:val="00532F63"/>
    <w:rsid w:val="00533E08"/>
    <w:rsid w:val="005348A0"/>
    <w:rsid w:val="00534AA5"/>
    <w:rsid w:val="005350DB"/>
    <w:rsid w:val="00535C83"/>
    <w:rsid w:val="0053676B"/>
    <w:rsid w:val="00536F48"/>
    <w:rsid w:val="00541706"/>
    <w:rsid w:val="00542CC3"/>
    <w:rsid w:val="00544506"/>
    <w:rsid w:val="0054605E"/>
    <w:rsid w:val="0055027E"/>
    <w:rsid w:val="00550E21"/>
    <w:rsid w:val="0055136E"/>
    <w:rsid w:val="00552A78"/>
    <w:rsid w:val="005540A4"/>
    <w:rsid w:val="00554BD4"/>
    <w:rsid w:val="00554C59"/>
    <w:rsid w:val="00554DE5"/>
    <w:rsid w:val="00555043"/>
    <w:rsid w:val="005568E7"/>
    <w:rsid w:val="005620F4"/>
    <w:rsid w:val="005624C7"/>
    <w:rsid w:val="00563165"/>
    <w:rsid w:val="00563B7A"/>
    <w:rsid w:val="00563E3B"/>
    <w:rsid w:val="00563E9C"/>
    <w:rsid w:val="0056495E"/>
    <w:rsid w:val="0056536E"/>
    <w:rsid w:val="005676A0"/>
    <w:rsid w:val="00570E8F"/>
    <w:rsid w:val="00574388"/>
    <w:rsid w:val="00576EB6"/>
    <w:rsid w:val="00576FFD"/>
    <w:rsid w:val="005779F6"/>
    <w:rsid w:val="00577CAC"/>
    <w:rsid w:val="00580C6D"/>
    <w:rsid w:val="00583ABF"/>
    <w:rsid w:val="00583D22"/>
    <w:rsid w:val="005850EB"/>
    <w:rsid w:val="0059114D"/>
    <w:rsid w:val="005912D8"/>
    <w:rsid w:val="00592D7A"/>
    <w:rsid w:val="00592DD6"/>
    <w:rsid w:val="0059305A"/>
    <w:rsid w:val="00594851"/>
    <w:rsid w:val="00595502"/>
    <w:rsid w:val="00596017"/>
    <w:rsid w:val="0059609E"/>
    <w:rsid w:val="005963A1"/>
    <w:rsid w:val="005A148A"/>
    <w:rsid w:val="005A1ACB"/>
    <w:rsid w:val="005A1FA4"/>
    <w:rsid w:val="005A2551"/>
    <w:rsid w:val="005A4989"/>
    <w:rsid w:val="005B05CE"/>
    <w:rsid w:val="005B091E"/>
    <w:rsid w:val="005B1DE9"/>
    <w:rsid w:val="005B2DF1"/>
    <w:rsid w:val="005B2E54"/>
    <w:rsid w:val="005B3E3E"/>
    <w:rsid w:val="005B4F5C"/>
    <w:rsid w:val="005B6BB7"/>
    <w:rsid w:val="005B70F9"/>
    <w:rsid w:val="005C0661"/>
    <w:rsid w:val="005C2E2F"/>
    <w:rsid w:val="005C4446"/>
    <w:rsid w:val="005C59F2"/>
    <w:rsid w:val="005C7304"/>
    <w:rsid w:val="005D0F73"/>
    <w:rsid w:val="005D2123"/>
    <w:rsid w:val="005D45AC"/>
    <w:rsid w:val="005D47B9"/>
    <w:rsid w:val="005D50A0"/>
    <w:rsid w:val="005D64C4"/>
    <w:rsid w:val="005D79D4"/>
    <w:rsid w:val="005D7FA9"/>
    <w:rsid w:val="005E32D7"/>
    <w:rsid w:val="005E3DA0"/>
    <w:rsid w:val="005E465A"/>
    <w:rsid w:val="005E507F"/>
    <w:rsid w:val="005E58C8"/>
    <w:rsid w:val="005E7DB7"/>
    <w:rsid w:val="005F1EA5"/>
    <w:rsid w:val="005F1F86"/>
    <w:rsid w:val="005F2393"/>
    <w:rsid w:val="005F273E"/>
    <w:rsid w:val="005F329F"/>
    <w:rsid w:val="005F5583"/>
    <w:rsid w:val="005F56E4"/>
    <w:rsid w:val="005F5709"/>
    <w:rsid w:val="005F69DE"/>
    <w:rsid w:val="00601BDB"/>
    <w:rsid w:val="00601F9A"/>
    <w:rsid w:val="006021F4"/>
    <w:rsid w:val="00603106"/>
    <w:rsid w:val="006051AA"/>
    <w:rsid w:val="006058A9"/>
    <w:rsid w:val="00606F1A"/>
    <w:rsid w:val="006101F8"/>
    <w:rsid w:val="00610497"/>
    <w:rsid w:val="00610FE8"/>
    <w:rsid w:val="0061278B"/>
    <w:rsid w:val="00612DE9"/>
    <w:rsid w:val="00616D52"/>
    <w:rsid w:val="00620651"/>
    <w:rsid w:val="006220DF"/>
    <w:rsid w:val="00622638"/>
    <w:rsid w:val="00622F51"/>
    <w:rsid w:val="00623AF6"/>
    <w:rsid w:val="00623C37"/>
    <w:rsid w:val="006251D7"/>
    <w:rsid w:val="00626EAF"/>
    <w:rsid w:val="006272C0"/>
    <w:rsid w:val="00630954"/>
    <w:rsid w:val="0063152F"/>
    <w:rsid w:val="00631BF9"/>
    <w:rsid w:val="00632C91"/>
    <w:rsid w:val="00634944"/>
    <w:rsid w:val="00634B3B"/>
    <w:rsid w:val="0063637B"/>
    <w:rsid w:val="006369F0"/>
    <w:rsid w:val="006373A6"/>
    <w:rsid w:val="00637A45"/>
    <w:rsid w:val="0064009C"/>
    <w:rsid w:val="006415B1"/>
    <w:rsid w:val="00642F89"/>
    <w:rsid w:val="00644272"/>
    <w:rsid w:val="0064496B"/>
    <w:rsid w:val="0064588E"/>
    <w:rsid w:val="006468D9"/>
    <w:rsid w:val="00647293"/>
    <w:rsid w:val="006479AC"/>
    <w:rsid w:val="0065042D"/>
    <w:rsid w:val="006505C8"/>
    <w:rsid w:val="006505DD"/>
    <w:rsid w:val="00651855"/>
    <w:rsid w:val="00652B4C"/>
    <w:rsid w:val="00652CDD"/>
    <w:rsid w:val="00654C5D"/>
    <w:rsid w:val="006555DA"/>
    <w:rsid w:val="006571FF"/>
    <w:rsid w:val="00657839"/>
    <w:rsid w:val="00662CF1"/>
    <w:rsid w:val="0066340E"/>
    <w:rsid w:val="00663664"/>
    <w:rsid w:val="00664790"/>
    <w:rsid w:val="006647DA"/>
    <w:rsid w:val="006671CA"/>
    <w:rsid w:val="0066741F"/>
    <w:rsid w:val="00667BDE"/>
    <w:rsid w:val="00667EC9"/>
    <w:rsid w:val="00671374"/>
    <w:rsid w:val="00671E20"/>
    <w:rsid w:val="0067343A"/>
    <w:rsid w:val="00675082"/>
    <w:rsid w:val="00675A6E"/>
    <w:rsid w:val="00680EC8"/>
    <w:rsid w:val="00682FDE"/>
    <w:rsid w:val="00683413"/>
    <w:rsid w:val="0068373D"/>
    <w:rsid w:val="006848F8"/>
    <w:rsid w:val="00690076"/>
    <w:rsid w:val="006909DC"/>
    <w:rsid w:val="00693FAD"/>
    <w:rsid w:val="006942B1"/>
    <w:rsid w:val="00694E8F"/>
    <w:rsid w:val="0069574C"/>
    <w:rsid w:val="006958E1"/>
    <w:rsid w:val="00695F25"/>
    <w:rsid w:val="00697C55"/>
    <w:rsid w:val="006A009D"/>
    <w:rsid w:val="006A1F89"/>
    <w:rsid w:val="006A256E"/>
    <w:rsid w:val="006A4320"/>
    <w:rsid w:val="006A4CBB"/>
    <w:rsid w:val="006A513A"/>
    <w:rsid w:val="006A5287"/>
    <w:rsid w:val="006A5ED0"/>
    <w:rsid w:val="006A775C"/>
    <w:rsid w:val="006B1F2C"/>
    <w:rsid w:val="006B400E"/>
    <w:rsid w:val="006B4D6D"/>
    <w:rsid w:val="006B56B6"/>
    <w:rsid w:val="006B7F8C"/>
    <w:rsid w:val="006C0163"/>
    <w:rsid w:val="006C10F3"/>
    <w:rsid w:val="006C1860"/>
    <w:rsid w:val="006C436F"/>
    <w:rsid w:val="006C4BDE"/>
    <w:rsid w:val="006C637F"/>
    <w:rsid w:val="006C64FB"/>
    <w:rsid w:val="006C7CA1"/>
    <w:rsid w:val="006C7EAA"/>
    <w:rsid w:val="006D315E"/>
    <w:rsid w:val="006D424F"/>
    <w:rsid w:val="006D5889"/>
    <w:rsid w:val="006D5E5A"/>
    <w:rsid w:val="006D6692"/>
    <w:rsid w:val="006D6D7E"/>
    <w:rsid w:val="006E07C9"/>
    <w:rsid w:val="006E1782"/>
    <w:rsid w:val="006E1B23"/>
    <w:rsid w:val="006E244E"/>
    <w:rsid w:val="006E33DD"/>
    <w:rsid w:val="006E3DC8"/>
    <w:rsid w:val="006E6C46"/>
    <w:rsid w:val="006E7AF7"/>
    <w:rsid w:val="006F225C"/>
    <w:rsid w:val="006F2D8C"/>
    <w:rsid w:val="006F3099"/>
    <w:rsid w:val="006F4BE4"/>
    <w:rsid w:val="006F4FE3"/>
    <w:rsid w:val="006F61D7"/>
    <w:rsid w:val="006F671E"/>
    <w:rsid w:val="00700B4E"/>
    <w:rsid w:val="007012FF"/>
    <w:rsid w:val="00701A95"/>
    <w:rsid w:val="0070249E"/>
    <w:rsid w:val="00702A42"/>
    <w:rsid w:val="0070487E"/>
    <w:rsid w:val="00704E68"/>
    <w:rsid w:val="00705D2C"/>
    <w:rsid w:val="007077A0"/>
    <w:rsid w:val="0071474D"/>
    <w:rsid w:val="007155F9"/>
    <w:rsid w:val="00716E60"/>
    <w:rsid w:val="00716F4D"/>
    <w:rsid w:val="00717B10"/>
    <w:rsid w:val="00720579"/>
    <w:rsid w:val="0072177E"/>
    <w:rsid w:val="00721B9A"/>
    <w:rsid w:val="0072331A"/>
    <w:rsid w:val="00723EFF"/>
    <w:rsid w:val="0072528D"/>
    <w:rsid w:val="007255BE"/>
    <w:rsid w:val="007262A2"/>
    <w:rsid w:val="007270A5"/>
    <w:rsid w:val="00727DCC"/>
    <w:rsid w:val="0073236D"/>
    <w:rsid w:val="007330EB"/>
    <w:rsid w:val="00733B84"/>
    <w:rsid w:val="0073441A"/>
    <w:rsid w:val="0073454A"/>
    <w:rsid w:val="00734929"/>
    <w:rsid w:val="0074039E"/>
    <w:rsid w:val="00742C43"/>
    <w:rsid w:val="00742DF4"/>
    <w:rsid w:val="007436E6"/>
    <w:rsid w:val="007439D3"/>
    <w:rsid w:val="00743E19"/>
    <w:rsid w:val="007443A1"/>
    <w:rsid w:val="00745A54"/>
    <w:rsid w:val="007466A9"/>
    <w:rsid w:val="00746743"/>
    <w:rsid w:val="00747E0C"/>
    <w:rsid w:val="00752AF2"/>
    <w:rsid w:val="007531A2"/>
    <w:rsid w:val="00755422"/>
    <w:rsid w:val="007568CF"/>
    <w:rsid w:val="00757FCF"/>
    <w:rsid w:val="007606C2"/>
    <w:rsid w:val="0076129B"/>
    <w:rsid w:val="007617C7"/>
    <w:rsid w:val="00762A44"/>
    <w:rsid w:val="0076396E"/>
    <w:rsid w:val="00763CC4"/>
    <w:rsid w:val="00766154"/>
    <w:rsid w:val="00766702"/>
    <w:rsid w:val="00767617"/>
    <w:rsid w:val="00767A85"/>
    <w:rsid w:val="007712D2"/>
    <w:rsid w:val="007726D9"/>
    <w:rsid w:val="00774632"/>
    <w:rsid w:val="007746F1"/>
    <w:rsid w:val="00774C2B"/>
    <w:rsid w:val="00775998"/>
    <w:rsid w:val="007768FC"/>
    <w:rsid w:val="007771B6"/>
    <w:rsid w:val="00777F9E"/>
    <w:rsid w:val="00777FD2"/>
    <w:rsid w:val="007827B0"/>
    <w:rsid w:val="00782EAC"/>
    <w:rsid w:val="0078364E"/>
    <w:rsid w:val="00784443"/>
    <w:rsid w:val="00784DC0"/>
    <w:rsid w:val="00784F60"/>
    <w:rsid w:val="00786412"/>
    <w:rsid w:val="00791C6A"/>
    <w:rsid w:val="00791E68"/>
    <w:rsid w:val="00794608"/>
    <w:rsid w:val="007A10EF"/>
    <w:rsid w:val="007A131E"/>
    <w:rsid w:val="007A19D1"/>
    <w:rsid w:val="007A1ED6"/>
    <w:rsid w:val="007A3B0B"/>
    <w:rsid w:val="007A3F02"/>
    <w:rsid w:val="007A4793"/>
    <w:rsid w:val="007A4FE6"/>
    <w:rsid w:val="007A62A7"/>
    <w:rsid w:val="007B09A6"/>
    <w:rsid w:val="007B1A30"/>
    <w:rsid w:val="007B203C"/>
    <w:rsid w:val="007B3598"/>
    <w:rsid w:val="007B5431"/>
    <w:rsid w:val="007B6919"/>
    <w:rsid w:val="007B7176"/>
    <w:rsid w:val="007B74A1"/>
    <w:rsid w:val="007C2593"/>
    <w:rsid w:val="007C262F"/>
    <w:rsid w:val="007C6D85"/>
    <w:rsid w:val="007C6FEA"/>
    <w:rsid w:val="007C7908"/>
    <w:rsid w:val="007C791F"/>
    <w:rsid w:val="007D0282"/>
    <w:rsid w:val="007D176B"/>
    <w:rsid w:val="007D300B"/>
    <w:rsid w:val="007D3C7F"/>
    <w:rsid w:val="007D3C84"/>
    <w:rsid w:val="007D4376"/>
    <w:rsid w:val="007D5267"/>
    <w:rsid w:val="007D52D7"/>
    <w:rsid w:val="007D53F4"/>
    <w:rsid w:val="007D5432"/>
    <w:rsid w:val="007D7CED"/>
    <w:rsid w:val="007E0358"/>
    <w:rsid w:val="007E2426"/>
    <w:rsid w:val="007E250D"/>
    <w:rsid w:val="007E267D"/>
    <w:rsid w:val="007E5005"/>
    <w:rsid w:val="007F0609"/>
    <w:rsid w:val="007F0B5A"/>
    <w:rsid w:val="007F0E0E"/>
    <w:rsid w:val="007F17D0"/>
    <w:rsid w:val="007F2A0E"/>
    <w:rsid w:val="007F32DB"/>
    <w:rsid w:val="007F3E9E"/>
    <w:rsid w:val="007F4F94"/>
    <w:rsid w:val="007F56F8"/>
    <w:rsid w:val="007F63E0"/>
    <w:rsid w:val="007F7E73"/>
    <w:rsid w:val="008035BC"/>
    <w:rsid w:val="00803EF4"/>
    <w:rsid w:val="00804049"/>
    <w:rsid w:val="00805340"/>
    <w:rsid w:val="00806F0A"/>
    <w:rsid w:val="00806FE1"/>
    <w:rsid w:val="00811085"/>
    <w:rsid w:val="00811A73"/>
    <w:rsid w:val="00811AC3"/>
    <w:rsid w:val="00812E3F"/>
    <w:rsid w:val="00813085"/>
    <w:rsid w:val="00813A5D"/>
    <w:rsid w:val="00813F3A"/>
    <w:rsid w:val="00816C95"/>
    <w:rsid w:val="008177B8"/>
    <w:rsid w:val="00817D7E"/>
    <w:rsid w:val="008219B8"/>
    <w:rsid w:val="00823E16"/>
    <w:rsid w:val="0082440B"/>
    <w:rsid w:val="00825704"/>
    <w:rsid w:val="00826D07"/>
    <w:rsid w:val="0083022A"/>
    <w:rsid w:val="00831037"/>
    <w:rsid w:val="008319CF"/>
    <w:rsid w:val="00832C2C"/>
    <w:rsid w:val="00833CA0"/>
    <w:rsid w:val="00836C6E"/>
    <w:rsid w:val="00837802"/>
    <w:rsid w:val="00837CA8"/>
    <w:rsid w:val="00837D94"/>
    <w:rsid w:val="0084064F"/>
    <w:rsid w:val="00840B5C"/>
    <w:rsid w:val="0084206E"/>
    <w:rsid w:val="00843362"/>
    <w:rsid w:val="00844A6F"/>
    <w:rsid w:val="0084655B"/>
    <w:rsid w:val="00846B4A"/>
    <w:rsid w:val="00846D08"/>
    <w:rsid w:val="00846E98"/>
    <w:rsid w:val="008478B6"/>
    <w:rsid w:val="00851162"/>
    <w:rsid w:val="008520B6"/>
    <w:rsid w:val="00852622"/>
    <w:rsid w:val="00853AAD"/>
    <w:rsid w:val="008551B5"/>
    <w:rsid w:val="0085609E"/>
    <w:rsid w:val="00856FCB"/>
    <w:rsid w:val="00860339"/>
    <w:rsid w:val="00863870"/>
    <w:rsid w:val="008646F2"/>
    <w:rsid w:val="00864DA2"/>
    <w:rsid w:val="008660F7"/>
    <w:rsid w:val="00872ABD"/>
    <w:rsid w:val="008733CD"/>
    <w:rsid w:val="008740E5"/>
    <w:rsid w:val="00876C82"/>
    <w:rsid w:val="00877C56"/>
    <w:rsid w:val="00881CBC"/>
    <w:rsid w:val="00882E86"/>
    <w:rsid w:val="008835B8"/>
    <w:rsid w:val="0088389D"/>
    <w:rsid w:val="00884436"/>
    <w:rsid w:val="00885183"/>
    <w:rsid w:val="00885BE8"/>
    <w:rsid w:val="0088634D"/>
    <w:rsid w:val="008871E0"/>
    <w:rsid w:val="0088733A"/>
    <w:rsid w:val="00887E77"/>
    <w:rsid w:val="008912D2"/>
    <w:rsid w:val="0089385E"/>
    <w:rsid w:val="008946C0"/>
    <w:rsid w:val="00896935"/>
    <w:rsid w:val="008A06C0"/>
    <w:rsid w:val="008A2AAE"/>
    <w:rsid w:val="008A417F"/>
    <w:rsid w:val="008A438B"/>
    <w:rsid w:val="008A55CB"/>
    <w:rsid w:val="008A56B1"/>
    <w:rsid w:val="008A6537"/>
    <w:rsid w:val="008A6BF0"/>
    <w:rsid w:val="008A6C9F"/>
    <w:rsid w:val="008A6D4F"/>
    <w:rsid w:val="008A7A8B"/>
    <w:rsid w:val="008A7E75"/>
    <w:rsid w:val="008A7F9C"/>
    <w:rsid w:val="008B4660"/>
    <w:rsid w:val="008B6A8E"/>
    <w:rsid w:val="008B6BA5"/>
    <w:rsid w:val="008C089A"/>
    <w:rsid w:val="008C16E9"/>
    <w:rsid w:val="008C1719"/>
    <w:rsid w:val="008C1BC8"/>
    <w:rsid w:val="008C3F17"/>
    <w:rsid w:val="008C4E6C"/>
    <w:rsid w:val="008C54F2"/>
    <w:rsid w:val="008C6E33"/>
    <w:rsid w:val="008C70D7"/>
    <w:rsid w:val="008C7337"/>
    <w:rsid w:val="008D09C9"/>
    <w:rsid w:val="008D0D4D"/>
    <w:rsid w:val="008D1302"/>
    <w:rsid w:val="008D2080"/>
    <w:rsid w:val="008D2647"/>
    <w:rsid w:val="008D2C1A"/>
    <w:rsid w:val="008D3A2A"/>
    <w:rsid w:val="008D46EB"/>
    <w:rsid w:val="008D4B1C"/>
    <w:rsid w:val="008D4CA6"/>
    <w:rsid w:val="008D4D6D"/>
    <w:rsid w:val="008D66EB"/>
    <w:rsid w:val="008E0288"/>
    <w:rsid w:val="008E0926"/>
    <w:rsid w:val="008E1328"/>
    <w:rsid w:val="008E3A86"/>
    <w:rsid w:val="008E5411"/>
    <w:rsid w:val="008E5695"/>
    <w:rsid w:val="008E6415"/>
    <w:rsid w:val="008E72CC"/>
    <w:rsid w:val="008F085F"/>
    <w:rsid w:val="008F0A0C"/>
    <w:rsid w:val="008F0B6E"/>
    <w:rsid w:val="008F0D14"/>
    <w:rsid w:val="008F4D8B"/>
    <w:rsid w:val="008F53F2"/>
    <w:rsid w:val="0090095D"/>
    <w:rsid w:val="00900D66"/>
    <w:rsid w:val="00901308"/>
    <w:rsid w:val="00901D0F"/>
    <w:rsid w:val="0090268E"/>
    <w:rsid w:val="009057FD"/>
    <w:rsid w:val="00906CC0"/>
    <w:rsid w:val="009078AA"/>
    <w:rsid w:val="009078D8"/>
    <w:rsid w:val="00910939"/>
    <w:rsid w:val="00910FD4"/>
    <w:rsid w:val="009110C0"/>
    <w:rsid w:val="00912046"/>
    <w:rsid w:val="009122DC"/>
    <w:rsid w:val="00912E67"/>
    <w:rsid w:val="00913024"/>
    <w:rsid w:val="009137C2"/>
    <w:rsid w:val="009153A8"/>
    <w:rsid w:val="00915746"/>
    <w:rsid w:val="0092029B"/>
    <w:rsid w:val="00920593"/>
    <w:rsid w:val="009241BC"/>
    <w:rsid w:val="00924B02"/>
    <w:rsid w:val="00926D2E"/>
    <w:rsid w:val="0093150F"/>
    <w:rsid w:val="0093160F"/>
    <w:rsid w:val="00932493"/>
    <w:rsid w:val="00933350"/>
    <w:rsid w:val="00933E94"/>
    <w:rsid w:val="0093461F"/>
    <w:rsid w:val="009354C3"/>
    <w:rsid w:val="009356CD"/>
    <w:rsid w:val="009360EF"/>
    <w:rsid w:val="00936715"/>
    <w:rsid w:val="00936A4A"/>
    <w:rsid w:val="00936D7A"/>
    <w:rsid w:val="00937066"/>
    <w:rsid w:val="00942986"/>
    <w:rsid w:val="00943A2D"/>
    <w:rsid w:val="00944B6C"/>
    <w:rsid w:val="00945425"/>
    <w:rsid w:val="00945AC1"/>
    <w:rsid w:val="0094709B"/>
    <w:rsid w:val="00950F6F"/>
    <w:rsid w:val="00951007"/>
    <w:rsid w:val="009513F5"/>
    <w:rsid w:val="00951589"/>
    <w:rsid w:val="00951FEE"/>
    <w:rsid w:val="00952DA8"/>
    <w:rsid w:val="00954AB5"/>
    <w:rsid w:val="00956B16"/>
    <w:rsid w:val="009571D4"/>
    <w:rsid w:val="00957F1A"/>
    <w:rsid w:val="009606E6"/>
    <w:rsid w:val="00960842"/>
    <w:rsid w:val="00960D0E"/>
    <w:rsid w:val="009615C0"/>
    <w:rsid w:val="009626CC"/>
    <w:rsid w:val="0096482C"/>
    <w:rsid w:val="00964C32"/>
    <w:rsid w:val="00965C9D"/>
    <w:rsid w:val="00966A8A"/>
    <w:rsid w:val="00966E34"/>
    <w:rsid w:val="00971BDE"/>
    <w:rsid w:val="009722C3"/>
    <w:rsid w:val="00972C43"/>
    <w:rsid w:val="009739F6"/>
    <w:rsid w:val="00976F30"/>
    <w:rsid w:val="00980AE9"/>
    <w:rsid w:val="00981138"/>
    <w:rsid w:val="00983989"/>
    <w:rsid w:val="009842C7"/>
    <w:rsid w:val="00984B3F"/>
    <w:rsid w:val="00985676"/>
    <w:rsid w:val="00985FD9"/>
    <w:rsid w:val="0098656D"/>
    <w:rsid w:val="00986DAE"/>
    <w:rsid w:val="00987401"/>
    <w:rsid w:val="0098757E"/>
    <w:rsid w:val="0098780C"/>
    <w:rsid w:val="009913EE"/>
    <w:rsid w:val="0099410A"/>
    <w:rsid w:val="0099415C"/>
    <w:rsid w:val="00994ABA"/>
    <w:rsid w:val="00994BD2"/>
    <w:rsid w:val="0099764C"/>
    <w:rsid w:val="009A0DD0"/>
    <w:rsid w:val="009A3BB5"/>
    <w:rsid w:val="009A469B"/>
    <w:rsid w:val="009A4B32"/>
    <w:rsid w:val="009A62DC"/>
    <w:rsid w:val="009B2108"/>
    <w:rsid w:val="009B218F"/>
    <w:rsid w:val="009B3D9B"/>
    <w:rsid w:val="009B40CA"/>
    <w:rsid w:val="009B569E"/>
    <w:rsid w:val="009B6061"/>
    <w:rsid w:val="009B7F5B"/>
    <w:rsid w:val="009C06CE"/>
    <w:rsid w:val="009C0AA6"/>
    <w:rsid w:val="009C0CBF"/>
    <w:rsid w:val="009C4122"/>
    <w:rsid w:val="009C5101"/>
    <w:rsid w:val="009C54A4"/>
    <w:rsid w:val="009C54F0"/>
    <w:rsid w:val="009C694B"/>
    <w:rsid w:val="009C75C3"/>
    <w:rsid w:val="009D0C10"/>
    <w:rsid w:val="009D0DC8"/>
    <w:rsid w:val="009D0E5A"/>
    <w:rsid w:val="009D14B7"/>
    <w:rsid w:val="009D1D43"/>
    <w:rsid w:val="009D2145"/>
    <w:rsid w:val="009D244A"/>
    <w:rsid w:val="009D28DD"/>
    <w:rsid w:val="009D3224"/>
    <w:rsid w:val="009D597D"/>
    <w:rsid w:val="009D61F3"/>
    <w:rsid w:val="009D68D1"/>
    <w:rsid w:val="009D6936"/>
    <w:rsid w:val="009D74A7"/>
    <w:rsid w:val="009E02B7"/>
    <w:rsid w:val="009E063C"/>
    <w:rsid w:val="009E0700"/>
    <w:rsid w:val="009E07EF"/>
    <w:rsid w:val="009E2553"/>
    <w:rsid w:val="009E421B"/>
    <w:rsid w:val="009E4436"/>
    <w:rsid w:val="009E49BB"/>
    <w:rsid w:val="009E56A2"/>
    <w:rsid w:val="009E63B6"/>
    <w:rsid w:val="009E64A1"/>
    <w:rsid w:val="009E6BFE"/>
    <w:rsid w:val="009E783B"/>
    <w:rsid w:val="009E7BAE"/>
    <w:rsid w:val="009F0361"/>
    <w:rsid w:val="009F1214"/>
    <w:rsid w:val="009F1CF8"/>
    <w:rsid w:val="009F2076"/>
    <w:rsid w:val="009F3AAD"/>
    <w:rsid w:val="009F4C92"/>
    <w:rsid w:val="009F52F6"/>
    <w:rsid w:val="009F5DFD"/>
    <w:rsid w:val="009F628B"/>
    <w:rsid w:val="009F7085"/>
    <w:rsid w:val="009F74E5"/>
    <w:rsid w:val="00A00343"/>
    <w:rsid w:val="00A00EFA"/>
    <w:rsid w:val="00A014EE"/>
    <w:rsid w:val="00A02980"/>
    <w:rsid w:val="00A02A29"/>
    <w:rsid w:val="00A04A1E"/>
    <w:rsid w:val="00A04A27"/>
    <w:rsid w:val="00A1182A"/>
    <w:rsid w:val="00A126F8"/>
    <w:rsid w:val="00A1517C"/>
    <w:rsid w:val="00A16853"/>
    <w:rsid w:val="00A16952"/>
    <w:rsid w:val="00A1697B"/>
    <w:rsid w:val="00A17746"/>
    <w:rsid w:val="00A17A7F"/>
    <w:rsid w:val="00A20499"/>
    <w:rsid w:val="00A20AB1"/>
    <w:rsid w:val="00A20F0F"/>
    <w:rsid w:val="00A229BE"/>
    <w:rsid w:val="00A24371"/>
    <w:rsid w:val="00A252E0"/>
    <w:rsid w:val="00A30051"/>
    <w:rsid w:val="00A30B3C"/>
    <w:rsid w:val="00A30C52"/>
    <w:rsid w:val="00A30CEB"/>
    <w:rsid w:val="00A32B48"/>
    <w:rsid w:val="00A33A1A"/>
    <w:rsid w:val="00A348DF"/>
    <w:rsid w:val="00A36125"/>
    <w:rsid w:val="00A40F38"/>
    <w:rsid w:val="00A428F7"/>
    <w:rsid w:val="00A42A1E"/>
    <w:rsid w:val="00A43914"/>
    <w:rsid w:val="00A44970"/>
    <w:rsid w:val="00A47B07"/>
    <w:rsid w:val="00A47BFD"/>
    <w:rsid w:val="00A47D33"/>
    <w:rsid w:val="00A5001F"/>
    <w:rsid w:val="00A504F9"/>
    <w:rsid w:val="00A51BAE"/>
    <w:rsid w:val="00A53A01"/>
    <w:rsid w:val="00A53C2E"/>
    <w:rsid w:val="00A54929"/>
    <w:rsid w:val="00A54F3D"/>
    <w:rsid w:val="00A60E15"/>
    <w:rsid w:val="00A63AC6"/>
    <w:rsid w:val="00A65E12"/>
    <w:rsid w:val="00A66C79"/>
    <w:rsid w:val="00A71340"/>
    <w:rsid w:val="00A713FF"/>
    <w:rsid w:val="00A718A1"/>
    <w:rsid w:val="00A723B2"/>
    <w:rsid w:val="00A74F7D"/>
    <w:rsid w:val="00A75933"/>
    <w:rsid w:val="00A776B4"/>
    <w:rsid w:val="00A80EB8"/>
    <w:rsid w:val="00A81C6A"/>
    <w:rsid w:val="00A82305"/>
    <w:rsid w:val="00A84D9F"/>
    <w:rsid w:val="00A85781"/>
    <w:rsid w:val="00A86FC7"/>
    <w:rsid w:val="00A87813"/>
    <w:rsid w:val="00A9031F"/>
    <w:rsid w:val="00A90BE0"/>
    <w:rsid w:val="00A91B98"/>
    <w:rsid w:val="00A927E0"/>
    <w:rsid w:val="00A9482C"/>
    <w:rsid w:val="00A955E9"/>
    <w:rsid w:val="00A95DF2"/>
    <w:rsid w:val="00A96DA0"/>
    <w:rsid w:val="00A974F5"/>
    <w:rsid w:val="00AA1BB5"/>
    <w:rsid w:val="00AA2574"/>
    <w:rsid w:val="00AA2B57"/>
    <w:rsid w:val="00AA3006"/>
    <w:rsid w:val="00AA330F"/>
    <w:rsid w:val="00AA3485"/>
    <w:rsid w:val="00AA3E3A"/>
    <w:rsid w:val="00AA432F"/>
    <w:rsid w:val="00AB21DC"/>
    <w:rsid w:val="00AB4974"/>
    <w:rsid w:val="00AB59A8"/>
    <w:rsid w:val="00AB6A40"/>
    <w:rsid w:val="00AB6EE9"/>
    <w:rsid w:val="00AB6FE4"/>
    <w:rsid w:val="00AB7443"/>
    <w:rsid w:val="00AC1DE4"/>
    <w:rsid w:val="00AC44E4"/>
    <w:rsid w:val="00AC44FE"/>
    <w:rsid w:val="00AC48E4"/>
    <w:rsid w:val="00AC58C8"/>
    <w:rsid w:val="00AC5A54"/>
    <w:rsid w:val="00AC65D5"/>
    <w:rsid w:val="00AD00D6"/>
    <w:rsid w:val="00AD0224"/>
    <w:rsid w:val="00AD49F7"/>
    <w:rsid w:val="00AD4FB6"/>
    <w:rsid w:val="00AD6CC4"/>
    <w:rsid w:val="00AD721B"/>
    <w:rsid w:val="00AD73EB"/>
    <w:rsid w:val="00AE26BA"/>
    <w:rsid w:val="00AE29C5"/>
    <w:rsid w:val="00AE4275"/>
    <w:rsid w:val="00AE44F6"/>
    <w:rsid w:val="00AE4762"/>
    <w:rsid w:val="00AE6CA9"/>
    <w:rsid w:val="00AF43F4"/>
    <w:rsid w:val="00AF57C2"/>
    <w:rsid w:val="00AF7CC3"/>
    <w:rsid w:val="00AF7ED9"/>
    <w:rsid w:val="00B00C33"/>
    <w:rsid w:val="00B01782"/>
    <w:rsid w:val="00B01A10"/>
    <w:rsid w:val="00B035E8"/>
    <w:rsid w:val="00B03BA7"/>
    <w:rsid w:val="00B0653C"/>
    <w:rsid w:val="00B06DC4"/>
    <w:rsid w:val="00B0765E"/>
    <w:rsid w:val="00B0770D"/>
    <w:rsid w:val="00B10B41"/>
    <w:rsid w:val="00B1247B"/>
    <w:rsid w:val="00B125A0"/>
    <w:rsid w:val="00B12949"/>
    <w:rsid w:val="00B14478"/>
    <w:rsid w:val="00B15BDA"/>
    <w:rsid w:val="00B16094"/>
    <w:rsid w:val="00B16D14"/>
    <w:rsid w:val="00B2515C"/>
    <w:rsid w:val="00B252B3"/>
    <w:rsid w:val="00B26F2F"/>
    <w:rsid w:val="00B277E5"/>
    <w:rsid w:val="00B27CDF"/>
    <w:rsid w:val="00B312D9"/>
    <w:rsid w:val="00B31F91"/>
    <w:rsid w:val="00B322E9"/>
    <w:rsid w:val="00B32BDA"/>
    <w:rsid w:val="00B33F3D"/>
    <w:rsid w:val="00B359AE"/>
    <w:rsid w:val="00B35F9D"/>
    <w:rsid w:val="00B3610D"/>
    <w:rsid w:val="00B40933"/>
    <w:rsid w:val="00B42D4B"/>
    <w:rsid w:val="00B44EE1"/>
    <w:rsid w:val="00B4641B"/>
    <w:rsid w:val="00B470D0"/>
    <w:rsid w:val="00B471ED"/>
    <w:rsid w:val="00B477FD"/>
    <w:rsid w:val="00B51057"/>
    <w:rsid w:val="00B5331C"/>
    <w:rsid w:val="00B53A0E"/>
    <w:rsid w:val="00B55249"/>
    <w:rsid w:val="00B57476"/>
    <w:rsid w:val="00B57F09"/>
    <w:rsid w:val="00B60797"/>
    <w:rsid w:val="00B60B71"/>
    <w:rsid w:val="00B616BC"/>
    <w:rsid w:val="00B62544"/>
    <w:rsid w:val="00B636FF"/>
    <w:rsid w:val="00B63CE9"/>
    <w:rsid w:val="00B641D1"/>
    <w:rsid w:val="00B6436B"/>
    <w:rsid w:val="00B64638"/>
    <w:rsid w:val="00B656FA"/>
    <w:rsid w:val="00B66211"/>
    <w:rsid w:val="00B71404"/>
    <w:rsid w:val="00B71A4C"/>
    <w:rsid w:val="00B754DE"/>
    <w:rsid w:val="00B80760"/>
    <w:rsid w:val="00B82366"/>
    <w:rsid w:val="00B828AA"/>
    <w:rsid w:val="00B83F4D"/>
    <w:rsid w:val="00B86A1F"/>
    <w:rsid w:val="00B87DAE"/>
    <w:rsid w:val="00B91F90"/>
    <w:rsid w:val="00B921ED"/>
    <w:rsid w:val="00B93222"/>
    <w:rsid w:val="00B9534F"/>
    <w:rsid w:val="00B953DD"/>
    <w:rsid w:val="00B9576E"/>
    <w:rsid w:val="00B96381"/>
    <w:rsid w:val="00B96F3B"/>
    <w:rsid w:val="00BA0C69"/>
    <w:rsid w:val="00BA1865"/>
    <w:rsid w:val="00BA19C3"/>
    <w:rsid w:val="00BA23FA"/>
    <w:rsid w:val="00BA4027"/>
    <w:rsid w:val="00BA5407"/>
    <w:rsid w:val="00BA5A52"/>
    <w:rsid w:val="00BA7C01"/>
    <w:rsid w:val="00BB0B3B"/>
    <w:rsid w:val="00BB0E1B"/>
    <w:rsid w:val="00BB3235"/>
    <w:rsid w:val="00BB362A"/>
    <w:rsid w:val="00BB3FA3"/>
    <w:rsid w:val="00BB4176"/>
    <w:rsid w:val="00BB494B"/>
    <w:rsid w:val="00BB5152"/>
    <w:rsid w:val="00BB62B1"/>
    <w:rsid w:val="00BB638A"/>
    <w:rsid w:val="00BB69C4"/>
    <w:rsid w:val="00BC120E"/>
    <w:rsid w:val="00BC1801"/>
    <w:rsid w:val="00BC2B86"/>
    <w:rsid w:val="00BC3F2D"/>
    <w:rsid w:val="00BC4486"/>
    <w:rsid w:val="00BC4C04"/>
    <w:rsid w:val="00BC58C5"/>
    <w:rsid w:val="00BC5BAF"/>
    <w:rsid w:val="00BC6293"/>
    <w:rsid w:val="00BD0BD3"/>
    <w:rsid w:val="00BD0F25"/>
    <w:rsid w:val="00BD38EC"/>
    <w:rsid w:val="00BD43A7"/>
    <w:rsid w:val="00BD605B"/>
    <w:rsid w:val="00BD67CB"/>
    <w:rsid w:val="00BD7085"/>
    <w:rsid w:val="00BE073F"/>
    <w:rsid w:val="00BE0E14"/>
    <w:rsid w:val="00BE1913"/>
    <w:rsid w:val="00BE1DA6"/>
    <w:rsid w:val="00BE28E8"/>
    <w:rsid w:val="00BE2C76"/>
    <w:rsid w:val="00BE46C4"/>
    <w:rsid w:val="00BE4E97"/>
    <w:rsid w:val="00BE52EF"/>
    <w:rsid w:val="00BE779D"/>
    <w:rsid w:val="00BF05F7"/>
    <w:rsid w:val="00BF08F6"/>
    <w:rsid w:val="00BF0B89"/>
    <w:rsid w:val="00BF0CCF"/>
    <w:rsid w:val="00BF16D4"/>
    <w:rsid w:val="00BF187B"/>
    <w:rsid w:val="00BF20BB"/>
    <w:rsid w:val="00BF32C9"/>
    <w:rsid w:val="00BF3DF4"/>
    <w:rsid w:val="00BF3E1E"/>
    <w:rsid w:val="00BF4710"/>
    <w:rsid w:val="00BF4BD1"/>
    <w:rsid w:val="00BF52E6"/>
    <w:rsid w:val="00BF57F0"/>
    <w:rsid w:val="00BF5871"/>
    <w:rsid w:val="00BF652C"/>
    <w:rsid w:val="00BF734A"/>
    <w:rsid w:val="00C0025D"/>
    <w:rsid w:val="00C003E9"/>
    <w:rsid w:val="00C007EE"/>
    <w:rsid w:val="00C033FA"/>
    <w:rsid w:val="00C03B98"/>
    <w:rsid w:val="00C041B9"/>
    <w:rsid w:val="00C05A09"/>
    <w:rsid w:val="00C077DB"/>
    <w:rsid w:val="00C07E1B"/>
    <w:rsid w:val="00C11030"/>
    <w:rsid w:val="00C113FD"/>
    <w:rsid w:val="00C1222A"/>
    <w:rsid w:val="00C130B0"/>
    <w:rsid w:val="00C1425B"/>
    <w:rsid w:val="00C148B9"/>
    <w:rsid w:val="00C1698C"/>
    <w:rsid w:val="00C177FD"/>
    <w:rsid w:val="00C17AAE"/>
    <w:rsid w:val="00C2036E"/>
    <w:rsid w:val="00C22D2F"/>
    <w:rsid w:val="00C24583"/>
    <w:rsid w:val="00C2583C"/>
    <w:rsid w:val="00C25FF1"/>
    <w:rsid w:val="00C30A18"/>
    <w:rsid w:val="00C3268E"/>
    <w:rsid w:val="00C34AAE"/>
    <w:rsid w:val="00C34B8C"/>
    <w:rsid w:val="00C356F1"/>
    <w:rsid w:val="00C360AD"/>
    <w:rsid w:val="00C36442"/>
    <w:rsid w:val="00C37251"/>
    <w:rsid w:val="00C3787E"/>
    <w:rsid w:val="00C40353"/>
    <w:rsid w:val="00C41EA6"/>
    <w:rsid w:val="00C436F4"/>
    <w:rsid w:val="00C43B70"/>
    <w:rsid w:val="00C43F8F"/>
    <w:rsid w:val="00C449CD"/>
    <w:rsid w:val="00C50233"/>
    <w:rsid w:val="00C5222C"/>
    <w:rsid w:val="00C52854"/>
    <w:rsid w:val="00C54C9C"/>
    <w:rsid w:val="00C555B3"/>
    <w:rsid w:val="00C56A75"/>
    <w:rsid w:val="00C60045"/>
    <w:rsid w:val="00C6020C"/>
    <w:rsid w:val="00C610F4"/>
    <w:rsid w:val="00C6119E"/>
    <w:rsid w:val="00C612FC"/>
    <w:rsid w:val="00C61612"/>
    <w:rsid w:val="00C62210"/>
    <w:rsid w:val="00C62B1A"/>
    <w:rsid w:val="00C62E8F"/>
    <w:rsid w:val="00C63999"/>
    <w:rsid w:val="00C63A00"/>
    <w:rsid w:val="00C64193"/>
    <w:rsid w:val="00C6666F"/>
    <w:rsid w:val="00C67583"/>
    <w:rsid w:val="00C678A4"/>
    <w:rsid w:val="00C67E1E"/>
    <w:rsid w:val="00C72D2D"/>
    <w:rsid w:val="00C73386"/>
    <w:rsid w:val="00C747E2"/>
    <w:rsid w:val="00C77C14"/>
    <w:rsid w:val="00C80C1A"/>
    <w:rsid w:val="00C812B5"/>
    <w:rsid w:val="00C81865"/>
    <w:rsid w:val="00C81AE9"/>
    <w:rsid w:val="00C81F71"/>
    <w:rsid w:val="00C8264F"/>
    <w:rsid w:val="00C83BA0"/>
    <w:rsid w:val="00C84746"/>
    <w:rsid w:val="00C85191"/>
    <w:rsid w:val="00C86580"/>
    <w:rsid w:val="00C8742B"/>
    <w:rsid w:val="00C91B4C"/>
    <w:rsid w:val="00C91C35"/>
    <w:rsid w:val="00C91CE8"/>
    <w:rsid w:val="00C91CEE"/>
    <w:rsid w:val="00C94608"/>
    <w:rsid w:val="00C96AFB"/>
    <w:rsid w:val="00C96DA5"/>
    <w:rsid w:val="00C96DE1"/>
    <w:rsid w:val="00C97358"/>
    <w:rsid w:val="00CA2356"/>
    <w:rsid w:val="00CA433A"/>
    <w:rsid w:val="00CA4684"/>
    <w:rsid w:val="00CA4D3C"/>
    <w:rsid w:val="00CA6D16"/>
    <w:rsid w:val="00CB1410"/>
    <w:rsid w:val="00CB15B9"/>
    <w:rsid w:val="00CB1DCC"/>
    <w:rsid w:val="00CB2AE2"/>
    <w:rsid w:val="00CB2E5C"/>
    <w:rsid w:val="00CB30C6"/>
    <w:rsid w:val="00CC0F07"/>
    <w:rsid w:val="00CC13A1"/>
    <w:rsid w:val="00CC3A73"/>
    <w:rsid w:val="00CC47F0"/>
    <w:rsid w:val="00CC56F5"/>
    <w:rsid w:val="00CC6A70"/>
    <w:rsid w:val="00CC6E92"/>
    <w:rsid w:val="00CC7117"/>
    <w:rsid w:val="00CD25FA"/>
    <w:rsid w:val="00CD44F1"/>
    <w:rsid w:val="00CD53A6"/>
    <w:rsid w:val="00CD575C"/>
    <w:rsid w:val="00CD601C"/>
    <w:rsid w:val="00CD754B"/>
    <w:rsid w:val="00CD7709"/>
    <w:rsid w:val="00CE0C92"/>
    <w:rsid w:val="00CE1A35"/>
    <w:rsid w:val="00CE403E"/>
    <w:rsid w:val="00CE4331"/>
    <w:rsid w:val="00CE4595"/>
    <w:rsid w:val="00CE7907"/>
    <w:rsid w:val="00CF0346"/>
    <w:rsid w:val="00CF06DF"/>
    <w:rsid w:val="00CF14E5"/>
    <w:rsid w:val="00CF1BD5"/>
    <w:rsid w:val="00CF3477"/>
    <w:rsid w:val="00CF57DC"/>
    <w:rsid w:val="00CF588E"/>
    <w:rsid w:val="00CF6608"/>
    <w:rsid w:val="00CF6807"/>
    <w:rsid w:val="00D0057F"/>
    <w:rsid w:val="00D03CE1"/>
    <w:rsid w:val="00D03E71"/>
    <w:rsid w:val="00D04703"/>
    <w:rsid w:val="00D04869"/>
    <w:rsid w:val="00D121DE"/>
    <w:rsid w:val="00D121F8"/>
    <w:rsid w:val="00D1283A"/>
    <w:rsid w:val="00D12C5E"/>
    <w:rsid w:val="00D13951"/>
    <w:rsid w:val="00D13975"/>
    <w:rsid w:val="00D15F98"/>
    <w:rsid w:val="00D16392"/>
    <w:rsid w:val="00D165DA"/>
    <w:rsid w:val="00D17742"/>
    <w:rsid w:val="00D17B5A"/>
    <w:rsid w:val="00D20725"/>
    <w:rsid w:val="00D21524"/>
    <w:rsid w:val="00D218A2"/>
    <w:rsid w:val="00D23028"/>
    <w:rsid w:val="00D23E08"/>
    <w:rsid w:val="00D26B63"/>
    <w:rsid w:val="00D320F7"/>
    <w:rsid w:val="00D32748"/>
    <w:rsid w:val="00D3373E"/>
    <w:rsid w:val="00D34B5B"/>
    <w:rsid w:val="00D35057"/>
    <w:rsid w:val="00D356BE"/>
    <w:rsid w:val="00D402D8"/>
    <w:rsid w:val="00D40823"/>
    <w:rsid w:val="00D40FA4"/>
    <w:rsid w:val="00D420E3"/>
    <w:rsid w:val="00D42BE9"/>
    <w:rsid w:val="00D4438D"/>
    <w:rsid w:val="00D44C98"/>
    <w:rsid w:val="00D4561C"/>
    <w:rsid w:val="00D50AF3"/>
    <w:rsid w:val="00D51136"/>
    <w:rsid w:val="00D53452"/>
    <w:rsid w:val="00D5461F"/>
    <w:rsid w:val="00D54933"/>
    <w:rsid w:val="00D5500B"/>
    <w:rsid w:val="00D5559D"/>
    <w:rsid w:val="00D56211"/>
    <w:rsid w:val="00D56F72"/>
    <w:rsid w:val="00D57361"/>
    <w:rsid w:val="00D578D5"/>
    <w:rsid w:val="00D6218C"/>
    <w:rsid w:val="00D6248F"/>
    <w:rsid w:val="00D64D85"/>
    <w:rsid w:val="00D64F33"/>
    <w:rsid w:val="00D65221"/>
    <w:rsid w:val="00D67CAA"/>
    <w:rsid w:val="00D706CD"/>
    <w:rsid w:val="00D7181E"/>
    <w:rsid w:val="00D71E0A"/>
    <w:rsid w:val="00D725BB"/>
    <w:rsid w:val="00D72DFA"/>
    <w:rsid w:val="00D735AF"/>
    <w:rsid w:val="00D74E49"/>
    <w:rsid w:val="00D756CC"/>
    <w:rsid w:val="00D773C9"/>
    <w:rsid w:val="00D77905"/>
    <w:rsid w:val="00D77A40"/>
    <w:rsid w:val="00D80789"/>
    <w:rsid w:val="00D81DBA"/>
    <w:rsid w:val="00D822DF"/>
    <w:rsid w:val="00D824FD"/>
    <w:rsid w:val="00D83AE0"/>
    <w:rsid w:val="00D8466B"/>
    <w:rsid w:val="00D852D2"/>
    <w:rsid w:val="00D85957"/>
    <w:rsid w:val="00D859AF"/>
    <w:rsid w:val="00D87601"/>
    <w:rsid w:val="00D91810"/>
    <w:rsid w:val="00D918B7"/>
    <w:rsid w:val="00D9211D"/>
    <w:rsid w:val="00D927E4"/>
    <w:rsid w:val="00D935F6"/>
    <w:rsid w:val="00D93CDF"/>
    <w:rsid w:val="00D94C34"/>
    <w:rsid w:val="00D955EC"/>
    <w:rsid w:val="00DA015A"/>
    <w:rsid w:val="00DA0564"/>
    <w:rsid w:val="00DA2825"/>
    <w:rsid w:val="00DA3EA3"/>
    <w:rsid w:val="00DA3F98"/>
    <w:rsid w:val="00DA5123"/>
    <w:rsid w:val="00DA5C41"/>
    <w:rsid w:val="00DA698F"/>
    <w:rsid w:val="00DB1245"/>
    <w:rsid w:val="00DB366F"/>
    <w:rsid w:val="00DB3CA1"/>
    <w:rsid w:val="00DB49FD"/>
    <w:rsid w:val="00DB5902"/>
    <w:rsid w:val="00DB61F2"/>
    <w:rsid w:val="00DB7491"/>
    <w:rsid w:val="00DB7DEC"/>
    <w:rsid w:val="00DC10AD"/>
    <w:rsid w:val="00DC25DC"/>
    <w:rsid w:val="00DC2E81"/>
    <w:rsid w:val="00DC3A7F"/>
    <w:rsid w:val="00DC478E"/>
    <w:rsid w:val="00DC626C"/>
    <w:rsid w:val="00DC62A5"/>
    <w:rsid w:val="00DC7E7E"/>
    <w:rsid w:val="00DD00E1"/>
    <w:rsid w:val="00DD1229"/>
    <w:rsid w:val="00DD496F"/>
    <w:rsid w:val="00DD5E14"/>
    <w:rsid w:val="00DE059E"/>
    <w:rsid w:val="00DE2831"/>
    <w:rsid w:val="00DE35ED"/>
    <w:rsid w:val="00DE372D"/>
    <w:rsid w:val="00DE3A41"/>
    <w:rsid w:val="00DE3C17"/>
    <w:rsid w:val="00DE4370"/>
    <w:rsid w:val="00DE4930"/>
    <w:rsid w:val="00DE5E2F"/>
    <w:rsid w:val="00DE6C86"/>
    <w:rsid w:val="00DF004F"/>
    <w:rsid w:val="00DF25B7"/>
    <w:rsid w:val="00DF44A7"/>
    <w:rsid w:val="00DF4CBF"/>
    <w:rsid w:val="00DF65EC"/>
    <w:rsid w:val="00E00BD1"/>
    <w:rsid w:val="00E02C70"/>
    <w:rsid w:val="00E03040"/>
    <w:rsid w:val="00E04D15"/>
    <w:rsid w:val="00E0502C"/>
    <w:rsid w:val="00E06134"/>
    <w:rsid w:val="00E062F6"/>
    <w:rsid w:val="00E06E7E"/>
    <w:rsid w:val="00E1047D"/>
    <w:rsid w:val="00E11269"/>
    <w:rsid w:val="00E1333E"/>
    <w:rsid w:val="00E137E0"/>
    <w:rsid w:val="00E14C6D"/>
    <w:rsid w:val="00E156CB"/>
    <w:rsid w:val="00E15CE3"/>
    <w:rsid w:val="00E1608E"/>
    <w:rsid w:val="00E172A0"/>
    <w:rsid w:val="00E17744"/>
    <w:rsid w:val="00E17A94"/>
    <w:rsid w:val="00E17D42"/>
    <w:rsid w:val="00E208D4"/>
    <w:rsid w:val="00E20DBB"/>
    <w:rsid w:val="00E2346E"/>
    <w:rsid w:val="00E235EF"/>
    <w:rsid w:val="00E23A26"/>
    <w:rsid w:val="00E23FFE"/>
    <w:rsid w:val="00E244A9"/>
    <w:rsid w:val="00E248FE"/>
    <w:rsid w:val="00E2656C"/>
    <w:rsid w:val="00E27D33"/>
    <w:rsid w:val="00E32E0E"/>
    <w:rsid w:val="00E3310B"/>
    <w:rsid w:val="00E3468A"/>
    <w:rsid w:val="00E3556F"/>
    <w:rsid w:val="00E36CDA"/>
    <w:rsid w:val="00E377AD"/>
    <w:rsid w:val="00E403FC"/>
    <w:rsid w:val="00E408A5"/>
    <w:rsid w:val="00E4165A"/>
    <w:rsid w:val="00E427B3"/>
    <w:rsid w:val="00E4718A"/>
    <w:rsid w:val="00E47628"/>
    <w:rsid w:val="00E47933"/>
    <w:rsid w:val="00E504A0"/>
    <w:rsid w:val="00E50D20"/>
    <w:rsid w:val="00E50FF4"/>
    <w:rsid w:val="00E536D5"/>
    <w:rsid w:val="00E538F3"/>
    <w:rsid w:val="00E53C2C"/>
    <w:rsid w:val="00E55D32"/>
    <w:rsid w:val="00E61F77"/>
    <w:rsid w:val="00E62016"/>
    <w:rsid w:val="00E62426"/>
    <w:rsid w:val="00E63CBF"/>
    <w:rsid w:val="00E6565B"/>
    <w:rsid w:val="00E6638E"/>
    <w:rsid w:val="00E66E3D"/>
    <w:rsid w:val="00E67CB7"/>
    <w:rsid w:val="00E701D5"/>
    <w:rsid w:val="00E70229"/>
    <w:rsid w:val="00E706F9"/>
    <w:rsid w:val="00E70AC4"/>
    <w:rsid w:val="00E714EC"/>
    <w:rsid w:val="00E74B9F"/>
    <w:rsid w:val="00E75681"/>
    <w:rsid w:val="00E76113"/>
    <w:rsid w:val="00E767AE"/>
    <w:rsid w:val="00E769FE"/>
    <w:rsid w:val="00E772ED"/>
    <w:rsid w:val="00E80E86"/>
    <w:rsid w:val="00E811DE"/>
    <w:rsid w:val="00E82EE4"/>
    <w:rsid w:val="00E8338B"/>
    <w:rsid w:val="00E86E83"/>
    <w:rsid w:val="00E8734F"/>
    <w:rsid w:val="00E87ACF"/>
    <w:rsid w:val="00E87CEB"/>
    <w:rsid w:val="00E87EA6"/>
    <w:rsid w:val="00E916A1"/>
    <w:rsid w:val="00E91981"/>
    <w:rsid w:val="00E9273D"/>
    <w:rsid w:val="00E92AD3"/>
    <w:rsid w:val="00E93E20"/>
    <w:rsid w:val="00E9462B"/>
    <w:rsid w:val="00E95AA6"/>
    <w:rsid w:val="00E961F4"/>
    <w:rsid w:val="00E96443"/>
    <w:rsid w:val="00E968FF"/>
    <w:rsid w:val="00E96A5F"/>
    <w:rsid w:val="00E96E11"/>
    <w:rsid w:val="00EA0481"/>
    <w:rsid w:val="00EA0C22"/>
    <w:rsid w:val="00EA2936"/>
    <w:rsid w:val="00EA2A3D"/>
    <w:rsid w:val="00EA2C7F"/>
    <w:rsid w:val="00EA2D52"/>
    <w:rsid w:val="00EA311A"/>
    <w:rsid w:val="00EA358B"/>
    <w:rsid w:val="00EA3653"/>
    <w:rsid w:val="00EA43A5"/>
    <w:rsid w:val="00EA5021"/>
    <w:rsid w:val="00EA5174"/>
    <w:rsid w:val="00EA5962"/>
    <w:rsid w:val="00EB0667"/>
    <w:rsid w:val="00EB0AA7"/>
    <w:rsid w:val="00EB1AAA"/>
    <w:rsid w:val="00EB1EAC"/>
    <w:rsid w:val="00EB32BC"/>
    <w:rsid w:val="00EB6A3A"/>
    <w:rsid w:val="00EB7F02"/>
    <w:rsid w:val="00EC0730"/>
    <w:rsid w:val="00EC0E86"/>
    <w:rsid w:val="00EC39A8"/>
    <w:rsid w:val="00EC4E24"/>
    <w:rsid w:val="00EC6D72"/>
    <w:rsid w:val="00EC76F2"/>
    <w:rsid w:val="00ED053D"/>
    <w:rsid w:val="00ED071E"/>
    <w:rsid w:val="00ED420B"/>
    <w:rsid w:val="00ED4CA0"/>
    <w:rsid w:val="00ED62B8"/>
    <w:rsid w:val="00EE3288"/>
    <w:rsid w:val="00EE3583"/>
    <w:rsid w:val="00EE4F7A"/>
    <w:rsid w:val="00EE7923"/>
    <w:rsid w:val="00EF168A"/>
    <w:rsid w:val="00EF17EB"/>
    <w:rsid w:val="00EF24FE"/>
    <w:rsid w:val="00EF28D5"/>
    <w:rsid w:val="00EF3D85"/>
    <w:rsid w:val="00EF4598"/>
    <w:rsid w:val="00EF4665"/>
    <w:rsid w:val="00EF6859"/>
    <w:rsid w:val="00EF6FA1"/>
    <w:rsid w:val="00EF6FA4"/>
    <w:rsid w:val="00EF75B2"/>
    <w:rsid w:val="00EF78D0"/>
    <w:rsid w:val="00EF7D39"/>
    <w:rsid w:val="00F00231"/>
    <w:rsid w:val="00F006BC"/>
    <w:rsid w:val="00F008F4"/>
    <w:rsid w:val="00F0100F"/>
    <w:rsid w:val="00F0128C"/>
    <w:rsid w:val="00F01960"/>
    <w:rsid w:val="00F02DF4"/>
    <w:rsid w:val="00F034F5"/>
    <w:rsid w:val="00F04021"/>
    <w:rsid w:val="00F0423A"/>
    <w:rsid w:val="00F04CE3"/>
    <w:rsid w:val="00F05413"/>
    <w:rsid w:val="00F05E05"/>
    <w:rsid w:val="00F06CFA"/>
    <w:rsid w:val="00F07245"/>
    <w:rsid w:val="00F07310"/>
    <w:rsid w:val="00F07939"/>
    <w:rsid w:val="00F10CC0"/>
    <w:rsid w:val="00F123F5"/>
    <w:rsid w:val="00F12F17"/>
    <w:rsid w:val="00F137C6"/>
    <w:rsid w:val="00F13E82"/>
    <w:rsid w:val="00F17C38"/>
    <w:rsid w:val="00F20646"/>
    <w:rsid w:val="00F22550"/>
    <w:rsid w:val="00F23BC5"/>
    <w:rsid w:val="00F23C74"/>
    <w:rsid w:val="00F24A92"/>
    <w:rsid w:val="00F24ABC"/>
    <w:rsid w:val="00F2588A"/>
    <w:rsid w:val="00F25A00"/>
    <w:rsid w:val="00F2607E"/>
    <w:rsid w:val="00F2631D"/>
    <w:rsid w:val="00F26B59"/>
    <w:rsid w:val="00F320A9"/>
    <w:rsid w:val="00F3251B"/>
    <w:rsid w:val="00F339A7"/>
    <w:rsid w:val="00F354E5"/>
    <w:rsid w:val="00F35CF7"/>
    <w:rsid w:val="00F37CCD"/>
    <w:rsid w:val="00F40EF9"/>
    <w:rsid w:val="00F41095"/>
    <w:rsid w:val="00F42944"/>
    <w:rsid w:val="00F4550D"/>
    <w:rsid w:val="00F5089F"/>
    <w:rsid w:val="00F52254"/>
    <w:rsid w:val="00F52744"/>
    <w:rsid w:val="00F53B12"/>
    <w:rsid w:val="00F53FC0"/>
    <w:rsid w:val="00F54362"/>
    <w:rsid w:val="00F5448D"/>
    <w:rsid w:val="00F567AA"/>
    <w:rsid w:val="00F601E1"/>
    <w:rsid w:val="00F6403C"/>
    <w:rsid w:val="00F64181"/>
    <w:rsid w:val="00F64FC7"/>
    <w:rsid w:val="00F65437"/>
    <w:rsid w:val="00F66701"/>
    <w:rsid w:val="00F67F83"/>
    <w:rsid w:val="00F708A7"/>
    <w:rsid w:val="00F7186C"/>
    <w:rsid w:val="00F71957"/>
    <w:rsid w:val="00F727D5"/>
    <w:rsid w:val="00F74083"/>
    <w:rsid w:val="00F7491F"/>
    <w:rsid w:val="00F75733"/>
    <w:rsid w:val="00F76DB2"/>
    <w:rsid w:val="00F800BC"/>
    <w:rsid w:val="00F813D7"/>
    <w:rsid w:val="00F82052"/>
    <w:rsid w:val="00F83B97"/>
    <w:rsid w:val="00F83BDE"/>
    <w:rsid w:val="00F855FF"/>
    <w:rsid w:val="00F85FCF"/>
    <w:rsid w:val="00F91541"/>
    <w:rsid w:val="00F91B2F"/>
    <w:rsid w:val="00F941AE"/>
    <w:rsid w:val="00F947AC"/>
    <w:rsid w:val="00F94C84"/>
    <w:rsid w:val="00F95727"/>
    <w:rsid w:val="00F959C0"/>
    <w:rsid w:val="00F95BEC"/>
    <w:rsid w:val="00F968D3"/>
    <w:rsid w:val="00F97562"/>
    <w:rsid w:val="00FA07F7"/>
    <w:rsid w:val="00FA20E9"/>
    <w:rsid w:val="00FA24CA"/>
    <w:rsid w:val="00FA4E37"/>
    <w:rsid w:val="00FA67D9"/>
    <w:rsid w:val="00FA6DE7"/>
    <w:rsid w:val="00FA6FE6"/>
    <w:rsid w:val="00FB11C2"/>
    <w:rsid w:val="00FB254D"/>
    <w:rsid w:val="00FB4165"/>
    <w:rsid w:val="00FB6E5B"/>
    <w:rsid w:val="00FB7099"/>
    <w:rsid w:val="00FB7A6A"/>
    <w:rsid w:val="00FC01DB"/>
    <w:rsid w:val="00FC1423"/>
    <w:rsid w:val="00FC34FC"/>
    <w:rsid w:val="00FC400F"/>
    <w:rsid w:val="00FC50C0"/>
    <w:rsid w:val="00FC5413"/>
    <w:rsid w:val="00FC6658"/>
    <w:rsid w:val="00FD5248"/>
    <w:rsid w:val="00FD599A"/>
    <w:rsid w:val="00FD6210"/>
    <w:rsid w:val="00FE0573"/>
    <w:rsid w:val="00FE0685"/>
    <w:rsid w:val="00FE2159"/>
    <w:rsid w:val="00FE2D3B"/>
    <w:rsid w:val="00FE667D"/>
    <w:rsid w:val="00FE7503"/>
    <w:rsid w:val="00FE7678"/>
    <w:rsid w:val="00FE7CFA"/>
    <w:rsid w:val="00FF04E2"/>
    <w:rsid w:val="00FF0EB2"/>
    <w:rsid w:val="00FF2668"/>
    <w:rsid w:val="00FF2E6D"/>
    <w:rsid w:val="00FF5CAA"/>
    <w:rsid w:val="00FF6529"/>
    <w:rsid w:val="00FF6701"/>
    <w:rsid w:val="00FF756C"/>
    <w:rsid w:val="00FF7992"/>
    <w:rsid w:val="014A057D"/>
    <w:rsid w:val="02163125"/>
    <w:rsid w:val="02A3354A"/>
    <w:rsid w:val="038C6578"/>
    <w:rsid w:val="03A14385"/>
    <w:rsid w:val="03B4369C"/>
    <w:rsid w:val="04D76398"/>
    <w:rsid w:val="05E5740C"/>
    <w:rsid w:val="06931A6E"/>
    <w:rsid w:val="06B02D91"/>
    <w:rsid w:val="07210B73"/>
    <w:rsid w:val="07C63916"/>
    <w:rsid w:val="090459A2"/>
    <w:rsid w:val="0C171AD9"/>
    <w:rsid w:val="0D7341C2"/>
    <w:rsid w:val="0DF65378"/>
    <w:rsid w:val="0E0656F0"/>
    <w:rsid w:val="0ECA58FC"/>
    <w:rsid w:val="0FF66BCB"/>
    <w:rsid w:val="11BF2BBE"/>
    <w:rsid w:val="12B1602C"/>
    <w:rsid w:val="135C3002"/>
    <w:rsid w:val="13E463F4"/>
    <w:rsid w:val="14446B25"/>
    <w:rsid w:val="14B454BC"/>
    <w:rsid w:val="174F26CE"/>
    <w:rsid w:val="1A441855"/>
    <w:rsid w:val="1AE341F1"/>
    <w:rsid w:val="1B4F4986"/>
    <w:rsid w:val="1B7B72EB"/>
    <w:rsid w:val="1BA77FCF"/>
    <w:rsid w:val="1C356BC7"/>
    <w:rsid w:val="1CB8031E"/>
    <w:rsid w:val="1CEE7433"/>
    <w:rsid w:val="1D6755D5"/>
    <w:rsid w:val="1D853576"/>
    <w:rsid w:val="1ED07BC7"/>
    <w:rsid w:val="20370E52"/>
    <w:rsid w:val="20833B32"/>
    <w:rsid w:val="21A70049"/>
    <w:rsid w:val="2333300C"/>
    <w:rsid w:val="258B1BDF"/>
    <w:rsid w:val="25DE34D9"/>
    <w:rsid w:val="268B0F16"/>
    <w:rsid w:val="278837FF"/>
    <w:rsid w:val="298E28E8"/>
    <w:rsid w:val="29FE7F10"/>
    <w:rsid w:val="2BEE1233"/>
    <w:rsid w:val="2C12666B"/>
    <w:rsid w:val="2CE0416C"/>
    <w:rsid w:val="2E39402C"/>
    <w:rsid w:val="2E8201E2"/>
    <w:rsid w:val="2EC71679"/>
    <w:rsid w:val="300B4247"/>
    <w:rsid w:val="31AA3B86"/>
    <w:rsid w:val="32504951"/>
    <w:rsid w:val="326B1A8B"/>
    <w:rsid w:val="334C7F33"/>
    <w:rsid w:val="34F636CA"/>
    <w:rsid w:val="3502530E"/>
    <w:rsid w:val="377E47F8"/>
    <w:rsid w:val="37CF54B6"/>
    <w:rsid w:val="3806522F"/>
    <w:rsid w:val="3A1046FF"/>
    <w:rsid w:val="3B2030B5"/>
    <w:rsid w:val="3B6E208A"/>
    <w:rsid w:val="3B9174D4"/>
    <w:rsid w:val="3DC51841"/>
    <w:rsid w:val="3FF64189"/>
    <w:rsid w:val="406D1B55"/>
    <w:rsid w:val="414009C0"/>
    <w:rsid w:val="42C6490F"/>
    <w:rsid w:val="43CA11FF"/>
    <w:rsid w:val="46043EF7"/>
    <w:rsid w:val="47232560"/>
    <w:rsid w:val="48513B86"/>
    <w:rsid w:val="486C2A29"/>
    <w:rsid w:val="49AE0E38"/>
    <w:rsid w:val="4B575319"/>
    <w:rsid w:val="4C53702C"/>
    <w:rsid w:val="4DA75AF9"/>
    <w:rsid w:val="4E963B7D"/>
    <w:rsid w:val="4ED84D4C"/>
    <w:rsid w:val="4F19628A"/>
    <w:rsid w:val="4FC4379F"/>
    <w:rsid w:val="4FEB1502"/>
    <w:rsid w:val="513C7C40"/>
    <w:rsid w:val="53FB7A34"/>
    <w:rsid w:val="57EB4075"/>
    <w:rsid w:val="58175D58"/>
    <w:rsid w:val="58B07A14"/>
    <w:rsid w:val="594D03B5"/>
    <w:rsid w:val="5A122CBA"/>
    <w:rsid w:val="5A4C0CBA"/>
    <w:rsid w:val="5CD70579"/>
    <w:rsid w:val="5D10570F"/>
    <w:rsid w:val="5E3720D1"/>
    <w:rsid w:val="5FCE3AD8"/>
    <w:rsid w:val="615C0555"/>
    <w:rsid w:val="617D5E17"/>
    <w:rsid w:val="625C18F3"/>
    <w:rsid w:val="63287620"/>
    <w:rsid w:val="640B6761"/>
    <w:rsid w:val="65D4223D"/>
    <w:rsid w:val="668726A9"/>
    <w:rsid w:val="66C15F57"/>
    <w:rsid w:val="68061047"/>
    <w:rsid w:val="68505C6B"/>
    <w:rsid w:val="6A7B1AD8"/>
    <w:rsid w:val="6BEC372D"/>
    <w:rsid w:val="6C0E507B"/>
    <w:rsid w:val="6C1D7C40"/>
    <w:rsid w:val="6C3C057C"/>
    <w:rsid w:val="6C787F79"/>
    <w:rsid w:val="6D2C089F"/>
    <w:rsid w:val="6FE97647"/>
    <w:rsid w:val="713007D8"/>
    <w:rsid w:val="72ED4D7A"/>
    <w:rsid w:val="761F5CDA"/>
    <w:rsid w:val="764762BD"/>
    <w:rsid w:val="77345196"/>
    <w:rsid w:val="77543F74"/>
    <w:rsid w:val="77662711"/>
    <w:rsid w:val="78B85CAE"/>
    <w:rsid w:val="7AAD7800"/>
    <w:rsid w:val="7DC331D0"/>
    <w:rsid w:val="7E132138"/>
    <w:rsid w:val="7E675CD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fillcolor="white">
      <v:fill color="white"/>
    </o:shapedefaults>
    <o:shapelayout v:ext="edit">
      <o:idmap v:ext="edit" data="1"/>
      <o:rules v:ext="edit">
        <o:r id="V:Rule1" type="callout" idref="#自选图形 2"/>
      </o:rules>
    </o:shapelayout>
  </w:shapeDefaults>
  <w:decimalSymbol w:val="."/>
  <w:listSeparator w:val=","/>
  <w14:docId w14:val="041E424D"/>
  <w15:docId w15:val="{BA81E2BE-EB5A-4C4C-B489-E601A1C93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uiPriority="9" w:unhideWhenUsed="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qFormat="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99" w:unhideWhenUsed="1" w:qFormat="1"/>
    <w:lsdException w:name="List" w:qFormat="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qFormat="1"/>
    <w:lsdException w:name="Body Text First Indent" w:uiPriority="99"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uiPriority="99"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qFormat="1"/>
    <w:lsdException w:name="Placeholder Text"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100" w:after="100" w:line="360" w:lineRule="auto"/>
      <w:jc w:val="left"/>
      <w:outlineLvl w:val="0"/>
    </w:pPr>
    <w:rPr>
      <w:rFonts w:ascii="Cambria" w:eastAsia="宋体" w:hAnsi="Cambria" w:cs="Times New Roman"/>
      <w:b/>
      <w:bCs/>
      <w:kern w:val="44"/>
      <w:sz w:val="32"/>
      <w:szCs w:val="32"/>
    </w:rPr>
  </w:style>
  <w:style w:type="paragraph" w:styleId="20">
    <w:name w:val="heading 2"/>
    <w:basedOn w:val="a"/>
    <w:next w:val="a"/>
    <w:link w:val="21"/>
    <w:qFormat/>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paragraph" w:styleId="4">
    <w:name w:val="heading 4"/>
    <w:basedOn w:val="a"/>
    <w:next w:val="a0"/>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qFormat/>
    <w:pPr>
      <w:keepNext/>
      <w:keepLines/>
      <w:tabs>
        <w:tab w:val="left" w:pos="964"/>
        <w:tab w:val="left" w:pos="1008"/>
      </w:tabs>
      <w:spacing w:before="280" w:after="290" w:line="376" w:lineRule="auto"/>
      <w:ind w:left="964" w:hanging="397"/>
      <w:outlineLvl w:val="4"/>
    </w:pPr>
    <w:rPr>
      <w:rFonts w:ascii="Times New Roman" w:eastAsia="宋体" w:hAnsi="Times New Roman" w:cs="Times New Roman"/>
      <w:b/>
      <w:bCs/>
      <w:sz w:val="28"/>
      <w:szCs w:val="28"/>
    </w:rPr>
  </w:style>
  <w:style w:type="paragraph" w:styleId="6">
    <w:name w:val="heading 6"/>
    <w:basedOn w:val="a"/>
    <w:next w:val="a"/>
    <w:link w:val="60"/>
    <w:qFormat/>
    <w:pPr>
      <w:keepNext/>
      <w:keepLines/>
      <w:tabs>
        <w:tab w:val="left" w:pos="964"/>
        <w:tab w:val="left" w:pos="1152"/>
      </w:tabs>
      <w:spacing w:before="240" w:after="64" w:line="320" w:lineRule="auto"/>
      <w:ind w:left="964" w:hanging="397"/>
      <w:outlineLvl w:val="5"/>
    </w:pPr>
    <w:rPr>
      <w:rFonts w:ascii="Arial" w:eastAsia="黑体" w:hAnsi="Arial" w:cs="Times New Roman"/>
      <w:b/>
      <w:bCs/>
      <w:sz w:val="24"/>
      <w:szCs w:val="20"/>
    </w:rPr>
  </w:style>
  <w:style w:type="paragraph" w:styleId="7">
    <w:name w:val="heading 7"/>
    <w:basedOn w:val="a"/>
    <w:next w:val="a"/>
    <w:link w:val="70"/>
    <w:qFormat/>
    <w:pPr>
      <w:keepNext/>
      <w:keepLines/>
      <w:tabs>
        <w:tab w:val="left" w:pos="964"/>
        <w:tab w:val="left" w:pos="1296"/>
      </w:tabs>
      <w:spacing w:before="240" w:after="64" w:line="320" w:lineRule="auto"/>
      <w:ind w:left="964" w:hanging="397"/>
      <w:outlineLvl w:val="6"/>
    </w:pPr>
    <w:rPr>
      <w:rFonts w:ascii="Times New Roman" w:eastAsia="宋体" w:hAnsi="Times New Roman" w:cs="Times New Roman"/>
      <w:b/>
      <w:bCs/>
      <w:sz w:val="24"/>
      <w:szCs w:val="20"/>
    </w:rPr>
  </w:style>
  <w:style w:type="paragraph" w:styleId="8">
    <w:name w:val="heading 8"/>
    <w:basedOn w:val="a"/>
    <w:next w:val="a"/>
    <w:link w:val="80"/>
    <w:qFormat/>
    <w:pPr>
      <w:keepNext/>
      <w:keepLines/>
      <w:tabs>
        <w:tab w:val="left" w:pos="964"/>
        <w:tab w:val="left" w:pos="1440"/>
      </w:tabs>
      <w:spacing w:before="240" w:after="64" w:line="320" w:lineRule="auto"/>
      <w:ind w:left="964" w:hanging="397"/>
      <w:outlineLvl w:val="7"/>
    </w:pPr>
    <w:rPr>
      <w:rFonts w:ascii="Arial" w:eastAsia="黑体" w:hAnsi="Arial" w:cs="Times New Roman"/>
      <w:sz w:val="24"/>
      <w:szCs w:val="20"/>
    </w:rPr>
  </w:style>
  <w:style w:type="paragraph" w:styleId="9">
    <w:name w:val="heading 9"/>
    <w:basedOn w:val="a"/>
    <w:next w:val="a"/>
    <w:link w:val="90"/>
    <w:qFormat/>
    <w:pPr>
      <w:keepNext/>
      <w:keepLines/>
      <w:tabs>
        <w:tab w:val="left" w:pos="964"/>
        <w:tab w:val="left" w:pos="1584"/>
      </w:tabs>
      <w:spacing w:before="240" w:after="64" w:line="320" w:lineRule="auto"/>
      <w:ind w:left="964" w:hanging="397"/>
      <w:outlineLvl w:val="8"/>
    </w:pPr>
    <w:rPr>
      <w:rFonts w:ascii="Arial" w:eastAsia="黑体" w:hAnsi="Arial"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link w:val="22"/>
    <w:qFormat/>
    <w:pPr>
      <w:spacing w:after="120"/>
      <w:ind w:firstLineChars="200" w:firstLine="420"/>
    </w:pPr>
    <w:rPr>
      <w:rFonts w:eastAsia="宋体"/>
    </w:rPr>
  </w:style>
  <w:style w:type="paragraph" w:styleId="a4">
    <w:name w:val="Body Text Indent"/>
    <w:basedOn w:val="a"/>
    <w:link w:val="a5"/>
    <w:qFormat/>
    <w:pPr>
      <w:ind w:leftChars="200" w:left="420"/>
    </w:pPr>
  </w:style>
  <w:style w:type="paragraph" w:customStyle="1" w:styleId="a0">
    <w:name w:val="正文（首行缩进两字）"/>
    <w:basedOn w:val="a"/>
    <w:qFormat/>
  </w:style>
  <w:style w:type="paragraph" w:styleId="TOC7">
    <w:name w:val="toc 7"/>
    <w:basedOn w:val="a"/>
    <w:next w:val="a"/>
    <w:qFormat/>
    <w:pPr>
      <w:ind w:left="1260"/>
      <w:jc w:val="left"/>
    </w:pPr>
    <w:rPr>
      <w:rFonts w:ascii="Times New Roman" w:eastAsia="宋体" w:hAnsi="Times New Roman" w:cs="Times New Roman"/>
      <w:szCs w:val="21"/>
    </w:rPr>
  </w:style>
  <w:style w:type="paragraph" w:styleId="a6">
    <w:name w:val="Note Heading"/>
    <w:basedOn w:val="a"/>
    <w:next w:val="a"/>
    <w:link w:val="a7"/>
    <w:qFormat/>
    <w:pPr>
      <w:jc w:val="center"/>
    </w:pPr>
    <w:rPr>
      <w:rFonts w:ascii="Times New Roman" w:eastAsia="宋体" w:hAnsi="Times New Roman" w:cs="Times New Roman"/>
      <w:szCs w:val="20"/>
    </w:rPr>
  </w:style>
  <w:style w:type="paragraph" w:styleId="a8">
    <w:name w:val="Normal Indent"/>
    <w:basedOn w:val="a"/>
    <w:link w:val="a9"/>
    <w:qFormat/>
    <w:pPr>
      <w:widowControl/>
      <w:ind w:firstLine="420"/>
      <w:jc w:val="left"/>
    </w:pPr>
    <w:rPr>
      <w:rFonts w:ascii="Arial" w:eastAsia="仿宋_GB2312" w:hAnsi="Arial"/>
      <w:sz w:val="24"/>
    </w:rPr>
  </w:style>
  <w:style w:type="paragraph" w:styleId="aa">
    <w:name w:val="caption"/>
    <w:basedOn w:val="a"/>
    <w:next w:val="a"/>
    <w:qFormat/>
    <w:rPr>
      <w:rFonts w:ascii="Arial" w:eastAsia="黑体" w:hAnsi="Arial" w:cs="Arial"/>
      <w:sz w:val="20"/>
      <w:szCs w:val="20"/>
    </w:rPr>
  </w:style>
  <w:style w:type="paragraph" w:styleId="ab">
    <w:name w:val="Document Map"/>
    <w:basedOn w:val="a"/>
    <w:link w:val="ac"/>
    <w:uiPriority w:val="99"/>
    <w:qFormat/>
    <w:rPr>
      <w:rFonts w:ascii="宋体" w:eastAsia="宋体"/>
      <w:sz w:val="18"/>
      <w:szCs w:val="18"/>
    </w:rPr>
  </w:style>
  <w:style w:type="paragraph" w:styleId="ad">
    <w:name w:val="toa heading"/>
    <w:basedOn w:val="a"/>
    <w:next w:val="a"/>
    <w:uiPriority w:val="99"/>
    <w:unhideWhenUsed/>
    <w:qFormat/>
    <w:pPr>
      <w:spacing w:before="120"/>
    </w:pPr>
    <w:rPr>
      <w:rFonts w:asciiTheme="majorHAnsi" w:eastAsia="宋体" w:hAnsiTheme="majorHAnsi" w:cstheme="majorBidi"/>
      <w:sz w:val="24"/>
    </w:rPr>
  </w:style>
  <w:style w:type="paragraph" w:styleId="ae">
    <w:name w:val="annotation text"/>
    <w:basedOn w:val="a"/>
    <w:link w:val="af"/>
    <w:qFormat/>
    <w:pPr>
      <w:jc w:val="left"/>
    </w:pPr>
  </w:style>
  <w:style w:type="paragraph" w:styleId="61">
    <w:name w:val="index 6"/>
    <w:basedOn w:val="a"/>
    <w:next w:val="a"/>
    <w:semiHidden/>
    <w:qFormat/>
    <w:pPr>
      <w:ind w:leftChars="1000" w:left="1000"/>
    </w:pPr>
    <w:rPr>
      <w:rFonts w:ascii="Times New Roman" w:eastAsia="宋体" w:hAnsi="Times New Roman" w:cs="Times New Roman"/>
    </w:rPr>
  </w:style>
  <w:style w:type="paragraph" w:styleId="af0">
    <w:name w:val="Salutation"/>
    <w:basedOn w:val="a"/>
    <w:next w:val="a"/>
    <w:link w:val="af1"/>
    <w:qFormat/>
    <w:rPr>
      <w:rFonts w:ascii="Times New Roman" w:eastAsia="宋体" w:hAnsi="Times New Roman" w:cs="Times New Roman"/>
      <w:szCs w:val="20"/>
    </w:rPr>
  </w:style>
  <w:style w:type="paragraph" w:styleId="31">
    <w:name w:val="Body Text 3"/>
    <w:basedOn w:val="a"/>
    <w:link w:val="32"/>
    <w:qFormat/>
    <w:pPr>
      <w:spacing w:after="120"/>
    </w:pPr>
    <w:rPr>
      <w:rFonts w:ascii="Times New Roman" w:eastAsia="宋体" w:hAnsi="Times New Roman" w:cs="Times New Roman"/>
      <w:sz w:val="16"/>
      <w:szCs w:val="16"/>
    </w:rPr>
  </w:style>
  <w:style w:type="paragraph" w:styleId="af2">
    <w:name w:val="Body Text"/>
    <w:basedOn w:val="a"/>
    <w:link w:val="af3"/>
    <w:uiPriority w:val="99"/>
    <w:unhideWhenUsed/>
    <w:qFormat/>
    <w:pPr>
      <w:spacing w:after="120"/>
    </w:pPr>
  </w:style>
  <w:style w:type="paragraph" w:styleId="af4">
    <w:name w:val="Block Text"/>
    <w:basedOn w:val="a"/>
    <w:qFormat/>
    <w:pPr>
      <w:spacing w:line="360" w:lineRule="auto"/>
      <w:ind w:leftChars="-4" w:left="-8" w:rightChars="-8" w:right="-17" w:firstLineChars="200" w:firstLine="480"/>
    </w:pPr>
    <w:rPr>
      <w:rFonts w:ascii="Times New Roman" w:eastAsia="宋体" w:hAnsi="Times New Roman" w:cs="Times New Roman"/>
      <w:sz w:val="24"/>
    </w:rPr>
  </w:style>
  <w:style w:type="paragraph" w:styleId="TOC5">
    <w:name w:val="toc 5"/>
    <w:basedOn w:val="a"/>
    <w:next w:val="a"/>
    <w:qFormat/>
    <w:pPr>
      <w:ind w:left="840"/>
      <w:jc w:val="left"/>
    </w:pPr>
    <w:rPr>
      <w:rFonts w:ascii="Times New Roman" w:eastAsia="宋体" w:hAnsi="Times New Roman" w:cs="Times New Roman"/>
      <w:szCs w:val="21"/>
    </w:rPr>
  </w:style>
  <w:style w:type="paragraph" w:styleId="TOC3">
    <w:name w:val="toc 3"/>
    <w:basedOn w:val="a"/>
    <w:next w:val="a"/>
    <w:qFormat/>
    <w:pPr>
      <w:ind w:left="420"/>
      <w:jc w:val="left"/>
    </w:pPr>
    <w:rPr>
      <w:rFonts w:ascii="Times New Roman" w:eastAsia="宋体" w:hAnsi="Times New Roman" w:cs="Times New Roman"/>
      <w:i/>
      <w:iCs/>
    </w:rPr>
  </w:style>
  <w:style w:type="paragraph" w:styleId="af5">
    <w:name w:val="Plain Text"/>
    <w:basedOn w:val="a"/>
    <w:link w:val="af6"/>
    <w:qFormat/>
    <w:rPr>
      <w:rFonts w:ascii="宋体" w:eastAsia="宋体" w:hAnsi="Courier New"/>
    </w:rPr>
  </w:style>
  <w:style w:type="paragraph" w:styleId="TOC8">
    <w:name w:val="toc 8"/>
    <w:basedOn w:val="a"/>
    <w:next w:val="a"/>
    <w:qFormat/>
    <w:pPr>
      <w:ind w:left="1470"/>
      <w:jc w:val="left"/>
    </w:pPr>
    <w:rPr>
      <w:rFonts w:ascii="Times New Roman" w:eastAsia="宋体" w:hAnsi="Times New Roman" w:cs="Times New Roman"/>
      <w:szCs w:val="21"/>
    </w:rPr>
  </w:style>
  <w:style w:type="paragraph" w:styleId="af7">
    <w:name w:val="Date"/>
    <w:basedOn w:val="a"/>
    <w:next w:val="a"/>
    <w:link w:val="af8"/>
    <w:qFormat/>
    <w:rPr>
      <w:rFonts w:ascii="宋体" w:eastAsia="宋体" w:hAnsi="宋体" w:cs="Times New Roman"/>
      <w:sz w:val="28"/>
      <w:szCs w:val="20"/>
    </w:rPr>
  </w:style>
  <w:style w:type="paragraph" w:styleId="23">
    <w:name w:val="Body Text Indent 2"/>
    <w:basedOn w:val="a"/>
    <w:next w:val="a"/>
    <w:link w:val="24"/>
    <w:qFormat/>
    <w:pPr>
      <w:spacing w:after="120" w:line="480" w:lineRule="auto"/>
      <w:ind w:leftChars="200" w:left="420"/>
    </w:pPr>
  </w:style>
  <w:style w:type="paragraph" w:styleId="af9">
    <w:name w:val="Balloon Text"/>
    <w:basedOn w:val="a"/>
    <w:link w:val="afa"/>
    <w:uiPriority w:val="99"/>
    <w:qFormat/>
    <w:rPr>
      <w:sz w:val="18"/>
      <w:szCs w:val="18"/>
    </w:rPr>
  </w:style>
  <w:style w:type="paragraph" w:styleId="afb">
    <w:name w:val="footer"/>
    <w:basedOn w:val="a"/>
    <w:link w:val="afc"/>
    <w:uiPriority w:val="99"/>
    <w:qFormat/>
    <w:pPr>
      <w:tabs>
        <w:tab w:val="center" w:pos="4153"/>
        <w:tab w:val="right" w:pos="8306"/>
      </w:tabs>
      <w:snapToGrid w:val="0"/>
      <w:jc w:val="left"/>
    </w:pPr>
    <w:rPr>
      <w:sz w:val="18"/>
      <w:szCs w:val="18"/>
    </w:rPr>
  </w:style>
  <w:style w:type="paragraph" w:styleId="afd">
    <w:name w:val="header"/>
    <w:basedOn w:val="a"/>
    <w:link w:val="afe"/>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rPr>
      <w:rFonts w:ascii="Times New Roman" w:eastAsia="宋体" w:hAnsi="Times New Roman" w:cs="Times New Roman"/>
      <w:sz w:val="28"/>
      <w:szCs w:val="20"/>
    </w:rPr>
  </w:style>
  <w:style w:type="paragraph" w:styleId="TOC4">
    <w:name w:val="toc 4"/>
    <w:basedOn w:val="a"/>
    <w:next w:val="a"/>
    <w:qFormat/>
    <w:pPr>
      <w:ind w:left="630"/>
      <w:jc w:val="left"/>
    </w:pPr>
    <w:rPr>
      <w:rFonts w:ascii="Times New Roman" w:eastAsia="宋体" w:hAnsi="Times New Roman" w:cs="Times New Roman"/>
      <w:szCs w:val="21"/>
    </w:rPr>
  </w:style>
  <w:style w:type="paragraph" w:styleId="aff">
    <w:name w:val="Subtitle"/>
    <w:basedOn w:val="a"/>
    <w:next w:val="a"/>
    <w:link w:val="aff0"/>
    <w:uiPriority w:val="11"/>
    <w:qFormat/>
    <w:pPr>
      <w:spacing w:before="240" w:after="60" w:line="312" w:lineRule="atLeast"/>
      <w:ind w:firstLineChars="200" w:firstLine="200"/>
      <w:jc w:val="center"/>
      <w:outlineLvl w:val="1"/>
    </w:pPr>
    <w:rPr>
      <w:rFonts w:ascii="Cambria" w:eastAsia="宋体" w:hAnsi="Cambria" w:cs="Times New Roman"/>
      <w:b/>
      <w:bCs/>
      <w:kern w:val="28"/>
      <w:sz w:val="32"/>
      <w:szCs w:val="32"/>
    </w:rPr>
  </w:style>
  <w:style w:type="paragraph" w:styleId="aff1">
    <w:name w:val="List"/>
    <w:next w:val="a"/>
    <w:link w:val="aff2"/>
    <w:qFormat/>
    <w:pPr>
      <w:jc w:val="center"/>
    </w:pPr>
    <w:rPr>
      <w:szCs w:val="24"/>
    </w:rPr>
  </w:style>
  <w:style w:type="paragraph" w:styleId="TOC6">
    <w:name w:val="toc 6"/>
    <w:basedOn w:val="a"/>
    <w:next w:val="a"/>
    <w:qFormat/>
    <w:pPr>
      <w:ind w:left="1050"/>
      <w:jc w:val="left"/>
    </w:pPr>
    <w:rPr>
      <w:rFonts w:ascii="Times New Roman" w:eastAsia="宋体" w:hAnsi="Times New Roman" w:cs="Times New Roman"/>
      <w:szCs w:val="21"/>
    </w:rPr>
  </w:style>
  <w:style w:type="paragraph" w:styleId="33">
    <w:name w:val="Body Text Indent 3"/>
    <w:basedOn w:val="a"/>
    <w:link w:val="34"/>
    <w:qFormat/>
    <w:pPr>
      <w:spacing w:after="120"/>
      <w:ind w:leftChars="200" w:left="420"/>
    </w:pPr>
    <w:rPr>
      <w:rFonts w:ascii="Times New Roman" w:eastAsia="宋体" w:hAnsi="Times New Roman" w:cs="Times New Roman"/>
      <w:sz w:val="16"/>
      <w:szCs w:val="16"/>
    </w:rPr>
  </w:style>
  <w:style w:type="paragraph" w:styleId="aff3">
    <w:name w:val="table of figures"/>
    <w:basedOn w:val="a"/>
    <w:next w:val="a"/>
    <w:qFormat/>
    <w:pPr>
      <w:spacing w:beforeLines="100" w:afterLines="50"/>
      <w:jc w:val="center"/>
    </w:pPr>
    <w:rPr>
      <w:rFonts w:ascii="黑体" w:eastAsia="黑体" w:hAnsi="宋体" w:cs="Times New Roman"/>
      <w:smallCaps/>
      <w:color w:val="000000"/>
      <w:sz w:val="28"/>
    </w:rPr>
  </w:style>
  <w:style w:type="paragraph" w:styleId="TOC2">
    <w:name w:val="toc 2"/>
    <w:basedOn w:val="a"/>
    <w:next w:val="a"/>
    <w:uiPriority w:val="39"/>
    <w:qFormat/>
    <w:pPr>
      <w:adjustRightInd w:val="0"/>
      <w:snapToGrid w:val="0"/>
      <w:spacing w:line="360" w:lineRule="auto"/>
      <w:ind w:firstLineChars="100" w:firstLine="240"/>
      <w:jc w:val="left"/>
    </w:pPr>
    <w:rPr>
      <w:rFonts w:ascii="Times New Roman" w:eastAsia="宋体" w:hAnsi="Times New Roman" w:cs="Times New Roman"/>
      <w:smallCaps/>
    </w:rPr>
  </w:style>
  <w:style w:type="paragraph" w:styleId="TOC9">
    <w:name w:val="toc 9"/>
    <w:basedOn w:val="a"/>
    <w:next w:val="a"/>
    <w:qFormat/>
    <w:pPr>
      <w:ind w:left="1680"/>
      <w:jc w:val="left"/>
    </w:pPr>
    <w:rPr>
      <w:rFonts w:ascii="Times New Roman" w:eastAsia="宋体" w:hAnsi="Times New Roman" w:cs="Times New Roman"/>
      <w:szCs w:val="21"/>
    </w:rPr>
  </w:style>
  <w:style w:type="paragraph" w:styleId="25">
    <w:name w:val="Body Text 2"/>
    <w:basedOn w:val="a"/>
    <w:link w:val="26"/>
    <w:qFormat/>
    <w:pPr>
      <w:spacing w:after="120" w:line="480" w:lineRule="auto"/>
    </w:pPr>
  </w:style>
  <w:style w:type="paragraph" w:styleId="HTML">
    <w:name w:val="HTML Preformatted"/>
    <w:basedOn w:val="a"/>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rPr>
  </w:style>
  <w:style w:type="paragraph" w:styleId="aff4">
    <w:name w:val="Normal (Web)"/>
    <w:basedOn w:val="a"/>
    <w:uiPriority w:val="99"/>
    <w:qFormat/>
    <w:pPr>
      <w:widowControl/>
      <w:spacing w:before="100" w:beforeAutospacing="1" w:after="100" w:afterAutospacing="1"/>
      <w:jc w:val="left"/>
    </w:pPr>
    <w:rPr>
      <w:rFonts w:ascii="宋体" w:eastAsia="宋体" w:hAnsi="宋体" w:cs="宋体"/>
      <w:kern w:val="0"/>
      <w:sz w:val="24"/>
    </w:rPr>
  </w:style>
  <w:style w:type="paragraph" w:styleId="aff5">
    <w:name w:val="Title"/>
    <w:next w:val="a"/>
    <w:link w:val="aff6"/>
    <w:qFormat/>
    <w:pPr>
      <w:spacing w:before="240" w:after="60"/>
      <w:jc w:val="center"/>
      <w:outlineLvl w:val="0"/>
    </w:pPr>
    <w:rPr>
      <w:rFonts w:asciiTheme="majorHAnsi" w:hAnsiTheme="majorHAnsi" w:cstheme="majorBidi"/>
      <w:b/>
      <w:bCs/>
      <w:sz w:val="32"/>
      <w:szCs w:val="32"/>
    </w:rPr>
  </w:style>
  <w:style w:type="paragraph" w:styleId="aff7">
    <w:name w:val="annotation subject"/>
    <w:basedOn w:val="ae"/>
    <w:next w:val="ae"/>
    <w:link w:val="aff8"/>
    <w:qFormat/>
    <w:rPr>
      <w:b/>
      <w:bCs/>
    </w:rPr>
  </w:style>
  <w:style w:type="paragraph" w:styleId="aff9">
    <w:name w:val="Body Text First Indent"/>
    <w:basedOn w:val="af2"/>
    <w:link w:val="affa"/>
    <w:uiPriority w:val="99"/>
    <w:qFormat/>
    <w:pPr>
      <w:ind w:firstLineChars="100" w:firstLine="420"/>
    </w:pPr>
  </w:style>
  <w:style w:type="table" w:styleId="affb">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Theme"/>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d">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1">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fe">
    <w:name w:val="Strong"/>
    <w:basedOn w:val="a1"/>
    <w:qFormat/>
    <w:rPr>
      <w:b/>
      <w:bCs/>
    </w:rPr>
  </w:style>
  <w:style w:type="character" w:styleId="afff">
    <w:name w:val="page number"/>
    <w:basedOn w:val="a1"/>
    <w:qFormat/>
  </w:style>
  <w:style w:type="character" w:styleId="afff0">
    <w:name w:val="FollowedHyperlink"/>
    <w:basedOn w:val="a1"/>
    <w:qFormat/>
    <w:rPr>
      <w:color w:val="4E4342"/>
      <w:u w:val="none"/>
    </w:rPr>
  </w:style>
  <w:style w:type="character" w:styleId="afff1">
    <w:name w:val="Hyperlink"/>
    <w:basedOn w:val="a1"/>
    <w:uiPriority w:val="99"/>
    <w:qFormat/>
    <w:rPr>
      <w:color w:val="136EC2"/>
      <w:u w:val="single"/>
    </w:rPr>
  </w:style>
  <w:style w:type="character" w:styleId="afff2">
    <w:name w:val="annotation reference"/>
    <w:basedOn w:val="a1"/>
    <w:qFormat/>
    <w:rPr>
      <w:sz w:val="21"/>
      <w:szCs w:val="21"/>
    </w:rPr>
  </w:style>
  <w:style w:type="paragraph" w:customStyle="1" w:styleId="Default1">
    <w:name w:val="Default1"/>
    <w:qFormat/>
    <w:pPr>
      <w:widowControl w:val="0"/>
      <w:autoSpaceDE w:val="0"/>
      <w:autoSpaceDN w:val="0"/>
      <w:adjustRightInd w:val="0"/>
    </w:pPr>
    <w:rPr>
      <w:rFonts w:ascii="宋体" w:cs="宋体"/>
      <w:color w:val="000000"/>
      <w:sz w:val="24"/>
      <w:szCs w:val="24"/>
    </w:rPr>
  </w:style>
  <w:style w:type="paragraph" w:customStyle="1" w:styleId="afff3">
    <w:name w:val="简单回函地址"/>
    <w:basedOn w:val="a"/>
    <w:next w:val="27"/>
    <w:qFormat/>
    <w:pPr>
      <w:widowControl/>
      <w:jc w:val="left"/>
    </w:pPr>
    <w:rPr>
      <w:rFonts w:ascii="Calibri" w:eastAsia="宋体" w:hAnsi="Calibri" w:cs="Times New Roman"/>
      <w:kern w:val="0"/>
      <w:sz w:val="24"/>
      <w:lang w:eastAsia="en-US" w:bidi="en-US"/>
    </w:rPr>
  </w:style>
  <w:style w:type="paragraph" w:customStyle="1" w:styleId="27">
    <w:name w:val="正文2"/>
    <w:basedOn w:val="a"/>
    <w:qFormat/>
    <w:pPr>
      <w:spacing w:line="360" w:lineRule="auto"/>
      <w:ind w:firstLineChars="200" w:firstLine="200"/>
      <w:jc w:val="left"/>
    </w:pPr>
    <w:rPr>
      <w:rFonts w:ascii="Times New Roman" w:eastAsia="宋体" w:hAnsi="Times New Roman" w:cs="Times New Roman"/>
      <w:kern w:val="0"/>
      <w:sz w:val="28"/>
      <w:szCs w:val="20"/>
    </w:rPr>
  </w:style>
  <w:style w:type="character" w:customStyle="1" w:styleId="21">
    <w:name w:val="标题 2 字符"/>
    <w:link w:val="20"/>
    <w:qFormat/>
    <w:rPr>
      <w:rFonts w:ascii="Arial" w:eastAsia="黑体" w:hAnsi="Arial" w:cs="Times New Roman"/>
      <w:b/>
      <w:bCs/>
      <w:kern w:val="2"/>
      <w:sz w:val="32"/>
      <w:szCs w:val="32"/>
    </w:rPr>
  </w:style>
  <w:style w:type="paragraph" w:customStyle="1" w:styleId="28">
    <w:name w:val="表格文字2"/>
    <w:basedOn w:val="a"/>
    <w:qFormat/>
    <w:pPr>
      <w:adjustRightInd w:val="0"/>
      <w:jc w:val="center"/>
      <w:textAlignment w:val="baseline"/>
    </w:pPr>
    <w:rPr>
      <w:rFonts w:ascii="宋体"/>
      <w:kern w:val="0"/>
      <w:sz w:val="24"/>
      <w:szCs w:val="20"/>
    </w:rPr>
  </w:style>
  <w:style w:type="paragraph" w:customStyle="1" w:styleId="ljm221">
    <w:name w:val="样式 样式 标题ljm + 首行缩进:  2 字符 + 首行缩进:  2 字符1"/>
    <w:basedOn w:val="a"/>
    <w:qFormat/>
    <w:pPr>
      <w:spacing w:line="360" w:lineRule="auto"/>
      <w:ind w:firstLineChars="200" w:firstLine="482"/>
      <w:outlineLvl w:val="0"/>
    </w:pPr>
    <w:rPr>
      <w:rFonts w:ascii="宋体" w:cs="宋体"/>
      <w:b/>
      <w:bCs/>
      <w:szCs w:val="20"/>
    </w:rPr>
  </w:style>
  <w:style w:type="paragraph" w:customStyle="1" w:styleId="afff4">
    <w:name w:val="图表文字"/>
    <w:basedOn w:val="a"/>
    <w:qFormat/>
    <w:pPr>
      <w:spacing w:line="360" w:lineRule="auto"/>
    </w:pPr>
    <w:rPr>
      <w:rFonts w:hAnsi="宋体"/>
      <w:spacing w:val="-6"/>
      <w:sz w:val="24"/>
    </w:rPr>
  </w:style>
  <w:style w:type="paragraph" w:customStyle="1" w:styleId="35">
    <w:name w:val="表内文字3"/>
    <w:basedOn w:val="a"/>
    <w:qFormat/>
    <w:pPr>
      <w:spacing w:line="0" w:lineRule="atLeast"/>
      <w:jc w:val="center"/>
    </w:pPr>
    <w:rPr>
      <w:rFonts w:ascii="宋体" w:cs="宋体"/>
      <w:kern w:val="0"/>
      <w:szCs w:val="20"/>
    </w:rPr>
  </w:style>
  <w:style w:type="character" w:customStyle="1" w:styleId="afe">
    <w:name w:val="页眉 字符"/>
    <w:basedOn w:val="a1"/>
    <w:link w:val="afd"/>
    <w:qFormat/>
    <w:rPr>
      <w:kern w:val="2"/>
      <w:sz w:val="18"/>
      <w:szCs w:val="18"/>
    </w:rPr>
  </w:style>
  <w:style w:type="character" w:customStyle="1" w:styleId="afa">
    <w:name w:val="批注框文本 字符"/>
    <w:basedOn w:val="a1"/>
    <w:link w:val="af9"/>
    <w:uiPriority w:val="99"/>
    <w:qFormat/>
    <w:rPr>
      <w:kern w:val="2"/>
      <w:sz w:val="18"/>
      <w:szCs w:val="18"/>
    </w:rPr>
  </w:style>
  <w:style w:type="character" w:customStyle="1" w:styleId="ac">
    <w:name w:val="文档结构图 字符"/>
    <w:basedOn w:val="a1"/>
    <w:link w:val="ab"/>
    <w:uiPriority w:val="99"/>
    <w:qFormat/>
    <w:rPr>
      <w:rFonts w:ascii="宋体" w:eastAsia="宋体"/>
      <w:kern w:val="2"/>
      <w:sz w:val="18"/>
      <w:szCs w:val="18"/>
    </w:rPr>
  </w:style>
  <w:style w:type="paragraph" w:customStyle="1" w:styleId="Char4CharCharCharCharCharChar1">
    <w:name w:val="Char4 Char Char Char Char Char Char1"/>
    <w:basedOn w:val="a"/>
    <w:qFormat/>
    <w:pPr>
      <w:adjustRightInd w:val="0"/>
      <w:spacing w:line="360" w:lineRule="auto"/>
      <w:ind w:firstLineChars="200" w:firstLine="200"/>
    </w:pPr>
    <w:rPr>
      <w:rFonts w:ascii="Times New Roman" w:eastAsia="宋体" w:hAnsi="Times New Roman" w:cs="Times New Roman"/>
      <w:szCs w:val="20"/>
    </w:rPr>
  </w:style>
  <w:style w:type="paragraph" w:styleId="afff5">
    <w:name w:val="List Paragraph"/>
    <w:basedOn w:val="a"/>
    <w:uiPriority w:val="34"/>
    <w:unhideWhenUsed/>
    <w:qFormat/>
    <w:pPr>
      <w:ind w:firstLineChars="200" w:firstLine="420"/>
    </w:pPr>
  </w:style>
  <w:style w:type="paragraph" w:customStyle="1" w:styleId="36">
    <w:name w:val="标题3"/>
    <w:basedOn w:val="3"/>
    <w:qFormat/>
    <w:pPr>
      <w:spacing w:before="0" w:after="0" w:line="360" w:lineRule="auto"/>
      <w:jc w:val="left"/>
      <w:outlineLvl w:val="9"/>
    </w:pPr>
    <w:rPr>
      <w:rFonts w:ascii="Times New Roman" w:eastAsia="宋体" w:hAnsi="Times New Roman" w:cs="Times New Roman"/>
      <w:sz w:val="24"/>
      <w:szCs w:val="24"/>
    </w:rPr>
  </w:style>
  <w:style w:type="character" w:customStyle="1" w:styleId="30">
    <w:name w:val="标题 3 字符"/>
    <w:basedOn w:val="a1"/>
    <w:link w:val="3"/>
    <w:qFormat/>
    <w:rPr>
      <w:b/>
      <w:bCs/>
      <w:kern w:val="2"/>
      <w:sz w:val="32"/>
      <w:szCs w:val="32"/>
    </w:rPr>
  </w:style>
  <w:style w:type="character" w:customStyle="1" w:styleId="af6">
    <w:name w:val="纯文本 字符"/>
    <w:link w:val="af5"/>
    <w:qFormat/>
    <w:rPr>
      <w:rFonts w:ascii="宋体" w:eastAsia="宋体" w:hAnsi="Courier New"/>
      <w:kern w:val="2"/>
      <w:sz w:val="21"/>
      <w:szCs w:val="24"/>
    </w:rPr>
  </w:style>
  <w:style w:type="character" w:customStyle="1" w:styleId="CharChar">
    <w:name w:val="报告书正文 Char Char"/>
    <w:link w:val="afff6"/>
    <w:qFormat/>
    <w:rPr>
      <w:rFonts w:eastAsia="宋体"/>
      <w:kern w:val="2"/>
      <w:sz w:val="24"/>
      <w:szCs w:val="24"/>
    </w:rPr>
  </w:style>
  <w:style w:type="paragraph" w:customStyle="1" w:styleId="afff6">
    <w:name w:val="报告书正文"/>
    <w:basedOn w:val="a"/>
    <w:link w:val="CharChar"/>
    <w:qFormat/>
    <w:pPr>
      <w:spacing w:line="360" w:lineRule="auto"/>
      <w:textAlignment w:val="baseline"/>
    </w:pPr>
    <w:rPr>
      <w:rFonts w:eastAsia="宋体"/>
      <w:sz w:val="24"/>
    </w:rPr>
  </w:style>
  <w:style w:type="paragraph" w:customStyle="1" w:styleId="afff7">
    <w:name w:val="表名、图名"/>
    <w:basedOn w:val="a"/>
    <w:next w:val="a"/>
    <w:qFormat/>
    <w:pPr>
      <w:spacing w:line="360" w:lineRule="auto"/>
      <w:jc w:val="center"/>
    </w:pPr>
    <w:rPr>
      <w:rFonts w:ascii="Times New Roman" w:eastAsia="黑体" w:hAnsi="Times New Roman" w:cs="Times New Roman"/>
      <w:sz w:val="24"/>
      <w:szCs w:val="20"/>
    </w:rPr>
  </w:style>
  <w:style w:type="paragraph" w:customStyle="1" w:styleId="Default">
    <w:name w:val="Default"/>
    <w:qFormat/>
    <w:pPr>
      <w:widowControl w:val="0"/>
      <w:autoSpaceDE w:val="0"/>
      <w:autoSpaceDN w:val="0"/>
    </w:pPr>
    <w:rPr>
      <w:rFonts w:ascii="宋体" w:hAnsi="宋体"/>
      <w:color w:val="000000"/>
      <w:sz w:val="24"/>
    </w:rPr>
  </w:style>
  <w:style w:type="paragraph" w:customStyle="1" w:styleId="2TimesNewRoman">
    <w:name w:val="正文首行缩进 2 + Times New Roman"/>
    <w:basedOn w:val="a"/>
    <w:qFormat/>
    <w:pPr>
      <w:tabs>
        <w:tab w:val="left" w:pos="0"/>
        <w:tab w:val="left" w:pos="870"/>
        <w:tab w:val="left" w:pos="3150"/>
      </w:tabs>
      <w:autoSpaceDE w:val="0"/>
      <w:autoSpaceDN w:val="0"/>
      <w:spacing w:line="360" w:lineRule="auto"/>
      <w:ind w:firstLineChars="200" w:firstLine="480"/>
      <w:jc w:val="left"/>
    </w:pPr>
    <w:rPr>
      <w:rFonts w:ascii="Times New Roman" w:eastAsia="宋体" w:hAnsi="宋体" w:cs="Times New Roman"/>
      <w:kern w:val="0"/>
      <w:sz w:val="24"/>
      <w:szCs w:val="21"/>
      <w:lang w:val="zh-CN"/>
    </w:rPr>
  </w:style>
  <w:style w:type="character" w:customStyle="1" w:styleId="CharChar0">
    <w:name w:val="表格标题 Char Char"/>
    <w:link w:val="afff8"/>
    <w:qFormat/>
    <w:rPr>
      <w:rFonts w:ascii="宋体" w:eastAsia="宋体"/>
      <w:b/>
      <w:kern w:val="2"/>
      <w:sz w:val="21"/>
    </w:rPr>
  </w:style>
  <w:style w:type="paragraph" w:customStyle="1" w:styleId="afff8">
    <w:name w:val="表格标题"/>
    <w:basedOn w:val="a"/>
    <w:link w:val="CharChar0"/>
    <w:qFormat/>
    <w:pPr>
      <w:adjustRightInd w:val="0"/>
      <w:spacing w:line="300" w:lineRule="auto"/>
      <w:jc w:val="center"/>
      <w:textAlignment w:val="baseline"/>
    </w:pPr>
    <w:rPr>
      <w:rFonts w:ascii="宋体" w:eastAsia="宋体"/>
      <w:b/>
      <w:szCs w:val="20"/>
    </w:rPr>
  </w:style>
  <w:style w:type="character" w:customStyle="1" w:styleId="10">
    <w:name w:val="标题 1 字符"/>
    <w:basedOn w:val="a1"/>
    <w:link w:val="1"/>
    <w:qFormat/>
    <w:rPr>
      <w:rFonts w:ascii="Cambria" w:eastAsia="宋体" w:hAnsi="Cambria" w:cs="Times New Roman"/>
      <w:b/>
      <w:bCs/>
      <w:kern w:val="44"/>
      <w:sz w:val="32"/>
      <w:szCs w:val="32"/>
    </w:rPr>
  </w:style>
  <w:style w:type="character" w:customStyle="1" w:styleId="aff6">
    <w:name w:val="标题 字符"/>
    <w:basedOn w:val="a1"/>
    <w:link w:val="aff5"/>
    <w:qFormat/>
    <w:rPr>
      <w:rFonts w:asciiTheme="majorHAnsi" w:eastAsia="宋体" w:hAnsiTheme="majorHAnsi" w:cstheme="majorBidi"/>
      <w:b/>
      <w:bCs/>
      <w:kern w:val="2"/>
      <w:sz w:val="32"/>
      <w:szCs w:val="32"/>
    </w:rPr>
  </w:style>
  <w:style w:type="character" w:customStyle="1" w:styleId="afc">
    <w:name w:val="页脚 字符"/>
    <w:link w:val="afb"/>
    <w:uiPriority w:val="99"/>
    <w:qFormat/>
    <w:rPr>
      <w:kern w:val="2"/>
      <w:sz w:val="18"/>
      <w:szCs w:val="18"/>
    </w:rPr>
  </w:style>
  <w:style w:type="paragraph" w:customStyle="1" w:styleId="xl22">
    <w:name w:val="xl22"/>
    <w:basedOn w:val="a"/>
    <w:qFormat/>
    <w:pPr>
      <w:widowControl/>
      <w:spacing w:before="100" w:beforeAutospacing="1" w:after="100" w:afterAutospacing="1"/>
    </w:pPr>
    <w:rPr>
      <w:rFonts w:ascii="宋体" w:eastAsia="宋体" w:hAnsi="宋体" w:cs="Times New Roman"/>
      <w:kern w:val="0"/>
      <w:sz w:val="24"/>
      <w:szCs w:val="20"/>
    </w:rPr>
  </w:style>
  <w:style w:type="paragraph" w:customStyle="1" w:styleId="afff9">
    <w:name w:val="报告表正文"/>
    <w:basedOn w:val="a"/>
    <w:qFormat/>
    <w:pPr>
      <w:adjustRightInd w:val="0"/>
      <w:spacing w:line="312" w:lineRule="auto"/>
      <w:ind w:left="113" w:right="113" w:firstLine="482"/>
      <w:jc w:val="left"/>
      <w:textAlignment w:val="baseline"/>
    </w:pPr>
    <w:rPr>
      <w:rFonts w:ascii="Times New Roman" w:eastAsia="宋体" w:hAnsi="Times New Roman" w:cs="Times New Roman"/>
      <w:kern w:val="0"/>
      <w:sz w:val="24"/>
      <w:szCs w:val="20"/>
    </w:rPr>
  </w:style>
  <w:style w:type="character" w:styleId="afffa">
    <w:name w:val="Placeholder Text"/>
    <w:basedOn w:val="a1"/>
    <w:unhideWhenUsed/>
    <w:qFormat/>
    <w:rPr>
      <w:color w:val="808080"/>
    </w:rPr>
  </w:style>
  <w:style w:type="character" w:customStyle="1" w:styleId="af">
    <w:name w:val="批注文字 字符"/>
    <w:basedOn w:val="a1"/>
    <w:link w:val="ae"/>
    <w:qFormat/>
    <w:rPr>
      <w:kern w:val="2"/>
      <w:sz w:val="21"/>
      <w:szCs w:val="24"/>
    </w:rPr>
  </w:style>
  <w:style w:type="character" w:customStyle="1" w:styleId="aff8">
    <w:name w:val="批注主题 字符"/>
    <w:basedOn w:val="af"/>
    <w:link w:val="aff7"/>
    <w:qFormat/>
    <w:rPr>
      <w:b/>
      <w:bCs/>
      <w:kern w:val="2"/>
      <w:sz w:val="21"/>
      <w:szCs w:val="24"/>
    </w:rPr>
  </w:style>
  <w:style w:type="paragraph" w:customStyle="1" w:styleId="29">
    <w:name w:val="样式2"/>
    <w:basedOn w:val="11"/>
    <w:qFormat/>
    <w:pPr>
      <w:jc w:val="both"/>
    </w:pPr>
    <w:rPr>
      <w:sz w:val="32"/>
      <w:u w:val="thick"/>
    </w:rPr>
  </w:style>
  <w:style w:type="paragraph" w:customStyle="1" w:styleId="11">
    <w:name w:val="样式1"/>
    <w:basedOn w:val="a"/>
    <w:qFormat/>
    <w:pPr>
      <w:spacing w:line="480" w:lineRule="auto"/>
      <w:jc w:val="center"/>
    </w:pPr>
    <w:rPr>
      <w:rFonts w:ascii="Times New Roman" w:eastAsia="宋体" w:hAnsi="Times New Roman" w:cs="Times New Roman"/>
      <w:b/>
      <w:sz w:val="36"/>
    </w:rPr>
  </w:style>
  <w:style w:type="paragraph" w:customStyle="1" w:styleId="Char4CharCharCharCharCharChar11">
    <w:name w:val="Char4 Char Char Char Char Char Char11"/>
    <w:basedOn w:val="a"/>
    <w:qFormat/>
    <w:pPr>
      <w:adjustRightInd w:val="0"/>
      <w:spacing w:line="360" w:lineRule="auto"/>
      <w:ind w:firstLineChars="200" w:firstLine="200"/>
    </w:pPr>
    <w:rPr>
      <w:rFonts w:ascii="Times New Roman" w:eastAsia="宋体" w:hAnsi="Times New Roman" w:cs="Times New Roman"/>
      <w:szCs w:val="20"/>
    </w:rPr>
  </w:style>
  <w:style w:type="paragraph" w:customStyle="1" w:styleId="afffb">
    <w:name w:val="报告"/>
    <w:basedOn w:val="a"/>
    <w:link w:val="Char"/>
    <w:qFormat/>
    <w:pPr>
      <w:adjustRightInd w:val="0"/>
      <w:spacing w:line="360" w:lineRule="auto"/>
      <w:ind w:firstLine="505"/>
      <w:textAlignment w:val="center"/>
    </w:pPr>
    <w:rPr>
      <w:rFonts w:ascii="TimesNewRoman" w:eastAsia="宋体" w:hAnsi="TimesNewRoman" w:cs="Times New Roman"/>
      <w:kern w:val="0"/>
      <w:sz w:val="24"/>
      <w:szCs w:val="20"/>
    </w:rPr>
  </w:style>
  <w:style w:type="character" w:customStyle="1" w:styleId="Char">
    <w:name w:val="报告 Char"/>
    <w:link w:val="afffb"/>
    <w:qFormat/>
    <w:rPr>
      <w:rFonts w:ascii="TimesNewRoman" w:eastAsia="宋体" w:hAnsi="TimesNewRoman" w:cs="Times New Roman"/>
      <w:sz w:val="24"/>
    </w:rPr>
  </w:style>
  <w:style w:type="paragraph" w:customStyle="1" w:styleId="afffc">
    <w:name w:val="+正文"/>
    <w:basedOn w:val="a"/>
    <w:qFormat/>
    <w:pPr>
      <w:spacing w:line="360" w:lineRule="auto"/>
      <w:ind w:firstLineChars="200" w:firstLine="200"/>
    </w:pPr>
    <w:rPr>
      <w:rFonts w:ascii="Times New Roman" w:eastAsia="宋体" w:hAnsi="Times New Roman" w:cs="Times New Roman"/>
      <w:sz w:val="24"/>
      <w:szCs w:val="28"/>
    </w:rPr>
  </w:style>
  <w:style w:type="paragraph" w:customStyle="1" w:styleId="12">
    <w:name w:val="修订1"/>
    <w:hidden/>
    <w:uiPriority w:val="99"/>
    <w:semiHidden/>
    <w:unhideWhenUsed/>
    <w:qFormat/>
    <w:rPr>
      <w:rFonts w:asciiTheme="minorHAnsi" w:eastAsiaTheme="minorEastAsia" w:hAnsiTheme="minorHAnsi" w:cstheme="minorBidi"/>
      <w:kern w:val="2"/>
      <w:sz w:val="21"/>
      <w:szCs w:val="24"/>
    </w:rPr>
  </w:style>
  <w:style w:type="character" w:customStyle="1" w:styleId="Char2">
    <w:name w:val="纯文本 Char2"/>
    <w:qFormat/>
    <w:rPr>
      <w:rFonts w:ascii="宋体" w:eastAsia="宋体" w:hAnsi="Courier New"/>
      <w:kern w:val="2"/>
      <w:sz w:val="21"/>
      <w:lang w:val="en-US" w:eastAsia="zh-CN" w:bidi="ar-SA"/>
    </w:rPr>
  </w:style>
  <w:style w:type="paragraph" w:customStyle="1" w:styleId="xl24">
    <w:name w:val="xl24"/>
    <w:basedOn w:val="a"/>
    <w:qFormat/>
    <w:pPr>
      <w:widowControl/>
      <w:pBdr>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Cs w:val="21"/>
    </w:rPr>
  </w:style>
  <w:style w:type="paragraph" w:customStyle="1" w:styleId="2a">
    <w:name w:val="样式 首行缩进:  2 字符"/>
    <w:basedOn w:val="a"/>
    <w:qFormat/>
    <w:pPr>
      <w:spacing w:line="440" w:lineRule="exact"/>
      <w:ind w:firstLineChars="200" w:firstLine="200"/>
    </w:pPr>
    <w:rPr>
      <w:rFonts w:ascii="Times New Roman" w:eastAsia="宋体" w:hAnsi="Times New Roman" w:cs="宋体"/>
      <w:sz w:val="24"/>
      <w:szCs w:val="20"/>
    </w:rPr>
  </w:style>
  <w:style w:type="paragraph" w:customStyle="1" w:styleId="afffd">
    <w:name w:val="表"/>
    <w:basedOn w:val="a"/>
    <w:qFormat/>
    <w:rPr>
      <w:rFonts w:ascii="Times New Roman" w:eastAsia="宋体" w:hAnsi="Times New Roman" w:cs="Times New Roman"/>
      <w:sz w:val="24"/>
      <w:szCs w:val="20"/>
    </w:rPr>
  </w:style>
  <w:style w:type="paragraph" w:customStyle="1" w:styleId="afffe">
    <w:name w:val="君邦正文"/>
    <w:qFormat/>
    <w:pPr>
      <w:spacing w:line="360" w:lineRule="auto"/>
      <w:ind w:leftChars="-2" w:left="-4" w:firstLineChars="200" w:firstLine="480"/>
      <w:jc w:val="both"/>
    </w:pPr>
    <w:rPr>
      <w:rFonts w:ascii="宋体" w:hAnsi="宋体"/>
      <w:kern w:val="2"/>
      <w:sz w:val="24"/>
    </w:rPr>
  </w:style>
  <w:style w:type="paragraph" w:customStyle="1" w:styleId="affff">
    <w:name w:val="表格，五宋"/>
    <w:qFormat/>
    <w:pPr>
      <w:adjustRightInd w:val="0"/>
      <w:spacing w:line="360" w:lineRule="exact"/>
      <w:jc w:val="center"/>
    </w:pPr>
    <w:rPr>
      <w:sz w:val="21"/>
    </w:rPr>
  </w:style>
  <w:style w:type="paragraph" w:customStyle="1" w:styleId="Style21">
    <w:name w:val="_Style 21"/>
    <w:basedOn w:val="a"/>
    <w:qFormat/>
    <w:rPr>
      <w:rFonts w:ascii="Times New Roman" w:eastAsia="宋体" w:hAnsi="Times New Roman" w:cs="Times New Roman"/>
      <w:szCs w:val="20"/>
    </w:rPr>
  </w:style>
  <w:style w:type="character" w:customStyle="1" w:styleId="26">
    <w:name w:val="正文文本 2 字符"/>
    <w:basedOn w:val="a1"/>
    <w:link w:val="25"/>
    <w:qFormat/>
    <w:rPr>
      <w:kern w:val="2"/>
      <w:sz w:val="21"/>
      <w:szCs w:val="24"/>
    </w:rPr>
  </w:style>
  <w:style w:type="paragraph" w:customStyle="1" w:styleId="44">
    <w:name w:val="样式44"/>
    <w:basedOn w:val="a"/>
    <w:qFormat/>
    <w:pPr>
      <w:spacing w:before="120" w:after="120" w:line="360" w:lineRule="auto"/>
      <w:ind w:firstLineChars="200" w:firstLine="480"/>
    </w:pPr>
    <w:rPr>
      <w:rFonts w:ascii="Times New Roman" w:eastAsia="宋体" w:hAnsi="Times New Roman" w:cs="Times New Roman"/>
      <w:color w:val="000000"/>
      <w:sz w:val="24"/>
      <w:szCs w:val="20"/>
    </w:rPr>
  </w:style>
  <w:style w:type="character" w:customStyle="1" w:styleId="Char1">
    <w:name w:val="正文文本 Char1"/>
    <w:basedOn w:val="a1"/>
    <w:uiPriority w:val="99"/>
    <w:qFormat/>
    <w:locked/>
    <w:rPr>
      <w:kern w:val="2"/>
      <w:sz w:val="21"/>
      <w:szCs w:val="24"/>
    </w:rPr>
  </w:style>
  <w:style w:type="character" w:customStyle="1" w:styleId="af3">
    <w:name w:val="正文文本 字符"/>
    <w:basedOn w:val="a1"/>
    <w:link w:val="af2"/>
    <w:uiPriority w:val="99"/>
    <w:qFormat/>
    <w:rPr>
      <w:kern w:val="2"/>
      <w:sz w:val="21"/>
      <w:szCs w:val="24"/>
    </w:rPr>
  </w:style>
  <w:style w:type="paragraph" w:customStyle="1" w:styleId="affff0">
    <w:name w:val="表格文字"/>
    <w:basedOn w:val="af2"/>
    <w:next w:val="a"/>
    <w:link w:val="Char0"/>
    <w:qFormat/>
    <w:pPr>
      <w:tabs>
        <w:tab w:val="left" w:pos="3720"/>
      </w:tabs>
      <w:autoSpaceDE w:val="0"/>
      <w:autoSpaceDN w:val="0"/>
      <w:adjustRightInd w:val="0"/>
      <w:spacing w:after="0"/>
      <w:jc w:val="center"/>
      <w:textAlignment w:val="bottom"/>
    </w:pPr>
    <w:rPr>
      <w:rFonts w:ascii="Calibri" w:eastAsia="宋体" w:hAnsi="Calibri" w:cs="Times New Roman"/>
      <w:kern w:val="0"/>
      <w:szCs w:val="20"/>
    </w:rPr>
  </w:style>
  <w:style w:type="character" w:customStyle="1" w:styleId="Char0">
    <w:name w:val="表格文字 Char"/>
    <w:link w:val="affff0"/>
    <w:qFormat/>
    <w:rPr>
      <w:rFonts w:ascii="Calibri" w:eastAsia="宋体" w:hAnsi="Calibri" w:cs="Times New Roman"/>
      <w:sz w:val="21"/>
    </w:rPr>
  </w:style>
  <w:style w:type="paragraph" w:customStyle="1" w:styleId="affff1">
    <w:name w:val="方案正文样式"/>
    <w:basedOn w:val="a"/>
    <w:link w:val="Char3"/>
    <w:qFormat/>
    <w:pPr>
      <w:adjustRightInd w:val="0"/>
      <w:snapToGrid w:val="0"/>
      <w:spacing w:before="120" w:line="360" w:lineRule="auto"/>
      <w:ind w:firstLine="454"/>
      <w:textAlignment w:val="baseline"/>
    </w:pPr>
    <w:rPr>
      <w:rFonts w:ascii="Times New Roman" w:eastAsia="宋体" w:hAnsi="Times New Roman" w:cs="Times New Roman"/>
      <w:snapToGrid w:val="0"/>
      <w:kern w:val="0"/>
      <w:sz w:val="24"/>
    </w:rPr>
  </w:style>
  <w:style w:type="character" w:customStyle="1" w:styleId="Char3">
    <w:name w:val="方案正文样式 Char"/>
    <w:link w:val="affff1"/>
    <w:qFormat/>
    <w:rPr>
      <w:rFonts w:ascii="Times New Roman" w:eastAsia="宋体" w:hAnsi="Times New Roman" w:cs="Times New Roman"/>
      <w:snapToGrid w:val="0"/>
      <w:sz w:val="24"/>
      <w:szCs w:val="24"/>
    </w:rPr>
  </w:style>
  <w:style w:type="character" w:customStyle="1" w:styleId="Char4">
    <w:name w:val="标准 Char"/>
    <w:link w:val="affff2"/>
    <w:qFormat/>
    <w:rPr>
      <w:kern w:val="2"/>
      <w:sz w:val="24"/>
      <w:szCs w:val="28"/>
    </w:rPr>
  </w:style>
  <w:style w:type="paragraph" w:customStyle="1" w:styleId="affff2">
    <w:name w:val="标准"/>
    <w:link w:val="Char4"/>
    <w:qFormat/>
    <w:pPr>
      <w:widowControl w:val="0"/>
      <w:spacing w:line="500" w:lineRule="exact"/>
      <w:ind w:firstLineChars="200" w:firstLine="200"/>
      <w:jc w:val="both"/>
    </w:pPr>
    <w:rPr>
      <w:rFonts w:asciiTheme="minorHAnsi" w:eastAsiaTheme="minorEastAsia" w:hAnsiTheme="minorHAnsi" w:cstheme="minorBidi"/>
      <w:kern w:val="2"/>
      <w:sz w:val="24"/>
      <w:szCs w:val="28"/>
    </w:rPr>
  </w:style>
  <w:style w:type="character" w:customStyle="1" w:styleId="2Char">
    <w:name w:val="标题 2 Char"/>
    <w:basedOn w:val="a1"/>
    <w:qFormat/>
    <w:rPr>
      <w:rFonts w:asciiTheme="majorHAnsi" w:eastAsiaTheme="majorEastAsia" w:hAnsiTheme="majorHAnsi" w:cstheme="majorBidi"/>
      <w:b/>
      <w:bCs/>
      <w:kern w:val="2"/>
      <w:sz w:val="32"/>
      <w:szCs w:val="32"/>
    </w:rPr>
  </w:style>
  <w:style w:type="character" w:customStyle="1" w:styleId="34">
    <w:name w:val="正文文本缩进 3 字符"/>
    <w:basedOn w:val="a1"/>
    <w:link w:val="33"/>
    <w:qFormat/>
    <w:rPr>
      <w:rFonts w:ascii="Times New Roman" w:eastAsia="宋体" w:hAnsi="Times New Roman" w:cs="Times New Roman"/>
      <w:kern w:val="2"/>
      <w:sz w:val="16"/>
      <w:szCs w:val="16"/>
    </w:rPr>
  </w:style>
  <w:style w:type="paragraph" w:customStyle="1" w:styleId="Char5">
    <w:name w:val="正文样式 Char"/>
    <w:basedOn w:val="a"/>
    <w:qFormat/>
    <w:pPr>
      <w:adjustRightInd w:val="0"/>
      <w:snapToGrid w:val="0"/>
      <w:spacing w:line="460" w:lineRule="exact"/>
      <w:ind w:firstLineChars="200" w:firstLine="200"/>
    </w:pPr>
    <w:rPr>
      <w:rFonts w:ascii="Times New Roman" w:eastAsia="宋体" w:hAnsi="Times New Roman" w:cs="Times New Roman"/>
      <w:color w:val="000000"/>
      <w:sz w:val="26"/>
      <w:szCs w:val="26"/>
    </w:rPr>
  </w:style>
  <w:style w:type="character" w:customStyle="1" w:styleId="Char6">
    <w:name w:val="正文首行缩进 Char"/>
    <w:basedOn w:val="a1"/>
    <w:uiPriority w:val="99"/>
    <w:qFormat/>
    <w:rPr>
      <w:kern w:val="2"/>
      <w:sz w:val="21"/>
      <w:szCs w:val="24"/>
    </w:rPr>
  </w:style>
  <w:style w:type="character" w:customStyle="1" w:styleId="affa">
    <w:name w:val="正文文本首行缩进 字符"/>
    <w:basedOn w:val="Char1"/>
    <w:link w:val="aff9"/>
    <w:qFormat/>
    <w:rPr>
      <w:kern w:val="2"/>
      <w:sz w:val="21"/>
      <w:szCs w:val="24"/>
    </w:rPr>
  </w:style>
  <w:style w:type="character" w:customStyle="1" w:styleId="CharChar1">
    <w:name w:val="报告 Char Char"/>
    <w:qFormat/>
    <w:rPr>
      <w:rFonts w:eastAsia="宋体"/>
      <w:sz w:val="24"/>
      <w:lang w:val="en-US" w:eastAsia="zh-CN" w:bidi="ar-SA"/>
    </w:rPr>
  </w:style>
  <w:style w:type="character" w:customStyle="1" w:styleId="CharChar2">
    <w:name w:val="表格文字 Char Char"/>
    <w:qFormat/>
    <w:rPr>
      <w:rFonts w:eastAsia="宋体"/>
      <w:kern w:val="2"/>
      <w:sz w:val="18"/>
      <w:lang w:val="en-US" w:eastAsia="zh-CN" w:bidi="ar-SA"/>
    </w:rPr>
  </w:style>
  <w:style w:type="character" w:customStyle="1" w:styleId="40">
    <w:name w:val="标题 4 字符"/>
    <w:basedOn w:val="a1"/>
    <w:link w:val="4"/>
    <w:uiPriority w:val="9"/>
    <w:qFormat/>
    <w:rPr>
      <w:rFonts w:asciiTheme="majorHAnsi" w:eastAsiaTheme="majorEastAsia" w:hAnsiTheme="majorHAnsi" w:cstheme="majorBidi"/>
      <w:b/>
      <w:bCs/>
      <w:kern w:val="2"/>
      <w:sz w:val="28"/>
      <w:szCs w:val="28"/>
    </w:rPr>
  </w:style>
  <w:style w:type="character" w:customStyle="1" w:styleId="CharChar3">
    <w:name w:val="表格 Char Char"/>
    <w:link w:val="affff3"/>
    <w:qFormat/>
    <w:rPr>
      <w:rFonts w:eastAsia="宋体"/>
      <w:snapToGrid w:val="0"/>
      <w:szCs w:val="24"/>
    </w:rPr>
  </w:style>
  <w:style w:type="paragraph" w:customStyle="1" w:styleId="affff3">
    <w:name w:val="表格"/>
    <w:basedOn w:val="a"/>
    <w:link w:val="CharChar3"/>
    <w:qFormat/>
    <w:pPr>
      <w:adjustRightInd w:val="0"/>
      <w:snapToGrid w:val="0"/>
      <w:jc w:val="center"/>
    </w:pPr>
    <w:rPr>
      <w:rFonts w:eastAsia="宋体"/>
      <w:snapToGrid w:val="0"/>
      <w:kern w:val="0"/>
      <w:sz w:val="20"/>
    </w:rPr>
  </w:style>
  <w:style w:type="character" w:customStyle="1" w:styleId="haydonliCharChar">
    <w:name w:val="haydonli Char Char"/>
    <w:link w:val="haydonli"/>
    <w:qFormat/>
    <w:rPr>
      <w:rFonts w:eastAsia="宋体"/>
      <w:kern w:val="2"/>
      <w:sz w:val="24"/>
      <w:szCs w:val="24"/>
    </w:rPr>
  </w:style>
  <w:style w:type="paragraph" w:customStyle="1" w:styleId="haydonli">
    <w:name w:val="haydonli"/>
    <w:basedOn w:val="a"/>
    <w:link w:val="haydonliCharChar"/>
    <w:qFormat/>
    <w:pPr>
      <w:snapToGrid w:val="0"/>
      <w:spacing w:line="360" w:lineRule="auto"/>
      <w:ind w:firstLineChars="200" w:firstLine="200"/>
    </w:pPr>
    <w:rPr>
      <w:rFonts w:eastAsia="宋体"/>
      <w:sz w:val="24"/>
    </w:rPr>
  </w:style>
  <w:style w:type="paragraph" w:customStyle="1" w:styleId="15">
    <w:name w:val="样式 小四 行距: 1.5 倍行距"/>
    <w:basedOn w:val="a"/>
    <w:qFormat/>
    <w:pPr>
      <w:spacing w:line="360" w:lineRule="auto"/>
      <w:ind w:firstLineChars="200" w:firstLine="200"/>
    </w:pPr>
    <w:rPr>
      <w:rFonts w:ascii="Times New Roman" w:eastAsia="宋体" w:hAnsi="Times New Roman" w:cs="宋体"/>
      <w:sz w:val="24"/>
      <w:szCs w:val="20"/>
    </w:rPr>
  </w:style>
  <w:style w:type="character" w:customStyle="1" w:styleId="2Char2">
    <w:name w:val="标题 2 Char2"/>
    <w:qFormat/>
    <w:rPr>
      <w:rFonts w:ascii="Arial" w:eastAsia="黑体" w:hAnsi="Arial"/>
      <w:b/>
      <w:bCs/>
      <w:kern w:val="2"/>
      <w:sz w:val="32"/>
      <w:szCs w:val="32"/>
      <w:lang w:val="en-US" w:eastAsia="zh-CN" w:bidi="ar-SA"/>
    </w:rPr>
  </w:style>
  <w:style w:type="character" w:customStyle="1" w:styleId="24">
    <w:name w:val="正文文本缩进 2 字符"/>
    <w:basedOn w:val="a1"/>
    <w:link w:val="23"/>
    <w:qFormat/>
    <w:rPr>
      <w:kern w:val="2"/>
      <w:sz w:val="21"/>
      <w:szCs w:val="24"/>
    </w:rPr>
  </w:style>
  <w:style w:type="character" w:customStyle="1" w:styleId="50">
    <w:name w:val="标题 5 字符"/>
    <w:basedOn w:val="a1"/>
    <w:link w:val="5"/>
    <w:qFormat/>
    <w:rPr>
      <w:rFonts w:ascii="Times New Roman" w:eastAsia="宋体" w:hAnsi="Times New Roman" w:cs="Times New Roman"/>
      <w:b/>
      <w:bCs/>
      <w:kern w:val="2"/>
      <w:sz w:val="28"/>
      <w:szCs w:val="28"/>
    </w:rPr>
  </w:style>
  <w:style w:type="character" w:customStyle="1" w:styleId="60">
    <w:name w:val="标题 6 字符"/>
    <w:basedOn w:val="a1"/>
    <w:link w:val="6"/>
    <w:qFormat/>
    <w:rPr>
      <w:rFonts w:ascii="Arial" w:eastAsia="黑体" w:hAnsi="Arial" w:cs="Times New Roman"/>
      <w:b/>
      <w:bCs/>
      <w:kern w:val="2"/>
      <w:sz w:val="24"/>
    </w:rPr>
  </w:style>
  <w:style w:type="character" w:customStyle="1" w:styleId="70">
    <w:name w:val="标题 7 字符"/>
    <w:basedOn w:val="a1"/>
    <w:link w:val="7"/>
    <w:qFormat/>
    <w:rPr>
      <w:rFonts w:ascii="Times New Roman" w:eastAsia="宋体" w:hAnsi="Times New Roman" w:cs="Times New Roman"/>
      <w:b/>
      <w:bCs/>
      <w:kern w:val="2"/>
      <w:sz w:val="24"/>
    </w:rPr>
  </w:style>
  <w:style w:type="character" w:customStyle="1" w:styleId="80">
    <w:name w:val="标题 8 字符"/>
    <w:basedOn w:val="a1"/>
    <w:link w:val="8"/>
    <w:qFormat/>
    <w:rPr>
      <w:rFonts w:ascii="Arial" w:eastAsia="黑体" w:hAnsi="Arial" w:cs="Times New Roman"/>
      <w:kern w:val="2"/>
      <w:sz w:val="24"/>
    </w:rPr>
  </w:style>
  <w:style w:type="character" w:customStyle="1" w:styleId="90">
    <w:name w:val="标题 9 字符"/>
    <w:basedOn w:val="a1"/>
    <w:link w:val="9"/>
    <w:qFormat/>
    <w:rPr>
      <w:rFonts w:ascii="Arial" w:eastAsia="黑体" w:hAnsi="Arial" w:cs="Times New Roman"/>
      <w:kern w:val="2"/>
      <w:sz w:val="21"/>
      <w:szCs w:val="21"/>
    </w:rPr>
  </w:style>
  <w:style w:type="character" w:customStyle="1" w:styleId="a7">
    <w:name w:val="注释标题 字符"/>
    <w:basedOn w:val="a1"/>
    <w:link w:val="a6"/>
    <w:qFormat/>
    <w:rPr>
      <w:rFonts w:ascii="Times New Roman" w:eastAsia="宋体" w:hAnsi="Times New Roman" w:cs="Times New Roman"/>
      <w:kern w:val="2"/>
      <w:sz w:val="21"/>
    </w:rPr>
  </w:style>
  <w:style w:type="character" w:customStyle="1" w:styleId="32">
    <w:name w:val="正文文本 3 字符"/>
    <w:basedOn w:val="a1"/>
    <w:link w:val="31"/>
    <w:qFormat/>
    <w:rPr>
      <w:rFonts w:ascii="Times New Roman" w:eastAsia="宋体" w:hAnsi="Times New Roman" w:cs="Times New Roman"/>
      <w:kern w:val="2"/>
      <w:sz w:val="16"/>
      <w:szCs w:val="16"/>
    </w:rPr>
  </w:style>
  <w:style w:type="character" w:customStyle="1" w:styleId="af8">
    <w:name w:val="日期 字符"/>
    <w:basedOn w:val="a1"/>
    <w:link w:val="af7"/>
    <w:qFormat/>
    <w:rPr>
      <w:rFonts w:ascii="宋体" w:eastAsia="宋体" w:hAnsi="宋体" w:cs="Times New Roman"/>
      <w:kern w:val="2"/>
      <w:sz w:val="28"/>
    </w:rPr>
  </w:style>
  <w:style w:type="character" w:customStyle="1" w:styleId="Char7">
    <w:name w:val="副标题 Char"/>
    <w:basedOn w:val="a1"/>
    <w:uiPriority w:val="11"/>
    <w:qFormat/>
    <w:rPr>
      <w:rFonts w:asciiTheme="majorHAnsi" w:eastAsia="宋体" w:hAnsiTheme="majorHAnsi" w:cstheme="majorBidi"/>
      <w:b/>
      <w:bCs/>
      <w:kern w:val="28"/>
      <w:sz w:val="32"/>
      <w:szCs w:val="32"/>
    </w:rPr>
  </w:style>
  <w:style w:type="character" w:customStyle="1" w:styleId="HTMLChar">
    <w:name w:val="HTML 预设格式 Char"/>
    <w:basedOn w:val="a1"/>
    <w:uiPriority w:val="99"/>
    <w:qFormat/>
    <w:rPr>
      <w:rFonts w:ascii="Courier New" w:hAnsi="Courier New" w:cs="Courier New"/>
      <w:kern w:val="2"/>
    </w:rPr>
  </w:style>
  <w:style w:type="paragraph" w:customStyle="1" w:styleId="CharharChazCharCharCharChar">
    <w:name w:val="Char Ëhar Chaz Char Char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affff4">
    <w:name w:val="封面标准文稿编辑信息"/>
    <w:qFormat/>
    <w:pPr>
      <w:spacing w:before="180" w:line="180" w:lineRule="exact"/>
      <w:jc w:val="center"/>
    </w:pPr>
    <w:rPr>
      <w:rFonts w:ascii="宋体"/>
      <w:sz w:val="21"/>
    </w:rPr>
  </w:style>
  <w:style w:type="paragraph" w:customStyle="1" w:styleId="13">
    <w:name w:val="无间隔1"/>
    <w:uiPriority w:val="1"/>
    <w:qFormat/>
    <w:pPr>
      <w:widowControl w:val="0"/>
      <w:jc w:val="center"/>
    </w:pPr>
    <w:rPr>
      <w:kern w:val="2"/>
      <w:sz w:val="22"/>
      <w:szCs w:val="22"/>
    </w:rPr>
  </w:style>
  <w:style w:type="paragraph" w:customStyle="1" w:styleId="affff5">
    <w:name w:val="德胜正文"/>
    <w:basedOn w:val="a"/>
    <w:qFormat/>
    <w:pPr>
      <w:adjustRightInd w:val="0"/>
      <w:snapToGrid w:val="0"/>
      <w:spacing w:line="360" w:lineRule="auto"/>
      <w:ind w:firstLineChars="200" w:firstLine="200"/>
    </w:pPr>
    <w:rPr>
      <w:rFonts w:ascii="Times New Roman" w:eastAsia="宋体" w:hAnsi="Times New Roman" w:cs="Times New Roman"/>
      <w:snapToGrid w:val="0"/>
      <w:color w:val="0000FF"/>
      <w:kern w:val="0"/>
      <w:sz w:val="24"/>
      <w:szCs w:val="20"/>
    </w:rPr>
  </w:style>
  <w:style w:type="paragraph" w:customStyle="1" w:styleId="affff6">
    <w:name w:val="德胜表头"/>
    <w:basedOn w:val="affff5"/>
    <w:qFormat/>
    <w:pPr>
      <w:spacing w:line="240" w:lineRule="auto"/>
      <w:ind w:firstLineChars="0" w:firstLine="0"/>
      <w:jc w:val="center"/>
    </w:pPr>
    <w:rPr>
      <w:b/>
    </w:rPr>
  </w:style>
  <w:style w:type="paragraph" w:customStyle="1" w:styleId="2b">
    <w:name w:val="表格2"/>
    <w:basedOn w:val="a"/>
    <w:semiHidden/>
    <w:qFormat/>
    <w:pPr>
      <w:adjustRightInd w:val="0"/>
      <w:snapToGrid w:val="0"/>
      <w:jc w:val="center"/>
    </w:pPr>
    <w:rPr>
      <w:rFonts w:ascii="Times New Roman" w:eastAsia="Times New Roman" w:hAnsi="Times New Roman" w:cs="Times New Roman"/>
      <w:bCs/>
      <w:szCs w:val="21"/>
    </w:rPr>
  </w:style>
  <w:style w:type="paragraph" w:customStyle="1" w:styleId="ParaCharCharCharChar">
    <w:name w:val="默认段落字体 Para Char Char Char Char"/>
    <w:basedOn w:val="a"/>
    <w:qFormat/>
    <w:pPr>
      <w:spacing w:beforeLines="100" w:afterLines="50" w:line="600" w:lineRule="exact"/>
      <w:ind w:firstLineChars="200" w:firstLine="200"/>
    </w:pPr>
    <w:rPr>
      <w:rFonts w:ascii="Times New Roman" w:eastAsia="黑体" w:hAnsi="Times New Roman" w:cs="Times New Roman"/>
      <w:sz w:val="28"/>
      <w:szCs w:val="20"/>
    </w:rPr>
  </w:style>
  <w:style w:type="paragraph" w:customStyle="1" w:styleId="affff7">
    <w:name w:val="二级无标题条"/>
    <w:basedOn w:val="a"/>
    <w:qFormat/>
    <w:rPr>
      <w:rFonts w:ascii="Times New Roman" w:eastAsia="宋体" w:hAnsi="Times New Roman" w:cs="Times New Roman"/>
    </w:rPr>
  </w:style>
  <w:style w:type="paragraph" w:customStyle="1" w:styleId="14">
    <w:name w:val="表格1"/>
    <w:basedOn w:val="a"/>
    <w:semiHidden/>
    <w:qFormat/>
    <w:pPr>
      <w:adjustRightInd w:val="0"/>
      <w:snapToGrid w:val="0"/>
      <w:spacing w:line="360" w:lineRule="auto"/>
      <w:jc w:val="center"/>
    </w:pPr>
    <w:rPr>
      <w:rFonts w:ascii="黑体" w:eastAsia="黑体" w:hAnsi="宋体" w:cs="Times New Roman"/>
      <w:szCs w:val="21"/>
    </w:rPr>
  </w:style>
  <w:style w:type="paragraph" w:customStyle="1" w:styleId="CharharChazCharCharCharChar4">
    <w:name w:val="Char Ëhar Chaz Char Char Char Char4"/>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Char8">
    <w:name w:val="正文新 Char"/>
    <w:basedOn w:val="a"/>
    <w:qFormat/>
    <w:pPr>
      <w:spacing w:line="360" w:lineRule="auto"/>
      <w:ind w:firstLineChars="200" w:firstLine="480"/>
    </w:pPr>
    <w:rPr>
      <w:rFonts w:ascii="Times New Roman" w:eastAsia="宋体" w:hAnsi="Times New Roman" w:cs="宋体"/>
      <w:sz w:val="24"/>
      <w:szCs w:val="20"/>
    </w:rPr>
  </w:style>
  <w:style w:type="paragraph" w:customStyle="1" w:styleId="37">
    <w:name w:val="表格3"/>
    <w:basedOn w:val="14"/>
    <w:semiHidden/>
    <w:qFormat/>
  </w:style>
  <w:style w:type="paragraph" w:customStyle="1" w:styleId="CharharChazCharCharCharChar3">
    <w:name w:val="Char Ëhar Chaz Char Char Char Char3"/>
    <w:basedOn w:val="a"/>
    <w:qFormat/>
    <w:pPr>
      <w:widowControl/>
      <w:spacing w:after="160" w:line="240" w:lineRule="exact"/>
      <w:jc w:val="left"/>
    </w:pPr>
    <w:rPr>
      <w:rFonts w:ascii="Arial" w:eastAsia="Times New Roman" w:hAnsi="Arial" w:cs="Verdana"/>
      <w:b/>
      <w:kern w:val="0"/>
      <w:sz w:val="24"/>
      <w:lang w:eastAsia="en-US"/>
    </w:rPr>
  </w:style>
  <w:style w:type="character" w:customStyle="1" w:styleId="CharChar5">
    <w:name w:val="Char Char5"/>
    <w:qFormat/>
    <w:rPr>
      <w:rFonts w:ascii="宋体" w:eastAsia="宋体" w:hAnsi="Courier New"/>
      <w:kern w:val="2"/>
      <w:sz w:val="28"/>
      <w:lang w:val="en-US" w:eastAsia="zh-CN" w:bidi="ar-SA"/>
    </w:rPr>
  </w:style>
  <w:style w:type="character" w:customStyle="1" w:styleId="CharChar19">
    <w:name w:val="Char Char19"/>
    <w:basedOn w:val="a1"/>
    <w:qFormat/>
    <w:rPr>
      <w:rFonts w:ascii="宋体" w:eastAsia="宋体" w:hAnsi="宋体" w:cs="Times New Roman"/>
      <w:b/>
      <w:bCs/>
      <w:sz w:val="24"/>
      <w:szCs w:val="32"/>
    </w:rPr>
  </w:style>
  <w:style w:type="character" w:customStyle="1" w:styleId="Char10">
    <w:name w:val="标题 Char1"/>
    <w:basedOn w:val="a1"/>
    <w:qFormat/>
    <w:rPr>
      <w:rFonts w:asciiTheme="majorHAnsi" w:hAnsiTheme="majorHAnsi" w:cstheme="majorBidi"/>
      <w:b/>
      <w:bCs/>
      <w:kern w:val="2"/>
      <w:sz w:val="32"/>
      <w:szCs w:val="32"/>
    </w:rPr>
  </w:style>
  <w:style w:type="paragraph" w:customStyle="1" w:styleId="ParaCharCharCharCharCharCharCharCharChar1CharCharCharCharCharCharChar">
    <w:name w:val="默认段落字体 Para Char Char Char Char Char Char Char Char Char1 Char Char Char Char Char Char Char"/>
    <w:basedOn w:val="ab"/>
    <w:qFormat/>
    <w:pPr>
      <w:shd w:val="clear" w:color="auto" w:fill="000080"/>
    </w:pPr>
    <w:rPr>
      <w:rFonts w:ascii="Tahoma" w:hAnsi="Tahoma" w:cs="Tahoma"/>
      <w:sz w:val="24"/>
      <w:szCs w:val="24"/>
    </w:rPr>
  </w:style>
  <w:style w:type="paragraph" w:customStyle="1" w:styleId="Char9">
    <w:name w:val="Char"/>
    <w:basedOn w:val="a"/>
    <w:uiPriority w:val="99"/>
    <w:qFormat/>
    <w:pPr>
      <w:tabs>
        <w:tab w:val="left" w:pos="360"/>
      </w:tabs>
    </w:pPr>
    <w:rPr>
      <w:rFonts w:ascii="Times New Roman" w:eastAsia="宋体" w:hAnsi="Times New Roman" w:cs="Times New Roman"/>
      <w:sz w:val="24"/>
    </w:rPr>
  </w:style>
  <w:style w:type="paragraph" w:customStyle="1" w:styleId="CharCharCharCharCharCharChar">
    <w:name w:val="Char Char Char Char Char Char Char"/>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CharCharCharCharCharCharChar1">
    <w:name w:val="Char Char Char Char Char Char Char1"/>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ParaChar">
    <w:name w:val="默认段落字体 Para Char"/>
    <w:basedOn w:val="a"/>
    <w:qFormat/>
    <w:rPr>
      <w:rFonts w:ascii="Times New Roman" w:eastAsia="宋体" w:hAnsi="Times New Roman" w:cs="Times New Roman"/>
    </w:rPr>
  </w:style>
  <w:style w:type="paragraph" w:customStyle="1" w:styleId="wtext">
    <w:name w:val="wtext"/>
    <w:basedOn w:val="a"/>
    <w:qFormat/>
    <w:pPr>
      <w:widowControl/>
      <w:spacing w:before="100" w:beforeAutospacing="1" w:after="100" w:afterAutospacing="1"/>
      <w:jc w:val="left"/>
    </w:pPr>
    <w:rPr>
      <w:rFonts w:ascii="宋体" w:eastAsia="宋体" w:hAnsi="宋体" w:cs="宋体"/>
      <w:color w:val="000000"/>
      <w:kern w:val="0"/>
      <w:sz w:val="24"/>
    </w:rPr>
  </w:style>
  <w:style w:type="paragraph" w:customStyle="1" w:styleId="affff8">
    <w:name w:val="二级无"/>
    <w:basedOn w:val="a"/>
    <w:qFormat/>
    <w:pPr>
      <w:widowControl/>
      <w:ind w:left="741"/>
      <w:jc w:val="left"/>
      <w:outlineLvl w:val="3"/>
    </w:pPr>
    <w:rPr>
      <w:rFonts w:ascii="宋体" w:eastAsia="宋体" w:hAnsi="Times New Roman" w:cs="Times New Roman"/>
      <w:kern w:val="0"/>
      <w:szCs w:val="21"/>
    </w:rPr>
  </w:style>
  <w:style w:type="paragraph" w:customStyle="1" w:styleId="33XXX3633600">
    <w:name w:val="样式 标题 3标题 3X.X.X36标题 3标题3（黑体、四号、6磅） + 小四 段前: 0 磅 段后: 0 磅 ..."/>
    <w:basedOn w:val="3"/>
    <w:qFormat/>
    <w:pPr>
      <w:spacing w:before="0" w:after="0" w:line="360" w:lineRule="auto"/>
    </w:pPr>
    <w:rPr>
      <w:rFonts w:ascii="Times New Roman" w:eastAsia="宋体" w:hAnsi="Times New Roman" w:cs="宋体"/>
      <w:sz w:val="24"/>
      <w:szCs w:val="20"/>
    </w:rPr>
  </w:style>
  <w:style w:type="paragraph" w:customStyle="1" w:styleId="CharCharChar">
    <w:name w:val="Char Char Char"/>
    <w:basedOn w:val="a"/>
    <w:qFormat/>
    <w:rPr>
      <w:rFonts w:ascii="Tahoma" w:eastAsia="宋体" w:hAnsi="Tahoma" w:cs="Tahoma"/>
      <w:sz w:val="24"/>
    </w:rPr>
  </w:style>
  <w:style w:type="paragraph" w:styleId="affff9">
    <w:name w:val="No Spacing"/>
    <w:qFormat/>
    <w:pPr>
      <w:widowControl w:val="0"/>
      <w:jc w:val="center"/>
    </w:pPr>
    <w:rPr>
      <w:rFonts w:ascii="Calibri" w:hAnsi="Calibri"/>
      <w:kern w:val="2"/>
      <w:sz w:val="22"/>
      <w:szCs w:val="22"/>
    </w:rPr>
  </w:style>
  <w:style w:type="character" w:customStyle="1" w:styleId="Chara">
    <w:name w:val="老吴表段前后 Char"/>
    <w:link w:val="affffa"/>
    <w:qFormat/>
    <w:rPr>
      <w:sz w:val="24"/>
    </w:rPr>
  </w:style>
  <w:style w:type="paragraph" w:customStyle="1" w:styleId="affffa">
    <w:name w:val="老吴表段前后"/>
    <w:basedOn w:val="a"/>
    <w:link w:val="Chara"/>
    <w:qFormat/>
    <w:pPr>
      <w:spacing w:before="20" w:after="20" w:line="420" w:lineRule="auto"/>
      <w:ind w:firstLineChars="200" w:firstLine="200"/>
    </w:pPr>
    <w:rPr>
      <w:kern w:val="0"/>
      <w:sz w:val="24"/>
      <w:szCs w:val="20"/>
    </w:rPr>
  </w:style>
  <w:style w:type="character" w:customStyle="1" w:styleId="Charb">
    <w:name w:val="德胜表格内容 Char"/>
    <w:link w:val="affffb"/>
    <w:qFormat/>
    <w:rPr>
      <w:rFonts w:ascii="Calibri" w:hAnsi="Calibri" w:cs="宋体"/>
      <w:snapToGrid w:val="0"/>
      <w:color w:val="0000FF"/>
      <w:szCs w:val="21"/>
    </w:rPr>
  </w:style>
  <w:style w:type="paragraph" w:customStyle="1" w:styleId="affffb">
    <w:name w:val="德胜表格内容"/>
    <w:basedOn w:val="a"/>
    <w:link w:val="Charb"/>
    <w:qFormat/>
    <w:pPr>
      <w:widowControl/>
      <w:adjustRightInd w:val="0"/>
      <w:snapToGrid w:val="0"/>
      <w:jc w:val="center"/>
    </w:pPr>
    <w:rPr>
      <w:rFonts w:ascii="Calibri" w:hAnsi="Calibri" w:cs="宋体"/>
      <w:snapToGrid w:val="0"/>
      <w:color w:val="0000FF"/>
      <w:kern w:val="0"/>
      <w:sz w:val="20"/>
      <w:szCs w:val="21"/>
    </w:rPr>
  </w:style>
  <w:style w:type="character" w:customStyle="1" w:styleId="Charc">
    <w:name w:val="表题 Char"/>
    <w:link w:val="affffc"/>
    <w:qFormat/>
    <w:rPr>
      <w:rFonts w:ascii="Arial" w:eastAsia="黑体" w:hAnsi="Arial"/>
      <w:b/>
      <w:sz w:val="24"/>
    </w:rPr>
  </w:style>
  <w:style w:type="paragraph" w:customStyle="1" w:styleId="affffc">
    <w:name w:val="表题"/>
    <w:basedOn w:val="a"/>
    <w:link w:val="Charc"/>
    <w:qFormat/>
    <w:pPr>
      <w:ind w:firstLineChars="200" w:firstLine="200"/>
      <w:jc w:val="center"/>
    </w:pPr>
    <w:rPr>
      <w:rFonts w:ascii="Arial" w:eastAsia="黑体" w:hAnsi="Arial"/>
      <w:b/>
      <w:kern w:val="0"/>
      <w:sz w:val="24"/>
      <w:szCs w:val="20"/>
    </w:rPr>
  </w:style>
  <w:style w:type="character" w:customStyle="1" w:styleId="a5">
    <w:name w:val="正文文本缩进 字符"/>
    <w:link w:val="a4"/>
    <w:qFormat/>
    <w:rPr>
      <w:kern w:val="2"/>
      <w:sz w:val="21"/>
      <w:szCs w:val="24"/>
    </w:rPr>
  </w:style>
  <w:style w:type="character" w:customStyle="1" w:styleId="16">
    <w:name w:val="标题1"/>
    <w:basedOn w:val="a1"/>
    <w:qFormat/>
  </w:style>
  <w:style w:type="character" w:customStyle="1" w:styleId="Char11">
    <w:name w:val="纯文本 Char1"/>
    <w:qFormat/>
    <w:rPr>
      <w:rFonts w:ascii="宋体" w:eastAsia="宋体" w:hAnsi="Courier New"/>
      <w:kern w:val="2"/>
      <w:sz w:val="21"/>
      <w:lang w:val="en-US" w:eastAsia="zh-CN" w:bidi="ar-SA"/>
    </w:rPr>
  </w:style>
  <w:style w:type="character" w:customStyle="1" w:styleId="3Char">
    <w:name w:val="样式3 Char"/>
    <w:link w:val="38"/>
    <w:qFormat/>
    <w:rPr>
      <w:snapToGrid w:val="0"/>
      <w:color w:val="800000"/>
      <w:sz w:val="24"/>
      <w:u w:color="99CC00"/>
    </w:rPr>
  </w:style>
  <w:style w:type="paragraph" w:customStyle="1" w:styleId="38">
    <w:name w:val="样式3"/>
    <w:basedOn w:val="a"/>
    <w:link w:val="3Char"/>
    <w:qFormat/>
    <w:pPr>
      <w:adjustRightInd w:val="0"/>
      <w:snapToGrid w:val="0"/>
      <w:spacing w:line="480" w:lineRule="exact"/>
      <w:ind w:firstLineChars="200" w:firstLine="480"/>
    </w:pPr>
    <w:rPr>
      <w:snapToGrid w:val="0"/>
      <w:color w:val="800000"/>
      <w:kern w:val="0"/>
      <w:sz w:val="24"/>
      <w:szCs w:val="20"/>
      <w:u w:color="99CC00"/>
    </w:rPr>
  </w:style>
  <w:style w:type="character" w:customStyle="1" w:styleId="a9">
    <w:name w:val="正文缩进 字符"/>
    <w:link w:val="a8"/>
    <w:qFormat/>
    <w:rPr>
      <w:rFonts w:ascii="Arial" w:eastAsia="仿宋_GB2312" w:hAnsi="Arial"/>
      <w:kern w:val="2"/>
      <w:sz w:val="24"/>
      <w:szCs w:val="24"/>
    </w:rPr>
  </w:style>
  <w:style w:type="character" w:customStyle="1" w:styleId="apple-converted-space">
    <w:name w:val="apple-converted-space"/>
    <w:basedOn w:val="a1"/>
    <w:qFormat/>
  </w:style>
  <w:style w:type="character" w:customStyle="1" w:styleId="aff2">
    <w:name w:val="列表 字符"/>
    <w:link w:val="aff1"/>
    <w:qFormat/>
    <w:rPr>
      <w:rFonts w:ascii="Times New Roman" w:eastAsia="宋体" w:hAnsi="Times New Roman" w:cs="Times New Roman"/>
      <w:szCs w:val="24"/>
    </w:rPr>
  </w:style>
  <w:style w:type="character" w:customStyle="1" w:styleId="Chard">
    <w:name w:val="图表标题 Char"/>
    <w:link w:val="affffd"/>
    <w:qFormat/>
    <w:rPr>
      <w:b/>
      <w:szCs w:val="24"/>
    </w:rPr>
  </w:style>
  <w:style w:type="paragraph" w:customStyle="1" w:styleId="affffd">
    <w:name w:val="图表标题"/>
    <w:next w:val="a"/>
    <w:link w:val="Chard"/>
    <w:qFormat/>
    <w:pPr>
      <w:jc w:val="center"/>
    </w:pPr>
    <w:rPr>
      <w:rFonts w:asciiTheme="minorHAnsi" w:eastAsiaTheme="minorEastAsia" w:hAnsiTheme="minorHAnsi" w:cstheme="minorBidi"/>
      <w:b/>
      <w:szCs w:val="24"/>
    </w:rPr>
  </w:style>
  <w:style w:type="character" w:customStyle="1" w:styleId="Chare">
    <w:name w:val="表头 Char"/>
    <w:link w:val="affffe"/>
    <w:qFormat/>
    <w:rPr>
      <w:bCs/>
      <w:sz w:val="24"/>
    </w:rPr>
  </w:style>
  <w:style w:type="paragraph" w:customStyle="1" w:styleId="affffe">
    <w:name w:val="表头"/>
    <w:basedOn w:val="a"/>
    <w:next w:val="a"/>
    <w:link w:val="Chare"/>
    <w:qFormat/>
    <w:pPr>
      <w:widowControl/>
      <w:tabs>
        <w:tab w:val="left" w:pos="5520"/>
      </w:tabs>
      <w:snapToGrid w:val="0"/>
      <w:jc w:val="center"/>
    </w:pPr>
    <w:rPr>
      <w:bCs/>
      <w:kern w:val="0"/>
      <w:sz w:val="24"/>
      <w:szCs w:val="20"/>
    </w:rPr>
  </w:style>
  <w:style w:type="character" w:customStyle="1" w:styleId="Charf">
    <w:name w:val="表格 Char"/>
    <w:qFormat/>
    <w:rPr>
      <w:rFonts w:eastAsia="宋体"/>
      <w:kern w:val="2"/>
      <w:sz w:val="21"/>
      <w:szCs w:val="21"/>
      <w:lang w:val="en-US" w:eastAsia="zh-CN" w:bidi="ar-SA"/>
    </w:rPr>
  </w:style>
  <w:style w:type="character" w:customStyle="1" w:styleId="Charf0">
    <w:name w:val="表图 Char"/>
    <w:link w:val="afffff"/>
    <w:qFormat/>
    <w:rPr>
      <w:szCs w:val="24"/>
    </w:rPr>
  </w:style>
  <w:style w:type="paragraph" w:customStyle="1" w:styleId="afffff">
    <w:name w:val="表图"/>
    <w:basedOn w:val="a"/>
    <w:link w:val="Charf0"/>
    <w:qFormat/>
    <w:pPr>
      <w:widowControl/>
      <w:adjustRightInd w:val="0"/>
      <w:snapToGrid w:val="0"/>
      <w:spacing w:line="320" w:lineRule="atLeast"/>
      <w:jc w:val="center"/>
    </w:pPr>
    <w:rPr>
      <w:kern w:val="0"/>
      <w:sz w:val="20"/>
    </w:rPr>
  </w:style>
  <w:style w:type="paragraph" w:customStyle="1" w:styleId="afffff0">
    <w:name w:val="正文首行缩近"/>
    <w:qFormat/>
    <w:pPr>
      <w:adjustRightInd w:val="0"/>
      <w:snapToGrid w:val="0"/>
      <w:spacing w:line="360" w:lineRule="auto"/>
      <w:ind w:firstLineChars="200" w:firstLine="480"/>
      <w:jc w:val="both"/>
    </w:pPr>
    <w:rPr>
      <w:sz w:val="24"/>
    </w:rPr>
  </w:style>
  <w:style w:type="paragraph" w:customStyle="1" w:styleId="p0">
    <w:name w:val="p0"/>
    <w:basedOn w:val="a"/>
    <w:qFormat/>
    <w:pPr>
      <w:widowControl/>
      <w:spacing w:line="365" w:lineRule="atLeast"/>
      <w:ind w:left="1"/>
      <w:textAlignment w:val="bottom"/>
    </w:pPr>
    <w:rPr>
      <w:rFonts w:ascii="Times New Roman" w:eastAsia="宋体" w:hAnsi="Times New Roman" w:cs="Times New Roman"/>
      <w:kern w:val="0"/>
      <w:sz w:val="20"/>
      <w:szCs w:val="20"/>
    </w:rPr>
  </w:style>
  <w:style w:type="paragraph" w:customStyle="1" w:styleId="CharCharCharChar3">
    <w:name w:val="Char Char Char Char3"/>
    <w:basedOn w:val="a"/>
    <w:qFormat/>
    <w:rPr>
      <w:rFonts w:ascii="Times New Roman" w:eastAsia="宋体" w:hAnsi="Times New Roman" w:cs="Times New Roman"/>
    </w:rPr>
  </w:style>
  <w:style w:type="character" w:customStyle="1" w:styleId="aff0">
    <w:name w:val="副标题 字符"/>
    <w:basedOn w:val="a1"/>
    <w:link w:val="aff"/>
    <w:uiPriority w:val="11"/>
    <w:qFormat/>
    <w:rPr>
      <w:rFonts w:ascii="Cambria" w:eastAsia="宋体" w:hAnsi="Cambria" w:cs="Times New Roman"/>
      <w:b/>
      <w:bCs/>
      <w:kern w:val="28"/>
      <w:sz w:val="32"/>
      <w:szCs w:val="32"/>
    </w:rPr>
  </w:style>
  <w:style w:type="character" w:customStyle="1" w:styleId="HTML0">
    <w:name w:val="HTML 预设格式 字符"/>
    <w:basedOn w:val="a1"/>
    <w:link w:val="HTML"/>
    <w:uiPriority w:val="99"/>
    <w:qFormat/>
    <w:rPr>
      <w:rFonts w:ascii="宋体" w:eastAsia="宋体" w:hAnsi="宋体" w:cs="宋体"/>
      <w:sz w:val="24"/>
      <w:szCs w:val="24"/>
    </w:rPr>
  </w:style>
  <w:style w:type="paragraph" w:customStyle="1" w:styleId="afffff1">
    <w:name w:val="表格内容"/>
    <w:basedOn w:val="a"/>
    <w:link w:val="Charf1"/>
    <w:qFormat/>
    <w:pPr>
      <w:widowControl/>
      <w:overflowPunct w:val="0"/>
      <w:adjustRightInd w:val="0"/>
      <w:spacing w:before="40" w:after="60" w:line="200" w:lineRule="atLeast"/>
      <w:jc w:val="left"/>
      <w:textAlignment w:val="baseline"/>
    </w:pPr>
    <w:rPr>
      <w:rFonts w:ascii="Arial" w:eastAsia="仿宋_GB2312" w:hAnsi="Arial" w:cs="Times New Roman"/>
      <w:kern w:val="0"/>
      <w:sz w:val="24"/>
      <w:szCs w:val="20"/>
      <w:lang w:eastAsia="en-US" w:bidi="en-US"/>
    </w:rPr>
  </w:style>
  <w:style w:type="paragraph" w:customStyle="1" w:styleId="150">
    <w:name w:val="样式 正文文本缩进 + 行距: 1.5 倍行距"/>
    <w:basedOn w:val="a4"/>
    <w:qFormat/>
    <w:pPr>
      <w:spacing w:line="360" w:lineRule="auto"/>
      <w:ind w:leftChars="0" w:left="0" w:firstLineChars="200" w:firstLine="560"/>
    </w:pPr>
    <w:rPr>
      <w:rFonts w:ascii="Times New Roman" w:eastAsia="宋体" w:hAnsi="Times New Roman" w:cs="宋体"/>
      <w:kern w:val="0"/>
      <w:sz w:val="28"/>
      <w:szCs w:val="20"/>
    </w:rPr>
  </w:style>
  <w:style w:type="paragraph" w:customStyle="1" w:styleId="CharharChazCharCharCharChar1">
    <w:name w:val="Char Ëhar Chaz Char Char Char Char1"/>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41">
    <w:name w:val="样式4"/>
    <w:basedOn w:val="a"/>
    <w:next w:val="a"/>
    <w:link w:val="4CharChar"/>
    <w:qFormat/>
    <w:pPr>
      <w:spacing w:line="440" w:lineRule="exact"/>
    </w:pPr>
    <w:rPr>
      <w:rFonts w:ascii="Times New Roman" w:eastAsia="宋体" w:hAnsi="Times New Roman" w:cs="Times New Roman"/>
      <w:sz w:val="24"/>
      <w:szCs w:val="20"/>
    </w:rPr>
  </w:style>
  <w:style w:type="paragraph" w:customStyle="1" w:styleId="CharCharCharChar1">
    <w:name w:val="Char Char Char Char1"/>
    <w:basedOn w:val="a"/>
    <w:qFormat/>
    <w:rPr>
      <w:rFonts w:ascii="Times New Roman" w:eastAsia="宋体" w:hAnsi="Times New Roman" w:cs="Times New Roman"/>
    </w:rPr>
  </w:style>
  <w:style w:type="paragraph" w:customStyle="1" w:styleId="2c">
    <w:name w:val="样2"/>
    <w:basedOn w:val="a"/>
    <w:next w:val="a"/>
    <w:qFormat/>
    <w:pPr>
      <w:adjustRightInd w:val="0"/>
      <w:jc w:val="center"/>
      <w:textAlignment w:val="baseline"/>
    </w:pPr>
    <w:rPr>
      <w:rFonts w:ascii="Times New Roman" w:eastAsia="宋体" w:hAnsi="Times New Roman" w:cs="Times New Roman"/>
      <w:kern w:val="0"/>
      <w:szCs w:val="20"/>
    </w:rPr>
  </w:style>
  <w:style w:type="paragraph" w:customStyle="1" w:styleId="52">
    <w:name w:val="无悬挂正文5号"/>
    <w:basedOn w:val="a"/>
    <w:qFormat/>
    <w:pPr>
      <w:adjustRightInd w:val="0"/>
      <w:jc w:val="center"/>
      <w:textAlignment w:val="baseline"/>
    </w:pPr>
    <w:rPr>
      <w:rFonts w:ascii="Times New Roman" w:eastAsia="宋体" w:hAnsi="Times New Roman" w:cs="Times New Roman"/>
    </w:rPr>
  </w:style>
  <w:style w:type="paragraph" w:customStyle="1" w:styleId="afffff2">
    <w:name w:val="报告书"/>
    <w:basedOn w:val="a"/>
    <w:qFormat/>
    <w:pPr>
      <w:widowControl/>
      <w:autoSpaceDE w:val="0"/>
      <w:autoSpaceDN w:val="0"/>
      <w:adjustRightInd w:val="0"/>
      <w:spacing w:line="360" w:lineRule="auto"/>
      <w:ind w:firstLine="505"/>
      <w:jc w:val="left"/>
      <w:textAlignment w:val="bottom"/>
    </w:pPr>
    <w:rPr>
      <w:rFonts w:ascii="Calibri" w:eastAsia="宋体" w:hAnsi="Calibri" w:cs="Times New Roman"/>
      <w:kern w:val="0"/>
      <w:sz w:val="24"/>
      <w:szCs w:val="20"/>
      <w:lang w:eastAsia="en-US" w:bidi="en-US"/>
    </w:rPr>
  </w:style>
  <w:style w:type="paragraph" w:customStyle="1" w:styleId="1CharCharCharCharCharCharCharCharCharChar">
    <w:name w:val="1 Char Char Char Char Char Char Char Char Char Char"/>
    <w:basedOn w:val="a"/>
    <w:qFormat/>
    <w:rPr>
      <w:rFonts w:ascii="Courier New" w:eastAsia="仿宋_GB2312" w:hAnsi="Courier New" w:cs="Courier New"/>
      <w:szCs w:val="20"/>
    </w:rPr>
  </w:style>
  <w:style w:type="paragraph" w:customStyle="1" w:styleId="CharCharCharChar2">
    <w:name w:val="Char Char Char Char2"/>
    <w:basedOn w:val="a"/>
    <w:qFormat/>
    <w:rPr>
      <w:rFonts w:ascii="Times New Roman" w:eastAsia="宋体" w:hAnsi="Times New Roman" w:cs="Times New Roman"/>
    </w:rPr>
  </w:style>
  <w:style w:type="paragraph" w:customStyle="1" w:styleId="CharCharCharChar">
    <w:name w:val="Char Char Char Char"/>
    <w:basedOn w:val="a"/>
    <w:qFormat/>
    <w:rPr>
      <w:rFonts w:ascii="Times New Roman" w:eastAsia="宋体" w:hAnsi="Times New Roman" w:cs="Times New Roman"/>
    </w:rPr>
  </w:style>
  <w:style w:type="paragraph" w:customStyle="1" w:styleId="zhang">
    <w:name w:val="zhang正文"/>
    <w:basedOn w:val="afb"/>
    <w:qFormat/>
    <w:pPr>
      <w:tabs>
        <w:tab w:val="clear" w:pos="4153"/>
        <w:tab w:val="clear" w:pos="8306"/>
      </w:tabs>
      <w:autoSpaceDE w:val="0"/>
      <w:autoSpaceDN w:val="0"/>
      <w:adjustRightInd w:val="0"/>
      <w:spacing w:line="560" w:lineRule="exact"/>
      <w:ind w:firstLineChars="192" w:firstLine="192"/>
      <w:jc w:val="both"/>
      <w:textAlignment w:val="baseline"/>
    </w:pPr>
    <w:rPr>
      <w:rFonts w:ascii="Times New Roman" w:eastAsia="宋体" w:hAnsi="Times New Roman" w:cs="Times New Roman"/>
      <w:kern w:val="0"/>
      <w:sz w:val="28"/>
      <w:szCs w:val="20"/>
    </w:rPr>
  </w:style>
  <w:style w:type="paragraph" w:customStyle="1" w:styleId="afffff3">
    <w:name w:val="表文字"/>
    <w:basedOn w:val="a"/>
    <w:qFormat/>
    <w:pPr>
      <w:widowControl/>
      <w:spacing w:line="240" w:lineRule="atLeast"/>
      <w:jc w:val="center"/>
    </w:pPr>
    <w:rPr>
      <w:rFonts w:ascii="宋体" w:eastAsia="宋体" w:hAnsi="宋体" w:cs="Times New Roman"/>
      <w:kern w:val="0"/>
      <w:sz w:val="24"/>
      <w:szCs w:val="28"/>
      <w:lang w:eastAsia="en-US" w:bidi="en-US"/>
    </w:rPr>
  </w:style>
  <w:style w:type="paragraph" w:customStyle="1" w:styleId="787815">
    <w:name w:val="样式 小四 段前: 7.8 磅 段后: 7.8 磅 行距: 1.5 倍行距"/>
    <w:basedOn w:val="a"/>
    <w:qFormat/>
    <w:pPr>
      <w:adjustRightInd w:val="0"/>
      <w:snapToGrid w:val="0"/>
      <w:spacing w:line="360" w:lineRule="auto"/>
      <w:ind w:firstLineChars="200" w:firstLine="480"/>
    </w:pPr>
    <w:rPr>
      <w:rFonts w:ascii="Times New Roman" w:eastAsia="宋体" w:hAnsi="宋体" w:cs="Times New Roman"/>
      <w:snapToGrid w:val="0"/>
      <w:kern w:val="0"/>
      <w:sz w:val="24"/>
    </w:rPr>
  </w:style>
  <w:style w:type="paragraph" w:customStyle="1" w:styleId="reader-word-layer">
    <w:name w:val="reader-word-layer"/>
    <w:basedOn w:val="a"/>
    <w:qFormat/>
    <w:pPr>
      <w:widowControl/>
      <w:spacing w:before="100" w:beforeAutospacing="1" w:after="100" w:afterAutospacing="1"/>
      <w:jc w:val="left"/>
    </w:pPr>
    <w:rPr>
      <w:rFonts w:ascii="宋体" w:eastAsia="宋体" w:hAnsi="宋体" w:cs="宋体"/>
      <w:kern w:val="0"/>
      <w:sz w:val="24"/>
    </w:rPr>
  </w:style>
  <w:style w:type="paragraph" w:customStyle="1" w:styleId="CharharChazCharCharCharChar2">
    <w:name w:val="Char Ëhar Chaz Char Char Char Char2"/>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CharCharCharChar4">
    <w:name w:val="Char Char Char Char4"/>
    <w:basedOn w:val="a"/>
    <w:qFormat/>
    <w:rPr>
      <w:rFonts w:ascii="Times New Roman" w:eastAsia="宋体" w:hAnsi="Times New Roman" w:cs="Times New Roman"/>
    </w:rPr>
  </w:style>
  <w:style w:type="paragraph" w:customStyle="1" w:styleId="afffff4">
    <w:name w:val="正文式样"/>
    <w:basedOn w:val="a"/>
    <w:link w:val="Charf2"/>
    <w:qFormat/>
    <w:pPr>
      <w:tabs>
        <w:tab w:val="left" w:pos="980"/>
      </w:tabs>
      <w:spacing w:line="360" w:lineRule="auto"/>
      <w:ind w:firstLineChars="200" w:firstLine="200"/>
      <w:jc w:val="left"/>
    </w:pPr>
    <w:rPr>
      <w:rFonts w:ascii="Times New Roman" w:eastAsia="宋体" w:hAnsi="Times New Roman" w:cs="Times New Roman"/>
      <w:snapToGrid w:val="0"/>
      <w:sz w:val="24"/>
    </w:rPr>
  </w:style>
  <w:style w:type="character" w:customStyle="1" w:styleId="Charf2">
    <w:name w:val="正文式样 Char"/>
    <w:link w:val="afffff4"/>
    <w:qFormat/>
    <w:rPr>
      <w:rFonts w:ascii="Times New Roman" w:eastAsia="宋体" w:hAnsi="Times New Roman" w:cs="Times New Roman"/>
      <w:snapToGrid w:val="0"/>
      <w:kern w:val="2"/>
      <w:sz w:val="24"/>
      <w:szCs w:val="24"/>
    </w:rPr>
  </w:style>
  <w:style w:type="paragraph" w:customStyle="1" w:styleId="Char12">
    <w:name w:val="Char1"/>
    <w:basedOn w:val="a"/>
    <w:qFormat/>
    <w:rPr>
      <w:rFonts w:ascii="Times New Roman" w:eastAsia="宋体" w:hAnsi="Times New Roman" w:cs="Times New Roman"/>
      <w:sz w:val="24"/>
    </w:rPr>
  </w:style>
  <w:style w:type="character" w:customStyle="1" w:styleId="p141">
    <w:name w:val="p141"/>
    <w:basedOn w:val="a1"/>
    <w:qFormat/>
    <w:rPr>
      <w:color w:val="333333"/>
      <w:sz w:val="21"/>
      <w:szCs w:val="21"/>
    </w:rPr>
  </w:style>
  <w:style w:type="paragraph" w:customStyle="1" w:styleId="Char20">
    <w:name w:val="Char2"/>
    <w:basedOn w:val="a"/>
    <w:qFormat/>
    <w:rPr>
      <w:rFonts w:ascii="Times New Roman" w:eastAsia="宋体" w:hAnsi="Times New Roman" w:cs="Times New Roman"/>
      <w:sz w:val="24"/>
    </w:rPr>
  </w:style>
  <w:style w:type="character" w:customStyle="1" w:styleId="Charf1">
    <w:name w:val="表格内容 Char"/>
    <w:basedOn w:val="a1"/>
    <w:link w:val="afffff1"/>
    <w:qFormat/>
    <w:rPr>
      <w:rFonts w:ascii="Arial" w:eastAsia="仿宋_GB2312" w:hAnsi="Arial" w:cs="Times New Roman"/>
      <w:sz w:val="24"/>
      <w:lang w:eastAsia="en-US" w:bidi="en-US"/>
    </w:rPr>
  </w:style>
  <w:style w:type="paragraph" w:customStyle="1" w:styleId="afffff5">
    <w:name w:val="表格图名"/>
    <w:basedOn w:val="a"/>
    <w:link w:val="Charf3"/>
    <w:qFormat/>
    <w:pPr>
      <w:jc w:val="center"/>
    </w:pPr>
    <w:rPr>
      <w:rFonts w:ascii="Times New Roman" w:eastAsia="宋体" w:hAnsi="Times New Roman" w:cs="Times New Roman"/>
      <w:b/>
      <w:sz w:val="24"/>
      <w:szCs w:val="22"/>
    </w:rPr>
  </w:style>
  <w:style w:type="character" w:customStyle="1" w:styleId="Charf3">
    <w:name w:val="表格图名 Char"/>
    <w:basedOn w:val="a1"/>
    <w:link w:val="afffff5"/>
    <w:qFormat/>
    <w:rPr>
      <w:rFonts w:ascii="Times New Roman" w:eastAsia="宋体" w:hAnsi="Times New Roman" w:cs="Times New Roman"/>
      <w:b/>
      <w:kern w:val="2"/>
      <w:sz w:val="24"/>
      <w:szCs w:val="22"/>
    </w:rPr>
  </w:style>
  <w:style w:type="paragraph" w:customStyle="1" w:styleId="afffff6">
    <w:name w:val="正文版式"/>
    <w:basedOn w:val="a"/>
    <w:link w:val="Charf4"/>
    <w:qFormat/>
    <w:pPr>
      <w:spacing w:line="500" w:lineRule="exact"/>
      <w:ind w:firstLineChars="200" w:firstLine="200"/>
    </w:pPr>
    <w:rPr>
      <w:rFonts w:ascii="Times New Roman" w:eastAsia="宋体" w:hAnsi="Times New Roman"/>
      <w:sz w:val="24"/>
      <w:szCs w:val="22"/>
    </w:rPr>
  </w:style>
  <w:style w:type="character" w:customStyle="1" w:styleId="Charf4">
    <w:name w:val="正文版式 Char"/>
    <w:basedOn w:val="a1"/>
    <w:link w:val="afffff6"/>
    <w:qFormat/>
    <w:rPr>
      <w:rFonts w:ascii="Times New Roman" w:eastAsia="宋体" w:hAnsi="Times New Roman"/>
      <w:kern w:val="2"/>
      <w:sz w:val="24"/>
      <w:szCs w:val="22"/>
    </w:rPr>
  </w:style>
  <w:style w:type="paragraph" w:customStyle="1" w:styleId="afffff7">
    <w:name w:val="表名图名"/>
    <w:basedOn w:val="6"/>
    <w:link w:val="Charf5"/>
    <w:qFormat/>
    <w:pPr>
      <w:keepNext w:val="0"/>
      <w:keepLines w:val="0"/>
      <w:tabs>
        <w:tab w:val="clear" w:pos="964"/>
        <w:tab w:val="clear" w:pos="1152"/>
      </w:tabs>
      <w:spacing w:before="0" w:after="0" w:line="320" w:lineRule="exact"/>
      <w:ind w:left="0" w:firstLine="0"/>
      <w:jc w:val="center"/>
    </w:pPr>
    <w:rPr>
      <w:rFonts w:ascii="Times New Roman" w:eastAsia="宋体" w:hAnsi="Times New Roman"/>
      <w:sz w:val="21"/>
      <w:szCs w:val="24"/>
    </w:rPr>
  </w:style>
  <w:style w:type="character" w:customStyle="1" w:styleId="Charf5">
    <w:name w:val="表名图名 Char"/>
    <w:basedOn w:val="60"/>
    <w:link w:val="afffff7"/>
    <w:qFormat/>
    <w:rPr>
      <w:rFonts w:ascii="Times New Roman" w:eastAsia="宋体" w:hAnsi="Times New Roman" w:cs="Times New Roman"/>
      <w:b/>
      <w:bCs/>
      <w:kern w:val="2"/>
      <w:sz w:val="21"/>
      <w:szCs w:val="24"/>
    </w:rPr>
  </w:style>
  <w:style w:type="paragraph" w:customStyle="1" w:styleId="62">
    <w:name w:val="样式6"/>
    <w:basedOn w:val="38"/>
    <w:qFormat/>
    <w:pPr>
      <w:spacing w:line="460" w:lineRule="exact"/>
      <w:ind w:firstLineChars="500" w:firstLine="1200"/>
    </w:pPr>
    <w:rPr>
      <w:rFonts w:ascii="Arial" w:eastAsia="宋体" w:hAnsi="Arial" w:cs="Arial"/>
      <w:color w:val="auto"/>
      <w:kern w:val="2"/>
      <w:szCs w:val="24"/>
    </w:rPr>
  </w:style>
  <w:style w:type="character" w:customStyle="1" w:styleId="17CharChar">
    <w:name w:val="样式17 Char Char"/>
    <w:link w:val="17"/>
    <w:qFormat/>
    <w:rPr>
      <w:kern w:val="2"/>
      <w:sz w:val="21"/>
      <w:szCs w:val="21"/>
    </w:rPr>
  </w:style>
  <w:style w:type="paragraph" w:customStyle="1" w:styleId="17">
    <w:name w:val="样式17"/>
    <w:basedOn w:val="a"/>
    <w:link w:val="17CharChar"/>
    <w:qFormat/>
    <w:pPr>
      <w:spacing w:line="320" w:lineRule="exact"/>
      <w:jc w:val="center"/>
    </w:pPr>
    <w:rPr>
      <w:szCs w:val="21"/>
    </w:rPr>
  </w:style>
  <w:style w:type="character" w:customStyle="1" w:styleId="Charf6">
    <w:name w:val="热电厂正文 Char"/>
    <w:link w:val="afffff8"/>
    <w:qFormat/>
    <w:rPr>
      <w:kern w:val="2"/>
      <w:sz w:val="24"/>
    </w:rPr>
  </w:style>
  <w:style w:type="paragraph" w:customStyle="1" w:styleId="afffff8">
    <w:name w:val="热电厂正文"/>
    <w:basedOn w:val="a"/>
    <w:link w:val="Charf6"/>
    <w:qFormat/>
    <w:pPr>
      <w:spacing w:line="440" w:lineRule="exact"/>
      <w:ind w:firstLineChars="200" w:firstLine="480"/>
    </w:pPr>
    <w:rPr>
      <w:sz w:val="24"/>
      <w:szCs w:val="20"/>
    </w:rPr>
  </w:style>
  <w:style w:type="paragraph" w:customStyle="1" w:styleId="42">
    <w:name w:val="4"/>
    <w:basedOn w:val="a"/>
    <w:next w:val="a4"/>
    <w:qFormat/>
    <w:pPr>
      <w:ind w:firstLine="540"/>
    </w:pPr>
    <w:rPr>
      <w:rFonts w:ascii="宋体" w:eastAsia="宋体" w:hAnsi="Times New Roman" w:cs="Times New Roman"/>
      <w:sz w:val="28"/>
      <w:szCs w:val="20"/>
    </w:rPr>
  </w:style>
  <w:style w:type="paragraph" w:customStyle="1" w:styleId="18">
    <w:name w:val="1"/>
    <w:qFormat/>
    <w:pPr>
      <w:widowControl w:val="0"/>
      <w:jc w:val="both"/>
    </w:pPr>
    <w:rPr>
      <w:rFonts w:asciiTheme="minorHAnsi" w:eastAsiaTheme="minorEastAsia" w:hAnsiTheme="minorHAnsi" w:cstheme="minorBidi"/>
      <w:kern w:val="2"/>
      <w:sz w:val="21"/>
      <w:szCs w:val="24"/>
    </w:rPr>
  </w:style>
  <w:style w:type="character" w:customStyle="1" w:styleId="ca-111">
    <w:name w:val="ca-111"/>
    <w:qFormat/>
    <w:rPr>
      <w:rFonts w:ascii="宋体" w:eastAsia="宋体" w:hAnsi="宋体" w:hint="eastAsia"/>
      <w:sz w:val="24"/>
      <w:szCs w:val="24"/>
    </w:rPr>
  </w:style>
  <w:style w:type="character" w:customStyle="1" w:styleId="CharCharCharChar11">
    <w:name w:val="Char Char Char Char11"/>
    <w:qFormat/>
    <w:rPr>
      <w:rFonts w:ascii="宋体" w:eastAsia="宋体"/>
      <w:kern w:val="2"/>
      <w:sz w:val="24"/>
      <w:lang w:val="en-US" w:eastAsia="zh-CN"/>
    </w:rPr>
  </w:style>
  <w:style w:type="character" w:customStyle="1" w:styleId="viewthreadtxt">
    <w:name w:val="viewthreadtxt"/>
    <w:basedOn w:val="a1"/>
    <w:qFormat/>
  </w:style>
  <w:style w:type="character" w:customStyle="1" w:styleId="px14">
    <w:name w:val="px14"/>
    <w:basedOn w:val="a1"/>
    <w:qFormat/>
  </w:style>
  <w:style w:type="character" w:customStyle="1" w:styleId="style101">
    <w:name w:val="style101"/>
    <w:qFormat/>
    <w:rPr>
      <w:color w:val="000000"/>
    </w:rPr>
  </w:style>
  <w:style w:type="character" w:customStyle="1" w:styleId="style4">
    <w:name w:val="style4"/>
    <w:basedOn w:val="a1"/>
    <w:qFormat/>
  </w:style>
  <w:style w:type="character" w:customStyle="1" w:styleId="style211">
    <w:name w:val="style211"/>
    <w:qFormat/>
    <w:rPr>
      <w:color w:val="000000"/>
    </w:rPr>
  </w:style>
  <w:style w:type="character" w:customStyle="1" w:styleId="22">
    <w:name w:val="正文文本首行缩进 2 字符"/>
    <w:link w:val="2"/>
    <w:qFormat/>
    <w:rPr>
      <w:rFonts w:eastAsia="宋体"/>
      <w:kern w:val="2"/>
      <w:sz w:val="21"/>
      <w:szCs w:val="24"/>
    </w:rPr>
  </w:style>
  <w:style w:type="character" w:customStyle="1" w:styleId="3zw1">
    <w:name w:val="3zw1"/>
    <w:qFormat/>
    <w:rPr>
      <w:color w:val="000000"/>
      <w:sz w:val="21"/>
      <w:szCs w:val="21"/>
    </w:rPr>
  </w:style>
  <w:style w:type="character" w:customStyle="1" w:styleId="unnamed2">
    <w:name w:val="unnamed2"/>
    <w:basedOn w:val="a1"/>
    <w:qFormat/>
  </w:style>
  <w:style w:type="character" w:customStyle="1" w:styleId="CharChar4">
    <w:name w:val="正文(首行缩进)宋旭峰 Char Char"/>
    <w:link w:val="afffff9"/>
    <w:qFormat/>
    <w:rPr>
      <w:rFonts w:ascii="宋体" w:hAnsi="宋体" w:cs="宋体"/>
      <w:snapToGrid w:val="0"/>
      <w:color w:val="0000FF"/>
      <w:sz w:val="24"/>
      <w:szCs w:val="24"/>
    </w:rPr>
  </w:style>
  <w:style w:type="paragraph" w:customStyle="1" w:styleId="afffff9">
    <w:name w:val="正文(首行缩进)宋旭峰"/>
    <w:basedOn w:val="a8"/>
    <w:link w:val="CharChar4"/>
    <w:qFormat/>
    <w:pPr>
      <w:widowControl w:val="0"/>
      <w:spacing w:line="360" w:lineRule="auto"/>
      <w:ind w:firstLineChars="200" w:firstLine="480"/>
      <w:contextualSpacing/>
      <w:jc w:val="both"/>
    </w:pPr>
    <w:rPr>
      <w:rFonts w:ascii="宋体" w:eastAsiaTheme="minorEastAsia" w:hAnsi="宋体" w:cs="宋体"/>
      <w:snapToGrid w:val="0"/>
      <w:color w:val="0000FF"/>
      <w:kern w:val="0"/>
    </w:rPr>
  </w:style>
  <w:style w:type="character" w:customStyle="1" w:styleId="af1">
    <w:name w:val="称呼 字符"/>
    <w:basedOn w:val="a1"/>
    <w:link w:val="af0"/>
    <w:qFormat/>
    <w:rPr>
      <w:rFonts w:ascii="Times New Roman" w:eastAsia="宋体" w:hAnsi="Times New Roman" w:cs="Times New Roman"/>
      <w:kern w:val="2"/>
      <w:sz w:val="21"/>
    </w:rPr>
  </w:style>
  <w:style w:type="character" w:customStyle="1" w:styleId="2Char1">
    <w:name w:val="正文首行缩进 2 Char1"/>
    <w:basedOn w:val="a5"/>
    <w:semiHidden/>
    <w:qFormat/>
    <w:rPr>
      <w:kern w:val="2"/>
      <w:sz w:val="21"/>
      <w:szCs w:val="24"/>
    </w:rPr>
  </w:style>
  <w:style w:type="paragraph" w:customStyle="1" w:styleId="320">
    <w:name w:val="表格 32"/>
    <w:basedOn w:val="a"/>
    <w:qFormat/>
    <w:pPr>
      <w:autoSpaceDE w:val="0"/>
      <w:autoSpaceDN w:val="0"/>
      <w:adjustRightInd w:val="0"/>
      <w:jc w:val="center"/>
      <w:textAlignment w:val="baseline"/>
    </w:pPr>
    <w:rPr>
      <w:rFonts w:ascii="Times New Roman" w:eastAsia="楷体_GB2312" w:hAnsi="Times New Roman" w:cs="Times New Roman"/>
      <w:kern w:val="0"/>
      <w:sz w:val="24"/>
      <w:szCs w:val="20"/>
    </w:rPr>
  </w:style>
  <w:style w:type="paragraph" w:customStyle="1" w:styleId="19">
    <w:name w:val="正文1"/>
    <w:basedOn w:val="af5"/>
    <w:qFormat/>
    <w:pPr>
      <w:adjustRightInd w:val="0"/>
      <w:snapToGrid w:val="0"/>
      <w:jc w:val="center"/>
    </w:pPr>
    <w:rPr>
      <w:rFonts w:ascii="Times New Roman" w:hAnsi="Times New Roman" w:cs="Times New Roman"/>
      <w:sz w:val="18"/>
      <w:szCs w:val="20"/>
    </w:rPr>
  </w:style>
  <w:style w:type="paragraph" w:customStyle="1" w:styleId="8--">
    <w:name w:val="8--"/>
    <w:basedOn w:val="a"/>
    <w:qFormat/>
    <w:pPr>
      <w:adjustRightInd w:val="0"/>
      <w:spacing w:line="360" w:lineRule="atLeast"/>
      <w:jc w:val="left"/>
      <w:textAlignment w:val="baseline"/>
    </w:pPr>
    <w:rPr>
      <w:rFonts w:ascii="Times New Roman" w:eastAsia="宋体" w:hAnsi="Times New Roman" w:cs="Times New Roman"/>
      <w:kern w:val="0"/>
      <w:sz w:val="24"/>
      <w:szCs w:val="20"/>
    </w:rPr>
  </w:style>
  <w:style w:type="paragraph" w:customStyle="1" w:styleId="afffffa">
    <w:name w:val="报告表格"/>
    <w:basedOn w:val="a"/>
    <w:qFormat/>
    <w:pPr>
      <w:autoSpaceDE w:val="0"/>
      <w:autoSpaceDN w:val="0"/>
      <w:adjustRightInd w:val="0"/>
      <w:spacing w:before="40" w:after="40"/>
      <w:jc w:val="center"/>
      <w:textAlignment w:val="baseline"/>
    </w:pPr>
    <w:rPr>
      <w:rFonts w:ascii="Times New Roman" w:eastAsia="宋体" w:hAnsi="Times New Roman" w:cs="Times New Roman"/>
      <w:kern w:val="0"/>
      <w:szCs w:val="20"/>
    </w:rPr>
  </w:style>
  <w:style w:type="paragraph" w:customStyle="1" w:styleId="afffffb">
    <w:name w:val="正文标准样式"/>
    <w:basedOn w:val="a"/>
    <w:qFormat/>
    <w:pPr>
      <w:adjustRightInd w:val="0"/>
      <w:spacing w:line="300" w:lineRule="auto"/>
      <w:ind w:firstLine="482"/>
      <w:textAlignment w:val="baseline"/>
    </w:pPr>
    <w:rPr>
      <w:rFonts w:ascii="Times New Roman" w:eastAsia="宋体" w:hAnsi="Times New Roman" w:cs="Times New Roman"/>
      <w:kern w:val="0"/>
      <w:sz w:val="24"/>
      <w:szCs w:val="20"/>
    </w:rPr>
  </w:style>
  <w:style w:type="paragraph" w:customStyle="1" w:styleId="1CharChar">
    <w:name w:val="样式1正文 Char Char"/>
    <w:basedOn w:val="a"/>
    <w:qFormat/>
    <w:pPr>
      <w:spacing w:line="640" w:lineRule="exact"/>
      <w:ind w:firstLineChars="200" w:firstLine="520"/>
      <w:jc w:val="left"/>
    </w:pPr>
    <w:rPr>
      <w:rFonts w:ascii="宋体" w:eastAsia="宋体" w:hAnsi="宋体" w:cs="Times New Roman"/>
      <w:spacing w:val="-10"/>
      <w:sz w:val="28"/>
      <w:szCs w:val="20"/>
      <w:lang w:val="en-GB"/>
    </w:rPr>
  </w:style>
  <w:style w:type="paragraph" w:customStyle="1" w:styleId="Char3CharCharChar">
    <w:name w:val="Char3 Char Char Char"/>
    <w:basedOn w:val="a"/>
    <w:qFormat/>
    <w:rPr>
      <w:rFonts w:ascii="Times New Roman" w:eastAsia="宋体" w:hAnsi="Times New Roman" w:cs="Times New Roman"/>
      <w:szCs w:val="20"/>
    </w:rPr>
  </w:style>
  <w:style w:type="paragraph" w:customStyle="1" w:styleId="110">
    <w:name w:val="1.1"/>
    <w:basedOn w:val="a"/>
    <w:qFormat/>
    <w:pPr>
      <w:spacing w:beforeLines="50" w:after="120" w:line="360" w:lineRule="auto"/>
      <w:outlineLvl w:val="0"/>
    </w:pPr>
    <w:rPr>
      <w:rFonts w:ascii="Times New Roman" w:eastAsia="华文中宋" w:hAnsi="Times New Roman" w:cs="Times New Roman"/>
      <w:sz w:val="24"/>
    </w:rPr>
  </w:style>
  <w:style w:type="paragraph" w:customStyle="1" w:styleId="123">
    <w:name w:val="正文123"/>
    <w:basedOn w:val="2"/>
    <w:qFormat/>
    <w:pPr>
      <w:ind w:leftChars="0" w:left="0" w:firstLine="200"/>
    </w:pPr>
    <w:rPr>
      <w:sz w:val="28"/>
    </w:rPr>
  </w:style>
  <w:style w:type="paragraph" w:customStyle="1" w:styleId="afffffc">
    <w:name w:val="中文报告书样式"/>
    <w:basedOn w:val="a"/>
    <w:qFormat/>
    <w:pPr>
      <w:adjustRightInd w:val="0"/>
      <w:spacing w:line="480" w:lineRule="atLeast"/>
      <w:ind w:firstLine="482"/>
      <w:textAlignment w:val="baseline"/>
    </w:pPr>
    <w:rPr>
      <w:rFonts w:ascii="Times New Roman" w:eastAsia="宋体" w:hAnsi="Times New Roman" w:cs="Times New Roman"/>
      <w:kern w:val="24"/>
      <w:sz w:val="24"/>
      <w:szCs w:val="20"/>
    </w:rPr>
  </w:style>
  <w:style w:type="paragraph" w:customStyle="1" w:styleId="91">
    <w:name w:val="样式9"/>
    <w:basedOn w:val="a"/>
    <w:qFormat/>
    <w:pPr>
      <w:spacing w:beforeLines="50" w:afterLines="50" w:line="460" w:lineRule="exact"/>
      <w:ind w:firstLineChars="200" w:firstLine="480"/>
    </w:pPr>
    <w:rPr>
      <w:rFonts w:ascii="宋体" w:eastAsia="宋体" w:hAnsi="Times New Roman" w:cs="Times New Roman"/>
      <w:sz w:val="24"/>
      <w:szCs w:val="20"/>
    </w:rPr>
  </w:style>
  <w:style w:type="paragraph" w:customStyle="1" w:styleId="Charf7">
    <w:name w:val="样式 表头 + 自动设置 Char"/>
    <w:basedOn w:val="affffe"/>
    <w:qFormat/>
    <w:pPr>
      <w:widowControl w:val="0"/>
      <w:tabs>
        <w:tab w:val="clear" w:pos="5520"/>
        <w:tab w:val="left" w:pos="2520"/>
      </w:tabs>
      <w:snapToGrid/>
      <w:spacing w:beforeLines="100" w:afterLines="50" w:line="240" w:lineRule="exact"/>
      <w:outlineLvl w:val="4"/>
    </w:pPr>
    <w:rPr>
      <w:rFonts w:ascii="黑体" w:eastAsia="黑体" w:hAnsi="宋体" w:cs="Times New Roman"/>
      <w:color w:val="000000"/>
      <w:kern w:val="2"/>
      <w:position w:val="10"/>
      <w:sz w:val="21"/>
      <w:szCs w:val="24"/>
    </w:rPr>
  </w:style>
  <w:style w:type="paragraph" w:customStyle="1" w:styleId="1098Char">
    <w:name w:val="样式 正文文本缩进正文文字缩进正文文字缩进1 + 首行缩进:  0.98 厘米 Char"/>
    <w:basedOn w:val="a4"/>
    <w:qFormat/>
    <w:pPr>
      <w:snapToGrid w:val="0"/>
      <w:spacing w:line="360" w:lineRule="auto"/>
      <w:ind w:leftChars="0" w:left="0"/>
    </w:pPr>
    <w:rPr>
      <w:rFonts w:ascii="宋体" w:eastAsia="宋体" w:hAnsi="宋体" w:cs="Times New Roman"/>
      <w:b/>
      <w:kern w:val="0"/>
      <w:sz w:val="24"/>
    </w:rPr>
  </w:style>
  <w:style w:type="paragraph" w:customStyle="1" w:styleId="1a">
    <w:name w:val="1表格"/>
    <w:basedOn w:val="a"/>
    <w:qFormat/>
    <w:pPr>
      <w:snapToGrid w:val="0"/>
      <w:spacing w:line="160" w:lineRule="atLeast"/>
      <w:jc w:val="center"/>
    </w:pPr>
    <w:rPr>
      <w:rFonts w:ascii="Times New Roman" w:eastAsia="仿宋_GB2312" w:hAnsi="Times New Roman" w:cs="Times New Roman"/>
      <w:szCs w:val="20"/>
    </w:rPr>
  </w:style>
  <w:style w:type="paragraph" w:customStyle="1" w:styleId="CharCharCharChar5">
    <w:name w:val="Char Char Char Char5"/>
    <w:basedOn w:val="a"/>
    <w:semiHidden/>
    <w:qFormat/>
    <w:pPr>
      <w:spacing w:line="540" w:lineRule="exact"/>
    </w:pPr>
    <w:rPr>
      <w:rFonts w:ascii="楷体_GB2312" w:eastAsia="楷体_GB2312" w:hAnsi="Times New Roman" w:cs="Times New Roman"/>
      <w:kern w:val="0"/>
      <w:sz w:val="28"/>
    </w:rPr>
  </w:style>
  <w:style w:type="paragraph" w:customStyle="1" w:styleId="CharChar30">
    <w:name w:val="Char Char3"/>
    <w:basedOn w:val="a"/>
    <w:qFormat/>
    <w:pPr>
      <w:widowControl/>
      <w:spacing w:after="160" w:line="240" w:lineRule="exact"/>
      <w:jc w:val="left"/>
    </w:pPr>
    <w:rPr>
      <w:rFonts w:ascii="Times New Roman" w:eastAsia="宋体" w:hAnsi="Times New Roman" w:cs="Times New Roman"/>
      <w:szCs w:val="20"/>
    </w:rPr>
  </w:style>
  <w:style w:type="paragraph" w:customStyle="1" w:styleId="230">
    <w:name w:val="表格 23"/>
    <w:basedOn w:val="a"/>
    <w:qFormat/>
    <w:pPr>
      <w:spacing w:beforeLines="50" w:line="300" w:lineRule="auto"/>
      <w:jc w:val="center"/>
    </w:pPr>
    <w:rPr>
      <w:rFonts w:ascii="Times New Roman" w:eastAsia="宋体" w:hAnsi="Times New Roman" w:cs="Times New Roman"/>
      <w:szCs w:val="21"/>
    </w:rPr>
  </w:style>
  <w:style w:type="paragraph" w:customStyle="1" w:styleId="1b">
    <w:name w:val="1文章"/>
    <w:basedOn w:val="a"/>
    <w:qFormat/>
    <w:pPr>
      <w:snapToGrid w:val="0"/>
      <w:spacing w:line="360" w:lineRule="auto"/>
      <w:ind w:firstLine="573"/>
    </w:pPr>
    <w:rPr>
      <w:rFonts w:ascii="Times New Roman" w:eastAsia="仿宋_GB2312" w:hAnsi="Times New Roman" w:cs="Times New Roman"/>
      <w:sz w:val="28"/>
      <w:szCs w:val="20"/>
    </w:rPr>
  </w:style>
  <w:style w:type="paragraph" w:customStyle="1" w:styleId="CharCharChar3CharCharCharCharCharCharCharCharCharChar">
    <w:name w:val="Char Char Char3 Char Char Char Char Char Char Char Char Char Char"/>
    <w:basedOn w:val="a"/>
    <w:qFormat/>
    <w:rPr>
      <w:rFonts w:ascii="Times New Roman" w:eastAsia="宋体" w:hAnsi="Times New Roman" w:cs="Times New Roman"/>
      <w:szCs w:val="20"/>
    </w:rPr>
  </w:style>
  <w:style w:type="paragraph" w:customStyle="1" w:styleId="afffffd">
    <w:name w:val="表格正文"/>
    <w:basedOn w:val="a"/>
    <w:qFormat/>
    <w:pPr>
      <w:adjustRightInd w:val="0"/>
      <w:spacing w:line="0" w:lineRule="atLeast"/>
      <w:textAlignment w:val="baseline"/>
    </w:pPr>
    <w:rPr>
      <w:rFonts w:ascii="Times New Roman" w:eastAsia="宋体" w:hAnsi="Times New Roman" w:cs="Times New Roman"/>
      <w:szCs w:val="20"/>
    </w:rPr>
  </w:style>
  <w:style w:type="paragraph" w:customStyle="1" w:styleId="afffffe">
    <w:name w:val="报告书表格"/>
    <w:basedOn w:val="a"/>
    <w:qFormat/>
    <w:pPr>
      <w:adjustRightInd w:val="0"/>
      <w:spacing w:before="60" w:after="60" w:line="240" w:lineRule="atLeast"/>
      <w:jc w:val="center"/>
      <w:textAlignment w:val="baseline"/>
    </w:pPr>
    <w:rPr>
      <w:rFonts w:ascii="Times New Roman" w:eastAsia="宋体" w:hAnsi="Times New Roman" w:cs="Times New Roman"/>
      <w:kern w:val="0"/>
      <w:szCs w:val="20"/>
    </w:rPr>
  </w:style>
  <w:style w:type="paragraph" w:customStyle="1" w:styleId="1c">
    <w:name w:val="1表格头"/>
    <w:basedOn w:val="1a"/>
    <w:qFormat/>
    <w:rPr>
      <w:sz w:val="24"/>
    </w:rPr>
  </w:style>
  <w:style w:type="paragraph" w:customStyle="1" w:styleId="xl30">
    <w:name w:val="xl30"/>
    <w:basedOn w:val="a"/>
    <w:qFormat/>
    <w:pPr>
      <w:widowControl/>
      <w:pBdr>
        <w:left w:val="single" w:sz="12" w:space="0" w:color="auto"/>
        <w:right w:val="single" w:sz="4" w:space="0" w:color="auto"/>
      </w:pBdr>
      <w:spacing w:before="100" w:after="100"/>
      <w:jc w:val="center"/>
    </w:pPr>
    <w:rPr>
      <w:rFonts w:ascii="宋体" w:eastAsia="宋体" w:hAnsi="宋体" w:cs="Times New Roman"/>
      <w:kern w:val="0"/>
      <w:sz w:val="24"/>
      <w:szCs w:val="20"/>
    </w:rPr>
  </w:style>
  <w:style w:type="paragraph" w:customStyle="1" w:styleId="Char110">
    <w:name w:val="Char11"/>
    <w:basedOn w:val="a"/>
    <w:qFormat/>
    <w:rPr>
      <w:rFonts w:ascii="Times New Roman" w:eastAsia="宋体" w:hAnsi="Times New Roman" w:cs="Times New Roman"/>
      <w:sz w:val="24"/>
    </w:rPr>
  </w:style>
  <w:style w:type="paragraph" w:customStyle="1" w:styleId="xl25">
    <w:name w:val="xl25"/>
    <w:basedOn w:val="a"/>
    <w:qFormat/>
    <w:pPr>
      <w:widowControl/>
      <w:spacing w:before="100" w:beforeAutospacing="1" w:after="100" w:afterAutospacing="1"/>
      <w:jc w:val="center"/>
    </w:pPr>
    <w:rPr>
      <w:rFonts w:ascii="宋体" w:eastAsia="宋体" w:hAnsi="宋体" w:cs="Times New Roman"/>
      <w:kern w:val="0"/>
      <w:szCs w:val="21"/>
    </w:rPr>
  </w:style>
  <w:style w:type="paragraph" w:customStyle="1" w:styleId="Char30">
    <w:name w:val="Char3"/>
    <w:basedOn w:val="a"/>
    <w:qFormat/>
    <w:rPr>
      <w:rFonts w:ascii="Times New Roman" w:eastAsia="宋体" w:hAnsi="Times New Roman" w:cs="Times New Roman"/>
    </w:rPr>
  </w:style>
  <w:style w:type="paragraph" w:customStyle="1" w:styleId="xl39">
    <w:name w:val="xl39"/>
    <w:basedOn w:val="a"/>
    <w:qFormat/>
    <w:pPr>
      <w:widowControl/>
      <w:pBdr>
        <w:top w:val="single" w:sz="12" w:space="0" w:color="auto"/>
        <w:left w:val="single" w:sz="12" w:space="0" w:color="auto"/>
        <w:bottom w:val="single" w:sz="4" w:space="0" w:color="auto"/>
      </w:pBdr>
      <w:spacing w:before="100" w:beforeAutospacing="1" w:after="100" w:afterAutospacing="1"/>
      <w:jc w:val="center"/>
    </w:pPr>
    <w:rPr>
      <w:rFonts w:ascii="宋体" w:eastAsia="宋体" w:hAnsi="宋体" w:cs="Times New Roman"/>
      <w:kern w:val="0"/>
      <w:szCs w:val="21"/>
    </w:rPr>
  </w:style>
  <w:style w:type="paragraph" w:customStyle="1" w:styleId="CharCharCharCharCharCharCharCharCharCharCharCharChar">
    <w:name w:val="Char Char Char Char Char Char Char Char Char Char Char Char Char"/>
    <w:basedOn w:val="a"/>
    <w:qFormat/>
    <w:rPr>
      <w:rFonts w:ascii="Times New Roman" w:eastAsia="宋体" w:hAnsi="Times New Roman" w:cs="Times New Roman"/>
      <w:sz w:val="24"/>
    </w:rPr>
  </w:style>
  <w:style w:type="paragraph" w:customStyle="1" w:styleId="CharCharCharCharCharCharChar2">
    <w:name w:val="Char Char Char Char Char Char Char2"/>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120">
    <w:name w:val="表1表2"/>
    <w:basedOn w:val="a"/>
    <w:qFormat/>
    <w:pPr>
      <w:autoSpaceDE w:val="0"/>
      <w:autoSpaceDN w:val="0"/>
      <w:adjustRightInd w:val="0"/>
      <w:jc w:val="center"/>
      <w:textAlignment w:val="center"/>
    </w:pPr>
    <w:rPr>
      <w:rFonts w:ascii="Times New Roman" w:eastAsia="仿宋_GB2312" w:hAnsi="Times New Roman" w:cs="Times New Roman"/>
      <w:kern w:val="0"/>
    </w:rPr>
  </w:style>
  <w:style w:type="paragraph" w:customStyle="1" w:styleId="affffff">
    <w:name w:val="中文报告书"/>
    <w:basedOn w:val="a"/>
    <w:qFormat/>
    <w:pPr>
      <w:adjustRightInd w:val="0"/>
      <w:spacing w:after="80" w:line="420" w:lineRule="atLeast"/>
      <w:jc w:val="left"/>
      <w:textAlignment w:val="baseline"/>
    </w:pPr>
    <w:rPr>
      <w:rFonts w:ascii="Times New Roman" w:eastAsia="宋体" w:hAnsi="Times New Roman" w:cs="Times New Roman"/>
      <w:kern w:val="0"/>
      <w:sz w:val="24"/>
      <w:szCs w:val="20"/>
    </w:rPr>
  </w:style>
  <w:style w:type="paragraph" w:customStyle="1" w:styleId="xl42">
    <w:name w:val="xl42"/>
    <w:basedOn w:val="a"/>
    <w:qFormat/>
    <w:pPr>
      <w:widowControl/>
      <w:pBdr>
        <w:top w:val="single" w:sz="4" w:space="0" w:color="auto"/>
        <w:bottom w:val="single" w:sz="4" w:space="0" w:color="auto"/>
      </w:pBdr>
      <w:spacing w:before="100" w:beforeAutospacing="1" w:after="100" w:afterAutospacing="1"/>
      <w:jc w:val="center"/>
    </w:pPr>
    <w:rPr>
      <w:rFonts w:ascii="宋体" w:eastAsia="宋体" w:hAnsi="宋体" w:cs="Times New Roman"/>
      <w:kern w:val="0"/>
      <w:szCs w:val="21"/>
    </w:rPr>
  </w:style>
  <w:style w:type="paragraph" w:customStyle="1" w:styleId="affffff0">
    <w:name w:val="流程图"/>
    <w:basedOn w:val="a"/>
    <w:qFormat/>
    <w:pPr>
      <w:tabs>
        <w:tab w:val="center" w:pos="0"/>
      </w:tabs>
    </w:pPr>
    <w:rPr>
      <w:rFonts w:ascii="Times New Roman" w:eastAsia="楷体_GB2312" w:hAnsi="Times New Roman" w:cs="Times New Roman"/>
      <w:sz w:val="24"/>
      <w:szCs w:val="20"/>
    </w:rPr>
  </w:style>
  <w:style w:type="paragraph" w:customStyle="1" w:styleId="Char1CharCharChar">
    <w:name w:val="Char1 Char Char Char"/>
    <w:basedOn w:val="a"/>
    <w:qFormat/>
    <w:rPr>
      <w:rFonts w:ascii="Times New Roman" w:eastAsia="宋体" w:hAnsi="Times New Roman" w:cs="Times New Roman"/>
    </w:rPr>
  </w:style>
  <w:style w:type="paragraph" w:customStyle="1" w:styleId="affffff1">
    <w:name w:val="报告正文"/>
    <w:basedOn w:val="a"/>
    <w:qFormat/>
    <w:pPr>
      <w:ind w:firstLine="200"/>
    </w:pPr>
    <w:rPr>
      <w:rFonts w:ascii="Times New Roman" w:eastAsia="仿宋_GB2312" w:hAnsi="Times New Roman" w:cs="Times New Roman"/>
      <w:sz w:val="28"/>
      <w:szCs w:val="20"/>
    </w:rPr>
  </w:style>
  <w:style w:type="paragraph" w:customStyle="1" w:styleId="0">
    <w:name w:val="0"/>
    <w:basedOn w:val="a"/>
    <w:qFormat/>
    <w:pPr>
      <w:widowControl/>
      <w:snapToGrid w:val="0"/>
      <w:jc w:val="left"/>
    </w:pPr>
    <w:rPr>
      <w:rFonts w:ascii="Times New Roman" w:eastAsia="宋体" w:hAnsi="Times New Roman" w:cs="Times New Roman"/>
      <w:kern w:val="0"/>
      <w:sz w:val="20"/>
      <w:szCs w:val="20"/>
    </w:rPr>
  </w:style>
  <w:style w:type="paragraph" w:customStyle="1" w:styleId="Char4CharCharCharCharCharChar12">
    <w:name w:val="Char4 Char Char Char Char Char Char12"/>
    <w:basedOn w:val="a"/>
    <w:qFormat/>
    <w:pPr>
      <w:spacing w:line="360" w:lineRule="auto"/>
      <w:ind w:firstLineChars="200" w:firstLine="200"/>
    </w:pPr>
    <w:rPr>
      <w:rFonts w:ascii="宋体" w:eastAsia="宋体" w:hAnsi="宋体" w:cs="宋体"/>
      <w:sz w:val="24"/>
    </w:rPr>
  </w:style>
  <w:style w:type="paragraph" w:customStyle="1" w:styleId="affffff2">
    <w:name w:val="表号"/>
    <w:basedOn w:val="61"/>
    <w:qFormat/>
    <w:pPr>
      <w:spacing w:line="400" w:lineRule="exact"/>
      <w:ind w:leftChars="0" w:left="0"/>
      <w:jc w:val="center"/>
    </w:pPr>
    <w:rPr>
      <w:rFonts w:ascii="黑体" w:eastAsia="黑体" w:hAnsi="宋体"/>
      <w:bCs/>
      <w:color w:val="000000"/>
      <w:szCs w:val="21"/>
    </w:rPr>
  </w:style>
  <w:style w:type="paragraph" w:customStyle="1" w:styleId="xyb">
    <w:name w:val="xyb自建正文"/>
    <w:basedOn w:val="a"/>
    <w:qFormat/>
    <w:pPr>
      <w:spacing w:line="360" w:lineRule="auto"/>
      <w:ind w:firstLineChars="200" w:firstLine="480"/>
      <w:textAlignment w:val="baseline"/>
    </w:pPr>
    <w:rPr>
      <w:rFonts w:ascii="Times New Roman" w:eastAsia="宋体" w:hAnsi="Times New Roman" w:cs="Times New Roman"/>
      <w:snapToGrid w:val="0"/>
      <w:color w:val="0000FF"/>
      <w:kern w:val="0"/>
      <w:sz w:val="24"/>
      <w:szCs w:val="20"/>
    </w:rPr>
  </w:style>
  <w:style w:type="paragraph" w:customStyle="1" w:styleId="CharCharChar1Char">
    <w:name w:val="Char Char Char1 Char"/>
    <w:basedOn w:val="a"/>
    <w:qFormat/>
    <w:rPr>
      <w:rFonts w:ascii="Times New Roman" w:eastAsia="宋体" w:hAnsi="Times New Roman" w:cs="Times New Roman"/>
      <w:sz w:val="24"/>
    </w:rPr>
  </w:style>
  <w:style w:type="paragraph" w:customStyle="1" w:styleId="1d">
    <w:name w:val="用户1"/>
    <w:basedOn w:val="a"/>
    <w:qFormat/>
    <w:pPr>
      <w:spacing w:line="500" w:lineRule="exact"/>
      <w:ind w:firstLine="635"/>
    </w:pPr>
    <w:rPr>
      <w:rFonts w:ascii="Times New Roman" w:eastAsia="楷体_GB2312" w:hAnsi="Times New Roman" w:cs="Times New Roman"/>
      <w:sz w:val="32"/>
      <w:szCs w:val="20"/>
    </w:rPr>
  </w:style>
  <w:style w:type="character" w:customStyle="1" w:styleId="font31">
    <w:name w:val="font31"/>
    <w:qFormat/>
    <w:rPr>
      <w:rFonts w:ascii="宋体" w:eastAsia="宋体" w:hAnsi="宋体" w:cs="宋体" w:hint="eastAsia"/>
      <w:b/>
      <w:color w:val="000000"/>
      <w:sz w:val="21"/>
      <w:szCs w:val="21"/>
      <w:u w:val="none"/>
    </w:rPr>
  </w:style>
  <w:style w:type="character" w:customStyle="1" w:styleId="font21">
    <w:name w:val="font21"/>
    <w:qFormat/>
    <w:rPr>
      <w:rFonts w:ascii="Times New Roman" w:hAnsi="Times New Roman" w:cs="Times New Roman" w:hint="default"/>
      <w:b/>
      <w:color w:val="000000"/>
      <w:sz w:val="21"/>
      <w:szCs w:val="21"/>
      <w:u w:val="none"/>
    </w:rPr>
  </w:style>
  <w:style w:type="character" w:customStyle="1" w:styleId="font11">
    <w:name w:val="font11"/>
    <w:qFormat/>
    <w:rPr>
      <w:rFonts w:ascii="Times New Roman" w:hAnsi="Times New Roman" w:cs="Times New Roman" w:hint="default"/>
      <w:color w:val="000000"/>
      <w:sz w:val="22"/>
      <w:szCs w:val="22"/>
      <w:u w:val="none"/>
    </w:rPr>
  </w:style>
  <w:style w:type="paragraph" w:customStyle="1" w:styleId="affffff3">
    <w:name w:val="正文正文"/>
    <w:basedOn w:val="a"/>
    <w:next w:val="Charf7"/>
    <w:qFormat/>
    <w:pPr>
      <w:spacing w:line="360" w:lineRule="auto"/>
      <w:ind w:firstLineChars="200" w:firstLine="200"/>
    </w:pPr>
    <w:rPr>
      <w:rFonts w:ascii="Times New Roman" w:eastAsia="宋体" w:hAnsi="Times New Roman" w:cs="Times New Roman"/>
      <w:kern w:val="0"/>
      <w:sz w:val="24"/>
      <w:szCs w:val="20"/>
    </w:rPr>
  </w:style>
  <w:style w:type="paragraph" w:customStyle="1" w:styleId="ZW">
    <w:name w:val="ZW"/>
    <w:basedOn w:val="a4"/>
    <w:qFormat/>
    <w:pPr>
      <w:spacing w:line="360" w:lineRule="auto"/>
      <w:ind w:leftChars="0" w:left="-88" w:firstLineChars="200" w:firstLine="480"/>
    </w:pPr>
    <w:rPr>
      <w:rFonts w:ascii="Times New Roman" w:eastAsia="宋体" w:hAnsi="Times New Roman" w:cs="Times New Roman"/>
      <w:bCs/>
      <w:sz w:val="24"/>
    </w:rPr>
  </w:style>
  <w:style w:type="paragraph" w:customStyle="1" w:styleId="BIAOTI">
    <w:name w:val="BIAOTI"/>
    <w:basedOn w:val="a"/>
    <w:uiPriority w:val="99"/>
    <w:qFormat/>
    <w:pPr>
      <w:ind w:firstLineChars="200" w:firstLine="422"/>
      <w:jc w:val="center"/>
    </w:pPr>
    <w:rPr>
      <w:rFonts w:ascii="Times New Roman" w:eastAsia="宋体" w:hAnsi="Times New Roman" w:cs="Times New Roman"/>
      <w:b/>
      <w:bCs/>
      <w:szCs w:val="21"/>
    </w:rPr>
  </w:style>
  <w:style w:type="paragraph" w:customStyle="1" w:styleId="BIAOGE">
    <w:name w:val="BIAOGE"/>
    <w:basedOn w:val="BIAOTI"/>
    <w:qFormat/>
    <w:pPr>
      <w:ind w:firstLineChars="0" w:firstLine="0"/>
    </w:pPr>
    <w:rPr>
      <w:b w:val="0"/>
    </w:rPr>
  </w:style>
  <w:style w:type="character" w:customStyle="1" w:styleId="zzCharChar">
    <w:name w:val="zz正文 Char Char"/>
    <w:link w:val="zz"/>
    <w:qFormat/>
    <w:locked/>
    <w:rPr>
      <w:rFonts w:ascii="宋体"/>
      <w:sz w:val="24"/>
      <w:szCs w:val="24"/>
    </w:rPr>
  </w:style>
  <w:style w:type="paragraph" w:customStyle="1" w:styleId="zz">
    <w:name w:val="zz正文"/>
    <w:basedOn w:val="a"/>
    <w:link w:val="zzCharChar"/>
    <w:qFormat/>
    <w:pPr>
      <w:spacing w:line="360" w:lineRule="auto"/>
    </w:pPr>
    <w:rPr>
      <w:rFonts w:ascii="宋体"/>
      <w:kern w:val="0"/>
      <w:sz w:val="24"/>
    </w:rPr>
  </w:style>
  <w:style w:type="paragraph" w:customStyle="1" w:styleId="NormalIndent1">
    <w:name w:val="Normal Indent1"/>
    <w:basedOn w:val="a"/>
    <w:qFormat/>
    <w:pPr>
      <w:ind w:firstLineChars="200" w:firstLine="420"/>
    </w:pPr>
    <w:rPr>
      <w:rFonts w:ascii="Times New Roman" w:eastAsia="宋体" w:hAnsi="Times New Roman" w:cs="Times New Roman"/>
      <w:sz w:val="24"/>
      <w:szCs w:val="20"/>
    </w:rPr>
  </w:style>
  <w:style w:type="paragraph" w:customStyle="1" w:styleId="1e">
    <w:name w:val="正文首行缩进1"/>
    <w:basedOn w:val="af2"/>
    <w:qFormat/>
    <w:pPr>
      <w:adjustRightInd w:val="0"/>
      <w:spacing w:line="312" w:lineRule="atLeast"/>
      <w:ind w:firstLine="420"/>
      <w:textAlignment w:val="baseline"/>
    </w:pPr>
    <w:rPr>
      <w:rFonts w:ascii="Calibri" w:eastAsia="宋体" w:hAnsi="Calibri" w:cs="Times New Roman"/>
      <w:szCs w:val="22"/>
    </w:rPr>
  </w:style>
  <w:style w:type="paragraph" w:customStyle="1" w:styleId="-Char">
    <w:name w:val="乐山-正文 Char"/>
    <w:basedOn w:val="a"/>
    <w:next w:val="a"/>
    <w:link w:val="-CharChar"/>
    <w:qFormat/>
    <w:pPr>
      <w:spacing w:line="440" w:lineRule="exact"/>
      <w:ind w:firstLineChars="200" w:firstLine="200"/>
    </w:pPr>
    <w:rPr>
      <w:rFonts w:ascii="Arial" w:eastAsia="华文细黑" w:hAnsi="Arial" w:cs="Times New Roman"/>
      <w:szCs w:val="20"/>
    </w:rPr>
  </w:style>
  <w:style w:type="character" w:customStyle="1" w:styleId="-CharChar">
    <w:name w:val="乐山-正文 Char Char"/>
    <w:link w:val="-Char"/>
    <w:qFormat/>
    <w:rPr>
      <w:rFonts w:ascii="Arial" w:eastAsia="华文细黑" w:hAnsi="Arial" w:cs="Times New Roman"/>
      <w:kern w:val="2"/>
      <w:sz w:val="21"/>
    </w:rPr>
  </w:style>
  <w:style w:type="paragraph" w:customStyle="1" w:styleId="KK">
    <w:name w:val="KK正文"/>
    <w:basedOn w:val="aff4"/>
    <w:link w:val="KKChar"/>
    <w:qFormat/>
    <w:pPr>
      <w:spacing w:before="0" w:beforeAutospacing="0" w:after="0" w:afterAutospacing="0" w:line="360" w:lineRule="exact"/>
      <w:ind w:firstLineChars="200" w:firstLine="200"/>
      <w:jc w:val="both"/>
    </w:pPr>
    <w:rPr>
      <w:rFonts w:ascii="Times New Roman" w:hAnsi="Times New Roman" w:cs="Times New Roman"/>
    </w:rPr>
  </w:style>
  <w:style w:type="character" w:customStyle="1" w:styleId="KKChar">
    <w:name w:val="KK正文 Char"/>
    <w:link w:val="KK"/>
    <w:qFormat/>
    <w:rPr>
      <w:rFonts w:ascii="Times New Roman" w:eastAsia="宋体" w:hAnsi="Times New Roman" w:cs="Times New Roman"/>
      <w:sz w:val="24"/>
      <w:szCs w:val="24"/>
    </w:rPr>
  </w:style>
  <w:style w:type="paragraph" w:customStyle="1" w:styleId="1f">
    <w:name w:val="列出段落1"/>
    <w:basedOn w:val="a"/>
    <w:uiPriority w:val="34"/>
    <w:qFormat/>
    <w:pPr>
      <w:adjustRightInd w:val="0"/>
      <w:ind w:firstLineChars="200" w:firstLine="420"/>
      <w:jc w:val="left"/>
      <w:textAlignment w:val="baseline"/>
    </w:pPr>
    <w:rPr>
      <w:rFonts w:ascii="Times New Roman" w:eastAsia="宋体" w:hAnsi="Times New Roman" w:cs="Times New Roman"/>
      <w:kern w:val="0"/>
      <w:szCs w:val="20"/>
    </w:rPr>
  </w:style>
  <w:style w:type="character" w:customStyle="1" w:styleId="CharChar6">
    <w:name w:val="宜渝路正文 Char Char"/>
    <w:basedOn w:val="a1"/>
    <w:link w:val="affffff4"/>
    <w:qFormat/>
    <w:rPr>
      <w:rFonts w:ascii="宋体" w:hAnsi="宋体"/>
      <w:sz w:val="24"/>
      <w:szCs w:val="24"/>
    </w:rPr>
  </w:style>
  <w:style w:type="paragraph" w:customStyle="1" w:styleId="affffff4">
    <w:name w:val="宜渝路正文"/>
    <w:basedOn w:val="a"/>
    <w:link w:val="CharChar6"/>
    <w:qFormat/>
    <w:pPr>
      <w:spacing w:line="360" w:lineRule="auto"/>
      <w:ind w:firstLineChars="200" w:firstLine="480"/>
    </w:pPr>
    <w:rPr>
      <w:rFonts w:ascii="宋体" w:hAnsi="宋体"/>
      <w:kern w:val="0"/>
      <w:sz w:val="24"/>
    </w:rPr>
  </w:style>
  <w:style w:type="paragraph" w:customStyle="1" w:styleId="1f0">
    <w:name w:val="纯文本1"/>
    <w:basedOn w:val="a"/>
    <w:qFormat/>
    <w:rPr>
      <w:rFonts w:ascii="宋体" w:hAnsi="Courier New"/>
      <w:szCs w:val="22"/>
    </w:rPr>
  </w:style>
  <w:style w:type="paragraph" w:customStyle="1" w:styleId="affffff5">
    <w:name w:val="二章表格标题"/>
    <w:basedOn w:val="a"/>
    <w:qFormat/>
    <w:pPr>
      <w:spacing w:beforeLines="20" w:line="360" w:lineRule="auto"/>
      <w:jc w:val="center"/>
    </w:pPr>
    <w:rPr>
      <w:rFonts w:ascii="Times New Roman" w:eastAsia="黑体" w:hAnsi="Times New Roman" w:cs="Times New Roman"/>
      <w:sz w:val="24"/>
    </w:rPr>
  </w:style>
  <w:style w:type="paragraph" w:customStyle="1" w:styleId="1f1">
    <w:name w:val="正文缩进1"/>
    <w:basedOn w:val="a"/>
    <w:qFormat/>
    <w:pPr>
      <w:adjustRightInd w:val="0"/>
      <w:spacing w:line="312" w:lineRule="atLeast"/>
      <w:ind w:firstLine="420"/>
      <w:textAlignment w:val="baseline"/>
    </w:pPr>
    <w:rPr>
      <w:rFonts w:ascii="Times New Roman" w:eastAsia="宋体" w:hAnsi="Times New Roman" w:cs="Times New Roman"/>
      <w:kern w:val="0"/>
      <w:sz w:val="28"/>
      <w:szCs w:val="20"/>
    </w:rPr>
  </w:style>
  <w:style w:type="paragraph" w:customStyle="1" w:styleId="KK0">
    <w:name w:val="KK表图标题"/>
    <w:qFormat/>
    <w:pPr>
      <w:spacing w:beforeLines="50" w:afterLines="50"/>
      <w:jc w:val="center"/>
    </w:pPr>
    <w:rPr>
      <w:b/>
      <w:sz w:val="21"/>
      <w:szCs w:val="24"/>
    </w:rPr>
  </w:style>
  <w:style w:type="paragraph" w:customStyle="1" w:styleId="affffff6">
    <w:name w:val="使用"/>
    <w:basedOn w:val="23"/>
    <w:qFormat/>
    <w:pPr>
      <w:spacing w:after="0" w:line="360" w:lineRule="auto"/>
      <w:ind w:leftChars="0" w:left="0" w:firstLineChars="200" w:firstLine="560"/>
    </w:pPr>
    <w:rPr>
      <w:rFonts w:ascii="宋体" w:eastAsia="宋体" w:hAnsi="宋体" w:cs="Times New Roman"/>
      <w:color w:val="000000"/>
      <w:kern w:val="0"/>
      <w:sz w:val="28"/>
    </w:rPr>
  </w:style>
  <w:style w:type="paragraph" w:customStyle="1" w:styleId="1f2">
    <w:name w:val="1、表内字"/>
    <w:basedOn w:val="a"/>
    <w:qFormat/>
    <w:pPr>
      <w:jc w:val="center"/>
    </w:pPr>
    <w:rPr>
      <w:rFonts w:ascii="Times New Roman" w:eastAsia="宋体" w:hAnsi="Times New Roman" w:cs="Times New Roman"/>
      <w:szCs w:val="21"/>
    </w:rPr>
  </w:style>
  <w:style w:type="paragraph" w:customStyle="1" w:styleId="1f3">
    <w:name w:val="1、图名"/>
    <w:basedOn w:val="a8"/>
    <w:qFormat/>
    <w:pPr>
      <w:widowControl w:val="0"/>
      <w:ind w:firstLine="0"/>
      <w:jc w:val="center"/>
    </w:pPr>
    <w:rPr>
      <w:rFonts w:ascii="Times New Roman" w:eastAsia="宋体" w:hAnsi="Times New Roman" w:cs="Times New Roman"/>
      <w:b/>
      <w:sz w:val="21"/>
      <w:szCs w:val="21"/>
    </w:rPr>
  </w:style>
  <w:style w:type="paragraph" w:customStyle="1" w:styleId="affffff7">
    <w:name w:val="真·表头"/>
    <w:basedOn w:val="a"/>
    <w:qFormat/>
    <w:pPr>
      <w:adjustRightInd w:val="0"/>
      <w:snapToGrid w:val="0"/>
      <w:spacing w:beforeLines="50" w:line="360" w:lineRule="auto"/>
      <w:jc w:val="center"/>
    </w:pPr>
    <w:rPr>
      <w:rFonts w:ascii="Times New Roman" w:eastAsia="黑体" w:hAnsi="Times New Roman" w:cs="Times New Roman"/>
      <w:sz w:val="24"/>
      <w:szCs w:val="30"/>
    </w:rPr>
  </w:style>
  <w:style w:type="character" w:customStyle="1" w:styleId="CharCharCharCharChar">
    <w:name w:val="表格内容 Char Char Char Char Char"/>
    <w:qFormat/>
    <w:rPr>
      <w:rFonts w:ascii="Times New Roman" w:eastAsia="宋体" w:hAnsi="Times New Roman" w:cs="Times New Roman"/>
      <w:bCs/>
      <w:sz w:val="21"/>
      <w:szCs w:val="20"/>
    </w:rPr>
  </w:style>
  <w:style w:type="paragraph" w:customStyle="1" w:styleId="affffff8">
    <w:name w:val="真·正文"/>
    <w:basedOn w:val="a"/>
    <w:next w:val="1a"/>
    <w:qFormat/>
    <w:pPr>
      <w:adjustRightInd w:val="0"/>
      <w:snapToGrid w:val="0"/>
      <w:spacing w:line="360" w:lineRule="auto"/>
      <w:ind w:firstLineChars="200" w:firstLine="200"/>
      <w:jc w:val="left"/>
    </w:pPr>
    <w:rPr>
      <w:rFonts w:ascii="Times New Roman" w:eastAsia="宋体" w:hAnsi="Times New Roman" w:cs="Times New Roman"/>
      <w:sz w:val="24"/>
      <w:szCs w:val="21"/>
    </w:rPr>
  </w:style>
  <w:style w:type="table" w:customStyle="1" w:styleId="TableNormal">
    <w:name w:val="Table Normal"/>
    <w:uiPriority w:val="2"/>
    <w:semiHidden/>
    <w:unhideWhenUsed/>
    <w:qFormat/>
    <w:pPr>
      <w:widowControl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jc w:val="left"/>
    </w:pPr>
    <w:rPr>
      <w:kern w:val="0"/>
      <w:sz w:val="22"/>
      <w:szCs w:val="22"/>
      <w:lang w:eastAsia="en-US"/>
    </w:rPr>
  </w:style>
  <w:style w:type="character" w:customStyle="1" w:styleId="Char21">
    <w:name w:val="表文 Char2"/>
    <w:basedOn w:val="a1"/>
    <w:link w:val="affffff9"/>
    <w:qFormat/>
    <w:rPr>
      <w:rFonts w:ascii="华文中宋" w:eastAsia="华文中宋" w:hAnsi="华文中宋" w:cs="Times New Roman"/>
      <w:szCs w:val="24"/>
    </w:rPr>
  </w:style>
  <w:style w:type="paragraph" w:customStyle="1" w:styleId="affffff9">
    <w:name w:val="表文"/>
    <w:basedOn w:val="a"/>
    <w:link w:val="Char21"/>
    <w:qFormat/>
    <w:pPr>
      <w:spacing w:line="400" w:lineRule="exact"/>
      <w:jc w:val="center"/>
    </w:pPr>
    <w:rPr>
      <w:rFonts w:ascii="华文中宋" w:eastAsia="华文中宋" w:hAnsi="华文中宋" w:cs="Times New Roman"/>
      <w:kern w:val="0"/>
      <w:sz w:val="20"/>
    </w:rPr>
  </w:style>
  <w:style w:type="paragraph" w:customStyle="1" w:styleId="156">
    <w:name w:val="样式 段后: 15.6 磅"/>
    <w:basedOn w:val="a"/>
    <w:qFormat/>
    <w:pPr>
      <w:widowControl/>
      <w:adjustRightInd w:val="0"/>
      <w:snapToGrid w:val="0"/>
      <w:spacing w:line="300" w:lineRule="auto"/>
      <w:ind w:firstLineChars="200" w:firstLine="480"/>
      <w:jc w:val="left"/>
    </w:pPr>
    <w:rPr>
      <w:rFonts w:ascii="Times New Roman" w:eastAsia="宋体" w:hAnsi="Times New Roman" w:cs="宋体"/>
      <w:kern w:val="0"/>
      <w:sz w:val="24"/>
      <w:szCs w:val="20"/>
    </w:rPr>
  </w:style>
  <w:style w:type="paragraph" w:customStyle="1" w:styleId="53">
    <w:name w:val="样式5"/>
    <w:basedOn w:val="a"/>
    <w:qFormat/>
    <w:pPr>
      <w:spacing w:line="360" w:lineRule="auto"/>
      <w:ind w:firstLineChars="200" w:firstLine="200"/>
    </w:pPr>
    <w:rPr>
      <w:rFonts w:ascii="Times New Roman" w:eastAsia="宋体" w:hAnsi="Times New Roman" w:cs="宋体"/>
      <w:sz w:val="24"/>
      <w:szCs w:val="20"/>
    </w:rPr>
  </w:style>
  <w:style w:type="paragraph" w:customStyle="1" w:styleId="003">
    <w:name w:val="标题003"/>
    <w:basedOn w:val="a"/>
    <w:qFormat/>
    <w:pPr>
      <w:spacing w:before="120" w:line="440" w:lineRule="exact"/>
      <w:outlineLvl w:val="2"/>
    </w:pPr>
    <w:rPr>
      <w:rFonts w:ascii="Times New Roman" w:eastAsia="宋体" w:hAnsi="Times New Roman" w:cs="Times New Roman"/>
      <w:b/>
      <w:sz w:val="27"/>
      <w:szCs w:val="20"/>
    </w:rPr>
  </w:style>
  <w:style w:type="paragraph" w:customStyle="1" w:styleId="130">
    <w:name w:val="1标题3级"/>
    <w:basedOn w:val="a"/>
    <w:qFormat/>
    <w:pPr>
      <w:snapToGrid w:val="0"/>
      <w:spacing w:line="360" w:lineRule="auto"/>
    </w:pPr>
    <w:rPr>
      <w:rFonts w:ascii="Times New Roman" w:eastAsia="仿宋_GB2312" w:hAnsi="Times New Roman" w:cs="Times New Roman"/>
      <w:sz w:val="28"/>
      <w:szCs w:val="20"/>
    </w:rPr>
  </w:style>
  <w:style w:type="paragraph" w:customStyle="1" w:styleId="affffffa">
    <w:name w:val="!正文"/>
    <w:basedOn w:val="a"/>
    <w:qFormat/>
    <w:pPr>
      <w:spacing w:line="360" w:lineRule="auto"/>
      <w:ind w:firstLineChars="200" w:firstLine="200"/>
    </w:pPr>
    <w:rPr>
      <w:rFonts w:ascii="Times New Roman" w:eastAsia="宋体" w:hAnsi="Times New Roman" w:cs="Times New Roman"/>
      <w:sz w:val="24"/>
      <w:szCs w:val="22"/>
    </w:rPr>
  </w:style>
  <w:style w:type="character" w:customStyle="1" w:styleId="4CharChar">
    <w:name w:val="样式4 Char Char"/>
    <w:basedOn w:val="a1"/>
    <w:link w:val="41"/>
    <w:qFormat/>
    <w:rPr>
      <w:rFonts w:ascii="Times New Roman" w:eastAsia="宋体" w:hAnsi="Times New Roman" w:cs="Times New Roman"/>
      <w:kern w:val="2"/>
      <w:sz w:val="24"/>
    </w:rPr>
  </w:style>
  <w:style w:type="paragraph" w:customStyle="1" w:styleId="affffffb">
    <w:name w:val="段落"/>
    <w:basedOn w:val="a"/>
    <w:qFormat/>
    <w:pPr>
      <w:spacing w:line="360" w:lineRule="auto"/>
      <w:ind w:firstLineChars="200" w:firstLine="480"/>
    </w:pPr>
    <w:rPr>
      <w:rFonts w:ascii="Times New Roman" w:eastAsia="宋体" w:hAnsi="Times New Roman" w:cs="Times New Roman"/>
      <w:bCs/>
      <w:color w:val="000000"/>
      <w:sz w:val="24"/>
      <w:szCs w:val="21"/>
    </w:rPr>
  </w:style>
  <w:style w:type="paragraph" w:customStyle="1" w:styleId="2d">
    <w:name w:val="修订2"/>
    <w:hidden/>
    <w:uiPriority w:val="99"/>
    <w:unhideWhenUsed/>
    <w:qFormat/>
    <w:rPr>
      <w:rFonts w:asciiTheme="minorHAnsi" w:eastAsiaTheme="minorEastAsia" w:hAnsiTheme="minorHAnsi" w:cstheme="minorBidi"/>
      <w:kern w:val="2"/>
      <w:sz w:val="21"/>
      <w:szCs w:val="24"/>
    </w:rPr>
  </w:style>
  <w:style w:type="table" w:customStyle="1" w:styleId="1f4">
    <w:name w:val="网格型1"/>
    <w:basedOn w:val="a2"/>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111图表"/>
    <w:next w:val="a"/>
    <w:qFormat/>
    <w:pPr>
      <w:jc w:val="center"/>
    </w:pPr>
    <w:rPr>
      <w:kern w:val="2"/>
      <w:sz w:val="21"/>
      <w:szCs w:val="24"/>
    </w:rPr>
  </w:style>
  <w:style w:type="paragraph" w:customStyle="1" w:styleId="affffffc">
    <w:name w:val="图表"/>
    <w:basedOn w:val="a"/>
    <w:qFormat/>
    <w:pPr>
      <w:widowControl/>
      <w:adjustRightInd w:val="0"/>
      <w:snapToGrid w:val="0"/>
      <w:jc w:val="center"/>
    </w:pPr>
    <w:rPr>
      <w:rFonts w:ascii="Tahoma" w:hAnsi="Tahoma"/>
      <w:kern w:val="0"/>
      <w:szCs w:val="22"/>
    </w:rPr>
  </w:style>
  <w:style w:type="paragraph" w:customStyle="1" w:styleId="affffffd">
    <w:name w:val="图标标题"/>
    <w:basedOn w:val="a"/>
    <w:qFormat/>
    <w:pPr>
      <w:jc w:val="center"/>
    </w:pPr>
    <w:rPr>
      <w:rFonts w:eastAsia="黑体" w:cs="宋体"/>
      <w:szCs w:val="20"/>
    </w:rPr>
  </w:style>
  <w:style w:type="paragraph" w:customStyle="1" w:styleId="858D7CFB-ED40-4347-BF05-701D383B685F858D7CFB-ED40-4347-BF05-701D383B685F">
    <w:name w:val="正文[858D7CFB-ED40-4347-BF05-701D383B685F][858D7CFB-ED40-4347-BF05-701D383B685F]"/>
    <w:basedOn w:val="a"/>
    <w:qFormat/>
    <w:rPr>
      <w:rFonts w:cs="宋体"/>
    </w:rPr>
  </w:style>
  <w:style w:type="paragraph" w:customStyle="1" w:styleId="affffffe">
    <w:name w:val="向喜琼表格文字"/>
    <w:basedOn w:val="a"/>
    <w:next w:val="a"/>
    <w:uiPriority w:val="99"/>
    <w:qFormat/>
    <w:pPr>
      <w:adjustRightInd w:val="0"/>
      <w:snapToGrid w:val="0"/>
      <w:jc w:val="center"/>
    </w:pPr>
    <w:rPr>
      <w:rFonts w:ascii="Times" w:hAnsi="Times"/>
      <w:bCs/>
      <w:kern w:val="0"/>
      <w:sz w:val="24"/>
    </w:rPr>
  </w:style>
  <w:style w:type="paragraph" w:customStyle="1" w:styleId="afffffff">
    <w:name w:val="正 文"/>
    <w:basedOn w:val="a"/>
    <w:qFormat/>
    <w:pPr>
      <w:widowControl/>
      <w:spacing w:line="360" w:lineRule="auto"/>
      <w:ind w:firstLineChars="200" w:firstLine="480"/>
      <w:contextualSpacing/>
      <w:jc w:val="left"/>
    </w:pPr>
    <w:rPr>
      <w:rFonts w:eastAsia="仿宋_GB2312" w:hAnsi="宋体"/>
      <w:sz w:val="24"/>
      <w:lang w:bidi="en-US"/>
    </w:rPr>
  </w:style>
  <w:style w:type="paragraph" w:customStyle="1" w:styleId="Afffffff0">
    <w:name w:val="A表头"/>
    <w:basedOn w:val="a"/>
    <w:qFormat/>
    <w:pPr>
      <w:spacing w:beforeLines="75" w:before="75" w:afterLines="50" w:after="50"/>
      <w:jc w:val="center"/>
    </w:pPr>
    <w:rPr>
      <w:rFonts w:ascii="黑体" w:eastAsia="黑体" w:hAnsi="黑体"/>
      <w:b/>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7F4BA1-E574-4A92-98FC-286911287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11734</Words>
  <Characters>66884</Characters>
  <Application>Microsoft Office Word</Application>
  <DocSecurity>0</DocSecurity>
  <Lines>557</Lines>
  <Paragraphs>156</Paragraphs>
  <ScaleCrop>false</ScaleCrop>
  <Company>china</Company>
  <LinksUpToDate>false</LinksUpToDate>
  <CharactersWithSpaces>78462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郭 华</cp:lastModifiedBy>
  <cp:revision>111</cp:revision>
  <cp:lastPrinted>2018-02-07T11:13:00Z</cp:lastPrinted>
  <dcterms:created xsi:type="dcterms:W3CDTF">2018-09-19T04:17:00Z</dcterms:created>
  <dcterms:modified xsi:type="dcterms:W3CDTF">2021-02-26T05:01:00Z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