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宋体" w:eastAsia="方正小标宋简体"/>
          <w:sz w:val="72"/>
          <w:szCs w:val="72"/>
        </w:rPr>
      </w:pPr>
      <w:bookmarkStart w:id="1" w:name="_Toc15396475"/>
      <w:bookmarkStart w:id="2" w:name="_Toc15377425"/>
      <w:bookmarkStart w:id="3" w:name="_Toc15377193"/>
      <w:bookmarkStart w:id="4" w:name="_Toc15396597"/>
      <w:bookmarkStart w:id="5" w:name="_Toc15378441"/>
      <w:r>
        <w:rPr>
          <w:rFonts w:hint="eastAsia" w:ascii="黑体" w:hAnsi="黑体" w:eastAsia="黑体"/>
          <w:sz w:val="72"/>
          <w:szCs w:val="72"/>
        </w:rPr>
        <w:t>2020</w:t>
      </w:r>
      <w:r>
        <w:rPr>
          <w:rFonts w:hint="eastAsia" w:ascii="方正小标宋简体" w:hAnsi="宋体" w:eastAsia="方正小标宋简体"/>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sz w:val="72"/>
          <w:szCs w:val="72"/>
        </w:rPr>
      </w:pPr>
      <w:bookmarkStart w:id="6" w:name="_Toc15396598"/>
      <w:bookmarkStart w:id="7" w:name="_Toc15396476"/>
      <w:bookmarkStart w:id="8" w:name="_Toc15378442"/>
      <w:bookmarkStart w:id="9" w:name="_Toc15377194"/>
      <w:bookmarkStart w:id="10" w:name="_Toc15377426"/>
      <w:r>
        <w:rPr>
          <w:rFonts w:hint="eastAsia" w:ascii="方正小标宋简体" w:hAnsi="宋体" w:eastAsia="方正小标宋简体"/>
          <w:sz w:val="72"/>
          <w:szCs w:val="72"/>
        </w:rPr>
        <w:t>四川省阿坝州</w:t>
      </w:r>
      <w:bookmarkEnd w:id="0"/>
      <w:bookmarkStart w:id="11" w:name="_Toc15306268"/>
      <w:r>
        <w:rPr>
          <w:rFonts w:hint="eastAsia" w:ascii="方正小标宋简体" w:hAnsi="宋体" w:eastAsia="方正小标宋简体"/>
          <w:sz w:val="72"/>
          <w:szCs w:val="72"/>
        </w:rPr>
        <w:t>松潘县人民政府办公室部门决算</w:t>
      </w:r>
      <w:bookmarkEnd w:id="6"/>
      <w:bookmarkEnd w:id="7"/>
      <w:bookmarkEnd w:id="8"/>
      <w:bookmarkEnd w:id="9"/>
      <w:bookmarkEnd w:id="10"/>
      <w:bookmarkEnd w:id="11"/>
    </w:p>
    <w:p>
      <w:pPr>
        <w:widowControl/>
        <w:jc w:val="cente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公开时间：2021年9月</w:t>
      </w:r>
      <w:r>
        <w:rPr>
          <w:rFonts w:hint="eastAsia"/>
          <w:lang w:val="en-US" w:eastAsia="zh-CN"/>
        </w:rPr>
        <w:t>24</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4"/>
        <w:adjustRightInd w:val="0"/>
        <w:snapToGrid w:val="0"/>
        <w:spacing w:line="440" w:lineRule="exact"/>
        <w:jc w:val="left"/>
        <w:rPr>
          <w:rFonts w:ascii="仿宋" w:hAnsi="仿宋" w:eastAsia="仿宋"/>
          <w:sz w:val="24"/>
        </w:rPr>
      </w:pPr>
      <w:r>
        <w:rPr>
          <w:rFonts w:hint="eastAsia"/>
          <w:sz w:val="24"/>
        </w:rPr>
        <w:t>一、基本职能及主要工作</w:t>
      </w:r>
    </w:p>
    <w:p>
      <w:pPr>
        <w:pStyle w:val="14"/>
        <w:adjustRightInd w:val="0"/>
        <w:snapToGrid w:val="0"/>
        <w:spacing w:line="440" w:lineRule="exact"/>
        <w:jc w:val="left"/>
        <w:rPr>
          <w:rFonts w:ascii="仿宋" w:hAnsi="仿宋" w:eastAsia="仿宋" w:cstheme="minorBidi"/>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w:t>
      </w:r>
      <w:r>
        <w:rPr>
          <w:rFonts w:hint="eastAsia"/>
          <w:sz w:val="24"/>
          <w:lang w:eastAsia="zh-CN"/>
        </w:rPr>
        <w:t>年度</w:t>
      </w:r>
      <w:r>
        <w:rPr>
          <w:rFonts w:hint="eastAsia"/>
          <w:sz w:val="24"/>
        </w:rPr>
        <w:t>部门决算情况说明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4"/>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4"/>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4"/>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20"/>
          <w:rFonts w:hint="eastAsia" w:ascii="仿宋" w:hAnsi="仿宋" w:eastAsia="仿宋"/>
          <w:color w:val="auto"/>
          <w:sz w:val="24"/>
          <w:u w:val="none"/>
        </w:rPr>
        <w:t>十、</w:t>
      </w:r>
      <w:r>
        <w:rPr>
          <w:rFonts w:hint="eastAsia"/>
          <w:sz w:val="24"/>
        </w:rPr>
        <w:t>其他重要事项的情况说明</w:t>
      </w:r>
      <w:r>
        <w:rPr>
          <w:rFonts w:ascii="仿宋" w:hAnsi="仿宋" w:eastAsia="仿宋"/>
          <w:sz w:val="24"/>
        </w:rPr>
        <w:tab/>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4"/>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4"/>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4"/>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4"/>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4"/>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4"/>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4"/>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4"/>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4"/>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4"/>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4"/>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4"/>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4"/>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4"/>
        <w:adjustRightInd w:val="0"/>
        <w:snapToGrid w:val="0"/>
        <w:spacing w:line="440" w:lineRule="exact"/>
        <w:jc w:val="left"/>
        <w:rPr>
          <w:rFonts w:ascii="仿宋" w:hAnsi="仿宋" w:eastAsia="仿宋"/>
          <w:bCs/>
          <w:kern w:val="44"/>
          <w:sz w:val="24"/>
        </w:rPr>
      </w:pPr>
      <w:r>
        <w:rPr>
          <w:rFonts w:hint="eastAsia" w:ascii="仿宋" w:hAnsi="仿宋" w:eastAsia="仿宋"/>
          <w:sz w:val="24"/>
        </w:rPr>
        <w:t>十三、</w:t>
      </w:r>
      <w:r>
        <w:rPr>
          <w:rFonts w:hint="eastAsia"/>
          <w:sz w:val="24"/>
        </w:rPr>
        <w:t>国有资本经营预算支出决算表</w:t>
      </w:r>
      <w:bookmarkStart w:id="12" w:name="_Toc15396599"/>
      <w:bookmarkStart w:id="13" w:name="_Toc15377196"/>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 xml:space="preserve">第一部分 </w:t>
      </w:r>
      <w:r>
        <w:rPr>
          <w:rStyle w:val="29"/>
          <w:rFonts w:hint="eastAsia" w:ascii="黑体" w:hAnsi="黑体" w:eastAsia="黑体"/>
          <w:b w:val="0"/>
          <w:bCs w:val="0"/>
        </w:rPr>
        <w:t>部门概况</w:t>
      </w:r>
      <w:bookmarkEnd w:id="12"/>
      <w:bookmarkEnd w:id="13"/>
    </w:p>
    <w:p>
      <w:pPr>
        <w:pStyle w:val="4"/>
        <w:ind w:firstLine="640" w:firstLineChars="200"/>
        <w:rPr>
          <w:rStyle w:val="30"/>
          <w:rFonts w:ascii="仿宋" w:hAnsi="仿宋" w:eastAsia="仿宋"/>
          <w:b w:val="0"/>
          <w:bCs w:val="0"/>
        </w:rPr>
      </w:pPr>
      <w:bookmarkStart w:id="14" w:name="_Toc15396600"/>
      <w:bookmarkStart w:id="15" w:name="_Toc15377197"/>
      <w:r>
        <w:rPr>
          <w:rFonts w:hint="eastAsia" w:ascii="黑体" w:hAnsi="黑体" w:eastAsia="黑体"/>
          <w:b w:val="0"/>
        </w:rPr>
        <w:t>一、基</w:t>
      </w:r>
      <w:r>
        <w:rPr>
          <w:rStyle w:val="30"/>
          <w:rFonts w:hint="eastAsia" w:ascii="黑体" w:hAnsi="黑体" w:eastAsia="黑体"/>
          <w:b w:val="0"/>
          <w:bCs w:val="0"/>
        </w:rPr>
        <w:t>本职能及主要工作</w:t>
      </w:r>
      <w:bookmarkEnd w:id="14"/>
      <w:bookmarkEnd w:id="15"/>
    </w:p>
    <w:p>
      <w:pPr>
        <w:pStyle w:val="35"/>
        <w:widowControl/>
        <w:shd w:val="clear" w:color="070000" w:fill="FFFFFF"/>
        <w:spacing w:beforeAutospacing="0" w:afterAutospacing="0" w:line="450" w:lineRule="exact"/>
        <w:ind w:firstLine="560" w:firstLineChars="175"/>
        <w:jc w:val="both"/>
        <w:rPr>
          <w:rFonts w:ascii="仿宋_GB2312" w:eastAsia="仿宋_GB2312" w:cs="仿宋_GB2312"/>
          <w:sz w:val="28"/>
          <w:szCs w:val="28"/>
        </w:rPr>
      </w:pPr>
      <w:bookmarkStart w:id="16" w:name="_Toc15377198"/>
      <w:bookmarkStart w:id="17" w:name="_Toc15378445"/>
      <w:r>
        <w:rPr>
          <w:rFonts w:hint="eastAsia" w:ascii="仿宋" w:hAnsi="仿宋" w:eastAsia="仿宋"/>
          <w:bCs/>
          <w:sz w:val="32"/>
          <w:szCs w:val="32"/>
        </w:rPr>
        <w:t>（一）主要职能。</w:t>
      </w:r>
      <w:bookmarkEnd w:id="16"/>
      <w:bookmarkEnd w:id="17"/>
      <w:bookmarkStart w:id="18" w:name="_Toc15377199"/>
      <w:bookmarkStart w:id="19" w:name="_Toc15378446"/>
      <w:r>
        <w:rPr>
          <w:rFonts w:hint="eastAsia" w:ascii="仿宋_GB2312" w:eastAsia="仿宋_GB2312" w:cs="仿宋_GB2312"/>
          <w:sz w:val="28"/>
          <w:szCs w:val="28"/>
        </w:rPr>
        <w:t>1.协助县政府领导同志组织起草或审核以县政府、县政府办公室各名义发布的公文，办理州政府、州政府办公室及各委局发送县政府的文电，指导全县行政机关公文处理工作。</w:t>
      </w:r>
    </w:p>
    <w:p>
      <w:pPr>
        <w:pStyle w:val="35"/>
        <w:widowControl/>
        <w:shd w:val="clear" w:color="070000" w:fill="FFFFFF"/>
        <w:spacing w:beforeAutospacing="0" w:afterAutospacing="0" w:line="450" w:lineRule="exact"/>
        <w:ind w:firstLine="490" w:firstLineChars="175"/>
        <w:jc w:val="both"/>
        <w:rPr>
          <w:rFonts w:ascii="仿宋_GB2312" w:eastAsia="仿宋_GB2312" w:cs="仿宋_GB2312"/>
          <w:sz w:val="28"/>
          <w:szCs w:val="28"/>
        </w:rPr>
      </w:pPr>
      <w:r>
        <w:rPr>
          <w:rFonts w:hint="eastAsia" w:ascii="仿宋_GB2312" w:eastAsia="仿宋_GB2312" w:cs="仿宋_GB2312"/>
          <w:sz w:val="28"/>
          <w:szCs w:val="28"/>
        </w:rPr>
        <w:t>2.研究县政府部门和各乡镇人民政府请示县政府的事项，提出审核意见，报县政府领导同志审批。</w:t>
      </w:r>
    </w:p>
    <w:p>
      <w:pPr>
        <w:pStyle w:val="35"/>
        <w:widowControl/>
        <w:shd w:val="clear" w:color="070000" w:fill="FFFFFF"/>
        <w:spacing w:beforeAutospacing="0" w:afterAutospacing="0" w:line="450" w:lineRule="exact"/>
        <w:ind w:firstLine="490" w:firstLineChars="175"/>
        <w:jc w:val="both"/>
        <w:rPr>
          <w:rFonts w:ascii="仿宋_GB2312" w:eastAsia="仿宋_GB2312" w:cs="仿宋_GB2312"/>
          <w:sz w:val="28"/>
          <w:szCs w:val="28"/>
        </w:rPr>
      </w:pPr>
      <w:r>
        <w:rPr>
          <w:rFonts w:hint="eastAsia" w:ascii="仿宋_GB2312" w:eastAsia="仿宋_GB2312" w:cs="仿宋_GB2312"/>
          <w:sz w:val="28"/>
          <w:szCs w:val="28"/>
        </w:rPr>
        <w:t>3负责县政府会议的准备工作，协助县政府领导同志组织实施会议决定事项。</w:t>
      </w:r>
    </w:p>
    <w:p>
      <w:pPr>
        <w:pStyle w:val="35"/>
        <w:widowControl/>
        <w:numPr>
          <w:ilvl w:val="0"/>
          <w:numId w:val="1"/>
        </w:numPr>
        <w:shd w:val="clear" w:color="080000" w:fill="FFFFFF"/>
        <w:spacing w:beforeAutospacing="0" w:afterAutospacing="0" w:line="450" w:lineRule="exact"/>
        <w:ind w:firstLine="490" w:firstLineChars="175"/>
        <w:jc w:val="both"/>
        <w:rPr>
          <w:rFonts w:ascii="仿宋_GB2312" w:eastAsia="仿宋_GB2312" w:cs="仿宋_GB2312"/>
          <w:sz w:val="28"/>
          <w:szCs w:val="28"/>
        </w:rPr>
      </w:pPr>
      <w:r>
        <w:rPr>
          <w:rFonts w:hint="eastAsia" w:ascii="仿宋_GB2312" w:eastAsia="仿宋_GB2312" w:cs="仿宋_GB2312"/>
          <w:sz w:val="28"/>
          <w:szCs w:val="28"/>
        </w:rPr>
        <w:t>根据县政府领导同志的指示，对政府部门间争议问题提出处理意见和建议，报县政府领导同志决定。</w:t>
      </w:r>
    </w:p>
    <w:p>
      <w:pPr>
        <w:pStyle w:val="35"/>
        <w:widowControl/>
        <w:numPr>
          <w:ilvl w:val="0"/>
          <w:numId w:val="1"/>
        </w:numPr>
        <w:shd w:val="clear" w:color="080000" w:fill="FFFFFF"/>
        <w:spacing w:beforeAutospacing="0" w:afterAutospacing="0" w:line="450" w:lineRule="exact"/>
        <w:ind w:firstLine="490" w:firstLineChars="175"/>
        <w:jc w:val="both"/>
        <w:rPr>
          <w:rFonts w:ascii="仿宋_GB2312" w:eastAsia="仿宋_GB2312" w:cs="仿宋_GB2312"/>
          <w:sz w:val="28"/>
          <w:szCs w:val="28"/>
        </w:rPr>
      </w:pPr>
      <w:r>
        <w:rPr>
          <w:rFonts w:hint="eastAsia" w:ascii="仿宋_GB2312" w:eastAsia="仿宋_GB2312" w:cs="仿宋_GB2312"/>
          <w:sz w:val="28"/>
          <w:szCs w:val="28"/>
        </w:rPr>
        <w:t>督促检查县政府各部门和各乡镇人民政府对县政府决定事项及县政府领导同志指示的贯彻落实情况，及时向县政府领导同志报告。</w:t>
      </w:r>
    </w:p>
    <w:p>
      <w:pPr>
        <w:pStyle w:val="35"/>
        <w:widowControl/>
        <w:numPr>
          <w:ilvl w:val="0"/>
          <w:numId w:val="1"/>
        </w:numPr>
        <w:shd w:val="clear" w:color="080000" w:fill="FFFFFF"/>
        <w:spacing w:beforeAutospacing="0" w:afterAutospacing="0" w:line="450" w:lineRule="exact"/>
        <w:ind w:firstLine="490" w:firstLineChars="175"/>
        <w:jc w:val="both"/>
        <w:rPr>
          <w:rFonts w:ascii="仿宋_GB2312" w:eastAsia="仿宋_GB2312" w:cs="仿宋_GB2312"/>
          <w:sz w:val="28"/>
          <w:szCs w:val="28"/>
        </w:rPr>
      </w:pPr>
      <w:r>
        <w:rPr>
          <w:rFonts w:hint="eastAsia" w:ascii="仿宋_GB2312" w:eastAsia="仿宋_GB2312" w:cs="仿宋_GB2312"/>
          <w:sz w:val="28"/>
          <w:szCs w:val="28"/>
        </w:rPr>
        <w:t>负责县政府值班工作，指导乡镇人民政府和县政府部门值班工作，及时报告重要情况。</w:t>
      </w:r>
    </w:p>
    <w:p>
      <w:pPr>
        <w:pStyle w:val="35"/>
        <w:widowControl/>
        <w:numPr>
          <w:ilvl w:val="0"/>
          <w:numId w:val="1"/>
        </w:numPr>
        <w:shd w:val="clear" w:color="080000" w:fill="FFFFFF"/>
        <w:spacing w:beforeAutospacing="0" w:afterAutospacing="0" w:line="450" w:lineRule="exact"/>
        <w:ind w:firstLine="490" w:firstLineChars="175"/>
        <w:jc w:val="both"/>
        <w:rPr>
          <w:rFonts w:ascii="仿宋_GB2312" w:eastAsia="仿宋_GB2312" w:cs="仿宋_GB2312"/>
          <w:sz w:val="28"/>
          <w:szCs w:val="28"/>
        </w:rPr>
      </w:pPr>
      <w:r>
        <w:rPr>
          <w:rFonts w:hint="eastAsia" w:ascii="仿宋_GB2312" w:eastAsia="仿宋_GB2312" w:cs="仿宋_GB2312"/>
          <w:sz w:val="28"/>
          <w:szCs w:val="28"/>
        </w:rPr>
        <w:t>指导、监督全县政府信息公开工作和机关行政效能建设工作，指导、监督全县政府系统电子政务工作和政府网建设。</w:t>
      </w:r>
    </w:p>
    <w:p>
      <w:pPr>
        <w:pStyle w:val="35"/>
        <w:widowControl/>
        <w:numPr>
          <w:ilvl w:val="0"/>
          <w:numId w:val="1"/>
        </w:numPr>
        <w:shd w:val="clear" w:color="080000" w:fill="FFFFFF"/>
        <w:spacing w:beforeAutospacing="0" w:afterAutospacing="0" w:line="450" w:lineRule="exact"/>
        <w:ind w:firstLine="490" w:firstLineChars="175"/>
        <w:jc w:val="both"/>
        <w:rPr>
          <w:rFonts w:ascii="仿宋_GB2312" w:eastAsia="仿宋_GB2312" w:cs="仿宋_GB2312"/>
          <w:sz w:val="28"/>
          <w:szCs w:val="28"/>
        </w:rPr>
      </w:pPr>
      <w:r>
        <w:rPr>
          <w:rFonts w:hint="eastAsia" w:ascii="仿宋_GB2312" w:eastAsia="仿宋_GB2312" w:cs="仿宋_GB2312"/>
          <w:sz w:val="28"/>
          <w:szCs w:val="28"/>
        </w:rPr>
        <w:t>组织办理涉及县政府工作的人大代表议案、批评建议和政协委员提案、建议案工作。</w:t>
      </w:r>
    </w:p>
    <w:p>
      <w:pPr>
        <w:pStyle w:val="35"/>
        <w:widowControl/>
        <w:numPr>
          <w:ilvl w:val="0"/>
          <w:numId w:val="1"/>
        </w:numPr>
        <w:shd w:val="clear" w:color="080000" w:fill="FFFFFF"/>
        <w:spacing w:beforeAutospacing="0" w:afterAutospacing="0" w:line="450" w:lineRule="exact"/>
        <w:ind w:firstLine="490" w:firstLineChars="175"/>
        <w:jc w:val="both"/>
        <w:rPr>
          <w:rFonts w:ascii="仿宋_GB2312" w:eastAsia="仿宋_GB2312" w:cs="仿宋_GB2312"/>
          <w:sz w:val="28"/>
          <w:szCs w:val="28"/>
        </w:rPr>
      </w:pPr>
      <w:r>
        <w:rPr>
          <w:rFonts w:hint="eastAsia" w:ascii="仿宋_GB2312" w:eastAsia="仿宋_GB2312" w:cs="仿宋_GB2312"/>
          <w:sz w:val="28"/>
          <w:szCs w:val="28"/>
        </w:rPr>
        <w:t>负责县政府人民防空和民防工作，指导全县人民防空和民防工作。 </w:t>
      </w:r>
    </w:p>
    <w:p>
      <w:pPr>
        <w:pStyle w:val="6"/>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20年重点工作完成情况。</w:t>
      </w:r>
      <w:bookmarkEnd w:id="18"/>
      <w:bookmarkEnd w:id="19"/>
    </w:p>
    <w:p>
      <w:pPr>
        <w:pStyle w:val="13"/>
        <w:spacing w:before="0" w:beforeAutospacing="0" w:after="0" w:afterAutospacing="0" w:line="576" w:lineRule="exact"/>
        <w:ind w:left="0" w:leftChars="0" w:firstLine="560" w:firstLineChars="200"/>
        <w:rPr>
          <w:rFonts w:ascii="仿宋_GB2312" w:hAnsi="Times New Roman" w:eastAsia="仿宋_GB2312" w:cs="仿宋_GB2312"/>
          <w:sz w:val="28"/>
          <w:szCs w:val="28"/>
        </w:rPr>
      </w:pPr>
      <w:bookmarkStart w:id="20" w:name="_Toc15396601"/>
      <w:bookmarkStart w:id="21" w:name="_Toc15377200"/>
      <w:r>
        <w:rPr>
          <w:rFonts w:hint="eastAsia" w:ascii="仿宋_GB2312" w:hAnsi="Times New Roman" w:eastAsia="仿宋_GB2312" w:cs="仿宋_GB2312"/>
          <w:sz w:val="28"/>
          <w:szCs w:val="28"/>
        </w:rPr>
        <w:t>一是当好“参谋员”。全年制发公文</w:t>
      </w:r>
      <w:r>
        <w:rPr>
          <w:rFonts w:ascii="仿宋_GB2312" w:hAnsi="Times New Roman" w:eastAsia="仿宋_GB2312" w:cs="仿宋_GB2312"/>
          <w:sz w:val="28"/>
          <w:szCs w:val="28"/>
        </w:rPr>
        <w:t>829</w:t>
      </w:r>
      <w:r>
        <w:rPr>
          <w:rFonts w:hint="eastAsia" w:ascii="仿宋_GB2312" w:hAnsi="Times New Roman" w:eastAsia="仿宋_GB2312" w:cs="仿宋_GB2312"/>
          <w:sz w:val="28"/>
          <w:szCs w:val="28"/>
        </w:rPr>
        <w:t>篇，撰写汇报讲话210余篇，</w:t>
      </w:r>
      <w:r>
        <w:rPr>
          <w:rFonts w:ascii="仿宋_GB2312" w:hAnsi="Times New Roman" w:eastAsia="仿宋_GB2312" w:cs="仿宋_GB2312"/>
          <w:sz w:val="28"/>
          <w:szCs w:val="28"/>
        </w:rPr>
        <w:t>专题调研和典型经验材料24篇</w:t>
      </w:r>
      <w:r>
        <w:rPr>
          <w:rFonts w:hint="eastAsia" w:ascii="仿宋_GB2312" w:hAnsi="Times New Roman" w:eastAsia="仿宋_GB2312" w:cs="仿宋_GB2312"/>
          <w:sz w:val="28"/>
          <w:szCs w:val="28"/>
        </w:rPr>
        <w:t>。县国有企业改革工作典型经验材料得到州委州政府主要领导肯定性批示；</w:t>
      </w:r>
      <w:r>
        <w:rPr>
          <w:rFonts w:ascii="仿宋_GB2312" w:hAnsi="Times New Roman" w:eastAsia="仿宋_GB2312" w:cs="仿宋_GB2312"/>
          <w:sz w:val="28"/>
          <w:szCs w:val="28"/>
        </w:rPr>
        <w:t>创新河道疏浚</w:t>
      </w:r>
      <w:r>
        <w:rPr>
          <w:rFonts w:hint="eastAsia" w:ascii="仿宋_GB2312" w:hAnsi="Times New Roman" w:eastAsia="仿宋_GB2312" w:cs="仿宋_GB2312"/>
          <w:sz w:val="28"/>
          <w:szCs w:val="28"/>
        </w:rPr>
        <w:t>工作典型经验材料按照州委主要领导要求供全州学习借鉴；“六化三整治”工作典型经验材料被农业农村部专题报道推广；</w:t>
      </w:r>
      <w:r>
        <w:rPr>
          <w:rFonts w:ascii="仿宋_GB2312" w:hAnsi="Times New Roman" w:eastAsia="仿宋_GB2312" w:cs="仿宋_GB2312"/>
          <w:sz w:val="28"/>
          <w:szCs w:val="28"/>
        </w:rPr>
        <w:t>森林草原防灭火工作</w:t>
      </w:r>
      <w:r>
        <w:rPr>
          <w:rFonts w:hint="eastAsia" w:ascii="仿宋_GB2312" w:hAnsi="Times New Roman" w:eastAsia="仿宋_GB2312" w:cs="仿宋_GB2312"/>
          <w:sz w:val="28"/>
          <w:szCs w:val="28"/>
        </w:rPr>
        <w:t>典型经验材料</w:t>
      </w:r>
      <w:r>
        <w:rPr>
          <w:rFonts w:ascii="仿宋_GB2312" w:hAnsi="Times New Roman" w:eastAsia="仿宋_GB2312" w:cs="仿宋_GB2312"/>
          <w:sz w:val="28"/>
          <w:szCs w:val="28"/>
        </w:rPr>
        <w:t>被省森林草原防灭火专项整治工作领导小组专题推广</w:t>
      </w: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办理人大代表建议53件，政协委员提案</w:t>
      </w: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建议</w:t>
      </w:r>
      <w:r>
        <w:rPr>
          <w:rFonts w:hint="eastAsia" w:ascii="仿宋_GB2312" w:hAnsi="Times New Roman" w:eastAsia="仿宋_GB2312" w:cs="仿宋_GB2312"/>
          <w:sz w:val="28"/>
          <w:szCs w:val="28"/>
        </w:rPr>
        <w:t>78</w:t>
      </w:r>
      <w:r>
        <w:rPr>
          <w:rFonts w:ascii="仿宋_GB2312" w:hAnsi="Times New Roman" w:eastAsia="仿宋_GB2312" w:cs="仿宋_GB2312"/>
          <w:sz w:val="28"/>
          <w:szCs w:val="28"/>
        </w:rPr>
        <w:t>件</w:t>
      </w: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满意率达100%。</w:t>
      </w:r>
      <w:r>
        <w:rPr>
          <w:rFonts w:hint="eastAsia" w:ascii="仿宋_GB2312" w:hAnsi="Times New Roman" w:eastAsia="仿宋_GB2312" w:cs="仿宋_GB2312"/>
          <w:sz w:val="28"/>
          <w:szCs w:val="28"/>
        </w:rPr>
        <w:t>二是当好“协调员”。全年精准处理各类文件7569件，</w:t>
      </w:r>
      <w:r>
        <w:rPr>
          <w:rFonts w:ascii="仿宋_GB2312" w:hAnsi="Times New Roman" w:eastAsia="仿宋_GB2312" w:cs="仿宋_GB2312"/>
          <w:sz w:val="28"/>
          <w:szCs w:val="28"/>
        </w:rPr>
        <w:t>创新实行公文典型错情季度通报制度</w:t>
      </w:r>
      <w:r>
        <w:rPr>
          <w:rFonts w:hint="eastAsia" w:ascii="仿宋_GB2312" w:hAnsi="Times New Roman" w:eastAsia="仿宋_GB2312" w:cs="仿宋_GB2312"/>
          <w:sz w:val="28"/>
          <w:szCs w:val="28"/>
        </w:rPr>
        <w:t>，累计通报</w:t>
      </w:r>
      <w:r>
        <w:rPr>
          <w:rFonts w:ascii="仿宋_GB2312" w:hAnsi="Times New Roman" w:eastAsia="仿宋_GB2312" w:cs="仿宋_GB2312"/>
          <w:sz w:val="28"/>
          <w:szCs w:val="28"/>
        </w:rPr>
        <w:t>50余条，</w:t>
      </w:r>
      <w:r>
        <w:rPr>
          <w:rFonts w:hint="eastAsia" w:ascii="仿宋_GB2312" w:hAnsi="Times New Roman" w:eastAsia="仿宋_GB2312" w:cs="仿宋_GB2312"/>
          <w:sz w:val="28"/>
          <w:szCs w:val="28"/>
        </w:rPr>
        <w:t>筹备办理会务300余次，高质</w:t>
      </w:r>
      <w:r>
        <w:rPr>
          <w:rFonts w:ascii="仿宋_GB2312" w:hAnsi="Times New Roman" w:eastAsia="仿宋_GB2312" w:cs="仿宋_GB2312"/>
          <w:sz w:val="28"/>
          <w:szCs w:val="28"/>
        </w:rPr>
        <w:t>高标完成全省涉藏州县广播电视工作暨广播电视重点项目现场会、松潘县第四届古城花灯会等重大活动筹备和综合协调。</w:t>
      </w:r>
      <w:r>
        <w:rPr>
          <w:rFonts w:hint="eastAsia" w:ascii="仿宋_GB2312" w:hAnsi="Times New Roman" w:eastAsia="仿宋_GB2312" w:cs="仿宋_GB2312"/>
          <w:sz w:val="28"/>
          <w:szCs w:val="28"/>
        </w:rPr>
        <w:t>三是当好“督导员”。制定政府月度重点工作清单12份196项，常务会安排工作清单16份142项，重点事项工作按时完成率90%以上，推动工作及时落地落实。不断完善政务公开制度，</w:t>
      </w:r>
      <w:r>
        <w:rPr>
          <w:rFonts w:ascii="仿宋_GB2312" w:hAnsi="Times New Roman" w:eastAsia="仿宋_GB2312" w:cs="仿宋_GB2312"/>
          <w:sz w:val="28"/>
          <w:szCs w:val="28"/>
        </w:rPr>
        <w:t>在县政府门户网站发布信息3016条，被州政府网站采用信息528条，信息发布</w:t>
      </w:r>
      <w:r>
        <w:rPr>
          <w:rFonts w:hint="eastAsia" w:ascii="仿宋_GB2312" w:hAnsi="Times New Roman" w:eastAsia="仿宋_GB2312" w:cs="仿宋_GB2312"/>
          <w:sz w:val="28"/>
          <w:szCs w:val="28"/>
        </w:rPr>
        <w:t>和</w:t>
      </w:r>
      <w:r>
        <w:rPr>
          <w:rFonts w:ascii="仿宋_GB2312" w:hAnsi="Times New Roman" w:eastAsia="仿宋_GB2312" w:cs="仿宋_GB2312"/>
          <w:sz w:val="28"/>
          <w:szCs w:val="28"/>
        </w:rPr>
        <w:t>采用量居全州第一。</w:t>
      </w:r>
      <w:r>
        <w:rPr>
          <w:rFonts w:hint="eastAsia" w:ascii="仿宋_GB2312" w:hAnsi="Times New Roman" w:eastAsia="仿宋_GB2312" w:cs="仿宋_GB2312"/>
          <w:sz w:val="28"/>
          <w:szCs w:val="28"/>
        </w:rPr>
        <w:t>四是当好“服务员”。</w:t>
      </w:r>
      <w:r>
        <w:rPr>
          <w:rFonts w:ascii="仿宋_GB2312" w:hAnsi="Times New Roman" w:eastAsia="仿宋_GB2312" w:cs="仿宋_GB2312"/>
          <w:sz w:val="28"/>
          <w:szCs w:val="28"/>
        </w:rPr>
        <w:t>全年公务接待</w:t>
      </w:r>
      <w:r>
        <w:rPr>
          <w:rFonts w:hint="eastAsia" w:ascii="仿宋_GB2312" w:hAnsi="Times New Roman" w:eastAsia="仿宋_GB2312" w:cs="仿宋_GB2312"/>
          <w:sz w:val="28"/>
          <w:szCs w:val="28"/>
        </w:rPr>
        <w:t>152批次，其中</w:t>
      </w:r>
      <w:r>
        <w:rPr>
          <w:rFonts w:ascii="仿宋_GB2312" w:hAnsi="Times New Roman" w:eastAsia="仿宋_GB2312" w:cs="仿宋_GB2312"/>
          <w:sz w:val="28"/>
          <w:szCs w:val="28"/>
        </w:rPr>
        <w:t>省部</w:t>
      </w:r>
      <w:r>
        <w:rPr>
          <w:rFonts w:hint="eastAsia" w:ascii="仿宋_GB2312" w:hAnsi="Times New Roman" w:eastAsia="仿宋_GB2312" w:cs="仿宋_GB2312"/>
          <w:sz w:val="28"/>
          <w:szCs w:val="28"/>
        </w:rPr>
        <w:t>级</w:t>
      </w:r>
      <w:r>
        <w:rPr>
          <w:rFonts w:ascii="仿宋_GB2312" w:hAnsi="Times New Roman" w:eastAsia="仿宋_GB2312" w:cs="仿宋_GB2312"/>
          <w:sz w:val="28"/>
          <w:szCs w:val="28"/>
        </w:rPr>
        <w:t>领导21批次，州县领导53批次。</w:t>
      </w:r>
      <w:r>
        <w:rPr>
          <w:rFonts w:hint="eastAsia" w:ascii="仿宋_GB2312" w:hAnsi="Times New Roman" w:eastAsia="仿宋_GB2312" w:cs="仿宋_GB2312"/>
          <w:sz w:val="28"/>
          <w:szCs w:val="28"/>
        </w:rPr>
        <w:t>全力做好1号办公楼、会议中心和机关食堂等管理、运转、保障、服务工作，</w:t>
      </w:r>
      <w:r>
        <w:rPr>
          <w:rFonts w:ascii="仿宋_GB2312" w:hAnsi="Times New Roman" w:eastAsia="仿宋_GB2312" w:cs="仿宋_GB2312"/>
          <w:sz w:val="28"/>
          <w:szCs w:val="28"/>
        </w:rPr>
        <w:t>职工食堂满意度测评达97%</w:t>
      </w:r>
      <w:r>
        <w:rPr>
          <w:rFonts w:hint="eastAsia" w:ascii="仿宋_GB2312" w:hAnsi="Times New Roman" w:eastAsia="仿宋_GB2312" w:cs="仿宋_GB2312"/>
          <w:sz w:val="28"/>
          <w:szCs w:val="28"/>
        </w:rPr>
        <w:t>，比上年度提升3个百分点</w:t>
      </w:r>
      <w:r>
        <w:rPr>
          <w:rFonts w:ascii="仿宋_GB2312" w:hAnsi="Times New Roman" w:eastAsia="仿宋_GB2312" w:cs="仿宋_GB2312"/>
          <w:sz w:val="28"/>
          <w:szCs w:val="28"/>
        </w:rPr>
        <w:t>。</w:t>
      </w:r>
    </w:p>
    <w:p>
      <w:pPr>
        <w:pStyle w:val="4"/>
        <w:ind w:firstLine="640" w:firstLineChars="200"/>
        <w:rPr>
          <w:rFonts w:ascii="黑体" w:hAnsi="黑体" w:eastAsia="黑体"/>
          <w:b w:val="0"/>
        </w:rPr>
      </w:pPr>
      <w:r>
        <w:rPr>
          <w:rFonts w:hint="eastAsia" w:ascii="黑体" w:hAnsi="黑体" w:eastAsia="黑体"/>
          <w:b w:val="0"/>
        </w:rPr>
        <w:t>二、机构设置</w:t>
      </w:r>
      <w:bookmarkEnd w:id="20"/>
      <w:bookmarkEnd w:id="21"/>
    </w:p>
    <w:p>
      <w:pPr>
        <w:pStyle w:val="35"/>
        <w:widowControl/>
        <w:shd w:val="clear" w:color="070000" w:fill="FFFFFF"/>
        <w:spacing w:beforeAutospacing="0" w:afterAutospacing="0" w:line="450" w:lineRule="exact"/>
        <w:ind w:firstLine="490" w:firstLineChars="175"/>
        <w:jc w:val="both"/>
        <w:rPr>
          <w:rFonts w:ascii="仿宋_GB2312" w:eastAsia="仿宋_GB2312" w:cs="仿宋_GB2312"/>
          <w:sz w:val="28"/>
          <w:szCs w:val="28"/>
          <w:lang w:val="zh-CN"/>
        </w:rPr>
      </w:pPr>
      <w:r>
        <w:rPr>
          <w:rFonts w:hint="eastAsia" w:ascii="仿宋_GB2312" w:eastAsia="仿宋_GB2312" w:cs="仿宋_GB2312"/>
          <w:sz w:val="28"/>
          <w:szCs w:val="28"/>
          <w:lang w:val="zh-CN"/>
        </w:rPr>
        <w:t>松潘县人民政府办公室属一级预算单位，独立编制机构数1个，独立核算机构数1个。</w:t>
      </w:r>
      <w:r>
        <w:rPr>
          <w:rFonts w:hint="eastAsia" w:ascii="仿宋_GB2312" w:eastAsia="仿宋_GB2312" w:cs="仿宋_GB2312"/>
          <w:sz w:val="28"/>
          <w:szCs w:val="28"/>
        </w:rPr>
        <w:t>根据职责要求，内设科室及直属事业单位如下：</w:t>
      </w:r>
    </w:p>
    <w:p>
      <w:pPr>
        <w:pStyle w:val="35"/>
        <w:widowControl/>
        <w:shd w:val="clear" w:color="070000" w:fill="FFFFFF"/>
        <w:spacing w:beforeAutospacing="0" w:afterAutospacing="0" w:line="450" w:lineRule="exact"/>
        <w:ind w:firstLine="560" w:firstLineChars="175"/>
        <w:jc w:val="both"/>
        <w:rPr>
          <w:rFonts w:ascii="仿宋" w:hAnsi="仿宋" w:eastAsia="仿宋"/>
          <w:bCs/>
          <w:sz w:val="32"/>
          <w:szCs w:val="32"/>
        </w:rPr>
      </w:pPr>
      <w:r>
        <w:rPr>
          <w:rFonts w:hint="eastAsia" w:ascii="仿宋" w:hAnsi="仿宋" w:eastAsia="仿宋"/>
          <w:bCs/>
          <w:sz w:val="32"/>
          <w:szCs w:val="32"/>
        </w:rPr>
        <w:t>（1）综合股</w:t>
      </w:r>
    </w:p>
    <w:p>
      <w:pPr>
        <w:pStyle w:val="35"/>
        <w:widowControl/>
        <w:shd w:val="clear" w:color="070000" w:fill="FFFFFF"/>
        <w:spacing w:beforeAutospacing="0" w:afterAutospacing="0" w:line="450" w:lineRule="exact"/>
        <w:ind w:firstLine="490" w:firstLineChars="175"/>
        <w:jc w:val="both"/>
        <w:rPr>
          <w:rFonts w:ascii="仿宋_GB2312" w:eastAsia="仿宋_GB2312" w:cs="仿宋_GB2312"/>
          <w:sz w:val="28"/>
          <w:szCs w:val="28"/>
        </w:rPr>
      </w:pPr>
      <w:r>
        <w:rPr>
          <w:rFonts w:hint="eastAsia" w:ascii="仿宋_GB2312" w:eastAsia="仿宋_GB2312" w:cs="仿宋_GB2312"/>
          <w:sz w:val="28"/>
          <w:szCs w:val="28"/>
        </w:rPr>
        <w:t>负责县政府、县政府办公室文电的收发、登记、分办工作；负责密码电报的分办、传阅、管理；负责县政府办公室的机要、保密、档案、印鉴管理等工作；协助办公室领导组织、协调机关日常工作；负责县政府全体会议、常务会议等会议的会务工作；负责县政府大型活动的组织协调；负责县政府办公室日常会务、接待和事务的协调办理工作；负责县政府总值班室工作。</w:t>
      </w:r>
    </w:p>
    <w:p>
      <w:pPr>
        <w:pStyle w:val="35"/>
        <w:widowControl/>
        <w:shd w:val="clear" w:color="070000" w:fill="FFFFFF"/>
        <w:spacing w:beforeAutospacing="0" w:afterAutospacing="0" w:line="450" w:lineRule="exact"/>
        <w:ind w:firstLine="560" w:firstLineChars="175"/>
        <w:jc w:val="both"/>
        <w:rPr>
          <w:rFonts w:ascii="仿宋" w:hAnsi="仿宋" w:eastAsia="仿宋"/>
          <w:bCs/>
          <w:sz w:val="32"/>
          <w:szCs w:val="32"/>
        </w:rPr>
      </w:pPr>
      <w:r>
        <w:rPr>
          <w:rFonts w:hint="eastAsia" w:ascii="仿宋" w:hAnsi="仿宋" w:eastAsia="仿宋"/>
          <w:bCs/>
          <w:sz w:val="32"/>
          <w:szCs w:val="32"/>
        </w:rPr>
        <w:t>（2）秘书股</w:t>
      </w:r>
    </w:p>
    <w:p>
      <w:pPr>
        <w:pStyle w:val="35"/>
        <w:widowControl/>
        <w:shd w:val="clear" w:color="070000" w:fill="FFFFFF"/>
        <w:spacing w:beforeAutospacing="0" w:afterAutospacing="0" w:line="450" w:lineRule="exact"/>
        <w:ind w:firstLine="490" w:firstLineChars="175"/>
        <w:jc w:val="both"/>
        <w:rPr>
          <w:rFonts w:ascii="仿宋_GB2312" w:eastAsia="仿宋_GB2312" w:cs="仿宋_GB2312"/>
          <w:sz w:val="28"/>
          <w:szCs w:val="28"/>
        </w:rPr>
      </w:pPr>
      <w:r>
        <w:rPr>
          <w:rFonts w:hint="eastAsia" w:ascii="仿宋_GB2312" w:eastAsia="仿宋_GB2312" w:cs="仿宋_GB2312"/>
          <w:sz w:val="28"/>
          <w:szCs w:val="28"/>
        </w:rPr>
        <w:t>负责起草县政府及办公室的综合性文稿；协助县政府领导搞好调查研究，起草讲话稿、调查报告和文、电、函；负责县政府、县政府办公室名义发出公文的校对、印制等工作。</w:t>
      </w:r>
    </w:p>
    <w:p>
      <w:pPr>
        <w:pStyle w:val="35"/>
        <w:widowControl/>
        <w:shd w:val="clear" w:color="070000" w:fill="FFFFFF"/>
        <w:spacing w:beforeAutospacing="0" w:afterAutospacing="0" w:line="450" w:lineRule="exact"/>
        <w:ind w:firstLine="560" w:firstLineChars="175"/>
        <w:jc w:val="both"/>
        <w:rPr>
          <w:rFonts w:ascii="仿宋" w:hAnsi="仿宋" w:eastAsia="仿宋"/>
          <w:bCs/>
          <w:sz w:val="32"/>
          <w:szCs w:val="32"/>
        </w:rPr>
      </w:pPr>
      <w:r>
        <w:rPr>
          <w:rFonts w:hint="eastAsia" w:ascii="仿宋" w:hAnsi="仿宋" w:eastAsia="仿宋"/>
          <w:bCs/>
          <w:sz w:val="32"/>
          <w:szCs w:val="32"/>
        </w:rPr>
        <w:t>（3）行政股</w:t>
      </w:r>
    </w:p>
    <w:p>
      <w:pPr>
        <w:pStyle w:val="35"/>
        <w:widowControl/>
        <w:shd w:val="clear" w:color="070000" w:fill="FFFFFF"/>
        <w:spacing w:beforeAutospacing="0" w:afterAutospacing="0" w:line="450" w:lineRule="exact"/>
        <w:ind w:firstLine="490" w:firstLineChars="175"/>
        <w:jc w:val="both"/>
        <w:rPr>
          <w:rFonts w:ascii="仿宋_GB2312" w:eastAsia="仿宋_GB2312" w:cs="仿宋_GB2312"/>
          <w:sz w:val="28"/>
          <w:szCs w:val="28"/>
        </w:rPr>
      </w:pPr>
      <w:r>
        <w:rPr>
          <w:rFonts w:hint="eastAsia" w:ascii="仿宋_GB2312" w:eastAsia="仿宋_GB2312" w:cs="仿宋_GB2312"/>
          <w:sz w:val="28"/>
          <w:szCs w:val="28"/>
        </w:rPr>
        <w:t>负责县政府领导同志的服务事务和机关后勤管理工作；负责会场的管理工作；负责县政府机关的安保工作；负责机关和直属单位的财务管理工作；负责机关、直属机构的人事管理、机构编制和教育培训工作；负责机关和直属退休人员工作；负责县政府办公室</w:t>
      </w:r>
      <w:r>
        <w:rPr>
          <w:rFonts w:hint="eastAsia" w:ascii="仿宋_GB2312" w:eastAsia="仿宋_GB2312" w:cs="仿宋_GB2312"/>
          <w:sz w:val="28"/>
          <w:szCs w:val="28"/>
          <w:lang w:eastAsia="zh-CN"/>
        </w:rPr>
        <w:t>物资采购</w:t>
      </w:r>
      <w:r>
        <w:rPr>
          <w:rFonts w:hint="eastAsia" w:ascii="仿宋_GB2312" w:eastAsia="仿宋_GB2312" w:cs="仿宋_GB2312"/>
          <w:sz w:val="28"/>
          <w:szCs w:val="28"/>
        </w:rPr>
        <w:t>工作；负责县政府办公室工程项目工作；负责县政府办公室国有资产管理工作；负责县政府职工食堂管理工作。</w:t>
      </w:r>
    </w:p>
    <w:p>
      <w:pPr>
        <w:pStyle w:val="35"/>
        <w:widowControl/>
        <w:shd w:val="clear" w:color="070000" w:fill="FFFFFF"/>
        <w:spacing w:beforeAutospacing="0" w:afterAutospacing="0" w:line="450" w:lineRule="exact"/>
        <w:ind w:firstLine="560" w:firstLineChars="175"/>
        <w:jc w:val="both"/>
        <w:rPr>
          <w:rFonts w:ascii="仿宋" w:hAnsi="仿宋" w:eastAsia="仿宋"/>
          <w:bCs/>
          <w:sz w:val="32"/>
          <w:szCs w:val="32"/>
        </w:rPr>
      </w:pPr>
      <w:r>
        <w:rPr>
          <w:rFonts w:hint="eastAsia" w:ascii="仿宋" w:hAnsi="仿宋" w:eastAsia="仿宋"/>
          <w:bCs/>
          <w:sz w:val="32"/>
          <w:szCs w:val="32"/>
        </w:rPr>
        <w:t>（4）驻蓉办</w:t>
      </w:r>
    </w:p>
    <w:p>
      <w:pPr>
        <w:pStyle w:val="35"/>
        <w:widowControl/>
        <w:shd w:val="clear" w:color="070000" w:fill="FFFFFF"/>
        <w:spacing w:beforeAutospacing="0" w:afterAutospacing="0" w:line="450" w:lineRule="exact"/>
        <w:ind w:firstLine="560" w:firstLineChars="200"/>
        <w:jc w:val="both"/>
        <w:rPr>
          <w:rFonts w:ascii="仿宋_GB2312" w:eastAsia="仿宋_GB2312" w:cs="仿宋_GB2312"/>
          <w:sz w:val="28"/>
          <w:szCs w:val="28"/>
        </w:rPr>
      </w:pPr>
      <w:r>
        <w:rPr>
          <w:rFonts w:hint="eastAsia" w:ascii="仿宋_GB2312" w:eastAsia="仿宋_GB2312" w:cs="仿宋_GB2312"/>
          <w:sz w:val="28"/>
          <w:szCs w:val="28"/>
        </w:rPr>
        <w:t>负责县政府的对外联络工作；负责收集、反馈发展经济的有关信息；负责县政府领导同志到外地出差的有关接待、联络工作。</w:t>
      </w:r>
    </w:p>
    <w:p>
      <w:pPr>
        <w:pStyle w:val="35"/>
        <w:widowControl/>
        <w:shd w:val="clear" w:color="070000" w:fill="FFFFFF"/>
        <w:spacing w:beforeAutospacing="0" w:afterAutospacing="0" w:line="450" w:lineRule="exact"/>
        <w:ind w:firstLine="560" w:firstLineChars="175"/>
        <w:jc w:val="both"/>
        <w:rPr>
          <w:rFonts w:ascii="仿宋" w:hAnsi="仿宋" w:eastAsia="仿宋"/>
          <w:bCs/>
          <w:sz w:val="32"/>
          <w:szCs w:val="32"/>
        </w:rPr>
      </w:pPr>
      <w:r>
        <w:rPr>
          <w:rFonts w:hint="eastAsia" w:ascii="仿宋" w:hAnsi="仿宋" w:eastAsia="仿宋"/>
          <w:bCs/>
          <w:sz w:val="32"/>
          <w:szCs w:val="32"/>
        </w:rPr>
        <w:t>（5）人防办</w:t>
      </w:r>
    </w:p>
    <w:p>
      <w:pPr>
        <w:pStyle w:val="35"/>
        <w:widowControl/>
        <w:shd w:val="clear" w:color="070000" w:fill="FFFFFF"/>
        <w:spacing w:beforeAutospacing="0" w:afterAutospacing="0" w:line="450" w:lineRule="exact"/>
        <w:ind w:firstLine="490" w:firstLineChars="175"/>
        <w:jc w:val="both"/>
        <w:rPr>
          <w:rFonts w:ascii="仿宋_GB2312" w:eastAsia="仿宋_GB2312" w:cs="仿宋_GB2312"/>
          <w:sz w:val="28"/>
          <w:szCs w:val="28"/>
        </w:rPr>
      </w:pPr>
      <w:r>
        <w:rPr>
          <w:rFonts w:hint="eastAsia" w:ascii="仿宋_GB2312" w:eastAsia="仿宋_GB2312" w:cs="仿宋_GB2312"/>
          <w:sz w:val="28"/>
          <w:szCs w:val="28"/>
        </w:rPr>
        <w:t>负责县政府人民防空和民防工作，指导全县人民防空和民防工作。 </w:t>
      </w:r>
    </w:p>
    <w:p>
      <w:pPr>
        <w:pStyle w:val="35"/>
        <w:widowControl/>
        <w:shd w:val="clear" w:color="070000" w:fill="FFFFFF"/>
        <w:spacing w:beforeAutospacing="0" w:afterAutospacing="0" w:line="450" w:lineRule="exact"/>
        <w:ind w:firstLine="560" w:firstLineChars="175"/>
        <w:jc w:val="both"/>
        <w:rPr>
          <w:rFonts w:ascii="仿宋" w:hAnsi="仿宋" w:eastAsia="仿宋"/>
          <w:bCs/>
          <w:sz w:val="32"/>
          <w:szCs w:val="32"/>
        </w:rPr>
      </w:pPr>
      <w:r>
        <w:rPr>
          <w:rFonts w:hint="eastAsia" w:ascii="仿宋" w:hAnsi="仿宋" w:eastAsia="仿宋"/>
          <w:bCs/>
          <w:sz w:val="32"/>
          <w:szCs w:val="32"/>
        </w:rPr>
        <w:t>（6）信息办</w:t>
      </w:r>
    </w:p>
    <w:p>
      <w:pPr>
        <w:pStyle w:val="35"/>
        <w:widowControl/>
        <w:shd w:val="clear" w:color="070000" w:fill="FFFFFF"/>
        <w:spacing w:beforeAutospacing="0" w:afterAutospacing="0" w:line="450" w:lineRule="exact"/>
        <w:ind w:firstLine="490" w:firstLineChars="175"/>
        <w:jc w:val="both"/>
        <w:rPr>
          <w:rFonts w:ascii="仿宋_GB2312" w:eastAsia="仿宋_GB2312" w:cs="仿宋_GB2312"/>
          <w:sz w:val="28"/>
          <w:szCs w:val="28"/>
        </w:rPr>
      </w:pPr>
      <w:r>
        <w:rPr>
          <w:rFonts w:hint="eastAsia" w:ascii="仿宋_GB2312" w:eastAsia="仿宋_GB2312" w:cs="仿宋_GB2312"/>
          <w:sz w:val="28"/>
          <w:szCs w:val="28"/>
        </w:rPr>
        <w:t>指导、监督全县政府信息公开工作和机关行政效能建设工作，指导、监督全县政府系统电子政务工作和政府网建设。</w:t>
      </w:r>
    </w:p>
    <w:p>
      <w:pPr>
        <w:pStyle w:val="35"/>
        <w:widowControl/>
        <w:shd w:val="clear" w:color="070000" w:fill="FFFFFF"/>
        <w:spacing w:beforeAutospacing="0" w:afterAutospacing="0" w:line="450" w:lineRule="exact"/>
        <w:ind w:firstLine="560" w:firstLineChars="175"/>
        <w:jc w:val="both"/>
        <w:rPr>
          <w:rFonts w:ascii="仿宋" w:hAnsi="仿宋" w:eastAsia="仿宋"/>
          <w:bCs/>
          <w:sz w:val="32"/>
          <w:szCs w:val="32"/>
        </w:rPr>
      </w:pPr>
      <w:r>
        <w:rPr>
          <w:rFonts w:hint="eastAsia" w:ascii="仿宋" w:hAnsi="仿宋" w:eastAsia="仿宋"/>
          <w:bCs/>
          <w:sz w:val="32"/>
          <w:szCs w:val="32"/>
        </w:rPr>
        <w:t>（7）外事办</w:t>
      </w:r>
    </w:p>
    <w:p>
      <w:pPr>
        <w:pStyle w:val="35"/>
        <w:widowControl/>
        <w:shd w:val="clear" w:color="070000" w:fill="FFFFFF"/>
        <w:spacing w:beforeAutospacing="0" w:afterAutospacing="0" w:line="450" w:lineRule="exact"/>
        <w:ind w:firstLine="490" w:firstLineChars="175"/>
        <w:jc w:val="both"/>
        <w:rPr>
          <w:rFonts w:ascii="仿宋_GB2312" w:eastAsia="仿宋_GB2312" w:cs="仿宋_GB2312"/>
          <w:sz w:val="28"/>
          <w:szCs w:val="28"/>
        </w:rPr>
      </w:pPr>
      <w:r>
        <w:rPr>
          <w:rFonts w:hint="eastAsia" w:ascii="仿宋_GB2312" w:eastAsia="仿宋_GB2312" w:cs="仿宋_GB2312"/>
          <w:sz w:val="28"/>
          <w:szCs w:val="28"/>
        </w:rPr>
        <w:t>负责接待外媒记者等工作。</w:t>
      </w:r>
    </w:p>
    <w:p>
      <w:pPr>
        <w:pStyle w:val="35"/>
        <w:widowControl/>
        <w:shd w:val="clear" w:color="070000" w:fill="FFFFFF"/>
        <w:spacing w:beforeAutospacing="0" w:afterAutospacing="0" w:line="450" w:lineRule="exact"/>
        <w:ind w:firstLine="560" w:firstLineChars="175"/>
        <w:jc w:val="both"/>
        <w:rPr>
          <w:rFonts w:ascii="仿宋" w:hAnsi="仿宋" w:eastAsia="仿宋"/>
          <w:bCs/>
          <w:sz w:val="32"/>
          <w:szCs w:val="32"/>
        </w:rPr>
      </w:pPr>
      <w:r>
        <w:rPr>
          <w:rFonts w:hint="eastAsia" w:ascii="仿宋" w:hAnsi="仿宋" w:eastAsia="仿宋"/>
          <w:bCs/>
          <w:sz w:val="32"/>
          <w:szCs w:val="32"/>
        </w:rPr>
        <w:t>（8）机关事务服务中心</w:t>
      </w:r>
    </w:p>
    <w:p>
      <w:pPr>
        <w:pStyle w:val="35"/>
        <w:widowControl/>
        <w:shd w:val="clear" w:color="070000" w:fill="FFFFFF"/>
        <w:spacing w:beforeAutospacing="0" w:afterAutospacing="0" w:line="450" w:lineRule="exact"/>
        <w:ind w:firstLine="560" w:firstLineChars="200"/>
        <w:jc w:val="both"/>
        <w:rPr>
          <w:rFonts w:ascii="仿宋_GB2312" w:eastAsia="仿宋_GB2312" w:cs="仿宋_GB2312"/>
          <w:sz w:val="28"/>
          <w:szCs w:val="28"/>
        </w:rPr>
      </w:pPr>
      <w:r>
        <w:rPr>
          <w:rFonts w:hint="eastAsia" w:ascii="仿宋_GB2312" w:eastAsia="仿宋_GB2312" w:cs="仿宋_GB2312"/>
          <w:sz w:val="28"/>
          <w:szCs w:val="28"/>
        </w:rPr>
        <w:t>负责县直机关事务的管理、保障、服务工作；负责县直行政事业单位国有资产管理工作；负责拟定全县党政机关和事业单位公务车辆管理办法并组织实施；负责县直行政事业单位办公用房管理等工作；负责全县公共机构节能等工作；负责县直机关办公区的安保、消防、绿化、卫生等工作；负责机关运行成本等工作。</w:t>
      </w:r>
    </w:p>
    <w:p>
      <w:pPr>
        <w:pStyle w:val="35"/>
        <w:widowControl/>
        <w:shd w:val="clear" w:color="080000" w:fill="FFFFFF"/>
        <w:spacing w:beforeAutospacing="0" w:afterAutospacing="0" w:line="450" w:lineRule="exact"/>
        <w:ind w:left="368" w:leftChars="175" w:firstLine="560" w:firstLineChars="200"/>
        <w:jc w:val="both"/>
        <w:rPr>
          <w:rFonts w:ascii="仿宋_GB2312" w:eastAsia="仿宋_GB2312" w:cs="仿宋_GB2312"/>
          <w:sz w:val="28"/>
          <w:szCs w:val="28"/>
        </w:rPr>
      </w:pPr>
      <w:r>
        <w:rPr>
          <w:rFonts w:hint="eastAsia" w:ascii="仿宋_GB2312" w:eastAsia="仿宋_GB2312" w:cs="仿宋_GB2312"/>
          <w:sz w:val="28"/>
          <w:szCs w:val="28"/>
        </w:rPr>
        <w:br w:type="page"/>
      </w:r>
    </w:p>
    <w:p>
      <w:pPr>
        <w:pStyle w:val="3"/>
        <w:ind w:right="440"/>
        <w:jc w:val="right"/>
      </w:pPr>
      <w:bookmarkStart w:id="22" w:name="_Toc15396602"/>
      <w:bookmarkStart w:id="23" w:name="_Toc15377204"/>
      <w:r>
        <w:rPr>
          <w:rFonts w:hint="eastAsia" w:ascii="黑体" w:hAnsi="黑体" w:eastAsia="黑体"/>
          <w:b w:val="0"/>
        </w:rPr>
        <w:t>第二部分</w:t>
      </w:r>
      <w:r>
        <w:rPr>
          <w:rFonts w:hint="eastAsia" w:ascii="黑体" w:hAnsi="黑体" w:eastAsia="黑体"/>
        </w:rPr>
        <w:t xml:space="preserve"> </w:t>
      </w:r>
      <w:r>
        <w:rPr>
          <w:rStyle w:val="29"/>
          <w:rFonts w:hint="eastAsia" w:ascii="黑体" w:hAnsi="黑体" w:eastAsia="黑体"/>
          <w:b w:val="0"/>
          <w:bCs w:val="0"/>
        </w:rPr>
        <w:t>2020年度部门决算情况说明</w:t>
      </w:r>
      <w:bookmarkEnd w:id="22"/>
      <w:bookmarkEnd w:id="23"/>
    </w:p>
    <w:p>
      <w:pPr>
        <w:pStyle w:val="28"/>
        <w:numPr>
          <w:ilvl w:val="0"/>
          <w:numId w:val="2"/>
        </w:numPr>
        <w:spacing w:line="600" w:lineRule="exact"/>
        <w:ind w:firstLineChars="0"/>
        <w:outlineLvl w:val="1"/>
        <w:rPr>
          <w:rStyle w:val="30"/>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30"/>
          <w:rFonts w:hint="eastAsia" w:ascii="黑体" w:hAnsi="黑体" w:eastAsia="黑体"/>
          <w:b w:val="0"/>
        </w:rPr>
        <w:t>入支出决算总体情况说明</w:t>
      </w:r>
      <w:bookmarkEnd w:id="24"/>
      <w:bookmarkEnd w:id="25"/>
    </w:p>
    <w:p>
      <w:pPr>
        <w:spacing w:line="600" w:lineRule="exact"/>
        <w:ind w:firstLine="640" w:firstLineChars="200"/>
        <w:rPr>
          <w:rFonts w:ascii="仿宋_GB2312" w:eastAsia="仿宋_GB2312"/>
          <w:sz w:val="32"/>
          <w:szCs w:val="32"/>
        </w:rPr>
      </w:pPr>
      <w:r>
        <w:rPr>
          <w:rFonts w:hint="eastAsia" w:ascii="仿宋" w:hAnsi="仿宋" w:eastAsia="仿宋"/>
          <w:sz w:val="32"/>
          <w:szCs w:val="32"/>
        </w:rPr>
        <w:t>2020年度收入总计2151.45万元、支出总计2228.42万元。与2019年相比，财政拨款收入减少16.42万元</w:t>
      </w:r>
      <w:r>
        <w:rPr>
          <w:rFonts w:hint="eastAsia" w:ascii="仿宋" w:hAnsi="仿宋" w:eastAsia="仿宋"/>
          <w:sz w:val="32"/>
          <w:szCs w:val="32"/>
          <w:lang w:eastAsia="zh-CN"/>
        </w:rPr>
        <w:t>，</w:t>
      </w:r>
      <w:r>
        <w:rPr>
          <w:rFonts w:hint="eastAsia" w:ascii="仿宋" w:hAnsi="仿宋" w:eastAsia="仿宋"/>
          <w:sz w:val="32"/>
          <w:szCs w:val="32"/>
        </w:rPr>
        <w:t>下降0.57%，支出减少71.2万元，下降3.09%，减少的主要原因一是严格执行中央八项规定，厉行节俭，致使财政拨款收入和支出减少。</w:t>
      </w:r>
    </w:p>
    <w:p>
      <w:pPr>
        <w:pStyle w:val="28"/>
        <w:numPr>
          <w:ilvl w:val="0"/>
          <w:numId w:val="2"/>
        </w:numPr>
        <w:spacing w:line="600" w:lineRule="exact"/>
        <w:ind w:firstLineChars="0"/>
        <w:outlineLvl w:val="1"/>
        <w:rPr>
          <w:rStyle w:val="30"/>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30"/>
          <w:rFonts w:hint="eastAsia" w:ascii="黑体" w:hAnsi="黑体" w:eastAsia="黑体"/>
          <w:b w:val="0"/>
        </w:rPr>
        <w:t>入决算情况说明</w:t>
      </w:r>
      <w:bookmarkEnd w:id="26"/>
      <w:bookmarkEnd w:id="27"/>
    </w:p>
    <w:p>
      <w:pPr>
        <w:spacing w:line="600" w:lineRule="exact"/>
        <w:ind w:firstLine="640" w:firstLineChars="200"/>
        <w:outlineLvl w:val="1"/>
        <w:rPr>
          <w:rFonts w:ascii="仿宋_GB2312" w:eastAsia="仿宋_GB2312"/>
          <w:sz w:val="32"/>
          <w:szCs w:val="32"/>
        </w:rPr>
      </w:pPr>
      <w:r>
        <w:rPr>
          <w:rFonts w:ascii="仿宋" w:hAnsi="仿宋" w:eastAsia="仿宋"/>
          <w:sz w:val="32"/>
          <w:szCs w:val="32"/>
        </w:rPr>
        <w:t>20</w:t>
      </w:r>
      <w:r>
        <w:rPr>
          <w:rFonts w:hint="eastAsia" w:ascii="仿宋" w:hAnsi="仿宋" w:eastAsia="仿宋"/>
          <w:sz w:val="32"/>
          <w:szCs w:val="32"/>
        </w:rPr>
        <w:t>20年本年收入合计</w:t>
      </w:r>
      <w:r>
        <w:rPr>
          <w:rFonts w:hint="eastAsia" w:ascii="仿宋_GB2312" w:cs="仿宋_GB2312"/>
          <w:kern w:val="0"/>
          <w:sz w:val="28"/>
          <w:szCs w:val="28"/>
        </w:rPr>
        <w:t>2151.45</w:t>
      </w:r>
      <w:r>
        <w:rPr>
          <w:rFonts w:hint="eastAsia" w:ascii="仿宋" w:hAnsi="仿宋" w:eastAsia="仿宋"/>
          <w:sz w:val="32"/>
          <w:szCs w:val="32"/>
        </w:rPr>
        <w:t>万元，其中：一般公共预算财政拨款收入</w:t>
      </w:r>
      <w:r>
        <w:rPr>
          <w:rFonts w:hint="eastAsia" w:ascii="仿宋_GB2312" w:cs="仿宋_GB2312"/>
          <w:kern w:val="0"/>
          <w:sz w:val="28"/>
          <w:szCs w:val="28"/>
        </w:rPr>
        <w:t>2151.45万</w:t>
      </w:r>
      <w:r>
        <w:rPr>
          <w:rFonts w:hint="eastAsia" w:ascii="仿宋_GB2312" w:eastAsia="仿宋_GB2312" w:cs="仿宋_GB2312"/>
          <w:kern w:val="0"/>
          <w:sz w:val="28"/>
          <w:szCs w:val="28"/>
        </w:rPr>
        <w:t>元，占本年</w:t>
      </w:r>
      <w:r>
        <w:rPr>
          <w:rFonts w:hint="eastAsia" w:ascii="仿宋_GB2312" w:cs="仿宋_GB2312"/>
          <w:kern w:val="0"/>
          <w:sz w:val="28"/>
          <w:szCs w:val="28"/>
        </w:rPr>
        <w:t>收入</w:t>
      </w:r>
      <w:r>
        <w:rPr>
          <w:rFonts w:hint="eastAsia" w:ascii="仿宋_GB2312" w:eastAsia="仿宋_GB2312" w:cs="仿宋_GB2312"/>
          <w:kern w:val="0"/>
          <w:sz w:val="28"/>
          <w:szCs w:val="28"/>
        </w:rPr>
        <w:t>合计的</w:t>
      </w:r>
      <w:r>
        <w:rPr>
          <w:rFonts w:hint="eastAsia" w:ascii="仿宋_GB2312" w:cs="仿宋_GB2312"/>
          <w:kern w:val="0"/>
          <w:sz w:val="28"/>
          <w:szCs w:val="28"/>
        </w:rPr>
        <w:t>100</w:t>
      </w:r>
      <w:r>
        <w:rPr>
          <w:rFonts w:hint="eastAsia" w:ascii="仿宋_GB2312" w:eastAsia="仿宋_GB2312" w:cs="仿宋_GB2312"/>
          <w:kern w:val="0"/>
          <w:sz w:val="28"/>
          <w:szCs w:val="28"/>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pStyle w:val="28"/>
        <w:numPr>
          <w:ilvl w:val="0"/>
          <w:numId w:val="2"/>
        </w:numPr>
        <w:spacing w:line="600" w:lineRule="exact"/>
        <w:ind w:firstLineChars="0"/>
        <w:outlineLvl w:val="1"/>
        <w:rPr>
          <w:rStyle w:val="30"/>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30"/>
          <w:rFonts w:hint="eastAsia" w:ascii="黑体" w:hAnsi="黑体" w:eastAsia="黑体"/>
          <w:b w:val="0"/>
        </w:rPr>
        <w:t>出决算情况说明</w:t>
      </w:r>
      <w:bookmarkEnd w:id="28"/>
      <w:bookmarkEnd w:id="29"/>
    </w:p>
    <w:p>
      <w:pPr>
        <w:spacing w:line="600" w:lineRule="exact"/>
        <w:ind w:firstLine="560" w:firstLineChars="200"/>
        <w:outlineLvl w:val="1"/>
        <w:rPr>
          <w:rFonts w:ascii="仿宋_GB2312" w:eastAsia="仿宋_GB2312"/>
          <w:sz w:val="32"/>
          <w:szCs w:val="32"/>
        </w:rPr>
      </w:pPr>
      <w:r>
        <w:rPr>
          <w:rFonts w:hint="eastAsia" w:ascii="仿宋_GB2312" w:cs="仿宋_GB2312"/>
          <w:kern w:val="0"/>
          <w:sz w:val="28"/>
          <w:szCs w:val="28"/>
        </w:rPr>
        <w:t xml:space="preserve"> 2020</w:t>
      </w:r>
      <w:r>
        <w:rPr>
          <w:rFonts w:hint="eastAsia" w:ascii="仿宋_GB2312" w:eastAsia="仿宋_GB2312" w:cs="仿宋_GB2312"/>
          <w:kern w:val="0"/>
          <w:sz w:val="28"/>
          <w:szCs w:val="28"/>
        </w:rPr>
        <w:t>年收入共计</w:t>
      </w:r>
      <w:r>
        <w:rPr>
          <w:rFonts w:hint="eastAsia" w:ascii="仿宋_GB2312" w:cs="仿宋_GB2312"/>
          <w:kern w:val="0"/>
          <w:sz w:val="28"/>
          <w:szCs w:val="28"/>
        </w:rPr>
        <w:t>2151.45</w:t>
      </w:r>
      <w:r>
        <w:rPr>
          <w:rFonts w:hint="eastAsia" w:ascii="仿宋_GB2312" w:eastAsia="仿宋_GB2312" w:cs="仿宋_GB2312"/>
          <w:kern w:val="0"/>
          <w:sz w:val="28"/>
          <w:szCs w:val="28"/>
        </w:rPr>
        <w:t>元，其中财政拨款</w:t>
      </w:r>
      <w:r>
        <w:rPr>
          <w:rFonts w:hint="eastAsia" w:ascii="仿宋_GB2312" w:cs="仿宋_GB2312"/>
          <w:kern w:val="0"/>
          <w:sz w:val="28"/>
          <w:szCs w:val="28"/>
        </w:rPr>
        <w:t>2151.45万</w:t>
      </w:r>
      <w:r>
        <w:rPr>
          <w:rFonts w:hint="eastAsia" w:ascii="仿宋_GB2312" w:eastAsia="仿宋_GB2312" w:cs="仿宋_GB2312"/>
          <w:kern w:val="0"/>
          <w:sz w:val="28"/>
          <w:szCs w:val="28"/>
        </w:rPr>
        <w:t>元，占总收入的100％；</w:t>
      </w:r>
      <w:r>
        <w:rPr>
          <w:rFonts w:hint="eastAsia" w:ascii="仿宋_GB2312" w:cs="仿宋_GB2312"/>
          <w:kern w:val="0"/>
          <w:sz w:val="28"/>
          <w:szCs w:val="28"/>
        </w:rPr>
        <w:t>2020</w:t>
      </w:r>
      <w:r>
        <w:rPr>
          <w:rFonts w:hint="eastAsia" w:ascii="仿宋_GB2312" w:eastAsia="仿宋_GB2312" w:cs="仿宋_GB2312"/>
          <w:kern w:val="0"/>
          <w:sz w:val="28"/>
          <w:szCs w:val="28"/>
        </w:rPr>
        <w:t>年松潘县</w:t>
      </w:r>
      <w:r>
        <w:rPr>
          <w:rFonts w:hint="eastAsia" w:ascii="仿宋_GB2312" w:cs="仿宋_GB2312"/>
          <w:kern w:val="0"/>
          <w:sz w:val="28"/>
          <w:szCs w:val="28"/>
        </w:rPr>
        <w:t>政府</w:t>
      </w:r>
      <w:r>
        <w:rPr>
          <w:rFonts w:hint="eastAsia" w:ascii="仿宋_GB2312" w:eastAsia="仿宋_GB2312" w:cs="仿宋_GB2312"/>
          <w:kern w:val="0"/>
          <w:sz w:val="28"/>
          <w:szCs w:val="28"/>
        </w:rPr>
        <w:t>办本年支出合计</w:t>
      </w:r>
      <w:r>
        <w:rPr>
          <w:rFonts w:hint="eastAsia" w:ascii="仿宋_GB2312" w:cs="仿宋_GB2312"/>
          <w:kern w:val="0"/>
          <w:sz w:val="28"/>
          <w:szCs w:val="28"/>
        </w:rPr>
        <w:t>2228.42万</w:t>
      </w:r>
      <w:r>
        <w:rPr>
          <w:rFonts w:hint="eastAsia" w:ascii="仿宋_GB2312" w:eastAsia="仿宋_GB2312" w:cs="仿宋_GB2312"/>
          <w:kern w:val="0"/>
          <w:sz w:val="28"/>
          <w:szCs w:val="28"/>
        </w:rPr>
        <w:t>元，其中：一般公共服务支出</w:t>
      </w:r>
      <w:r>
        <w:rPr>
          <w:rFonts w:hint="eastAsia" w:ascii="仿宋_GB2312" w:cs="仿宋_GB2312"/>
          <w:kern w:val="0"/>
          <w:sz w:val="28"/>
          <w:szCs w:val="28"/>
        </w:rPr>
        <w:t>1943.7万</w:t>
      </w:r>
      <w:r>
        <w:rPr>
          <w:rFonts w:hint="eastAsia" w:ascii="仿宋_GB2312" w:eastAsia="仿宋_GB2312" w:cs="仿宋_GB2312"/>
          <w:kern w:val="0"/>
          <w:sz w:val="28"/>
          <w:szCs w:val="28"/>
        </w:rPr>
        <w:t>元，占</w:t>
      </w:r>
      <w:r>
        <w:rPr>
          <w:rFonts w:hint="eastAsia" w:ascii="仿宋_GB2312" w:cs="仿宋_GB2312"/>
          <w:kern w:val="0"/>
          <w:sz w:val="28"/>
          <w:szCs w:val="28"/>
        </w:rPr>
        <w:t>87.05</w:t>
      </w:r>
      <w:r>
        <w:rPr>
          <w:rFonts w:hint="eastAsia" w:ascii="仿宋_GB2312" w:eastAsia="仿宋_GB2312" w:cs="仿宋_GB2312"/>
          <w:kern w:val="0"/>
          <w:sz w:val="28"/>
          <w:szCs w:val="28"/>
        </w:rPr>
        <w:t>%；国防支出73.36万元，占</w:t>
      </w:r>
      <w:r>
        <w:rPr>
          <w:rFonts w:hint="eastAsia" w:ascii="仿宋_GB2312" w:cs="仿宋_GB2312"/>
          <w:kern w:val="0"/>
          <w:sz w:val="28"/>
          <w:szCs w:val="28"/>
        </w:rPr>
        <w:t>3.28</w:t>
      </w:r>
      <w:r>
        <w:rPr>
          <w:rFonts w:hint="eastAsia" w:ascii="仿宋_GB2312" w:eastAsia="仿宋_GB2312" w:cs="仿宋_GB2312"/>
          <w:kern w:val="0"/>
          <w:sz w:val="28"/>
          <w:szCs w:val="28"/>
        </w:rPr>
        <w:t>%</w:t>
      </w:r>
      <w:r>
        <w:rPr>
          <w:rFonts w:hint="eastAsia" w:ascii="仿宋" w:hAnsi="仿宋" w:eastAsia="仿宋"/>
          <w:sz w:val="32"/>
          <w:szCs w:val="32"/>
        </w:rPr>
        <w:t>；社会保障和就业支出100.76万元，占4.51</w:t>
      </w:r>
      <w:r>
        <w:rPr>
          <w:rFonts w:ascii="仿宋" w:hAnsi="仿宋" w:eastAsia="仿宋"/>
          <w:sz w:val="32"/>
          <w:szCs w:val="32"/>
        </w:rPr>
        <w:t>%</w:t>
      </w:r>
      <w:r>
        <w:rPr>
          <w:rFonts w:hint="eastAsia" w:ascii="仿宋" w:hAnsi="仿宋" w:eastAsia="仿宋"/>
          <w:sz w:val="32"/>
          <w:szCs w:val="32"/>
        </w:rPr>
        <w:t>；卫生健康支出44.13万元，占2.17</w:t>
      </w:r>
      <w:r>
        <w:rPr>
          <w:rFonts w:ascii="仿宋" w:hAnsi="仿宋" w:eastAsia="仿宋"/>
          <w:sz w:val="32"/>
          <w:szCs w:val="32"/>
        </w:rPr>
        <w:t>%</w:t>
      </w:r>
      <w:r>
        <w:rPr>
          <w:rFonts w:hint="eastAsia" w:ascii="仿宋" w:hAnsi="仿宋" w:eastAsia="仿宋"/>
          <w:sz w:val="32"/>
          <w:szCs w:val="32"/>
        </w:rPr>
        <w:t>；住房保障支出66.47万元，占2.99</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Style w:val="30"/>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hint="eastAsia" w:ascii="仿宋" w:hAnsi="仿宋" w:eastAsia="仿宋"/>
          <w:sz w:val="32"/>
          <w:szCs w:val="32"/>
        </w:rPr>
        <w:t>松潘县政府办2020年度收入总计2151.45万元、支出总计2228.42万元。与2019年相比，财政拨款收入减少16.42万元</w:t>
      </w:r>
      <w:r>
        <w:rPr>
          <w:rFonts w:hint="eastAsia" w:ascii="仿宋" w:hAnsi="仿宋" w:eastAsia="仿宋"/>
          <w:sz w:val="32"/>
          <w:szCs w:val="32"/>
          <w:lang w:eastAsia="zh-CN"/>
        </w:rPr>
        <w:t>，</w:t>
      </w:r>
      <w:r>
        <w:rPr>
          <w:rFonts w:hint="eastAsia" w:ascii="仿宋" w:hAnsi="仿宋" w:eastAsia="仿宋"/>
          <w:sz w:val="32"/>
          <w:szCs w:val="32"/>
        </w:rPr>
        <w:t>下降0.57%，支出减少71.2万元，下降3.09%，减少的主要原因一是严格执行中央八项规定，厉行节俭，致使财政拨款收入和支出减少。</w:t>
      </w:r>
    </w:p>
    <w:p>
      <w:pPr>
        <w:spacing w:line="600" w:lineRule="exact"/>
        <w:ind w:firstLine="640" w:firstLineChars="200"/>
        <w:rPr>
          <w:rFonts w:ascii="仿宋" w:hAnsi="仿宋" w:eastAsia="仿宋"/>
          <w:b/>
          <w:sz w:val="32"/>
          <w:szCs w:val="32"/>
          <w:highlight w:val="yellow"/>
        </w:rPr>
      </w:pPr>
      <w:r>
        <w:rPr>
          <w:rFonts w:hint="eastAsia" w:ascii="仿宋" w:hAnsi="仿宋" w:eastAsia="仿宋"/>
          <w:sz w:val="32"/>
          <w:szCs w:val="32"/>
        </w:rPr>
        <w:t>2020年度财政拨款收入总2151.45万元</w:t>
      </w:r>
      <w:r>
        <w:rPr>
          <w:rFonts w:hint="eastAsia" w:ascii="仿宋" w:hAnsi="仿宋" w:eastAsia="仿宋"/>
          <w:sz w:val="32"/>
          <w:szCs w:val="32"/>
          <w:lang w:eastAsia="zh-CN"/>
        </w:rPr>
        <w:t>，</w:t>
      </w:r>
      <w:r>
        <w:rPr>
          <w:rFonts w:hint="eastAsia" w:ascii="仿宋" w:hAnsi="仿宋" w:eastAsia="仿宋"/>
          <w:sz w:val="32"/>
          <w:szCs w:val="32"/>
        </w:rPr>
        <w:t>本年支出总决算数2228.42万元。与2019年相比，财政拨款收入减少16.4万元</w:t>
      </w:r>
      <w:r>
        <w:rPr>
          <w:rFonts w:hint="eastAsia" w:ascii="仿宋" w:hAnsi="仿宋" w:eastAsia="仿宋"/>
          <w:sz w:val="32"/>
          <w:szCs w:val="32"/>
          <w:lang w:eastAsia="zh-CN"/>
        </w:rPr>
        <w:t>，</w:t>
      </w:r>
      <w:r>
        <w:rPr>
          <w:rFonts w:hint="eastAsia" w:ascii="仿宋" w:hAnsi="仿宋" w:eastAsia="仿宋"/>
          <w:sz w:val="32"/>
          <w:szCs w:val="32"/>
        </w:rPr>
        <w:t>下降0.57%，减少的</w:t>
      </w:r>
      <w:r>
        <w:rPr>
          <w:rFonts w:hint="eastAsia" w:ascii="仿宋" w:hAnsi="仿宋" w:eastAsia="仿宋"/>
          <w:sz w:val="32"/>
          <w:szCs w:val="32"/>
          <w:lang w:eastAsia="zh-CN"/>
        </w:rPr>
        <w:t>主要原因是</w:t>
      </w:r>
      <w:r>
        <w:rPr>
          <w:rFonts w:hint="eastAsia" w:ascii="仿宋" w:hAnsi="仿宋" w:eastAsia="仿宋"/>
          <w:sz w:val="32"/>
          <w:szCs w:val="32"/>
        </w:rPr>
        <w:t>严格执行中央八项规定，厉行节俭，致使财政拨款收入减少；支出减少71.19万元，下降3.09%，减少的</w:t>
      </w:r>
      <w:r>
        <w:rPr>
          <w:rFonts w:hint="eastAsia" w:ascii="仿宋" w:hAnsi="仿宋" w:eastAsia="仿宋"/>
          <w:sz w:val="32"/>
          <w:szCs w:val="32"/>
          <w:lang w:eastAsia="zh-CN"/>
        </w:rPr>
        <w:t>主要原因是</w:t>
      </w:r>
      <w:r>
        <w:rPr>
          <w:rFonts w:hint="eastAsia" w:ascii="仿宋" w:hAnsi="仿宋" w:eastAsia="仿宋"/>
          <w:sz w:val="32"/>
          <w:szCs w:val="32"/>
        </w:rPr>
        <w:t>严格执行中央八项规定，厉行节俭，致使财政拨款支出减少。</w:t>
      </w:r>
    </w:p>
    <w:p>
      <w:pPr>
        <w:spacing w:line="600" w:lineRule="exact"/>
        <w:ind w:firstLine="640" w:firstLineChars="200"/>
        <w:outlineLvl w:val="1"/>
        <w:rPr>
          <w:rStyle w:val="30"/>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hint="eastAsia" w:ascii="仿宋" w:hAnsi="仿宋" w:eastAsia="仿宋"/>
          <w:sz w:val="32"/>
          <w:szCs w:val="32"/>
        </w:rPr>
        <w:t>松潘县政府办2020年度一般公共预算财政拨款2151.46万元，占本年收入合计的100%。与2019年相比，一般公共预算财政拨款减少16.42万元</w:t>
      </w:r>
      <w:r>
        <w:rPr>
          <w:rFonts w:hint="eastAsia" w:ascii="仿宋" w:hAnsi="仿宋" w:eastAsia="仿宋"/>
          <w:sz w:val="32"/>
          <w:szCs w:val="32"/>
          <w:lang w:eastAsia="zh-CN"/>
        </w:rPr>
        <w:t>，</w:t>
      </w:r>
      <w:r>
        <w:rPr>
          <w:rFonts w:hint="eastAsia" w:ascii="仿宋" w:hAnsi="仿宋" w:eastAsia="仿宋"/>
          <w:sz w:val="32"/>
          <w:szCs w:val="32"/>
        </w:rPr>
        <w:t>下降0.57%，减少的主要原因是严格执行中央八项规定，厉行节俭，致使财政拨款收入和支出减少。</w:t>
      </w:r>
    </w:p>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firstLineChars="200"/>
        <w:rPr>
          <w:rFonts w:ascii="仿宋" w:hAnsi="仿宋" w:eastAsia="仿宋"/>
          <w:sz w:val="32"/>
          <w:szCs w:val="32"/>
        </w:rPr>
      </w:pPr>
      <w:r>
        <w:rPr>
          <w:rFonts w:hint="eastAsia" w:ascii="仿宋" w:hAnsi="仿宋" w:eastAsia="仿宋"/>
          <w:sz w:val="32"/>
          <w:szCs w:val="32"/>
        </w:rPr>
        <w:t>松潘县政府办2020年一般公共预算财政拨款支出2228.42万元，主要用于以下方面</w:t>
      </w:r>
      <w:r>
        <w:rPr>
          <w:rFonts w:hint="eastAsia" w:ascii="仿宋" w:hAnsi="仿宋" w:eastAsia="仿宋"/>
          <w:sz w:val="32"/>
          <w:szCs w:val="32"/>
          <w:lang w:eastAsia="zh-CN"/>
        </w:rPr>
        <w:t>：</w:t>
      </w:r>
      <w:r>
        <w:rPr>
          <w:rFonts w:hint="eastAsia" w:ascii="仿宋" w:hAnsi="仿宋" w:eastAsia="仿宋"/>
          <w:sz w:val="32"/>
          <w:szCs w:val="32"/>
        </w:rPr>
        <w:t>一般公共服务支出1943.7万元，占87.05%；国防支出73.36万元，占3.28%；社会保障和就业支出100.76万元，占4.51%；卫生健康支出44.13万元，占2.17%；住房保障支出66.47万元，占2.99%。</w:t>
      </w:r>
    </w:p>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pStyle w:val="7"/>
        <w:spacing w:line="500" w:lineRule="exact"/>
        <w:ind w:firstLine="0" w:firstLineChars="0"/>
        <w:jc w:val="left"/>
        <w:rPr>
          <w:rFonts w:ascii="仿宋" w:hAnsi="仿宋" w:eastAsia="仿宋"/>
          <w:szCs w:val="32"/>
        </w:rPr>
      </w:pPr>
      <w:r>
        <w:rPr>
          <w:rFonts w:hint="eastAsia" w:ascii="仿宋_GB2312" w:cs="仿宋_GB2312"/>
          <w:kern w:val="0"/>
          <w:sz w:val="28"/>
          <w:szCs w:val="28"/>
        </w:rPr>
        <w:t>　</w:t>
      </w:r>
      <w:r>
        <w:rPr>
          <w:rFonts w:hint="eastAsia" w:ascii="仿宋" w:hAnsi="仿宋" w:eastAsia="仿宋"/>
          <w:szCs w:val="32"/>
        </w:rPr>
        <w:t>　1.一般公共服务</w:t>
      </w:r>
    </w:p>
    <w:p>
      <w:pPr>
        <w:pStyle w:val="7"/>
        <w:spacing w:line="500" w:lineRule="exact"/>
        <w:ind w:firstLineChars="0"/>
        <w:jc w:val="left"/>
        <w:rPr>
          <w:rFonts w:ascii="仿宋" w:hAnsi="仿宋" w:eastAsia="仿宋"/>
          <w:szCs w:val="32"/>
        </w:rPr>
      </w:pPr>
      <w:r>
        <w:rPr>
          <w:rFonts w:hint="eastAsia" w:ascii="仿宋" w:hAnsi="仿宋" w:eastAsia="仿宋"/>
          <w:szCs w:val="32"/>
        </w:rPr>
        <w:t>2010301行政运行2020年决算数为1889.7万元，完成预算100%；2010302一般行政管理事务2020年决算数为54万元，完成预算100%。</w:t>
      </w:r>
    </w:p>
    <w:p>
      <w:pPr>
        <w:pStyle w:val="7"/>
        <w:spacing w:line="500" w:lineRule="exact"/>
        <w:ind w:left="640" w:firstLine="0" w:firstLineChars="0"/>
        <w:jc w:val="left"/>
        <w:rPr>
          <w:rFonts w:ascii="仿宋" w:hAnsi="仿宋" w:eastAsia="仿宋"/>
          <w:szCs w:val="32"/>
        </w:rPr>
      </w:pPr>
      <w:r>
        <w:rPr>
          <w:rFonts w:hint="eastAsia" w:ascii="仿宋" w:hAnsi="仿宋" w:eastAsia="仿宋"/>
          <w:szCs w:val="32"/>
        </w:rPr>
        <w:t>2.国防支出</w:t>
      </w:r>
    </w:p>
    <w:p>
      <w:pPr>
        <w:pStyle w:val="7"/>
        <w:spacing w:line="500" w:lineRule="exact"/>
        <w:jc w:val="left"/>
        <w:rPr>
          <w:rFonts w:ascii="仿宋" w:hAnsi="仿宋" w:eastAsia="仿宋"/>
          <w:szCs w:val="32"/>
        </w:rPr>
      </w:pPr>
      <w:r>
        <w:rPr>
          <w:rFonts w:hint="eastAsia" w:ascii="仿宋" w:hAnsi="仿宋" w:eastAsia="仿宋"/>
          <w:szCs w:val="32"/>
        </w:rPr>
        <w:t>2030603人民防空2020年决算数为73.36万元，完成预算100%。</w:t>
      </w:r>
    </w:p>
    <w:p>
      <w:pPr>
        <w:pStyle w:val="7"/>
        <w:spacing w:line="500" w:lineRule="exact"/>
        <w:ind w:firstLineChars="0"/>
        <w:jc w:val="left"/>
        <w:rPr>
          <w:rFonts w:ascii="仿宋" w:hAnsi="仿宋" w:eastAsia="仿宋"/>
          <w:szCs w:val="32"/>
        </w:rPr>
      </w:pPr>
      <w:r>
        <w:rPr>
          <w:rFonts w:hint="eastAsia" w:ascii="仿宋" w:hAnsi="仿宋" w:eastAsia="仿宋"/>
          <w:szCs w:val="32"/>
        </w:rPr>
        <w:t>3.社会保障和就业</w:t>
      </w:r>
    </w:p>
    <w:p>
      <w:pPr>
        <w:pStyle w:val="7"/>
        <w:spacing w:line="500" w:lineRule="exact"/>
        <w:ind w:firstLineChars="0"/>
        <w:jc w:val="left"/>
        <w:rPr>
          <w:rFonts w:ascii="仿宋" w:hAnsi="仿宋" w:eastAsia="仿宋"/>
          <w:szCs w:val="32"/>
        </w:rPr>
      </w:pPr>
      <w:r>
        <w:rPr>
          <w:rFonts w:hint="eastAsia" w:ascii="仿宋" w:hAnsi="仿宋" w:eastAsia="仿宋"/>
          <w:szCs w:val="32"/>
        </w:rPr>
        <w:t>2080505机关事业单位基本养老保险缴费支出2020年决算数为65.65万元，完成预算100%；2080506机关事业单位职业年金缴费35.11万元，完成预算100%。</w:t>
      </w:r>
      <w:r>
        <w:rPr>
          <w:rFonts w:hint="eastAsia" w:ascii="仿宋" w:hAnsi="仿宋" w:eastAsia="仿宋"/>
          <w:szCs w:val="32"/>
        </w:rPr>
        <w:br w:type="textWrapping"/>
      </w:r>
      <w:r>
        <w:rPr>
          <w:rFonts w:hint="eastAsia" w:ascii="仿宋" w:hAnsi="仿宋" w:eastAsia="仿宋"/>
          <w:szCs w:val="32"/>
        </w:rPr>
        <w:t xml:space="preserve">　　4.卫生健康 </w:t>
      </w:r>
      <w:r>
        <w:rPr>
          <w:rFonts w:hint="eastAsia" w:ascii="仿宋" w:hAnsi="仿宋" w:eastAsia="仿宋"/>
          <w:szCs w:val="32"/>
        </w:rPr>
        <w:br w:type="textWrapping"/>
      </w:r>
      <w:r>
        <w:rPr>
          <w:rFonts w:hint="eastAsia" w:ascii="仿宋" w:hAnsi="仿宋" w:eastAsia="仿宋"/>
          <w:szCs w:val="32"/>
        </w:rPr>
        <w:t>　　2101101行政单位医疗2020年决算数为34.07万元，完成预算100%；2101102事业单位医疗2020年决算数为0万元，完成预算100%；2101103公务员医疗补助2020年决算数为10.06万元，完成预算100%。</w:t>
      </w:r>
    </w:p>
    <w:p>
      <w:pPr>
        <w:spacing w:line="600" w:lineRule="exact"/>
        <w:ind w:firstLine="640"/>
        <w:rPr>
          <w:rFonts w:ascii="仿宋" w:hAnsi="仿宋" w:eastAsia="仿宋"/>
          <w:sz w:val="32"/>
          <w:szCs w:val="32"/>
        </w:rPr>
      </w:pPr>
      <w:r>
        <w:rPr>
          <w:rFonts w:hint="eastAsia" w:ascii="仿宋" w:hAnsi="仿宋" w:eastAsia="仿宋"/>
          <w:sz w:val="32"/>
          <w:szCs w:val="32"/>
        </w:rPr>
        <w:t>5.住房保障</w:t>
      </w:r>
      <w:r>
        <w:rPr>
          <w:rFonts w:hint="eastAsia" w:ascii="仿宋" w:hAnsi="仿宋" w:eastAsia="仿宋"/>
          <w:sz w:val="32"/>
          <w:szCs w:val="32"/>
        </w:rPr>
        <w:br w:type="textWrapping"/>
      </w:r>
      <w:r>
        <w:rPr>
          <w:rFonts w:hint="eastAsia" w:ascii="仿宋" w:hAnsi="仿宋" w:eastAsia="仿宋"/>
          <w:sz w:val="32"/>
          <w:szCs w:val="32"/>
        </w:rPr>
        <w:t xml:space="preserve">　　2210201住房公积金2020年决算数为66.47万元，完成预算100%。 </w:t>
      </w:r>
    </w:p>
    <w:p>
      <w:pPr>
        <w:tabs>
          <w:tab w:val="right" w:pos="8306"/>
        </w:tabs>
        <w:spacing w:line="600" w:lineRule="exact"/>
        <w:ind w:firstLine="640"/>
        <w:outlineLvl w:val="1"/>
        <w:rPr>
          <w:rStyle w:val="30"/>
        </w:rPr>
      </w:pPr>
      <w:bookmarkStart w:id="37" w:name="_Toc15377214"/>
      <w:bookmarkStart w:id="38"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37"/>
      <w:bookmarkEnd w:id="38"/>
      <w:r>
        <w:rPr>
          <w:rStyle w:val="30"/>
          <w:rFonts w:ascii="黑体" w:hAnsi="黑体" w:eastAsia="黑体"/>
          <w:b w:val="0"/>
        </w:rPr>
        <w:tab/>
      </w:r>
    </w:p>
    <w:p>
      <w:pPr>
        <w:spacing w:line="600" w:lineRule="exact"/>
        <w:ind w:firstLine="640"/>
        <w:outlineLvl w:val="1"/>
        <w:rPr>
          <w:rFonts w:ascii="仿宋" w:hAnsi="仿宋" w:eastAsia="仿宋"/>
          <w:sz w:val="32"/>
          <w:szCs w:val="32"/>
        </w:rPr>
      </w:pPr>
      <w:bookmarkStart w:id="39" w:name="_Toc15396609"/>
      <w:bookmarkStart w:id="40" w:name="_Toc15377215"/>
      <w:r>
        <w:rPr>
          <w:rFonts w:hint="eastAsia" w:ascii="仿宋" w:hAnsi="仿宋" w:eastAsia="仿宋"/>
          <w:sz w:val="32"/>
          <w:szCs w:val="32"/>
        </w:rPr>
        <w:t xml:space="preserve">松潘县政府办2020年一般公共预算财政拨款基本支出2228.42万元，其中： </w:t>
      </w:r>
    </w:p>
    <w:p>
      <w:pPr>
        <w:spacing w:line="600" w:lineRule="exact"/>
        <w:ind w:firstLine="640"/>
        <w:outlineLvl w:val="1"/>
        <w:rPr>
          <w:rFonts w:ascii="仿宋" w:hAnsi="仿宋" w:eastAsia="仿宋"/>
          <w:sz w:val="32"/>
          <w:szCs w:val="32"/>
        </w:rPr>
      </w:pPr>
      <w:r>
        <w:rPr>
          <w:rFonts w:hint="eastAsia" w:ascii="仿宋" w:hAnsi="仿宋" w:eastAsia="仿宋"/>
          <w:sz w:val="32"/>
          <w:szCs w:val="32"/>
        </w:rPr>
        <w:t>人员经费1233.63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w:t>
      </w:r>
    </w:p>
    <w:p>
      <w:pPr>
        <w:spacing w:line="600" w:lineRule="exact"/>
        <w:ind w:firstLine="640"/>
        <w:outlineLvl w:val="1"/>
        <w:rPr>
          <w:rFonts w:ascii="仿宋" w:hAnsi="仿宋" w:eastAsia="仿宋"/>
          <w:sz w:val="32"/>
          <w:szCs w:val="32"/>
        </w:rPr>
      </w:pPr>
      <w:r>
        <w:rPr>
          <w:rFonts w:hint="eastAsia" w:ascii="仿宋" w:hAnsi="仿宋" w:eastAsia="仿宋"/>
          <w:sz w:val="32"/>
          <w:szCs w:val="32"/>
        </w:rPr>
        <w:t xml:space="preserve">公用经费890.51万元，主要包括：办公费、印刷费、咨询费、手续费、水费、电费、邮电费、取暖费、物业管理费、差旅费、因公出国（境）费用、维修（护）费、租赁费、会议费、培训费、公务接待费、劳务费、委托业务费、工会经费、福利费、其他交通费、税金及附加费用。 </w:t>
      </w:r>
    </w:p>
    <w:p>
      <w:pPr>
        <w:spacing w:line="600" w:lineRule="exact"/>
        <w:ind w:firstLine="640"/>
        <w:outlineLvl w:val="1"/>
        <w:rPr>
          <w:rFonts w:ascii="仿宋" w:hAnsi="仿宋" w:eastAsia="仿宋"/>
          <w:sz w:val="32"/>
          <w:szCs w:val="32"/>
        </w:rPr>
      </w:pPr>
      <w:r>
        <w:rPr>
          <w:rFonts w:hint="eastAsia" w:ascii="仿宋" w:hAnsi="仿宋" w:eastAsia="仿宋"/>
          <w:sz w:val="32"/>
          <w:szCs w:val="32"/>
        </w:rPr>
        <w:t>项目支出104.28万元，主要包括一般行政管理支出、人防广场建设。</w:t>
      </w:r>
    </w:p>
    <w:p>
      <w:pPr>
        <w:spacing w:line="600" w:lineRule="exact"/>
        <w:ind w:firstLine="640"/>
        <w:outlineLvl w:val="1"/>
        <w:rPr>
          <w:rStyle w:val="30"/>
          <w:rFonts w:ascii="黑体" w:hAnsi="黑体" w:eastAsia="黑体"/>
          <w:b w:val="0"/>
        </w:rPr>
      </w:pPr>
      <w:r>
        <w:rPr>
          <w:rFonts w:hint="eastAsia" w:ascii="黑体" w:eastAsia="黑体"/>
          <w:sz w:val="32"/>
          <w:szCs w:val="32"/>
        </w:rPr>
        <w:t>七、</w:t>
      </w:r>
      <w:r>
        <w:rPr>
          <w:rStyle w:val="30"/>
          <w:rFonts w:hint="eastAsia" w:ascii="黑体" w:hAnsi="黑体" w:eastAsia="黑体"/>
        </w:rPr>
        <w:t>“</w:t>
      </w:r>
      <w:r>
        <w:rPr>
          <w:rStyle w:val="30"/>
          <w:rFonts w:hint="eastAsia" w:ascii="黑体" w:hAnsi="黑体" w:eastAsia="黑体"/>
          <w:b w:val="0"/>
        </w:rPr>
        <w:t>三公”经费财政拨款支出决算情况说明</w:t>
      </w:r>
      <w:bookmarkEnd w:id="39"/>
      <w:bookmarkEnd w:id="40"/>
    </w:p>
    <w:p>
      <w:pPr>
        <w:spacing w:line="600" w:lineRule="exact"/>
        <w:ind w:firstLine="640"/>
        <w:outlineLvl w:val="1"/>
        <w:rPr>
          <w:rFonts w:ascii="仿宋_GB2312" w:hAnsi="仿宋_GB2312" w:eastAsia="仿宋_GB2312" w:cs="仿宋_GB2312"/>
          <w:b/>
          <w:bCs/>
          <w:sz w:val="32"/>
          <w:szCs w:val="32"/>
        </w:rPr>
      </w:pPr>
      <w:bookmarkStart w:id="41" w:name="_Toc15377218"/>
      <w:bookmarkStart w:id="42" w:name="_Toc15396610"/>
      <w:r>
        <w:rPr>
          <w:rFonts w:hint="eastAsia" w:ascii="仿宋_GB2312" w:hAnsi="仿宋_GB2312" w:eastAsia="仿宋_GB2312" w:cs="仿宋_GB2312"/>
          <w:b/>
          <w:bCs/>
          <w:sz w:val="32"/>
          <w:szCs w:val="32"/>
        </w:rPr>
        <w:t xml:space="preserve">（一）“三公”经费财政拨款支出决算总体情况说明 </w:t>
      </w:r>
    </w:p>
    <w:p>
      <w:pPr>
        <w:spacing w:line="600" w:lineRule="exact"/>
        <w:ind w:firstLine="640"/>
        <w:outlineLvl w:val="1"/>
        <w:rPr>
          <w:rStyle w:val="30"/>
          <w:rFonts w:ascii="黑体" w:hAnsi="黑体" w:eastAsia="黑体"/>
        </w:rPr>
      </w:pPr>
      <w:r>
        <w:rPr>
          <w:rFonts w:hint="eastAsia" w:ascii="仿宋" w:hAnsi="仿宋" w:eastAsia="仿宋"/>
          <w:sz w:val="32"/>
          <w:szCs w:val="32"/>
        </w:rPr>
        <w:t xml:space="preserve">松潘县政府办2020年度“三公”经费财政拨款支出决算为205.81万元，完成预算100%，其中：因公出国（境）费支出决算为0元；公务用车购置及运行维护费支出决算为172.93万元，完成预算100%，2020年公务用车购置及运行维护费支出比2019年度减少50.3%；公务接待费支出决算为32.88万元，国内公务接待283批次，2872人次，完成预算100%。较2019年增加9.25万元，增加0.85%。 </w:t>
      </w:r>
      <w:r>
        <w:rPr>
          <w:rFonts w:hint="eastAsia" w:ascii="仿宋" w:hAnsi="仿宋" w:eastAsia="仿宋"/>
          <w:sz w:val="32"/>
          <w:szCs w:val="32"/>
        </w:rPr>
        <w:br w:type="textWrapping"/>
      </w:r>
      <w:r>
        <w:rPr>
          <w:rFonts w:hint="eastAsia" w:ascii="仿宋" w:hAnsi="仿宋" w:eastAsia="仿宋"/>
          <w:sz w:val="32"/>
          <w:szCs w:val="32"/>
        </w:rPr>
        <w:t xml:space="preserve">　　2020年度“三公”经费财政拨款支出决算数比2019年减少161.29万元，减少55.13%，其中：公务用车购置及运行维护费支出决算减少163.33万元，减少45.43%；因公出国（境）费用减少7.12万元，减少100%，公务接待费支出决算增加9.25万元，增加39.14%。增减变动的主要原因一是本年度未购置车辆；二是无人员因公出国（境）；三是招商引资及花灯节接待费用增加。 </w:t>
      </w:r>
      <w:r>
        <w:rPr>
          <w:rFonts w:hint="eastAsia" w:ascii="仿宋" w:hAnsi="仿宋" w:eastAsia="仿宋"/>
          <w:sz w:val="32"/>
          <w:szCs w:val="32"/>
        </w:rPr>
        <w:br w:type="textWrapping"/>
      </w:r>
      <w:r>
        <w:rPr>
          <w:rFonts w:hint="eastAsia" w:ascii="仿宋" w:hAnsi="仿宋" w:eastAsia="仿宋"/>
          <w:sz w:val="32"/>
          <w:szCs w:val="32"/>
        </w:rPr>
        <w:t>　　</w:t>
      </w:r>
      <w:r>
        <w:rPr>
          <w:rFonts w:hint="eastAsia" w:ascii="仿宋" w:hAnsi="仿宋" w:eastAsia="仿宋"/>
          <w:b/>
          <w:bCs/>
          <w:sz w:val="32"/>
          <w:szCs w:val="32"/>
        </w:rPr>
        <w:t xml:space="preserve">（二）“三公”经费财政拨款支出决算具体情况说明 </w:t>
      </w:r>
      <w:r>
        <w:rPr>
          <w:rFonts w:hint="eastAsia" w:ascii="仿宋" w:hAnsi="仿宋" w:eastAsia="仿宋"/>
          <w:b/>
          <w:bCs/>
          <w:sz w:val="32"/>
          <w:szCs w:val="32"/>
        </w:rPr>
        <w:br w:type="textWrapping"/>
      </w:r>
      <w:r>
        <w:rPr>
          <w:rFonts w:hint="eastAsia" w:ascii="仿宋" w:hAnsi="仿宋" w:eastAsia="仿宋"/>
          <w:sz w:val="32"/>
          <w:szCs w:val="32"/>
        </w:rPr>
        <w:t xml:space="preserve">　　2020年度“三公”经费财政拨款支出决算中，因公出国（境）费支出决算0万元，占0%；公务用车购置及运行维护费支出决算172.93万元，占83.41%；公务接待费支出决算32.88万元，占16.59%。具体情况如下： </w:t>
      </w:r>
      <w:r>
        <w:rPr>
          <w:rFonts w:hint="eastAsia" w:ascii="仿宋" w:hAnsi="仿宋" w:eastAsia="仿宋"/>
          <w:sz w:val="32"/>
          <w:szCs w:val="32"/>
        </w:rPr>
        <w:br w:type="textWrapping"/>
      </w:r>
      <w:r>
        <w:rPr>
          <w:rFonts w:hint="eastAsia" w:ascii="仿宋" w:hAnsi="仿宋" w:eastAsia="仿宋"/>
          <w:sz w:val="32"/>
          <w:szCs w:val="32"/>
        </w:rPr>
        <w:t>　</w:t>
      </w:r>
      <w:r>
        <w:rPr>
          <w:rFonts w:hint="eastAsia" w:ascii="仿宋" w:hAnsi="仿宋" w:eastAsia="仿宋"/>
          <w:b/>
          <w:bCs/>
          <w:sz w:val="32"/>
          <w:szCs w:val="32"/>
        </w:rPr>
        <w:t xml:space="preserve">　1.因公出国（境）费用 </w:t>
      </w:r>
      <w:r>
        <w:rPr>
          <w:rFonts w:hint="eastAsia" w:ascii="仿宋" w:hAnsi="仿宋" w:eastAsia="仿宋"/>
          <w:b/>
          <w:bCs/>
          <w:sz w:val="32"/>
          <w:szCs w:val="32"/>
        </w:rPr>
        <w:br w:type="textWrapping"/>
      </w:r>
      <w:r>
        <w:rPr>
          <w:rFonts w:hint="eastAsia" w:ascii="仿宋" w:hAnsi="仿宋" w:eastAsia="仿宋"/>
          <w:sz w:val="32"/>
          <w:szCs w:val="32"/>
        </w:rPr>
        <w:t>　　本年度无人员因公出国（境），致使因公出国（境）费用增加。</w:t>
      </w:r>
      <w:r>
        <w:rPr>
          <w:rFonts w:hint="eastAsia" w:ascii="仿宋" w:hAnsi="仿宋" w:eastAsia="仿宋"/>
          <w:sz w:val="32"/>
          <w:szCs w:val="32"/>
        </w:rPr>
        <w:br w:type="textWrapping"/>
      </w:r>
      <w:r>
        <w:rPr>
          <w:rFonts w:hint="eastAsia" w:ascii="仿宋" w:hAnsi="仿宋" w:eastAsia="仿宋"/>
          <w:sz w:val="32"/>
          <w:szCs w:val="32"/>
        </w:rPr>
        <w:t>　　</w:t>
      </w:r>
      <w:r>
        <w:rPr>
          <w:rFonts w:hint="eastAsia" w:ascii="仿宋" w:hAnsi="仿宋" w:eastAsia="仿宋"/>
          <w:b/>
          <w:bCs/>
          <w:sz w:val="32"/>
          <w:szCs w:val="32"/>
        </w:rPr>
        <w:t xml:space="preserve">2.公务用车购置及运行维护费 </w:t>
      </w:r>
      <w:r>
        <w:rPr>
          <w:rFonts w:hint="eastAsia" w:ascii="仿宋" w:hAnsi="仿宋" w:eastAsia="仿宋"/>
          <w:b/>
          <w:bCs/>
          <w:sz w:val="32"/>
          <w:szCs w:val="32"/>
        </w:rPr>
        <w:br w:type="textWrapping"/>
      </w:r>
      <w:r>
        <w:rPr>
          <w:rFonts w:hint="eastAsia" w:ascii="仿宋" w:hAnsi="仿宋" w:eastAsia="仿宋"/>
          <w:sz w:val="32"/>
          <w:szCs w:val="32"/>
        </w:rPr>
        <w:t>　　2020年公务用车运行维护费172.93万元，本年度无新购置车辆，致使费用较2019年减少。</w:t>
      </w:r>
      <w:r>
        <w:rPr>
          <w:rFonts w:hint="eastAsia" w:ascii="仿宋" w:hAnsi="仿宋" w:eastAsia="仿宋"/>
          <w:sz w:val="32"/>
          <w:szCs w:val="32"/>
        </w:rPr>
        <w:br w:type="textWrapping"/>
      </w:r>
      <w:r>
        <w:rPr>
          <w:rFonts w:hint="eastAsia" w:ascii="仿宋" w:hAnsi="仿宋" w:eastAsia="仿宋"/>
          <w:sz w:val="32"/>
          <w:szCs w:val="32"/>
        </w:rPr>
        <w:t>　</w:t>
      </w:r>
      <w:r>
        <w:rPr>
          <w:rFonts w:hint="eastAsia" w:ascii="仿宋" w:hAnsi="仿宋" w:eastAsia="仿宋"/>
          <w:b/>
          <w:bCs/>
          <w:sz w:val="32"/>
          <w:szCs w:val="32"/>
        </w:rPr>
        <w:t xml:space="preserve">　3.公务接待费 </w:t>
      </w:r>
      <w:r>
        <w:rPr>
          <w:rFonts w:hint="eastAsia" w:ascii="仿宋" w:hAnsi="仿宋" w:eastAsia="仿宋"/>
          <w:b/>
          <w:bCs/>
          <w:sz w:val="32"/>
          <w:szCs w:val="32"/>
        </w:rPr>
        <w:br w:type="textWrapping"/>
      </w:r>
      <w:r>
        <w:rPr>
          <w:rFonts w:hint="eastAsia" w:ascii="仿宋" w:hAnsi="仿宋" w:eastAsia="仿宋"/>
          <w:sz w:val="32"/>
          <w:szCs w:val="32"/>
        </w:rPr>
        <w:t>　　2020年公务接待费32.88万元，国内公务接待283批次，2872人次，较2019年增加，主要原因招商引资及花灯节接待增加。</w:t>
      </w:r>
      <w:r>
        <w:rPr>
          <w:rFonts w:hint="eastAsia" w:ascii="仿宋" w:hAnsi="仿宋" w:eastAsia="仿宋"/>
          <w:sz w:val="32"/>
          <w:szCs w:val="32"/>
        </w:rPr>
        <w:br w:type="textWrapping"/>
      </w:r>
      <w:r>
        <w:rPr>
          <w:rFonts w:hint="eastAsia" w:ascii="仿宋_GB2312" w:eastAsia="仿宋_GB2312" w:cs="仿宋_GB2312"/>
          <w:kern w:val="0"/>
          <w:sz w:val="28"/>
          <w:szCs w:val="28"/>
        </w:rPr>
        <w:t xml:space="preserve">     </w:t>
      </w:r>
      <w:r>
        <w:rPr>
          <w:rFonts w:hint="eastAsia" w:ascii="黑体" w:eastAsia="黑体"/>
          <w:sz w:val="32"/>
          <w:szCs w:val="32"/>
        </w:rPr>
        <w:t>八、</w:t>
      </w:r>
      <w:r>
        <w:rPr>
          <w:rStyle w:val="30"/>
          <w:rFonts w:hint="eastAsia" w:ascii="黑体" w:hAnsi="黑体" w:eastAsia="黑体"/>
          <w:b w:val="0"/>
        </w:rPr>
        <w:t>政府性基金预算支出决算情况说明</w:t>
      </w:r>
      <w:bookmarkEnd w:id="41"/>
      <w:bookmarkEnd w:id="42"/>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20年政府性基金预算拨款无支出内容。</w:t>
      </w:r>
    </w:p>
    <w:p>
      <w:pPr>
        <w:numPr>
          <w:ilvl w:val="0"/>
          <w:numId w:val="3"/>
        </w:numPr>
        <w:spacing w:line="600" w:lineRule="exact"/>
        <w:ind w:firstLine="640"/>
        <w:outlineLvl w:val="1"/>
        <w:rPr>
          <w:rStyle w:val="30"/>
          <w:rFonts w:ascii="黑体" w:hAnsi="黑体" w:eastAsia="黑体"/>
          <w:b w:val="0"/>
        </w:rPr>
      </w:pPr>
      <w:bookmarkStart w:id="43" w:name="_Toc15377219"/>
      <w:bookmarkStart w:id="44" w:name="_Toc15396611"/>
      <w:r>
        <w:rPr>
          <w:rStyle w:val="30"/>
          <w:rFonts w:hint="eastAsia" w:ascii="黑体" w:hAnsi="黑体" w:eastAsia="黑体"/>
          <w:b w:val="0"/>
        </w:rPr>
        <w:t>国有资本经营预算支出决算情况说明</w:t>
      </w:r>
      <w:bookmarkEnd w:id="43"/>
      <w:bookmarkEnd w:id="44"/>
    </w:p>
    <w:p>
      <w:pPr>
        <w:spacing w:line="600" w:lineRule="exact"/>
        <w:ind w:firstLine="640"/>
        <w:rPr>
          <w:rFonts w:ascii="方正小标宋简体" w:hAnsi="方正小标宋简体" w:eastAsia="方正小标宋简体" w:cs="方正小标宋简体"/>
          <w:sz w:val="44"/>
          <w:szCs w:val="44"/>
        </w:rPr>
      </w:pPr>
      <w:r>
        <w:rPr>
          <w:rFonts w:hint="eastAsia" w:ascii="仿宋_GB2312" w:eastAsia="仿宋_GB2312" w:cs="仿宋_GB2312"/>
          <w:kern w:val="0"/>
          <w:sz w:val="28"/>
          <w:szCs w:val="28"/>
        </w:rPr>
        <w:t>截至</w:t>
      </w:r>
      <w:r>
        <w:rPr>
          <w:rFonts w:hint="eastAsia" w:ascii="仿宋_GB2312" w:cs="仿宋_GB2312"/>
          <w:kern w:val="0"/>
          <w:sz w:val="28"/>
          <w:szCs w:val="28"/>
        </w:rPr>
        <w:t>2020</w:t>
      </w:r>
      <w:r>
        <w:rPr>
          <w:rFonts w:hint="eastAsia" w:ascii="仿宋_GB2312" w:eastAsia="仿宋_GB2312" w:cs="仿宋_GB2312"/>
          <w:kern w:val="0"/>
          <w:sz w:val="28"/>
          <w:szCs w:val="28"/>
        </w:rPr>
        <w:t>年12月31日，</w:t>
      </w:r>
      <w:r>
        <w:rPr>
          <w:rFonts w:hint="eastAsia" w:ascii="仿宋_GB2312" w:cs="仿宋_GB2312"/>
          <w:kern w:val="0"/>
          <w:sz w:val="28"/>
          <w:szCs w:val="28"/>
        </w:rPr>
        <w:t>松潘县政府办</w:t>
      </w:r>
      <w:r>
        <w:rPr>
          <w:rFonts w:hint="eastAsia" w:ascii="仿宋_GB2312" w:eastAsia="仿宋_GB2312" w:cs="仿宋_GB2312"/>
          <w:kern w:val="0"/>
          <w:sz w:val="28"/>
          <w:szCs w:val="28"/>
        </w:rPr>
        <w:t>公有车辆</w:t>
      </w:r>
      <w:r>
        <w:rPr>
          <w:rFonts w:hint="eastAsia" w:ascii="仿宋_GB2312" w:cs="仿宋_GB2312"/>
          <w:kern w:val="0"/>
          <w:sz w:val="28"/>
          <w:szCs w:val="28"/>
        </w:rPr>
        <w:t>13</w:t>
      </w:r>
      <w:r>
        <w:rPr>
          <w:rFonts w:hint="eastAsia" w:ascii="仿宋_GB2312" w:eastAsia="仿宋_GB2312" w:cs="仿宋_GB2312"/>
          <w:kern w:val="0"/>
          <w:sz w:val="28"/>
          <w:szCs w:val="28"/>
        </w:rPr>
        <w:t xml:space="preserve">辆；单价50万元以上通用设备0台（套），单价100万元以上专用设备0台（套）。 </w:t>
      </w:r>
    </w:p>
    <w:p>
      <w:pPr>
        <w:spacing w:line="600" w:lineRule="exact"/>
        <w:ind w:firstLine="800" w:firstLineChars="250"/>
        <w:outlineLvl w:val="1"/>
        <w:rPr>
          <w:rStyle w:val="30"/>
          <w:rFonts w:ascii="黑体" w:hAnsi="黑体" w:eastAsia="黑体"/>
        </w:rPr>
      </w:pPr>
      <w:bookmarkStart w:id="45" w:name="_Toc15396612"/>
      <w:bookmarkStart w:id="46" w:name="_Toc15377221"/>
      <w:r>
        <w:rPr>
          <w:rFonts w:hint="eastAsia" w:ascii="黑体" w:hAnsi="黑体" w:eastAsia="黑体"/>
          <w:sz w:val="32"/>
          <w:szCs w:val="32"/>
        </w:rPr>
        <w:t>十</w:t>
      </w:r>
      <w:r>
        <w:rPr>
          <w:rStyle w:val="30"/>
          <w:rFonts w:hint="eastAsia" w:ascii="黑体" w:hAnsi="黑体" w:eastAsia="黑体"/>
        </w:rPr>
        <w:t>、</w:t>
      </w:r>
      <w:r>
        <w:rPr>
          <w:rStyle w:val="30"/>
          <w:rFonts w:hint="eastAsia" w:ascii="黑体" w:hAnsi="黑体" w:eastAsia="黑体"/>
          <w:b w:val="0"/>
        </w:rPr>
        <w:t>其他重要事项的情况说明</w:t>
      </w:r>
      <w:bookmarkEnd w:id="45"/>
      <w:bookmarkEnd w:id="46"/>
    </w:p>
    <w:p>
      <w:pPr>
        <w:spacing w:line="600" w:lineRule="exact"/>
        <w:ind w:firstLine="640"/>
        <w:rPr>
          <w:rFonts w:ascii="仿宋_GB2312" w:hAnsi="仿宋_GB2312" w:eastAsia="仿宋_GB2312" w:cs="仿宋_GB2312"/>
          <w:sz w:val="32"/>
          <w:szCs w:val="32"/>
        </w:rPr>
      </w:pPr>
      <w:r>
        <w:rPr>
          <w:rFonts w:hint="eastAsia" w:ascii="仿宋_GB2312" w:eastAsia="仿宋_GB2312" w:cs="仿宋_GB2312"/>
          <w:b/>
          <w:bCs/>
          <w:kern w:val="0"/>
          <w:sz w:val="28"/>
          <w:szCs w:val="28"/>
        </w:rPr>
        <w:t xml:space="preserve">（一）机关运行经费支出情况 </w:t>
      </w:r>
      <w:r>
        <w:rPr>
          <w:rFonts w:hint="eastAsia" w:ascii="仿宋_GB2312" w:eastAsia="仿宋_GB2312" w:cs="仿宋_GB2312"/>
          <w:b/>
          <w:bCs/>
          <w:kern w:val="0"/>
          <w:sz w:val="28"/>
          <w:szCs w:val="28"/>
        </w:rPr>
        <w:br w:type="textWrapping"/>
      </w:r>
      <w:r>
        <w:rPr>
          <w:rFonts w:hint="eastAsia" w:ascii="仿宋_GB2312" w:eastAsia="仿宋_GB2312" w:cs="仿宋_GB2312"/>
          <w:kern w:val="0"/>
          <w:sz w:val="28"/>
          <w:szCs w:val="28"/>
        </w:rPr>
        <w:t>　　2020年度，松潘县政府办机关运行经费支出890.51万元，比2019年增加30.07万元，增加3.59%，增加的主要原因本年度委托业务增加40万元。</w:t>
      </w:r>
      <w:r>
        <w:rPr>
          <w:rFonts w:hint="eastAsia" w:ascii="仿宋_GB2312" w:eastAsia="仿宋_GB2312" w:cs="仿宋_GB2312"/>
          <w:kern w:val="0"/>
          <w:sz w:val="28"/>
          <w:szCs w:val="28"/>
        </w:rPr>
        <w:br w:type="textWrapping"/>
      </w:r>
      <w:r>
        <w:rPr>
          <w:rFonts w:hint="eastAsia" w:ascii="仿宋_GB2312" w:eastAsia="仿宋_GB2312" w:cs="仿宋_GB2312"/>
          <w:kern w:val="0"/>
          <w:sz w:val="28"/>
          <w:szCs w:val="28"/>
        </w:rPr>
        <w:t>　　</w:t>
      </w:r>
      <w:r>
        <w:rPr>
          <w:rFonts w:hint="eastAsia" w:ascii="仿宋_GB2312" w:eastAsia="仿宋_GB2312" w:cs="仿宋_GB2312"/>
          <w:b/>
          <w:bCs/>
          <w:kern w:val="0"/>
          <w:sz w:val="28"/>
          <w:szCs w:val="28"/>
        </w:rPr>
        <w:t xml:space="preserve">（二）国有资产占有使用情况 </w:t>
      </w:r>
      <w:r>
        <w:rPr>
          <w:rFonts w:hint="eastAsia" w:ascii="仿宋_GB2312" w:eastAsia="仿宋_GB2312" w:cs="仿宋_GB2312"/>
          <w:b/>
          <w:bCs/>
          <w:kern w:val="0"/>
          <w:sz w:val="28"/>
          <w:szCs w:val="28"/>
        </w:rPr>
        <w:br w:type="textWrapping"/>
      </w:r>
      <w:r>
        <w:rPr>
          <w:rFonts w:hint="eastAsia" w:ascii="仿宋_GB2312" w:eastAsia="仿宋_GB2312" w:cs="仿宋_GB2312"/>
          <w:kern w:val="0"/>
          <w:sz w:val="28"/>
          <w:szCs w:val="28"/>
        </w:rPr>
        <w:t xml:space="preserve">　　截至2020年12月31日，松潘县政府办公有车辆13辆；单价50万元以上通用设备0台（套），单价100万元以上专用设备0台（套）。 </w:t>
      </w:r>
      <w:r>
        <w:rPr>
          <w:rFonts w:hint="eastAsia" w:ascii="仿宋_GB2312" w:eastAsia="仿宋_GB2312" w:cs="仿宋_GB2312"/>
          <w:kern w:val="0"/>
          <w:sz w:val="28"/>
          <w:szCs w:val="28"/>
        </w:rPr>
        <w:br w:type="textWrapping"/>
      </w:r>
      <w:r>
        <w:rPr>
          <w:rFonts w:hint="eastAsia" w:ascii="仿宋_GB2312" w:eastAsia="仿宋_GB2312" w:cs="仿宋_GB2312"/>
          <w:kern w:val="0"/>
          <w:sz w:val="28"/>
          <w:szCs w:val="28"/>
        </w:rPr>
        <w:t>　　</w:t>
      </w:r>
      <w:r>
        <w:rPr>
          <w:rFonts w:hint="eastAsia" w:ascii="仿宋_GB2312" w:eastAsia="仿宋_GB2312" w:cs="仿宋_GB2312"/>
          <w:b/>
          <w:bCs/>
          <w:kern w:val="0"/>
          <w:sz w:val="28"/>
          <w:szCs w:val="28"/>
        </w:rPr>
        <w:t xml:space="preserve">（三）预算绩效情况 </w:t>
      </w:r>
      <w:r>
        <w:rPr>
          <w:rFonts w:hint="eastAsia" w:ascii="仿宋_GB2312" w:eastAsia="仿宋_GB2312" w:cs="仿宋_GB2312"/>
          <w:b/>
          <w:bCs/>
          <w:kern w:val="0"/>
          <w:sz w:val="28"/>
          <w:szCs w:val="28"/>
        </w:rPr>
        <w:br w:type="textWrapping"/>
      </w:r>
      <w:r>
        <w:rPr>
          <w:rFonts w:hint="eastAsia" w:ascii="仿宋_GB2312" w:eastAsia="仿宋_GB2312" w:cs="仿宋_GB2312"/>
          <w:kern w:val="0"/>
          <w:sz w:val="28"/>
          <w:szCs w:val="28"/>
        </w:rPr>
        <w:t>　　按照预算绩效管理要求，本部门对2020年一般公共预算项目支出开展了绩效目标管理，共编制绩效目标0个，涉及财政资金0万元。</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本部门按要求对2019年部门整体支出绩效评价情况开展自评，《松潘县人民政府办公室部门2019年部门整体支出绩效评价报告》见附件（附件1）。</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9"/>
          <w:rFonts w:ascii="黑体" w:hAnsi="黑体" w:eastAsia="黑体"/>
          <w:b w:val="0"/>
        </w:rPr>
      </w:pPr>
      <w:bookmarkStart w:id="47" w:name="_Toc15377225"/>
      <w:bookmarkStart w:id="48" w:name="_Toc15396613"/>
      <w:r>
        <w:rPr>
          <w:rFonts w:hint="eastAsia" w:ascii="黑体" w:hAnsi="黑体" w:eastAsia="黑体"/>
          <w:sz w:val="44"/>
          <w:szCs w:val="44"/>
        </w:rPr>
        <w:t>名</w:t>
      </w:r>
      <w:r>
        <w:rPr>
          <w:rStyle w:val="29"/>
          <w:rFonts w:hint="eastAsia" w:ascii="黑体" w:hAnsi="黑体" w:eastAsia="黑体"/>
          <w:b w:val="0"/>
        </w:rPr>
        <w:t>词解释</w:t>
      </w:r>
      <w:bookmarkEnd w:id="47"/>
      <w:bookmarkEnd w:id="48"/>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一般公共服务（类）…（款）…（项）：指……。</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外交（类）…（款）…（项）：指……。</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公共安全（类）…（款）…（项）：指……。</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教育（类）…（款）…（项）：指……。</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科学技术（类）…（款）…（项）：指……。</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文化体育与传媒（类）…（款）…（项）：指……。</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社会保障和就业（类）…（款）…（项）：指……。</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医疗卫生与计划生育（类）…（款）…（项）：指……。</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节能环保（类）…（款）…（项）：指……。</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城乡社区（类）…（款）…（项）：指……。</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交通运输（类）…（款）…（项）：指……。</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资源勘探信息等（类）…（款）…（项）：指……。</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商业服务业（类）…（款）…（项）：指……。</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金融（类）…（款）…（项）：指……。</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国土海洋气象等（类）…（款）…（项）：指……。</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住房保障（类）…（款）…（项）：指……。</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粮油物资储备（类）…（款）…（项）：指……。</w:t>
      </w:r>
    </w:p>
    <w:p>
      <w:pPr>
        <w:ind w:firstLine="640" w:firstLineChars="200"/>
        <w:rPr>
          <w:rFonts w:ascii="仿宋_GB2312" w:eastAsia="仿宋_GB2312"/>
          <w:sz w:val="32"/>
          <w:szCs w:val="32"/>
        </w:rPr>
      </w:pP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（解释本部门决算报表中全部功能分类科目至项级，请参照《</w:t>
      </w:r>
      <w:r>
        <w:rPr>
          <w:rFonts w:ascii="仿宋" w:hAnsi="仿宋" w:eastAsia="仿宋"/>
          <w:b/>
          <w:sz w:val="32"/>
          <w:szCs w:val="32"/>
        </w:rPr>
        <w:t>201</w:t>
      </w:r>
      <w:r>
        <w:rPr>
          <w:rFonts w:hint="eastAsia" w:ascii="仿宋" w:hAnsi="仿宋" w:eastAsia="仿宋"/>
          <w:b/>
          <w:sz w:val="32"/>
          <w:szCs w:val="32"/>
        </w:rPr>
        <w:t>9年政府收支分类科目》增减内容。）</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32.</w:t>
      </w:r>
      <w:r>
        <w:rPr>
          <w:rFonts w:hint="eastAsia" w:ascii="仿宋_GB2312" w:eastAsia="仿宋_GB2312"/>
          <w:color w:val="auto"/>
          <w:sz w:val="32"/>
          <w:szCs w:val="32"/>
        </w:rPr>
        <w:t>……。</w:t>
      </w:r>
    </w:p>
    <w:p>
      <w:pPr>
        <w:pStyle w:val="27"/>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9"/>
          <w:rFonts w:ascii="黑体" w:hAnsi="黑体" w:eastAsia="黑体"/>
          <w:b w:val="0"/>
        </w:rPr>
      </w:pPr>
      <w:bookmarkStart w:id="49" w:name="_Toc15377226"/>
      <w:r>
        <w:rPr>
          <w:rFonts w:ascii="宋体"/>
          <w:b/>
          <w:sz w:val="44"/>
          <w:szCs w:val="44"/>
        </w:rPr>
        <w:br w:type="page"/>
      </w:r>
      <w:bookmarkStart w:id="50" w:name="_Toc15396614"/>
      <w:r>
        <w:rPr>
          <w:rFonts w:hint="eastAsia" w:ascii="黑体" w:hAnsi="黑体" w:eastAsia="黑体"/>
          <w:sz w:val="44"/>
          <w:szCs w:val="44"/>
        </w:rPr>
        <w:t>第</w:t>
      </w:r>
      <w:r>
        <w:rPr>
          <w:rStyle w:val="29"/>
          <w:rFonts w:hint="eastAsia" w:ascii="黑体" w:hAnsi="黑体" w:eastAsia="黑体"/>
          <w:b w:val="0"/>
        </w:rPr>
        <w:t>四部分 附件</w:t>
      </w:r>
      <w:bookmarkEnd w:id="50"/>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widowControl/>
        <w:spacing w:line="578" w:lineRule="exact"/>
        <w:jc w:val="center"/>
        <w:rPr>
          <w:rFonts w:ascii="黑体" w:hAnsi="黑体" w:eastAsia="黑体" w:cs="黑体"/>
          <w:sz w:val="44"/>
          <w:szCs w:val="44"/>
        </w:rPr>
      </w:pPr>
      <w:r>
        <w:rPr>
          <w:rFonts w:hint="eastAsia" w:ascii="黑体" w:hAnsi="黑体" w:eastAsia="黑体" w:cs="黑体"/>
          <w:sz w:val="44"/>
          <w:szCs w:val="44"/>
        </w:rPr>
        <w:t>2020年松潘县人民政府办公室</w:t>
      </w:r>
    </w:p>
    <w:p>
      <w:pPr>
        <w:widowControl/>
        <w:spacing w:line="578" w:lineRule="exact"/>
        <w:jc w:val="center"/>
        <w:rPr>
          <w:rFonts w:ascii="黑体" w:hAnsi="黑体" w:eastAsia="黑体" w:cs="黑体"/>
          <w:sz w:val="44"/>
          <w:szCs w:val="44"/>
        </w:rPr>
      </w:pPr>
      <w:r>
        <w:rPr>
          <w:rFonts w:hint="eastAsia" w:ascii="黑体" w:hAnsi="黑体" w:eastAsia="黑体" w:cs="黑体"/>
          <w:sz w:val="44"/>
          <w:szCs w:val="44"/>
        </w:rPr>
        <w:t>部门整体支出绩效报告</w:t>
      </w:r>
    </w:p>
    <w:p>
      <w:pPr>
        <w:widowControl/>
        <w:spacing w:line="578" w:lineRule="exact"/>
        <w:jc w:val="center"/>
        <w:rPr>
          <w:rFonts w:ascii="楷体_GB2312" w:hAnsi="楷体_GB2312" w:eastAsia="楷体_GB2312" w:cs="楷体_GB2312"/>
          <w:kern w:val="0"/>
          <w:sz w:val="32"/>
          <w:szCs w:val="32"/>
        </w:rPr>
      </w:pPr>
    </w:p>
    <w:p>
      <w:pPr>
        <w:widowControl/>
        <w:adjustRightInd w:val="0"/>
        <w:snapToGrid w:val="0"/>
        <w:spacing w:line="578" w:lineRule="exact"/>
        <w:ind w:firstLine="720"/>
        <w:jc w:val="left"/>
        <w:rPr>
          <w:rFonts w:ascii="黑体" w:hAnsi="宋体" w:eastAsia="黑体" w:cs="宋体"/>
          <w:kern w:val="0"/>
          <w:sz w:val="32"/>
          <w:szCs w:val="32"/>
          <w:lang w:val="zh-CN"/>
        </w:rPr>
      </w:pPr>
      <w:r>
        <w:rPr>
          <w:rFonts w:hint="eastAsia" w:ascii="黑体" w:hAnsi="宋体" w:eastAsia="黑体" w:cs="宋体"/>
          <w:kern w:val="0"/>
          <w:sz w:val="32"/>
          <w:szCs w:val="32"/>
        </w:rPr>
        <w:t>一、</w:t>
      </w:r>
      <w:r>
        <w:rPr>
          <w:rFonts w:hint="eastAsia" w:ascii="黑体" w:hAnsi="宋体" w:eastAsia="黑体" w:cs="宋体"/>
          <w:kern w:val="0"/>
          <w:sz w:val="32"/>
          <w:szCs w:val="32"/>
          <w:lang w:val="zh-CN"/>
        </w:rPr>
        <w:t>部门（单位）概况</w:t>
      </w:r>
    </w:p>
    <w:p>
      <w:pPr>
        <w:pStyle w:val="35"/>
        <w:widowControl/>
        <w:shd w:val="clear" w:color="070000" w:fill="FFFFFF"/>
        <w:spacing w:beforeAutospacing="0" w:afterAutospacing="0" w:line="450" w:lineRule="exact"/>
        <w:ind w:firstLine="562" w:firstLineChars="175"/>
        <w:jc w:val="both"/>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（一）机构组成。</w:t>
      </w:r>
      <w:r>
        <w:rPr>
          <w:rFonts w:hint="eastAsia" w:ascii="仿宋_GB2312" w:hAnsi="仿宋_GB2312" w:eastAsia="仿宋_GB2312" w:cs="仿宋_GB2312"/>
          <w:sz w:val="32"/>
          <w:szCs w:val="32"/>
          <w:lang w:val="zh-CN"/>
        </w:rPr>
        <w:t>松潘县人民政府办公室属一级预算单位，独立编制机构数1个，独立核算机构数1个。</w:t>
      </w:r>
      <w:r>
        <w:rPr>
          <w:rFonts w:hint="eastAsia" w:ascii="仿宋_GB2312" w:hAnsi="仿宋_GB2312" w:eastAsia="仿宋_GB2312" w:cs="仿宋_GB2312"/>
          <w:sz w:val="32"/>
          <w:szCs w:val="32"/>
        </w:rPr>
        <w:t>根据职责要求，内设科室及直属事业单位如下：</w:t>
      </w:r>
    </w:p>
    <w:p>
      <w:pPr>
        <w:pStyle w:val="35"/>
        <w:widowControl/>
        <w:shd w:val="clear" w:color="070000" w:fill="FFFFFF"/>
        <w:spacing w:beforeAutospacing="0" w:afterAutospacing="0" w:line="450" w:lineRule="exact"/>
        <w:ind w:firstLine="560" w:firstLineChars="1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（1）综合股</w:t>
      </w:r>
    </w:p>
    <w:p>
      <w:pPr>
        <w:pStyle w:val="35"/>
        <w:widowControl/>
        <w:shd w:val="clear" w:color="070000" w:fill="FFFFFF"/>
        <w:spacing w:beforeAutospacing="0" w:afterAutospacing="0" w:line="450" w:lineRule="exact"/>
        <w:ind w:firstLine="560" w:firstLineChars="1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负责县政府、县政府办公室文电的收发、登记、分办工作；负责密码电报的分办、传阅、管理；负责县政府办公室的机要、保密、档案、印鉴管理等工作；协助办公室领导组织、协调机关日常工作；负责县政府全体会议、常务会议等会议的会务工作；负责县政府大型活动的组织协调；负责县政府办公室日常会务、接待和事务的协调办理工作；负责县政府总值班室工作。</w:t>
      </w:r>
    </w:p>
    <w:p>
      <w:pPr>
        <w:pStyle w:val="35"/>
        <w:widowControl/>
        <w:shd w:val="clear" w:color="070000" w:fill="FFFFFF"/>
        <w:spacing w:beforeAutospacing="0" w:afterAutospacing="0" w:line="450" w:lineRule="exact"/>
        <w:ind w:firstLine="560" w:firstLineChars="1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（2）秘书股</w:t>
      </w:r>
    </w:p>
    <w:p>
      <w:pPr>
        <w:pStyle w:val="35"/>
        <w:widowControl/>
        <w:shd w:val="clear" w:color="070000" w:fill="FFFFFF"/>
        <w:spacing w:beforeAutospacing="0" w:afterAutospacing="0" w:line="450" w:lineRule="exact"/>
        <w:ind w:firstLine="560" w:firstLineChars="1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负责起草县政府及办公室的综合性文稿；协助县政府领导搞好调查研究，起草讲话稿、调查报告和文、电、函；负责县政府、县政府办公室名义发出公文的校对、印制等工作。</w:t>
      </w:r>
    </w:p>
    <w:p>
      <w:pPr>
        <w:pStyle w:val="35"/>
        <w:widowControl/>
        <w:shd w:val="clear" w:color="070000" w:fill="FFFFFF"/>
        <w:spacing w:beforeAutospacing="0" w:afterAutospacing="0" w:line="450" w:lineRule="exact"/>
        <w:ind w:firstLine="560" w:firstLineChars="1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（3）行政股</w:t>
      </w:r>
    </w:p>
    <w:p>
      <w:pPr>
        <w:pStyle w:val="35"/>
        <w:widowControl/>
        <w:shd w:val="clear" w:color="070000" w:fill="FFFFFF"/>
        <w:spacing w:beforeAutospacing="0" w:afterAutospacing="0" w:line="450" w:lineRule="exact"/>
        <w:ind w:firstLine="560" w:firstLineChars="1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负责县政府领导同志的服务事务和机关后勤管理工作；负责会场的管理工作；负责县政府机关的安保工作；负责机关和直属单位的财务管理工作；负责机关、直属机构的人事管理、机构编制和教育培训工作；负责机关和直属退休人员工作；负责县政府办公室</w:t>
      </w:r>
      <w:r>
        <w:rPr>
          <w:rFonts w:hint="eastAsia" w:ascii="仿宋_GB2312" w:hAnsi="仿宋_GB2312" w:eastAsia="仿宋_GB2312" w:cs="仿宋_GB2312"/>
          <w:sz w:val="32"/>
          <w:szCs w:val="32"/>
          <w:lang w:eastAsia="zh-CN"/>
        </w:rPr>
        <w:t>物资采购</w:t>
      </w:r>
      <w:r>
        <w:rPr>
          <w:rFonts w:hint="eastAsia" w:ascii="仿宋_GB2312" w:hAnsi="仿宋_GB2312" w:eastAsia="仿宋_GB2312" w:cs="仿宋_GB2312"/>
          <w:sz w:val="32"/>
          <w:szCs w:val="32"/>
        </w:rPr>
        <w:t>工作；负责县政府办公室工程项目工作；负责县政府办公室国有资产管理工作；负责县政府职工食堂管理工作。</w:t>
      </w:r>
    </w:p>
    <w:p>
      <w:pPr>
        <w:pStyle w:val="35"/>
        <w:widowControl/>
        <w:numPr>
          <w:ilvl w:val="0"/>
          <w:numId w:val="5"/>
        </w:numPr>
        <w:shd w:val="clear" w:color="070000" w:fill="FFFFFF"/>
        <w:spacing w:beforeAutospacing="0" w:afterAutospacing="0" w:line="450" w:lineRule="exact"/>
        <w:ind w:firstLine="560" w:firstLineChars="1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驻蓉办</w:t>
      </w:r>
    </w:p>
    <w:p>
      <w:pPr>
        <w:pStyle w:val="35"/>
        <w:widowControl/>
        <w:shd w:val="clear" w:color="070000" w:fill="FFFFFF"/>
        <w:spacing w:beforeAutospacing="0" w:afterAutospacing="0" w:line="45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负责县政府的对外联络工作；负责收集、反馈发展经济的有关信息；负责县政府领导同志到外地出差的有关接待、联络工作。</w:t>
      </w:r>
    </w:p>
    <w:p>
      <w:pPr>
        <w:pStyle w:val="35"/>
        <w:widowControl/>
        <w:shd w:val="clear" w:color="070000" w:fill="FFFFFF"/>
        <w:spacing w:beforeAutospacing="0" w:afterAutospacing="0" w:line="450" w:lineRule="exact"/>
        <w:ind w:firstLine="560" w:firstLineChars="1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（5）人防办</w:t>
      </w:r>
    </w:p>
    <w:p>
      <w:pPr>
        <w:pStyle w:val="35"/>
        <w:widowControl/>
        <w:shd w:val="clear" w:color="070000" w:fill="FFFFFF"/>
        <w:spacing w:beforeAutospacing="0" w:afterAutospacing="0" w:line="450" w:lineRule="exact"/>
        <w:ind w:firstLine="560" w:firstLineChars="1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负责县政府人民防空和民防工作，指导全县人民防空和民防工作。 </w:t>
      </w:r>
    </w:p>
    <w:p>
      <w:pPr>
        <w:pStyle w:val="35"/>
        <w:widowControl/>
        <w:shd w:val="clear" w:color="070000" w:fill="FFFFFF"/>
        <w:spacing w:beforeAutospacing="0" w:afterAutospacing="0" w:line="450" w:lineRule="exact"/>
        <w:ind w:firstLine="560" w:firstLineChars="1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（6）信息办</w:t>
      </w:r>
    </w:p>
    <w:p>
      <w:pPr>
        <w:pStyle w:val="35"/>
        <w:widowControl/>
        <w:shd w:val="clear" w:color="070000" w:fill="FFFFFF"/>
        <w:spacing w:beforeAutospacing="0" w:afterAutospacing="0" w:line="450" w:lineRule="exact"/>
        <w:ind w:firstLine="560" w:firstLineChars="1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指导、监督全县政府信息公开工作和机关行政效能建设工作，指导、监督全县政府系统电子政务工作和政府网建设。</w:t>
      </w:r>
    </w:p>
    <w:p>
      <w:pPr>
        <w:pStyle w:val="35"/>
        <w:widowControl/>
        <w:shd w:val="clear" w:color="070000" w:fill="FFFFFF"/>
        <w:spacing w:beforeAutospacing="0" w:afterAutospacing="0" w:line="450" w:lineRule="exact"/>
        <w:ind w:firstLine="560" w:firstLineChars="1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（7）外事办</w:t>
      </w:r>
    </w:p>
    <w:p>
      <w:pPr>
        <w:pStyle w:val="35"/>
        <w:widowControl/>
        <w:shd w:val="clear" w:color="070000" w:fill="FFFFFF"/>
        <w:spacing w:beforeAutospacing="0" w:afterAutospacing="0" w:line="450" w:lineRule="exact"/>
        <w:ind w:firstLine="560" w:firstLineChars="1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负责接待外媒记者等工作。</w:t>
      </w:r>
    </w:p>
    <w:p>
      <w:pPr>
        <w:pStyle w:val="35"/>
        <w:widowControl/>
        <w:numPr>
          <w:ilvl w:val="0"/>
          <w:numId w:val="6"/>
        </w:numPr>
        <w:shd w:val="clear" w:color="070000" w:fill="FFFFFF"/>
        <w:spacing w:beforeAutospacing="0" w:afterAutospacing="0" w:line="450" w:lineRule="exact"/>
        <w:ind w:firstLine="560" w:firstLineChars="1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机关事务服务中心</w:t>
      </w:r>
    </w:p>
    <w:p>
      <w:pPr>
        <w:pStyle w:val="35"/>
        <w:widowControl/>
        <w:shd w:val="clear" w:color="070000" w:fill="FFFFFF"/>
        <w:spacing w:beforeAutospacing="0" w:afterAutospacing="0" w:line="45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负责县直机关事务的管理、保障、服务工作；负责县直行政事业单位国有资产管理工作；负责拟定全县党政机关和事业单位公务车辆管理办法并组织实施；负责县直行政事业单位办公用房管理等工作；负责全县公共机构节能等工作；负责县直机关办公区的安保、消防、绿化、卫生等工作；负责机关运行成本等工作。</w:t>
      </w:r>
    </w:p>
    <w:p>
      <w:pPr>
        <w:pStyle w:val="37"/>
        <w:ind w:firstLine="640"/>
        <w:rPr>
          <w:rFonts w:ascii="仿宋_GB2312" w:hAnsi="仿宋_GB2312" w:cs="仿宋_GB2312"/>
          <w:b/>
          <w:bCs/>
          <w:sz w:val="32"/>
          <w:szCs w:val="32"/>
          <w:lang w:val="zh-CN"/>
        </w:rPr>
      </w:pPr>
      <w:r>
        <w:rPr>
          <w:rFonts w:hint="eastAsia" w:ascii="仿宋_GB2312" w:hAnsi="仿宋_GB2312" w:cs="仿宋_GB2312"/>
          <w:b/>
          <w:bCs/>
          <w:sz w:val="32"/>
          <w:szCs w:val="32"/>
          <w:lang w:val="zh-CN"/>
        </w:rPr>
        <w:t>（二）机构职能。</w:t>
      </w:r>
    </w:p>
    <w:p>
      <w:pPr>
        <w:pStyle w:val="37"/>
        <w:ind w:firstLine="640"/>
        <w:rPr>
          <w:rFonts w:ascii="仿宋_GB2312" w:hAnsi="仿宋_GB2312" w:cs="仿宋_GB2312"/>
          <w:sz w:val="32"/>
          <w:szCs w:val="32"/>
          <w:lang w:val="zh-CN"/>
        </w:rPr>
      </w:pPr>
      <w:r>
        <w:rPr>
          <w:rFonts w:hint="eastAsia" w:ascii="仿宋_GB2312" w:hAnsi="仿宋_GB2312" w:cs="仿宋_GB2312"/>
          <w:sz w:val="32"/>
          <w:szCs w:val="32"/>
          <w:lang w:val="zh-CN"/>
        </w:rPr>
        <w:t>（1）协助县政府领导同志组织起草或审核以县政府、县政府办公室各名义发布的公文，办理州政府、州政府办公室及各委局发送县政府的文电，指导全县行政机关公文处理工作。</w:t>
      </w:r>
    </w:p>
    <w:p>
      <w:pPr>
        <w:pStyle w:val="37"/>
        <w:ind w:firstLine="640"/>
        <w:rPr>
          <w:rFonts w:ascii="仿宋_GB2312" w:hAnsi="仿宋_GB2312" w:cs="仿宋_GB2312"/>
          <w:sz w:val="32"/>
          <w:szCs w:val="32"/>
          <w:lang w:val="zh-CN"/>
        </w:rPr>
      </w:pPr>
      <w:r>
        <w:rPr>
          <w:rFonts w:hint="eastAsia" w:ascii="仿宋_GB2312" w:hAnsi="仿宋_GB2312" w:cs="仿宋_GB2312"/>
          <w:sz w:val="32"/>
          <w:szCs w:val="32"/>
          <w:lang w:val="zh-CN"/>
        </w:rPr>
        <w:t>（2）研究县政府部门和各乡镇人民政府请示县政府的事项，提出审核意见，报县政府领导同志审批。</w:t>
      </w:r>
    </w:p>
    <w:p>
      <w:pPr>
        <w:pStyle w:val="37"/>
        <w:ind w:firstLine="640"/>
        <w:rPr>
          <w:rFonts w:ascii="仿宋_GB2312" w:hAnsi="仿宋_GB2312" w:cs="仿宋_GB2312"/>
          <w:sz w:val="32"/>
          <w:szCs w:val="32"/>
          <w:lang w:val="zh-CN"/>
        </w:rPr>
      </w:pPr>
      <w:r>
        <w:rPr>
          <w:rFonts w:hint="eastAsia" w:ascii="仿宋_GB2312" w:hAnsi="仿宋_GB2312" w:cs="仿宋_GB2312"/>
          <w:sz w:val="32"/>
          <w:szCs w:val="32"/>
          <w:lang w:val="zh-CN"/>
        </w:rPr>
        <w:t>（3）负责县政府会议的准备工作，协助县政府领导同志组织实施会议决定事项。</w:t>
      </w:r>
    </w:p>
    <w:p>
      <w:pPr>
        <w:pStyle w:val="37"/>
        <w:ind w:firstLine="640"/>
        <w:rPr>
          <w:rFonts w:ascii="仿宋_GB2312" w:hAnsi="仿宋_GB2312" w:cs="仿宋_GB2312"/>
          <w:sz w:val="32"/>
          <w:szCs w:val="32"/>
          <w:lang w:val="zh-CN"/>
        </w:rPr>
      </w:pPr>
      <w:r>
        <w:rPr>
          <w:rFonts w:hint="eastAsia" w:ascii="仿宋_GB2312" w:hAnsi="仿宋_GB2312" w:cs="仿宋_GB2312"/>
          <w:sz w:val="32"/>
          <w:szCs w:val="32"/>
          <w:lang w:val="zh-CN"/>
        </w:rPr>
        <w:t>（4）根据县政府领导同志的指示，对政府部门间争议问题提出处理意见和建议，报县政府领导同志决定。</w:t>
      </w:r>
    </w:p>
    <w:p>
      <w:pPr>
        <w:pStyle w:val="37"/>
        <w:ind w:firstLine="640"/>
        <w:rPr>
          <w:rFonts w:ascii="仿宋_GB2312" w:hAnsi="仿宋_GB2312" w:cs="仿宋_GB2312"/>
          <w:sz w:val="32"/>
          <w:szCs w:val="32"/>
          <w:lang w:val="zh-CN"/>
        </w:rPr>
      </w:pPr>
      <w:r>
        <w:rPr>
          <w:rFonts w:hint="eastAsia" w:ascii="仿宋_GB2312" w:hAnsi="仿宋_GB2312" w:cs="仿宋_GB2312"/>
          <w:sz w:val="32"/>
          <w:szCs w:val="32"/>
          <w:lang w:val="zh-CN"/>
        </w:rPr>
        <w:t>（5）督促检查县政府各部门和各乡镇人民政府对县政府决定事项及县政府领导同志指示的贯彻落实情况，及时向县政府领导同志报告。</w:t>
      </w:r>
    </w:p>
    <w:p>
      <w:pPr>
        <w:pStyle w:val="37"/>
        <w:ind w:firstLine="640"/>
        <w:rPr>
          <w:rFonts w:ascii="仿宋_GB2312" w:hAnsi="仿宋_GB2312" w:cs="仿宋_GB2312"/>
          <w:sz w:val="32"/>
          <w:szCs w:val="32"/>
          <w:lang w:val="zh-CN"/>
        </w:rPr>
      </w:pPr>
      <w:r>
        <w:rPr>
          <w:rFonts w:hint="eastAsia" w:ascii="仿宋_GB2312" w:hAnsi="仿宋_GB2312" w:cs="仿宋_GB2312"/>
          <w:sz w:val="32"/>
          <w:szCs w:val="32"/>
          <w:lang w:val="zh-CN"/>
        </w:rPr>
        <w:t>（6）负责县政府值班工作，指导乡镇人民政府和县政府部门值班工作，及时报告重要情况。</w:t>
      </w:r>
    </w:p>
    <w:p>
      <w:pPr>
        <w:pStyle w:val="37"/>
        <w:ind w:firstLine="640"/>
        <w:rPr>
          <w:rFonts w:ascii="仿宋_GB2312" w:hAnsi="仿宋_GB2312" w:cs="仿宋_GB2312"/>
          <w:sz w:val="32"/>
          <w:szCs w:val="32"/>
          <w:lang w:val="zh-CN"/>
        </w:rPr>
      </w:pPr>
      <w:r>
        <w:rPr>
          <w:rFonts w:hint="eastAsia" w:ascii="仿宋_GB2312" w:hAnsi="仿宋_GB2312" w:cs="仿宋_GB2312"/>
          <w:sz w:val="32"/>
          <w:szCs w:val="32"/>
          <w:lang w:val="zh-CN"/>
        </w:rPr>
        <w:t>（7）指导、监督全县政府信息公开工作和机关行政效能建设工作，指导、监督全县政府系统电子政务工作和政府网建设。</w:t>
      </w:r>
    </w:p>
    <w:p>
      <w:pPr>
        <w:pStyle w:val="37"/>
        <w:ind w:firstLine="640"/>
        <w:rPr>
          <w:rFonts w:ascii="仿宋_GB2312" w:hAnsi="仿宋_GB2312" w:cs="仿宋_GB2312"/>
          <w:sz w:val="32"/>
          <w:szCs w:val="32"/>
          <w:lang w:val="zh-CN"/>
        </w:rPr>
      </w:pPr>
      <w:r>
        <w:rPr>
          <w:rFonts w:hint="eastAsia" w:ascii="仿宋_GB2312" w:hAnsi="仿宋_GB2312" w:cs="仿宋_GB2312"/>
          <w:sz w:val="32"/>
          <w:szCs w:val="32"/>
          <w:lang w:val="zh-CN"/>
        </w:rPr>
        <w:t>（8）组织办理涉及县政府工作的人大代表议案、批评建议和政协委员提案、建议案工作。</w:t>
      </w:r>
    </w:p>
    <w:p>
      <w:pPr>
        <w:widowControl/>
        <w:adjustRightInd w:val="0"/>
        <w:snapToGrid w:val="0"/>
        <w:spacing w:line="578" w:lineRule="exact"/>
        <w:ind w:firstLine="720"/>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（9）负责县政府人民防空和民防工作，指导全县人民防空和民防工作。</w:t>
      </w:r>
    </w:p>
    <w:p>
      <w:pPr>
        <w:pStyle w:val="16"/>
        <w:ind w:firstLine="640"/>
      </w:pPr>
      <w:r>
        <w:rPr>
          <w:rFonts w:hint="eastAsia" w:cs="仿宋_GB2312"/>
          <w:kern w:val="0"/>
          <w:szCs w:val="32"/>
          <w:lang w:val="zh-CN"/>
        </w:rPr>
        <w:t>（</w:t>
      </w:r>
      <w:r>
        <w:rPr>
          <w:rFonts w:hint="eastAsia" w:cs="仿宋_GB2312"/>
          <w:kern w:val="0"/>
          <w:szCs w:val="32"/>
        </w:rPr>
        <w:t>10</w:t>
      </w:r>
      <w:r>
        <w:rPr>
          <w:rFonts w:hint="eastAsia" w:cs="仿宋_GB2312"/>
          <w:kern w:val="0"/>
          <w:szCs w:val="32"/>
          <w:lang w:val="zh-CN"/>
        </w:rPr>
        <w:t>）</w:t>
      </w:r>
      <w:r>
        <w:rPr>
          <w:rFonts w:hint="eastAsia" w:cs="仿宋_GB2312"/>
          <w:kern w:val="0"/>
          <w:szCs w:val="32"/>
        </w:rPr>
        <w:t>负责机关事务服务工作。</w:t>
      </w:r>
    </w:p>
    <w:p>
      <w:pPr>
        <w:widowControl/>
        <w:adjustRightInd w:val="0"/>
        <w:snapToGrid w:val="0"/>
        <w:spacing w:line="578" w:lineRule="exact"/>
        <w:ind w:firstLine="72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zh-CN"/>
        </w:rPr>
        <w:t>（三）人员概况。</w:t>
      </w:r>
      <w:r>
        <w:rPr>
          <w:rFonts w:hint="eastAsia" w:ascii="仿宋_GB2312" w:hAnsi="仿宋_GB2312" w:eastAsia="仿宋_GB2312" w:cs="仿宋_GB2312"/>
          <w:kern w:val="0"/>
          <w:sz w:val="32"/>
          <w:szCs w:val="32"/>
        </w:rPr>
        <w:t>机关编制23名，其中主任1名，副主任2名，机关党委书记1名，工勤10名。事业编制12名，其中人防办编制3名，信息办编制3名，机关事务服务中心编制6名。</w:t>
      </w:r>
    </w:p>
    <w:p>
      <w:pPr>
        <w:widowControl/>
        <w:adjustRightInd w:val="0"/>
        <w:snapToGrid w:val="0"/>
        <w:spacing w:line="578" w:lineRule="exact"/>
        <w:ind w:firstLine="720"/>
        <w:jc w:val="left"/>
        <w:rPr>
          <w:rFonts w:ascii="黑体" w:hAnsi="宋体" w:eastAsia="黑体" w:cs="宋体"/>
          <w:kern w:val="0"/>
          <w:sz w:val="32"/>
          <w:szCs w:val="32"/>
        </w:rPr>
      </w:pPr>
      <w:r>
        <w:rPr>
          <w:rFonts w:hint="eastAsia" w:ascii="黑体" w:hAnsi="宋体" w:eastAsia="黑体" w:cs="宋体"/>
          <w:kern w:val="0"/>
          <w:sz w:val="32"/>
          <w:szCs w:val="32"/>
        </w:rPr>
        <w:t>二、部门财政资金收支情况</w:t>
      </w:r>
    </w:p>
    <w:p>
      <w:pPr>
        <w:widowControl/>
        <w:adjustRightInd w:val="0"/>
        <w:snapToGrid w:val="0"/>
        <w:spacing w:line="578" w:lineRule="exact"/>
        <w:ind w:firstLine="720"/>
        <w:jc w:val="left"/>
        <w:rPr>
          <w:rFonts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（一）部门财政资金收入情况。</w:t>
      </w:r>
    </w:p>
    <w:p>
      <w:pPr>
        <w:pStyle w:val="16"/>
        <w:ind w:firstLine="640"/>
        <w:rPr>
          <w:rFonts w:ascii="仿宋_GB2312" w:hAnsi="仿宋_GB2312" w:cs="仿宋_GB2312"/>
          <w:kern w:val="0"/>
          <w:szCs w:val="32"/>
        </w:rPr>
      </w:pPr>
      <w:r>
        <w:rPr>
          <w:rFonts w:hint="eastAsia" w:ascii="仿宋_GB2312" w:hAnsi="仿宋_GB2312" w:cs="仿宋_GB2312"/>
          <w:kern w:val="0"/>
          <w:szCs w:val="32"/>
        </w:rPr>
        <w:t xml:space="preserve"> （1）20</w:t>
      </w:r>
      <w:r>
        <w:rPr>
          <w:rFonts w:hint="eastAsia" w:cs="仿宋_GB2312"/>
          <w:kern w:val="0"/>
          <w:szCs w:val="32"/>
        </w:rPr>
        <w:t>20</w:t>
      </w:r>
      <w:r>
        <w:rPr>
          <w:rFonts w:hint="eastAsia" w:ascii="仿宋_GB2312" w:hAnsi="仿宋_GB2312" w:cs="仿宋_GB2312"/>
          <w:kern w:val="0"/>
          <w:szCs w:val="32"/>
        </w:rPr>
        <w:t>年</w:t>
      </w:r>
      <w:r>
        <w:rPr>
          <w:rFonts w:hint="eastAsia" w:ascii="仿宋_GB2312" w:hAnsi="仿宋_GB2312" w:cs="仿宋_GB2312"/>
          <w:kern w:val="0"/>
          <w:szCs w:val="32"/>
          <w:lang w:val="zh-CN"/>
        </w:rPr>
        <w:t>部门财政资金收入情况。</w:t>
      </w:r>
    </w:p>
    <w:p>
      <w:pPr>
        <w:pStyle w:val="16"/>
        <w:ind w:firstLine="640"/>
        <w:rPr>
          <w:rFonts w:ascii="仿宋_GB2312" w:hAnsi="仿宋_GB2312" w:cs="仿宋_GB2312"/>
          <w:kern w:val="0"/>
          <w:szCs w:val="32"/>
        </w:rPr>
      </w:pPr>
      <w:r>
        <w:rPr>
          <w:rFonts w:hint="eastAsia" w:cs="仿宋_GB2312"/>
          <w:kern w:val="0"/>
          <w:szCs w:val="32"/>
        </w:rPr>
        <w:t>2020</w:t>
      </w:r>
      <w:r>
        <w:rPr>
          <w:rFonts w:hint="eastAsia" w:ascii="仿宋_GB2312" w:hAnsi="仿宋_GB2312" w:cs="仿宋_GB2312"/>
          <w:kern w:val="0"/>
          <w:szCs w:val="32"/>
        </w:rPr>
        <w:t>年收入共计</w:t>
      </w:r>
      <w:r>
        <w:rPr>
          <w:rFonts w:hint="eastAsia" w:cs="仿宋_GB2312"/>
          <w:kern w:val="0"/>
          <w:szCs w:val="32"/>
        </w:rPr>
        <w:t>2151.45</w:t>
      </w:r>
      <w:r>
        <w:rPr>
          <w:rFonts w:hint="eastAsia" w:ascii="仿宋_GB2312" w:hAnsi="仿宋_GB2312" w:cs="仿宋_GB2312"/>
          <w:kern w:val="0"/>
          <w:szCs w:val="32"/>
        </w:rPr>
        <w:t>万元，其中一般公共财政拨款</w:t>
      </w:r>
      <w:r>
        <w:rPr>
          <w:rFonts w:hint="eastAsia" w:cs="仿宋_GB2312"/>
          <w:kern w:val="0"/>
          <w:szCs w:val="32"/>
        </w:rPr>
        <w:t>2151.45</w:t>
      </w:r>
      <w:r>
        <w:rPr>
          <w:rFonts w:hint="eastAsia" w:ascii="仿宋_GB2312" w:hAnsi="仿宋_GB2312" w:cs="仿宋_GB2312"/>
          <w:kern w:val="0"/>
          <w:szCs w:val="32"/>
        </w:rPr>
        <w:t>万元，占总收入的</w:t>
      </w:r>
      <w:r>
        <w:rPr>
          <w:rFonts w:hint="eastAsia" w:cs="仿宋_GB2312"/>
          <w:kern w:val="0"/>
          <w:szCs w:val="32"/>
        </w:rPr>
        <w:t>100</w:t>
      </w:r>
      <w:r>
        <w:rPr>
          <w:rFonts w:hint="eastAsia" w:ascii="仿宋_GB2312" w:hAnsi="仿宋_GB2312" w:cs="仿宋_GB2312"/>
          <w:kern w:val="0"/>
          <w:szCs w:val="32"/>
        </w:rPr>
        <w:t>％；政府性基金财政拨款</w:t>
      </w:r>
      <w:r>
        <w:rPr>
          <w:rFonts w:hint="eastAsia" w:cs="仿宋_GB2312"/>
          <w:kern w:val="0"/>
          <w:szCs w:val="32"/>
        </w:rPr>
        <w:t>0</w:t>
      </w:r>
      <w:r>
        <w:rPr>
          <w:rFonts w:hint="eastAsia" w:ascii="仿宋_GB2312" w:hAnsi="仿宋_GB2312" w:cs="仿宋_GB2312"/>
          <w:kern w:val="0"/>
          <w:szCs w:val="32"/>
        </w:rPr>
        <w:t>万元，占总收入的</w:t>
      </w:r>
      <w:r>
        <w:rPr>
          <w:rFonts w:hint="eastAsia" w:cs="仿宋_GB2312"/>
          <w:kern w:val="0"/>
          <w:szCs w:val="32"/>
        </w:rPr>
        <w:t>0</w:t>
      </w:r>
      <w:r>
        <w:rPr>
          <w:rFonts w:hint="eastAsia" w:ascii="仿宋_GB2312" w:hAnsi="仿宋_GB2312" w:cs="仿宋_GB2312"/>
          <w:kern w:val="0"/>
          <w:szCs w:val="32"/>
        </w:rPr>
        <w:t>％。其中：人员经费</w:t>
      </w:r>
      <w:r>
        <w:rPr>
          <w:rFonts w:hint="eastAsia" w:cs="仿宋_GB2312"/>
          <w:kern w:val="0"/>
          <w:szCs w:val="32"/>
        </w:rPr>
        <w:t>1233.63</w:t>
      </w:r>
      <w:r>
        <w:rPr>
          <w:rFonts w:hint="eastAsia" w:ascii="仿宋_GB2312" w:hAnsi="仿宋_GB2312" w:cs="仿宋_GB2312"/>
          <w:kern w:val="0"/>
          <w:szCs w:val="32"/>
        </w:rPr>
        <w:t>万元，公用经费</w:t>
      </w:r>
      <w:r>
        <w:rPr>
          <w:rFonts w:hint="eastAsia" w:cs="仿宋_GB2312"/>
          <w:kern w:val="0"/>
          <w:szCs w:val="32"/>
        </w:rPr>
        <w:t>867.43</w:t>
      </w:r>
      <w:r>
        <w:rPr>
          <w:rFonts w:hint="eastAsia" w:ascii="仿宋_GB2312" w:hAnsi="仿宋_GB2312" w:cs="仿宋_GB2312"/>
          <w:kern w:val="0"/>
          <w:szCs w:val="32"/>
        </w:rPr>
        <w:t>万元，项目支出</w:t>
      </w:r>
      <w:r>
        <w:rPr>
          <w:rFonts w:hint="eastAsia" w:cs="仿宋_GB2312"/>
          <w:kern w:val="0"/>
          <w:szCs w:val="32"/>
        </w:rPr>
        <w:t>50.39</w:t>
      </w:r>
      <w:r>
        <w:rPr>
          <w:rFonts w:hint="eastAsia" w:ascii="仿宋_GB2312" w:hAnsi="仿宋_GB2312" w:cs="仿宋_GB2312"/>
          <w:kern w:val="0"/>
          <w:szCs w:val="32"/>
        </w:rPr>
        <w:t>万元。</w:t>
      </w:r>
    </w:p>
    <w:p>
      <w:pPr>
        <w:pStyle w:val="16"/>
        <w:ind w:firstLine="640"/>
        <w:rPr>
          <w:rFonts w:cs="仿宋_GB2312"/>
          <w:kern w:val="0"/>
          <w:szCs w:val="32"/>
          <w:lang w:val="zh-CN"/>
        </w:rPr>
      </w:pPr>
      <w:r>
        <w:rPr>
          <w:rFonts w:hint="eastAsia" w:cs="仿宋_GB2312"/>
          <w:kern w:val="0"/>
          <w:szCs w:val="32"/>
        </w:rPr>
        <w:t>（2）2021年1-6月</w:t>
      </w:r>
      <w:r>
        <w:rPr>
          <w:rFonts w:hint="eastAsia" w:cs="仿宋_GB2312"/>
          <w:kern w:val="0"/>
          <w:szCs w:val="32"/>
          <w:lang w:val="zh-CN"/>
        </w:rPr>
        <w:t>部门财政资金收入情况。</w:t>
      </w:r>
    </w:p>
    <w:p>
      <w:pPr>
        <w:pStyle w:val="16"/>
        <w:ind w:firstLine="640"/>
        <w:rPr>
          <w:rFonts w:cs="仿宋_GB2312"/>
          <w:kern w:val="0"/>
          <w:szCs w:val="32"/>
        </w:rPr>
      </w:pPr>
      <w:r>
        <w:rPr>
          <w:rFonts w:hint="eastAsia" w:cs="仿宋_GB2312"/>
          <w:kern w:val="0"/>
          <w:szCs w:val="32"/>
        </w:rPr>
        <w:t>2021年1-6月收入共计2161.2万元，其中财政拨款2161.2万元，占总收入的100％；政府性基金财政拨款0万元，占总收入的0％。其中：人员经费880.78万元，公用经费1025.72万元。</w:t>
      </w:r>
    </w:p>
    <w:p>
      <w:pPr>
        <w:widowControl/>
        <w:numPr>
          <w:ilvl w:val="0"/>
          <w:numId w:val="7"/>
        </w:numPr>
        <w:adjustRightInd w:val="0"/>
        <w:snapToGrid w:val="0"/>
        <w:spacing w:line="578" w:lineRule="exact"/>
        <w:ind w:firstLine="720"/>
        <w:jc w:val="left"/>
        <w:rPr>
          <w:rFonts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部门财政资金支出情况。</w:t>
      </w:r>
    </w:p>
    <w:p>
      <w:pPr>
        <w:pStyle w:val="16"/>
        <w:ind w:firstLine="640"/>
        <w:rPr>
          <w:rFonts w:ascii="仿宋_GB2312" w:hAnsi="仿宋_GB2312" w:cs="仿宋_GB2312"/>
          <w:kern w:val="0"/>
          <w:szCs w:val="32"/>
        </w:rPr>
      </w:pPr>
      <w:r>
        <w:rPr>
          <w:rFonts w:hint="eastAsia" w:ascii="仿宋_GB2312" w:hAnsi="仿宋_GB2312" w:cs="仿宋_GB2312"/>
          <w:kern w:val="0"/>
          <w:szCs w:val="32"/>
        </w:rPr>
        <w:t>（1）</w:t>
      </w:r>
      <w:r>
        <w:rPr>
          <w:rFonts w:hint="eastAsia" w:cs="仿宋_GB2312"/>
          <w:kern w:val="0"/>
          <w:szCs w:val="32"/>
        </w:rPr>
        <w:t>2020</w:t>
      </w:r>
      <w:r>
        <w:rPr>
          <w:rFonts w:hint="eastAsia" w:ascii="仿宋_GB2312" w:hAnsi="仿宋_GB2312" w:cs="仿宋_GB2312"/>
          <w:kern w:val="0"/>
          <w:szCs w:val="32"/>
        </w:rPr>
        <w:t>年</w:t>
      </w:r>
      <w:r>
        <w:rPr>
          <w:rFonts w:hint="eastAsia" w:ascii="仿宋_GB2312" w:hAnsi="仿宋_GB2312" w:cs="仿宋_GB2312"/>
          <w:kern w:val="0"/>
          <w:szCs w:val="32"/>
          <w:lang w:val="zh-CN"/>
        </w:rPr>
        <w:t>部门财政资金支出情况。</w:t>
      </w:r>
    </w:p>
    <w:p>
      <w:pPr>
        <w:pStyle w:val="16"/>
        <w:ind w:firstLine="640"/>
        <w:rPr>
          <w:rFonts w:cs="仿宋_GB2312"/>
          <w:kern w:val="0"/>
          <w:szCs w:val="32"/>
        </w:rPr>
      </w:pPr>
      <w:r>
        <w:rPr>
          <w:rFonts w:hint="eastAsia" w:ascii="仿宋_GB2312" w:hAnsi="仿宋_GB2312" w:cs="仿宋_GB2312"/>
          <w:kern w:val="0"/>
          <w:szCs w:val="32"/>
        </w:rPr>
        <w:t xml:space="preserve"> </w:t>
      </w:r>
      <w:r>
        <w:rPr>
          <w:rFonts w:hint="eastAsia" w:cs="仿宋_GB2312"/>
          <w:kern w:val="0"/>
          <w:szCs w:val="32"/>
        </w:rPr>
        <w:t>2020</w:t>
      </w:r>
      <w:r>
        <w:rPr>
          <w:rFonts w:hint="eastAsia" w:ascii="仿宋_GB2312" w:hAnsi="仿宋_GB2312" w:cs="仿宋_GB2312"/>
          <w:kern w:val="0"/>
          <w:szCs w:val="32"/>
        </w:rPr>
        <w:t>年本年支出合计</w:t>
      </w:r>
      <w:r>
        <w:rPr>
          <w:rFonts w:hint="eastAsia" w:cs="仿宋_GB2312"/>
          <w:kern w:val="0"/>
          <w:szCs w:val="32"/>
        </w:rPr>
        <w:t>2228.41</w:t>
      </w:r>
      <w:r>
        <w:rPr>
          <w:rFonts w:hint="eastAsia" w:ascii="仿宋_GB2312" w:hAnsi="仿宋_GB2312" w:cs="仿宋_GB2312"/>
          <w:kern w:val="0"/>
          <w:szCs w:val="32"/>
        </w:rPr>
        <w:t>万元，其中：基本支出</w:t>
      </w:r>
      <w:r>
        <w:rPr>
          <w:rFonts w:hint="eastAsia" w:cs="仿宋_GB2312"/>
          <w:kern w:val="0"/>
          <w:szCs w:val="32"/>
        </w:rPr>
        <w:t>2101.06</w:t>
      </w:r>
      <w:r>
        <w:rPr>
          <w:rFonts w:hint="eastAsia" w:ascii="仿宋_GB2312" w:hAnsi="仿宋_GB2312" w:cs="仿宋_GB2312"/>
          <w:kern w:val="0"/>
          <w:szCs w:val="32"/>
        </w:rPr>
        <w:t>万元，占</w:t>
      </w:r>
      <w:r>
        <w:rPr>
          <w:rFonts w:hint="eastAsia" w:cs="仿宋_GB2312"/>
          <w:kern w:val="0"/>
          <w:szCs w:val="32"/>
        </w:rPr>
        <w:t>94.29</w:t>
      </w:r>
      <w:r>
        <w:rPr>
          <w:rFonts w:hint="eastAsia" w:ascii="仿宋_GB2312" w:hAnsi="仿宋_GB2312" w:cs="仿宋_GB2312"/>
          <w:kern w:val="0"/>
          <w:szCs w:val="32"/>
        </w:rPr>
        <w:t>%</w:t>
      </w:r>
      <w:r>
        <w:rPr>
          <w:rFonts w:hint="eastAsia" w:cs="仿宋_GB2312"/>
          <w:kern w:val="0"/>
          <w:szCs w:val="32"/>
        </w:rPr>
        <w:t>；项目支出127.35万元，占5.71%</w:t>
      </w:r>
      <w:r>
        <w:rPr>
          <w:rFonts w:hint="eastAsia" w:ascii="仿宋_GB2312" w:hAnsi="仿宋_GB2312" w:cs="仿宋_GB2312"/>
          <w:kern w:val="0"/>
          <w:szCs w:val="32"/>
        </w:rPr>
        <w:t>。其中：</w:t>
      </w:r>
      <w:r>
        <w:rPr>
          <w:rFonts w:hint="eastAsia" w:cs="仿宋_GB2312"/>
          <w:kern w:val="0"/>
          <w:szCs w:val="32"/>
        </w:rPr>
        <w:t>2020</w:t>
      </w:r>
      <w:r>
        <w:rPr>
          <w:rFonts w:hint="eastAsia" w:ascii="仿宋_GB2312" w:hAnsi="仿宋_GB2312" w:cs="仿宋_GB2312"/>
          <w:kern w:val="0"/>
          <w:szCs w:val="32"/>
        </w:rPr>
        <w:t>年一般公共预算财政拨款支出</w:t>
      </w:r>
      <w:r>
        <w:rPr>
          <w:rFonts w:hint="eastAsia" w:cs="仿宋_GB2312"/>
          <w:kern w:val="0"/>
          <w:szCs w:val="32"/>
        </w:rPr>
        <w:t>2228.41</w:t>
      </w:r>
      <w:r>
        <w:rPr>
          <w:rFonts w:hint="eastAsia" w:ascii="仿宋_GB2312" w:hAnsi="仿宋_GB2312" w:cs="仿宋_GB2312"/>
          <w:kern w:val="0"/>
          <w:szCs w:val="32"/>
        </w:rPr>
        <w:t>元，主要用于以下方面</w:t>
      </w:r>
      <w:r>
        <w:rPr>
          <w:rFonts w:hint="eastAsia" w:ascii="仿宋_GB2312" w:hAnsi="仿宋_GB2312" w:cs="仿宋_GB2312"/>
          <w:kern w:val="0"/>
          <w:szCs w:val="32"/>
          <w:lang w:eastAsia="zh-CN"/>
        </w:rPr>
        <w:t>：</w:t>
      </w:r>
      <w:r>
        <w:rPr>
          <w:rFonts w:hint="eastAsia" w:ascii="仿宋_GB2312" w:hAnsi="仿宋_GB2312" w:cs="仿宋_GB2312"/>
          <w:kern w:val="0"/>
          <w:szCs w:val="32"/>
        </w:rPr>
        <w:t>一般公共服务支出</w:t>
      </w:r>
      <w:r>
        <w:rPr>
          <w:rFonts w:hint="eastAsia" w:cs="仿宋_GB2312"/>
          <w:kern w:val="0"/>
          <w:szCs w:val="32"/>
        </w:rPr>
        <w:t>1943.7</w:t>
      </w:r>
      <w:r>
        <w:rPr>
          <w:rFonts w:hint="eastAsia" w:ascii="仿宋_GB2312" w:hAnsi="仿宋_GB2312" w:cs="仿宋_GB2312"/>
          <w:kern w:val="0"/>
          <w:szCs w:val="32"/>
        </w:rPr>
        <w:t>万元，占</w:t>
      </w:r>
      <w:r>
        <w:rPr>
          <w:rFonts w:hint="eastAsia" w:cs="仿宋_GB2312"/>
          <w:kern w:val="0"/>
          <w:szCs w:val="32"/>
        </w:rPr>
        <w:t>87.22</w:t>
      </w:r>
      <w:r>
        <w:rPr>
          <w:rFonts w:hint="eastAsia" w:ascii="仿宋_GB2312" w:hAnsi="仿宋_GB2312" w:cs="仿宋_GB2312"/>
          <w:kern w:val="0"/>
          <w:szCs w:val="32"/>
        </w:rPr>
        <w:t>%；</w:t>
      </w:r>
      <w:r>
        <w:rPr>
          <w:rFonts w:hint="eastAsia" w:cs="仿宋_GB2312"/>
          <w:kern w:val="0"/>
          <w:szCs w:val="32"/>
        </w:rPr>
        <w:t>国防支出73.36万元，占3.29%；</w:t>
      </w:r>
      <w:r>
        <w:rPr>
          <w:rFonts w:hint="eastAsia" w:ascii="仿宋_GB2312" w:hAnsi="仿宋_GB2312" w:cs="仿宋_GB2312"/>
          <w:kern w:val="0"/>
          <w:szCs w:val="32"/>
        </w:rPr>
        <w:t>社会保障和就业支出</w:t>
      </w:r>
      <w:r>
        <w:rPr>
          <w:rFonts w:hint="eastAsia" w:cs="仿宋_GB2312"/>
          <w:kern w:val="0"/>
          <w:szCs w:val="32"/>
        </w:rPr>
        <w:t>100.76</w:t>
      </w:r>
      <w:r>
        <w:rPr>
          <w:rFonts w:hint="eastAsia" w:ascii="仿宋_GB2312" w:hAnsi="仿宋_GB2312" w:cs="仿宋_GB2312"/>
          <w:kern w:val="0"/>
          <w:szCs w:val="32"/>
        </w:rPr>
        <w:t>万元，占</w:t>
      </w:r>
      <w:r>
        <w:rPr>
          <w:rFonts w:hint="eastAsia" w:cs="仿宋_GB2312"/>
          <w:kern w:val="0"/>
          <w:szCs w:val="32"/>
        </w:rPr>
        <w:t>4.52</w:t>
      </w:r>
      <w:r>
        <w:rPr>
          <w:rFonts w:hint="eastAsia" w:ascii="仿宋_GB2312" w:hAnsi="仿宋_GB2312" w:cs="仿宋_GB2312"/>
          <w:kern w:val="0"/>
          <w:szCs w:val="32"/>
        </w:rPr>
        <w:t>%；</w:t>
      </w:r>
      <w:r>
        <w:rPr>
          <w:rFonts w:hint="eastAsia" w:cs="仿宋_GB2312"/>
          <w:kern w:val="0"/>
          <w:szCs w:val="32"/>
        </w:rPr>
        <w:t>卫生健康</w:t>
      </w:r>
      <w:r>
        <w:rPr>
          <w:rFonts w:hint="eastAsia" w:ascii="仿宋_GB2312" w:hAnsi="仿宋_GB2312" w:cs="仿宋_GB2312"/>
          <w:kern w:val="0"/>
          <w:szCs w:val="32"/>
        </w:rPr>
        <w:t>支出</w:t>
      </w:r>
      <w:r>
        <w:rPr>
          <w:rFonts w:hint="eastAsia" w:cs="仿宋_GB2312"/>
          <w:kern w:val="0"/>
          <w:szCs w:val="32"/>
        </w:rPr>
        <w:t>44.13</w:t>
      </w:r>
      <w:r>
        <w:rPr>
          <w:rFonts w:hint="eastAsia" w:ascii="仿宋_GB2312" w:hAnsi="仿宋_GB2312" w:cs="仿宋_GB2312"/>
          <w:kern w:val="0"/>
          <w:szCs w:val="32"/>
        </w:rPr>
        <w:t>万元，占</w:t>
      </w:r>
      <w:r>
        <w:rPr>
          <w:rFonts w:hint="eastAsia" w:cs="仿宋_GB2312"/>
          <w:kern w:val="0"/>
          <w:szCs w:val="32"/>
        </w:rPr>
        <w:t>1.98</w:t>
      </w:r>
      <w:r>
        <w:rPr>
          <w:rFonts w:hint="eastAsia" w:ascii="仿宋_GB2312" w:hAnsi="仿宋_GB2312" w:cs="仿宋_GB2312"/>
          <w:kern w:val="0"/>
          <w:szCs w:val="32"/>
        </w:rPr>
        <w:t>%；住房保障支出</w:t>
      </w:r>
      <w:r>
        <w:rPr>
          <w:rFonts w:hint="eastAsia" w:cs="仿宋_GB2312"/>
          <w:kern w:val="0"/>
          <w:szCs w:val="32"/>
        </w:rPr>
        <w:t>66.46</w:t>
      </w:r>
      <w:r>
        <w:rPr>
          <w:rFonts w:hint="eastAsia" w:ascii="仿宋_GB2312" w:hAnsi="仿宋_GB2312" w:cs="仿宋_GB2312"/>
          <w:kern w:val="0"/>
          <w:szCs w:val="32"/>
        </w:rPr>
        <w:t>万元，占</w:t>
      </w:r>
      <w:r>
        <w:rPr>
          <w:rFonts w:hint="eastAsia" w:cs="仿宋_GB2312"/>
          <w:kern w:val="0"/>
          <w:szCs w:val="32"/>
        </w:rPr>
        <w:t>2.99</w:t>
      </w:r>
      <w:r>
        <w:rPr>
          <w:rFonts w:hint="eastAsia" w:ascii="仿宋_GB2312" w:hAnsi="仿宋_GB2312" w:cs="仿宋_GB2312"/>
          <w:kern w:val="0"/>
          <w:szCs w:val="32"/>
        </w:rPr>
        <w:t>%。</w:t>
      </w:r>
    </w:p>
    <w:p>
      <w:pPr>
        <w:pStyle w:val="16"/>
        <w:ind w:firstLine="640"/>
        <w:rPr>
          <w:rFonts w:cs="仿宋_GB2312"/>
          <w:kern w:val="0"/>
          <w:szCs w:val="32"/>
          <w:lang w:val="zh-CN"/>
        </w:rPr>
      </w:pPr>
      <w:r>
        <w:rPr>
          <w:rFonts w:hint="eastAsia" w:cs="仿宋_GB2312"/>
          <w:kern w:val="0"/>
          <w:szCs w:val="32"/>
        </w:rPr>
        <w:t>（2）2021年1-6月</w:t>
      </w:r>
      <w:r>
        <w:rPr>
          <w:rFonts w:hint="eastAsia" w:cs="仿宋_GB2312"/>
          <w:kern w:val="0"/>
          <w:szCs w:val="32"/>
          <w:lang w:val="zh-CN"/>
        </w:rPr>
        <w:t>部门财政资金支出情况。</w:t>
      </w:r>
    </w:p>
    <w:p>
      <w:pPr>
        <w:pStyle w:val="16"/>
        <w:ind w:firstLine="640"/>
        <w:rPr>
          <w:rFonts w:cs="仿宋_GB2312"/>
          <w:kern w:val="0"/>
          <w:szCs w:val="32"/>
        </w:rPr>
      </w:pPr>
      <w:r>
        <w:rPr>
          <w:rFonts w:hint="eastAsia" w:cs="仿宋_GB2312"/>
          <w:kern w:val="0"/>
          <w:szCs w:val="32"/>
        </w:rPr>
        <w:t xml:space="preserve"> 2021年1-6月支出合计1129.35万元。其中：2020年1-6月一般公共预算财政拨款支出1129.35万元，主要用于以下方面</w:t>
      </w:r>
      <w:r>
        <w:rPr>
          <w:rFonts w:hint="eastAsia" w:cs="仿宋_GB2312"/>
          <w:kern w:val="0"/>
          <w:szCs w:val="32"/>
          <w:lang w:eastAsia="zh-CN"/>
        </w:rPr>
        <w:t>：</w:t>
      </w:r>
      <w:r>
        <w:rPr>
          <w:rFonts w:hint="eastAsia" w:cs="仿宋_GB2312"/>
          <w:kern w:val="0"/>
          <w:szCs w:val="32"/>
        </w:rPr>
        <w:t>一般公共服务支出1006.06万元，占89.08%，其中工资福利支出473.04万元；国防支出4.58万元，占0.41%；社会保障和就业支出58.39万元，占5.17%；医疗卫生与计划生育支出25.46万元，占2.25%；住房保障支出34.86万元，占3.09%。</w:t>
      </w:r>
    </w:p>
    <w:p>
      <w:pPr>
        <w:widowControl/>
        <w:adjustRightInd w:val="0"/>
        <w:snapToGrid w:val="0"/>
        <w:spacing w:line="578" w:lineRule="exact"/>
        <w:ind w:firstLine="720"/>
        <w:jc w:val="left"/>
        <w:rPr>
          <w:rFonts w:ascii="黑体" w:hAnsi="宋体" w:eastAsia="黑体" w:cs="宋体"/>
          <w:kern w:val="0"/>
          <w:sz w:val="32"/>
          <w:szCs w:val="32"/>
        </w:rPr>
      </w:pPr>
      <w:r>
        <w:rPr>
          <w:rFonts w:hint="eastAsia" w:ascii="黑体" w:hAnsi="宋体" w:eastAsia="黑体" w:cs="宋体"/>
          <w:kern w:val="0"/>
          <w:sz w:val="32"/>
          <w:szCs w:val="32"/>
        </w:rPr>
        <w:t>三、部门财政支出管理情况</w:t>
      </w:r>
    </w:p>
    <w:p>
      <w:pPr>
        <w:widowControl/>
        <w:adjustRightInd w:val="0"/>
        <w:snapToGrid w:val="0"/>
        <w:spacing w:line="578" w:lineRule="exact"/>
        <w:ind w:firstLine="720"/>
        <w:jc w:val="left"/>
        <w:rPr>
          <w:rFonts w:ascii="楷体" w:hAnsi="楷体" w:eastAsia="楷体" w:cs="宋体"/>
          <w:b/>
          <w:bCs/>
          <w:kern w:val="0"/>
          <w:sz w:val="32"/>
          <w:szCs w:val="32"/>
          <w:lang w:val="zh-CN"/>
        </w:rPr>
      </w:pPr>
      <w:r>
        <w:rPr>
          <w:rFonts w:hint="eastAsia" w:ascii="楷体" w:hAnsi="楷体" w:eastAsia="楷体" w:cs="宋体"/>
          <w:b/>
          <w:bCs/>
          <w:kern w:val="0"/>
          <w:sz w:val="32"/>
          <w:szCs w:val="32"/>
          <w:lang w:val="zh-CN"/>
        </w:rPr>
        <w:t>（一）预算编制情况。</w:t>
      </w:r>
    </w:p>
    <w:p>
      <w:pPr>
        <w:pStyle w:val="16"/>
        <w:ind w:firstLine="640"/>
        <w:rPr>
          <w:rFonts w:ascii="仿宋_GB2312" w:hAnsi="仿宋_GB2312" w:cs="仿宋_GB2312"/>
          <w:kern w:val="0"/>
          <w:szCs w:val="32"/>
          <w:lang w:val="zh-CN"/>
        </w:rPr>
      </w:pPr>
      <w:r>
        <w:rPr>
          <w:rFonts w:hint="eastAsia" w:ascii="仿宋_GB2312" w:hAnsi="仿宋_GB2312" w:cs="仿宋_GB2312"/>
          <w:kern w:val="0"/>
          <w:szCs w:val="32"/>
          <w:lang w:val="zh-CN"/>
        </w:rPr>
        <w:t>预算编制应当做到程序规范、方法科学、编制及时、内容完整、项目细化、数据准确。为了加快部门预算由“重使用”到“重管理”的绩效转变，我办严格把好部门预算编制质量关，一是统一编制要求，确保预算编制质量。根据我办实际要求，从基本支出和项目支出两方面细化。</w:t>
      </w:r>
      <w:r>
        <w:rPr>
          <w:rFonts w:hint="eastAsia" w:cs="仿宋_GB2312"/>
          <w:kern w:val="0"/>
          <w:szCs w:val="32"/>
        </w:rPr>
        <w:t>二</w:t>
      </w:r>
      <w:r>
        <w:rPr>
          <w:rFonts w:hint="eastAsia" w:ascii="仿宋_GB2312" w:hAnsi="仿宋_GB2312" w:cs="仿宋_GB2312"/>
          <w:kern w:val="0"/>
          <w:szCs w:val="32"/>
        </w:rPr>
        <w:t>是建立协调机制，确保预算正常运行。</w:t>
      </w:r>
      <w:r>
        <w:rPr>
          <w:rFonts w:hint="eastAsia" w:ascii="仿宋_GB2312" w:hAnsi="仿宋_GB2312" w:cs="仿宋_GB2312"/>
          <w:kern w:val="0"/>
          <w:szCs w:val="32"/>
          <w:lang w:val="zh-CN"/>
        </w:rPr>
        <w:t>建立内部预算编制、预算执行、资产管理、基建管理、人事管理等岗位的沟通协调机制，按照规定进行项目评审，确保预算编制部门及时取得和有效运用与预算编制相关的信息，根据工作计划细化预算编制，提高预算编制的科学性。</w:t>
      </w:r>
    </w:p>
    <w:p>
      <w:pPr>
        <w:pStyle w:val="16"/>
        <w:ind w:firstLine="640"/>
        <w:rPr>
          <w:rFonts w:ascii="仿宋_GB2312" w:hAnsi="仿宋_GB2312" w:cs="仿宋_GB2312"/>
          <w:kern w:val="0"/>
          <w:szCs w:val="32"/>
        </w:rPr>
      </w:pPr>
      <w:r>
        <w:rPr>
          <w:rFonts w:hint="eastAsia" w:ascii="仿宋_GB2312" w:hAnsi="仿宋_GB2312" w:cs="仿宋_GB2312"/>
          <w:kern w:val="0"/>
          <w:szCs w:val="32"/>
        </w:rPr>
        <w:t xml:space="preserve">按照绩效管理要求，本部门对2020年一般公共预算项目支出开展了绩效目标管理，共编制绩效目标16个，涉及财政资金742.29万元。 </w:t>
      </w:r>
    </w:p>
    <w:p>
      <w:pPr>
        <w:widowControl/>
        <w:adjustRightInd w:val="0"/>
        <w:snapToGrid w:val="0"/>
        <w:spacing w:line="578" w:lineRule="exact"/>
        <w:ind w:firstLine="720"/>
        <w:jc w:val="left"/>
        <w:rPr>
          <w:rFonts w:ascii="楷体" w:hAnsi="楷体" w:eastAsia="楷体" w:cs="宋体"/>
          <w:b/>
          <w:bCs/>
          <w:kern w:val="0"/>
          <w:sz w:val="32"/>
          <w:szCs w:val="32"/>
          <w:lang w:val="zh-CN"/>
        </w:rPr>
      </w:pPr>
      <w:r>
        <w:rPr>
          <w:rFonts w:hint="eastAsia" w:ascii="楷体" w:hAnsi="楷体" w:eastAsia="楷体" w:cs="宋体"/>
          <w:b/>
          <w:bCs/>
          <w:kern w:val="0"/>
          <w:sz w:val="32"/>
          <w:szCs w:val="32"/>
          <w:lang w:val="zh-CN"/>
        </w:rPr>
        <w:t>（二）执行管理情况。</w:t>
      </w:r>
      <w:r>
        <w:rPr>
          <w:rFonts w:hint="eastAsia" w:ascii="楷体" w:hAnsi="楷体" w:eastAsia="楷体" w:cs="宋体"/>
          <w:b/>
          <w:bCs/>
          <w:kern w:val="0"/>
          <w:sz w:val="32"/>
          <w:szCs w:val="32"/>
          <w:lang w:val="zh-CN"/>
        </w:rPr>
        <w:tab/>
      </w:r>
    </w:p>
    <w:p>
      <w:pPr>
        <w:pStyle w:val="16"/>
        <w:ind w:firstLine="640"/>
        <w:rPr>
          <w:rFonts w:ascii="仿宋_GB2312" w:hAnsi="仿宋_GB2312" w:cs="仿宋_GB2312"/>
          <w:kern w:val="0"/>
          <w:szCs w:val="32"/>
        </w:rPr>
      </w:pPr>
      <w:r>
        <w:rPr>
          <w:rFonts w:hint="eastAsia" w:ascii="仿宋_GB2312" w:hAnsi="仿宋_GB2312" w:cs="仿宋_GB2312"/>
          <w:kern w:val="0"/>
          <w:szCs w:val="32"/>
        </w:rPr>
        <w:t>（1）部门预算执行进度情况</w:t>
      </w:r>
    </w:p>
    <w:p>
      <w:pPr>
        <w:pStyle w:val="16"/>
        <w:ind w:firstLine="640"/>
        <w:rPr>
          <w:rFonts w:ascii="仿宋_GB2312" w:hAnsi="仿宋_GB2312" w:cs="仿宋_GB2312"/>
          <w:kern w:val="0"/>
          <w:szCs w:val="32"/>
          <w:lang w:val="zh-CN"/>
        </w:rPr>
      </w:pPr>
      <w:r>
        <w:rPr>
          <w:rFonts w:hint="eastAsia" w:ascii="仿宋_GB2312" w:hAnsi="仿宋_GB2312" w:cs="仿宋_GB2312"/>
          <w:kern w:val="0"/>
          <w:szCs w:val="32"/>
        </w:rPr>
        <w:t>我办</w:t>
      </w:r>
      <w:r>
        <w:rPr>
          <w:rFonts w:hint="eastAsia" w:cs="仿宋_GB2312"/>
          <w:kern w:val="0"/>
          <w:szCs w:val="32"/>
        </w:rPr>
        <w:t>2020</w:t>
      </w:r>
      <w:r>
        <w:rPr>
          <w:rFonts w:hint="eastAsia" w:ascii="仿宋_GB2312" w:hAnsi="仿宋_GB2312" w:cs="仿宋_GB2312"/>
          <w:kern w:val="0"/>
          <w:szCs w:val="32"/>
        </w:rPr>
        <w:t>年度财政拨款收入总决算</w:t>
      </w:r>
      <w:r>
        <w:rPr>
          <w:rFonts w:hint="eastAsia" w:cs="仿宋_GB2312"/>
          <w:kern w:val="0"/>
          <w:szCs w:val="32"/>
        </w:rPr>
        <w:t>2151.45</w:t>
      </w:r>
      <w:r>
        <w:rPr>
          <w:rFonts w:hint="eastAsia" w:ascii="仿宋_GB2312" w:hAnsi="仿宋_GB2312" w:cs="仿宋_GB2312"/>
          <w:kern w:val="0"/>
          <w:szCs w:val="32"/>
        </w:rPr>
        <w:t>万元</w:t>
      </w:r>
      <w:r>
        <w:rPr>
          <w:rFonts w:hint="eastAsia" w:ascii="仿宋_GB2312" w:hAnsi="仿宋_GB2312" w:cs="仿宋_GB2312"/>
          <w:kern w:val="0"/>
          <w:szCs w:val="32"/>
          <w:lang w:eastAsia="zh-CN"/>
        </w:rPr>
        <w:t>，</w:t>
      </w:r>
      <w:r>
        <w:rPr>
          <w:rFonts w:hint="eastAsia" w:ascii="仿宋_GB2312" w:hAnsi="仿宋_GB2312" w:cs="仿宋_GB2312"/>
          <w:kern w:val="0"/>
          <w:szCs w:val="32"/>
        </w:rPr>
        <w:t>本年支出总决算数</w:t>
      </w:r>
      <w:r>
        <w:rPr>
          <w:rFonts w:hint="eastAsia" w:cs="仿宋_GB2312"/>
          <w:kern w:val="0"/>
          <w:szCs w:val="32"/>
        </w:rPr>
        <w:t>2228.41</w:t>
      </w:r>
      <w:r>
        <w:rPr>
          <w:rFonts w:hint="eastAsia" w:ascii="仿宋_GB2312" w:hAnsi="仿宋_GB2312" w:cs="仿宋_GB2312"/>
          <w:kern w:val="0"/>
          <w:szCs w:val="32"/>
        </w:rPr>
        <w:t>万元。与20</w:t>
      </w:r>
      <w:r>
        <w:rPr>
          <w:rFonts w:hint="eastAsia" w:cs="仿宋_GB2312"/>
          <w:kern w:val="0"/>
          <w:szCs w:val="32"/>
        </w:rPr>
        <w:t>19</w:t>
      </w:r>
      <w:r>
        <w:rPr>
          <w:rFonts w:hint="eastAsia" w:ascii="仿宋_GB2312" w:hAnsi="仿宋_GB2312" w:cs="仿宋_GB2312"/>
          <w:kern w:val="0"/>
          <w:szCs w:val="32"/>
        </w:rPr>
        <w:t>年相比，财政拨款收入</w:t>
      </w:r>
      <w:r>
        <w:rPr>
          <w:rFonts w:hint="eastAsia" w:cs="仿宋_GB2312"/>
          <w:kern w:val="0"/>
          <w:szCs w:val="32"/>
        </w:rPr>
        <w:t>减少16.82</w:t>
      </w:r>
      <w:r>
        <w:rPr>
          <w:rFonts w:hint="eastAsia" w:ascii="仿宋_GB2312" w:hAnsi="仿宋_GB2312" w:cs="仿宋_GB2312"/>
          <w:kern w:val="0"/>
          <w:szCs w:val="32"/>
        </w:rPr>
        <w:t>万元，</w:t>
      </w:r>
      <w:r>
        <w:rPr>
          <w:rFonts w:hint="eastAsia" w:cs="仿宋_GB2312"/>
          <w:kern w:val="0"/>
          <w:szCs w:val="32"/>
        </w:rPr>
        <w:t>减少0.78</w:t>
      </w:r>
      <w:r>
        <w:rPr>
          <w:rFonts w:hint="eastAsia" w:ascii="仿宋_GB2312" w:hAnsi="仿宋_GB2312" w:cs="仿宋_GB2312"/>
          <w:kern w:val="0"/>
          <w:szCs w:val="32"/>
        </w:rPr>
        <w:t>%；支出</w:t>
      </w:r>
      <w:r>
        <w:rPr>
          <w:rFonts w:hint="eastAsia" w:cs="仿宋_GB2312"/>
          <w:kern w:val="0"/>
          <w:szCs w:val="32"/>
        </w:rPr>
        <w:t>减少75.61</w:t>
      </w:r>
      <w:r>
        <w:rPr>
          <w:rFonts w:hint="eastAsia" w:ascii="仿宋_GB2312" w:hAnsi="仿宋_GB2312" w:cs="仿宋_GB2312"/>
          <w:kern w:val="0"/>
          <w:szCs w:val="32"/>
        </w:rPr>
        <w:t>万元，</w:t>
      </w:r>
      <w:r>
        <w:rPr>
          <w:rFonts w:hint="eastAsia" w:cs="仿宋_GB2312"/>
          <w:kern w:val="0"/>
          <w:szCs w:val="32"/>
        </w:rPr>
        <w:t>减少3.28</w:t>
      </w:r>
      <w:r>
        <w:rPr>
          <w:rFonts w:hint="eastAsia" w:ascii="仿宋_GB2312" w:hAnsi="仿宋_GB2312" w:cs="仿宋_GB2312"/>
          <w:kern w:val="0"/>
          <w:szCs w:val="32"/>
        </w:rPr>
        <w:t>%。其中：基本支出</w:t>
      </w:r>
      <w:r>
        <w:rPr>
          <w:rFonts w:hint="eastAsia" w:cs="仿宋_GB2312"/>
          <w:kern w:val="0"/>
          <w:szCs w:val="32"/>
        </w:rPr>
        <w:t>2101.06</w:t>
      </w:r>
      <w:r>
        <w:rPr>
          <w:rFonts w:hint="eastAsia" w:ascii="仿宋_GB2312" w:hAnsi="仿宋_GB2312" w:cs="仿宋_GB2312"/>
          <w:kern w:val="0"/>
          <w:szCs w:val="32"/>
        </w:rPr>
        <w:t>万元，占</w:t>
      </w:r>
      <w:r>
        <w:rPr>
          <w:rFonts w:hint="eastAsia" w:cs="仿宋_GB2312"/>
          <w:kern w:val="0"/>
          <w:szCs w:val="32"/>
        </w:rPr>
        <w:t>94.29</w:t>
      </w:r>
      <w:r>
        <w:rPr>
          <w:rFonts w:hint="eastAsia" w:ascii="仿宋_GB2312" w:hAnsi="仿宋_GB2312" w:cs="仿宋_GB2312"/>
          <w:kern w:val="0"/>
          <w:szCs w:val="32"/>
        </w:rPr>
        <w:t>%</w:t>
      </w:r>
      <w:r>
        <w:rPr>
          <w:rFonts w:hint="eastAsia" w:cs="仿宋_GB2312"/>
          <w:kern w:val="0"/>
          <w:szCs w:val="32"/>
        </w:rPr>
        <w:t>；项目支出127.35万元，占5.71%</w:t>
      </w:r>
      <w:r>
        <w:rPr>
          <w:rFonts w:hint="eastAsia" w:ascii="仿宋_GB2312" w:hAnsi="仿宋_GB2312" w:cs="仿宋_GB2312"/>
          <w:kern w:val="0"/>
          <w:szCs w:val="32"/>
        </w:rPr>
        <w:t>。其中：</w:t>
      </w:r>
      <w:r>
        <w:rPr>
          <w:rFonts w:hint="eastAsia" w:cs="仿宋_GB2312"/>
          <w:kern w:val="0"/>
          <w:szCs w:val="32"/>
        </w:rPr>
        <w:t>2020</w:t>
      </w:r>
      <w:r>
        <w:rPr>
          <w:rFonts w:hint="eastAsia" w:ascii="仿宋_GB2312" w:hAnsi="仿宋_GB2312" w:cs="仿宋_GB2312"/>
          <w:kern w:val="0"/>
          <w:szCs w:val="32"/>
        </w:rPr>
        <w:t>年一般公共预算财政拨款支出</w:t>
      </w:r>
      <w:r>
        <w:rPr>
          <w:rFonts w:hint="eastAsia" w:cs="仿宋_GB2312"/>
          <w:kern w:val="0"/>
          <w:szCs w:val="32"/>
        </w:rPr>
        <w:t>2228.41</w:t>
      </w:r>
      <w:r>
        <w:rPr>
          <w:rFonts w:hint="eastAsia" w:ascii="仿宋_GB2312" w:hAnsi="仿宋_GB2312" w:cs="仿宋_GB2312"/>
          <w:kern w:val="0"/>
          <w:szCs w:val="32"/>
        </w:rPr>
        <w:t>万元，主要用于以下方面</w:t>
      </w:r>
      <w:r>
        <w:rPr>
          <w:rFonts w:hint="eastAsia" w:ascii="仿宋_GB2312" w:hAnsi="仿宋_GB2312" w:cs="仿宋_GB2312"/>
          <w:kern w:val="0"/>
          <w:szCs w:val="32"/>
          <w:lang w:eastAsia="zh-CN"/>
        </w:rPr>
        <w:t>：</w:t>
      </w:r>
      <w:r>
        <w:rPr>
          <w:rFonts w:hint="eastAsia" w:ascii="仿宋_GB2312" w:hAnsi="仿宋_GB2312" w:cs="仿宋_GB2312"/>
          <w:kern w:val="0"/>
          <w:szCs w:val="32"/>
        </w:rPr>
        <w:t>一般公共服务支出</w:t>
      </w:r>
      <w:r>
        <w:rPr>
          <w:rFonts w:hint="eastAsia" w:cs="仿宋_GB2312"/>
          <w:kern w:val="0"/>
          <w:szCs w:val="32"/>
        </w:rPr>
        <w:t>1943.7</w:t>
      </w:r>
      <w:r>
        <w:rPr>
          <w:rFonts w:hint="eastAsia" w:ascii="仿宋_GB2312" w:hAnsi="仿宋_GB2312" w:cs="仿宋_GB2312"/>
          <w:kern w:val="0"/>
          <w:szCs w:val="32"/>
        </w:rPr>
        <w:t>万元，占</w:t>
      </w:r>
      <w:r>
        <w:rPr>
          <w:rFonts w:hint="eastAsia" w:cs="仿宋_GB2312"/>
          <w:kern w:val="0"/>
          <w:szCs w:val="32"/>
        </w:rPr>
        <w:t>87.22</w:t>
      </w:r>
      <w:r>
        <w:rPr>
          <w:rFonts w:hint="eastAsia" w:ascii="仿宋_GB2312" w:hAnsi="仿宋_GB2312" w:cs="仿宋_GB2312"/>
          <w:kern w:val="0"/>
          <w:szCs w:val="32"/>
        </w:rPr>
        <w:t>%；</w:t>
      </w:r>
      <w:r>
        <w:rPr>
          <w:rFonts w:hint="eastAsia" w:cs="仿宋_GB2312"/>
          <w:kern w:val="0"/>
          <w:szCs w:val="32"/>
        </w:rPr>
        <w:t>国防支出73.36万元，占3.29%；</w:t>
      </w:r>
      <w:r>
        <w:rPr>
          <w:rFonts w:hint="eastAsia" w:ascii="仿宋_GB2312" w:hAnsi="仿宋_GB2312" w:cs="仿宋_GB2312"/>
          <w:kern w:val="0"/>
          <w:szCs w:val="32"/>
        </w:rPr>
        <w:t>社会保障和就业支出</w:t>
      </w:r>
      <w:r>
        <w:rPr>
          <w:rFonts w:hint="eastAsia" w:cs="仿宋_GB2312"/>
          <w:kern w:val="0"/>
          <w:szCs w:val="32"/>
        </w:rPr>
        <w:t>100.76</w:t>
      </w:r>
      <w:r>
        <w:rPr>
          <w:rFonts w:hint="eastAsia" w:ascii="仿宋_GB2312" w:hAnsi="仿宋_GB2312" w:cs="仿宋_GB2312"/>
          <w:kern w:val="0"/>
          <w:szCs w:val="32"/>
        </w:rPr>
        <w:t>万元，占</w:t>
      </w:r>
      <w:r>
        <w:rPr>
          <w:rFonts w:hint="eastAsia" w:cs="仿宋_GB2312"/>
          <w:kern w:val="0"/>
          <w:szCs w:val="32"/>
        </w:rPr>
        <w:t>4.52</w:t>
      </w:r>
      <w:r>
        <w:rPr>
          <w:rFonts w:hint="eastAsia" w:ascii="仿宋_GB2312" w:hAnsi="仿宋_GB2312" w:cs="仿宋_GB2312"/>
          <w:kern w:val="0"/>
          <w:szCs w:val="32"/>
        </w:rPr>
        <w:t>%；</w:t>
      </w:r>
      <w:r>
        <w:rPr>
          <w:rFonts w:hint="eastAsia" w:cs="仿宋_GB2312"/>
          <w:kern w:val="0"/>
          <w:szCs w:val="32"/>
        </w:rPr>
        <w:t>卫生健康</w:t>
      </w:r>
      <w:r>
        <w:rPr>
          <w:rFonts w:hint="eastAsia" w:ascii="仿宋_GB2312" w:hAnsi="仿宋_GB2312" w:cs="仿宋_GB2312"/>
          <w:kern w:val="0"/>
          <w:szCs w:val="32"/>
        </w:rPr>
        <w:t>支出</w:t>
      </w:r>
      <w:r>
        <w:rPr>
          <w:rFonts w:hint="eastAsia" w:cs="仿宋_GB2312"/>
          <w:kern w:val="0"/>
          <w:szCs w:val="32"/>
        </w:rPr>
        <w:t>44.13</w:t>
      </w:r>
      <w:r>
        <w:rPr>
          <w:rFonts w:hint="eastAsia" w:ascii="仿宋_GB2312" w:hAnsi="仿宋_GB2312" w:cs="仿宋_GB2312"/>
          <w:kern w:val="0"/>
          <w:szCs w:val="32"/>
        </w:rPr>
        <w:t>万元，占</w:t>
      </w:r>
      <w:r>
        <w:rPr>
          <w:rFonts w:hint="eastAsia" w:cs="仿宋_GB2312"/>
          <w:kern w:val="0"/>
          <w:szCs w:val="32"/>
        </w:rPr>
        <w:t>1.98</w:t>
      </w:r>
      <w:r>
        <w:rPr>
          <w:rFonts w:hint="eastAsia" w:ascii="仿宋_GB2312" w:hAnsi="仿宋_GB2312" w:cs="仿宋_GB2312"/>
          <w:kern w:val="0"/>
          <w:szCs w:val="32"/>
        </w:rPr>
        <w:t>%；住房保障支出</w:t>
      </w:r>
      <w:r>
        <w:rPr>
          <w:rFonts w:hint="eastAsia" w:cs="仿宋_GB2312"/>
          <w:kern w:val="0"/>
          <w:szCs w:val="32"/>
        </w:rPr>
        <w:t>66.46</w:t>
      </w:r>
      <w:r>
        <w:rPr>
          <w:rFonts w:hint="eastAsia" w:ascii="仿宋_GB2312" w:hAnsi="仿宋_GB2312" w:cs="仿宋_GB2312"/>
          <w:kern w:val="0"/>
          <w:szCs w:val="32"/>
        </w:rPr>
        <w:t>万元，占</w:t>
      </w:r>
      <w:r>
        <w:rPr>
          <w:rFonts w:hint="eastAsia" w:cs="仿宋_GB2312"/>
          <w:kern w:val="0"/>
          <w:szCs w:val="32"/>
        </w:rPr>
        <w:t>2.99</w:t>
      </w:r>
      <w:r>
        <w:rPr>
          <w:rFonts w:hint="eastAsia" w:ascii="仿宋_GB2312" w:hAnsi="仿宋_GB2312" w:cs="仿宋_GB2312"/>
          <w:kern w:val="0"/>
          <w:szCs w:val="32"/>
        </w:rPr>
        <w:t>%</w:t>
      </w:r>
      <w:r>
        <w:rPr>
          <w:rFonts w:hint="eastAsia" w:cs="仿宋_GB2312"/>
          <w:kern w:val="0"/>
          <w:szCs w:val="32"/>
        </w:rPr>
        <w:t>。2020</w:t>
      </w:r>
      <w:r>
        <w:rPr>
          <w:rFonts w:hint="eastAsia" w:ascii="仿宋_GB2312" w:hAnsi="仿宋_GB2312" w:cs="仿宋_GB2312"/>
          <w:kern w:val="0"/>
          <w:szCs w:val="32"/>
        </w:rPr>
        <w:t>年支出按预算进度执行。</w:t>
      </w:r>
    </w:p>
    <w:p>
      <w:pPr>
        <w:pStyle w:val="16"/>
        <w:ind w:firstLine="640"/>
        <w:rPr>
          <w:rFonts w:ascii="仿宋_GB2312" w:hAnsi="仿宋_GB2312" w:cs="仿宋_GB2312"/>
          <w:kern w:val="0"/>
          <w:szCs w:val="32"/>
        </w:rPr>
      </w:pPr>
      <w:r>
        <w:rPr>
          <w:rFonts w:hint="eastAsia" w:cs="仿宋_GB2312"/>
          <w:kern w:val="0"/>
          <w:szCs w:val="32"/>
        </w:rPr>
        <w:t>2021年1-6月收入共2161.2万元，其中财政拨款2161.2万元，占总收入的100％；政府性基金财政拨款0万元，占总收入的0％。其中：人员经费880.78万元，公用经费1280.42万元。2020年1-6月支出合计1129.35万元。其中：2020年1-6月一般公共预算财政拨款支出1129.35万元，主要用于以下方面</w:t>
      </w:r>
      <w:r>
        <w:rPr>
          <w:rFonts w:hint="eastAsia" w:cs="仿宋_GB2312"/>
          <w:kern w:val="0"/>
          <w:szCs w:val="32"/>
          <w:lang w:eastAsia="zh-CN"/>
        </w:rPr>
        <w:t>：</w:t>
      </w:r>
      <w:r>
        <w:rPr>
          <w:rFonts w:hint="eastAsia" w:cs="仿宋_GB2312"/>
          <w:kern w:val="0"/>
          <w:szCs w:val="32"/>
        </w:rPr>
        <w:t>一般公共服务支出1006.06万元，占89.08%，其中工资福利支出473.04万元；国防支出4.58万元，占0.41%；社会保障和就业支出58.39万元，占5.17%；医疗卫生与计划生育支出25.46万元，占2.25%；住房保障支出34.86万元，占3.09%。2020年1-6月支出基本按进度执行。</w:t>
      </w:r>
    </w:p>
    <w:p>
      <w:pPr>
        <w:pStyle w:val="16"/>
        <w:ind w:firstLine="640"/>
        <w:rPr>
          <w:rFonts w:ascii="仿宋_GB2312" w:hAnsi="仿宋_GB2312" w:cs="仿宋_GB2312"/>
          <w:kern w:val="0"/>
          <w:szCs w:val="32"/>
          <w:lang w:val="zh-CN"/>
        </w:rPr>
      </w:pPr>
      <w:r>
        <w:rPr>
          <w:rFonts w:hint="eastAsia" w:cs="仿宋_GB2312"/>
          <w:kern w:val="0"/>
          <w:szCs w:val="32"/>
          <w:lang w:val="zh-CN"/>
        </w:rPr>
        <w:t>（</w:t>
      </w:r>
      <w:r>
        <w:rPr>
          <w:rFonts w:hint="eastAsia" w:cs="仿宋_GB2312"/>
          <w:kern w:val="0"/>
          <w:szCs w:val="32"/>
        </w:rPr>
        <w:t>2</w:t>
      </w:r>
      <w:r>
        <w:rPr>
          <w:rFonts w:hint="eastAsia" w:cs="仿宋_GB2312"/>
          <w:kern w:val="0"/>
          <w:szCs w:val="32"/>
          <w:lang w:val="zh-CN"/>
        </w:rPr>
        <w:t>）</w:t>
      </w:r>
      <w:r>
        <w:rPr>
          <w:rFonts w:hint="eastAsia" w:ascii="仿宋_GB2312" w:hAnsi="仿宋_GB2312" w:cs="仿宋_GB2312"/>
          <w:kern w:val="0"/>
          <w:szCs w:val="32"/>
          <w:lang w:val="zh-CN"/>
        </w:rPr>
        <w:t>中期评估</w:t>
      </w:r>
    </w:p>
    <w:p>
      <w:pPr>
        <w:pStyle w:val="16"/>
        <w:ind w:firstLine="640"/>
        <w:rPr>
          <w:rFonts w:ascii="仿宋_GB2312" w:hAnsi="仿宋_GB2312" w:cs="仿宋_GB2312"/>
          <w:kern w:val="0"/>
          <w:szCs w:val="32"/>
          <w:lang w:val="zh-CN"/>
        </w:rPr>
      </w:pPr>
      <w:r>
        <w:rPr>
          <w:rFonts w:hint="eastAsia" w:ascii="仿宋_GB2312" w:hAnsi="仿宋_GB2312" w:cs="仿宋_GB2312"/>
          <w:kern w:val="0"/>
          <w:szCs w:val="32"/>
          <w:lang w:val="zh-CN"/>
        </w:rPr>
        <w:t>我办严格按照预算进度进行了中期评估。</w:t>
      </w:r>
    </w:p>
    <w:p>
      <w:pPr>
        <w:pStyle w:val="16"/>
        <w:ind w:firstLine="640"/>
        <w:rPr>
          <w:rFonts w:ascii="仿宋_GB2312" w:hAnsi="仿宋_GB2312" w:cs="仿宋_GB2312"/>
          <w:kern w:val="0"/>
          <w:szCs w:val="32"/>
        </w:rPr>
      </w:pPr>
      <w:r>
        <w:rPr>
          <w:rFonts w:hint="eastAsia" w:cs="仿宋_GB2312"/>
          <w:kern w:val="0"/>
          <w:szCs w:val="32"/>
          <w:lang w:val="zh-CN"/>
        </w:rPr>
        <w:t>（</w:t>
      </w:r>
      <w:r>
        <w:rPr>
          <w:rFonts w:hint="eastAsia" w:cs="仿宋_GB2312"/>
          <w:kern w:val="0"/>
          <w:szCs w:val="32"/>
        </w:rPr>
        <w:t>3</w:t>
      </w:r>
      <w:r>
        <w:rPr>
          <w:rFonts w:hint="eastAsia" w:cs="仿宋_GB2312"/>
          <w:kern w:val="0"/>
          <w:szCs w:val="32"/>
          <w:lang w:val="zh-CN"/>
        </w:rPr>
        <w:t>）</w:t>
      </w:r>
      <w:r>
        <w:rPr>
          <w:rFonts w:hint="eastAsia" w:ascii="仿宋_GB2312" w:hAnsi="仿宋_GB2312" w:cs="仿宋_GB2312"/>
          <w:kern w:val="0"/>
          <w:szCs w:val="32"/>
          <w:lang w:val="zh-CN"/>
        </w:rPr>
        <w:t>节能降耗及“三公”经费预算执行情况</w:t>
      </w:r>
    </w:p>
    <w:p>
      <w:pPr>
        <w:pStyle w:val="16"/>
        <w:ind w:firstLine="640"/>
        <w:rPr>
          <w:rFonts w:ascii="仿宋_GB2312" w:hAnsi="仿宋_GB2312" w:cs="仿宋_GB2312"/>
          <w:kern w:val="0"/>
          <w:szCs w:val="32"/>
        </w:rPr>
      </w:pPr>
      <w:r>
        <w:rPr>
          <w:rFonts w:hint="eastAsia" w:cs="仿宋_GB2312"/>
          <w:kern w:val="0"/>
          <w:szCs w:val="32"/>
        </w:rPr>
        <w:t>2020</w:t>
      </w:r>
      <w:r>
        <w:rPr>
          <w:rFonts w:hint="eastAsia" w:ascii="仿宋_GB2312" w:hAnsi="仿宋_GB2312" w:cs="仿宋_GB2312"/>
          <w:kern w:val="0"/>
          <w:szCs w:val="32"/>
        </w:rPr>
        <w:t>年公用经费较201</w:t>
      </w:r>
      <w:r>
        <w:rPr>
          <w:rFonts w:hint="eastAsia" w:cs="仿宋_GB2312"/>
          <w:kern w:val="0"/>
          <w:szCs w:val="32"/>
        </w:rPr>
        <w:t>9</w:t>
      </w:r>
      <w:r>
        <w:rPr>
          <w:rFonts w:hint="eastAsia" w:ascii="仿宋_GB2312" w:hAnsi="仿宋_GB2312" w:cs="仿宋_GB2312"/>
          <w:kern w:val="0"/>
          <w:szCs w:val="32"/>
        </w:rPr>
        <w:t>年有</w:t>
      </w:r>
      <w:r>
        <w:rPr>
          <w:rFonts w:hint="eastAsia" w:cs="仿宋_GB2312"/>
          <w:kern w:val="0"/>
          <w:szCs w:val="32"/>
        </w:rPr>
        <w:t>所增加，2020年较往年增加委托业务费支出</w:t>
      </w:r>
      <w:r>
        <w:rPr>
          <w:rFonts w:hint="eastAsia" w:ascii="仿宋_GB2312" w:hAnsi="仿宋_GB2312" w:cs="仿宋_GB2312"/>
          <w:kern w:val="0"/>
          <w:szCs w:val="32"/>
        </w:rPr>
        <w:t>。</w:t>
      </w:r>
      <w:r>
        <w:rPr>
          <w:rFonts w:hint="eastAsia" w:cs="仿宋_GB2312"/>
          <w:kern w:val="0"/>
          <w:szCs w:val="32"/>
        </w:rPr>
        <w:t>2020</w:t>
      </w:r>
      <w:r>
        <w:rPr>
          <w:rFonts w:hint="eastAsia" w:ascii="仿宋_GB2312" w:hAnsi="仿宋_GB2312" w:cs="仿宋_GB2312"/>
          <w:kern w:val="0"/>
          <w:szCs w:val="32"/>
        </w:rPr>
        <w:t>年度“三公”经费财政拨款支出决算中，因公出国（境）费支出决算</w:t>
      </w:r>
      <w:r>
        <w:rPr>
          <w:rFonts w:hint="eastAsia" w:cs="仿宋_GB2312"/>
          <w:kern w:val="0"/>
          <w:szCs w:val="32"/>
        </w:rPr>
        <w:t>0</w:t>
      </w:r>
      <w:r>
        <w:rPr>
          <w:rFonts w:hint="eastAsia" w:ascii="仿宋_GB2312" w:hAnsi="仿宋_GB2312" w:cs="仿宋_GB2312"/>
          <w:kern w:val="0"/>
          <w:szCs w:val="32"/>
        </w:rPr>
        <w:t>元，占</w:t>
      </w:r>
      <w:r>
        <w:rPr>
          <w:rFonts w:hint="eastAsia" w:cs="仿宋_GB2312"/>
          <w:kern w:val="0"/>
          <w:szCs w:val="32"/>
        </w:rPr>
        <w:t>0</w:t>
      </w:r>
      <w:r>
        <w:rPr>
          <w:rFonts w:hint="eastAsia" w:ascii="仿宋_GB2312" w:hAnsi="仿宋_GB2312" w:cs="仿宋_GB2312"/>
          <w:kern w:val="0"/>
          <w:szCs w:val="32"/>
        </w:rPr>
        <w:t>%；公务用车购置及运行维护费支出决算</w:t>
      </w:r>
      <w:r>
        <w:rPr>
          <w:rFonts w:hint="eastAsia" w:cs="仿宋_GB2312"/>
          <w:kern w:val="0"/>
          <w:szCs w:val="32"/>
        </w:rPr>
        <w:t>192.93</w:t>
      </w:r>
      <w:r>
        <w:rPr>
          <w:rFonts w:hint="eastAsia" w:ascii="仿宋_GB2312" w:hAnsi="仿宋_GB2312" w:cs="仿宋_GB2312"/>
          <w:kern w:val="0"/>
          <w:szCs w:val="32"/>
        </w:rPr>
        <w:t>万元，占</w:t>
      </w:r>
      <w:r>
        <w:rPr>
          <w:rFonts w:hint="eastAsia" w:cs="仿宋_GB2312"/>
          <w:kern w:val="0"/>
          <w:szCs w:val="32"/>
        </w:rPr>
        <w:t>84.02</w:t>
      </w:r>
      <w:r>
        <w:rPr>
          <w:rFonts w:hint="eastAsia" w:ascii="仿宋_GB2312" w:hAnsi="仿宋_GB2312" w:cs="仿宋_GB2312"/>
          <w:kern w:val="0"/>
          <w:szCs w:val="32"/>
        </w:rPr>
        <w:t>%</w:t>
      </w:r>
      <w:r>
        <w:rPr>
          <w:rFonts w:hint="eastAsia" w:cs="仿宋_GB2312"/>
          <w:kern w:val="0"/>
          <w:szCs w:val="32"/>
        </w:rPr>
        <w:t>，其中公务用车购置费0万元</w:t>
      </w:r>
      <w:r>
        <w:rPr>
          <w:rFonts w:hint="eastAsia" w:ascii="仿宋_GB2312" w:hAnsi="仿宋_GB2312" w:cs="仿宋_GB2312"/>
          <w:kern w:val="0"/>
          <w:szCs w:val="32"/>
        </w:rPr>
        <w:t>；公务接待费支出决算</w:t>
      </w:r>
      <w:r>
        <w:rPr>
          <w:rFonts w:hint="eastAsia" w:cs="仿宋_GB2312"/>
          <w:kern w:val="0"/>
          <w:szCs w:val="32"/>
        </w:rPr>
        <w:t>32.88</w:t>
      </w:r>
      <w:r>
        <w:rPr>
          <w:rFonts w:hint="eastAsia" w:ascii="仿宋_GB2312" w:hAnsi="仿宋_GB2312" w:cs="仿宋_GB2312"/>
          <w:kern w:val="0"/>
          <w:szCs w:val="32"/>
        </w:rPr>
        <w:t>万元，占</w:t>
      </w:r>
      <w:r>
        <w:rPr>
          <w:rFonts w:hint="eastAsia" w:cs="仿宋_GB2312"/>
          <w:kern w:val="0"/>
          <w:szCs w:val="32"/>
        </w:rPr>
        <w:t>15.98</w:t>
      </w:r>
      <w:r>
        <w:rPr>
          <w:rFonts w:hint="eastAsia" w:ascii="仿宋_GB2312" w:hAnsi="仿宋_GB2312" w:cs="仿宋_GB2312"/>
          <w:kern w:val="0"/>
          <w:szCs w:val="32"/>
        </w:rPr>
        <w:t>%。具体情况如下：</w:t>
      </w:r>
      <w:r>
        <w:rPr>
          <w:rFonts w:hint="eastAsia" w:cs="仿宋_GB2312"/>
          <w:kern w:val="0"/>
          <w:szCs w:val="32"/>
        </w:rPr>
        <w:t>一是2020年公务用车运行维护费172.93万元，用于公务车辆的日常维修维护方便及保障车辆的日常运行费用；二是2020年公务接待费32.88万元，主要原因是2020年增加招商引资及花灯节接待支出。</w:t>
      </w:r>
    </w:p>
    <w:p>
      <w:pPr>
        <w:widowControl/>
        <w:adjustRightInd w:val="0"/>
        <w:snapToGrid w:val="0"/>
        <w:spacing w:line="578" w:lineRule="exact"/>
        <w:ind w:firstLine="720"/>
        <w:jc w:val="left"/>
        <w:rPr>
          <w:rFonts w:ascii="楷体" w:hAnsi="楷体" w:eastAsia="楷体" w:cs="宋体"/>
          <w:b/>
          <w:bCs/>
          <w:kern w:val="0"/>
          <w:sz w:val="32"/>
          <w:szCs w:val="32"/>
          <w:lang w:val="zh-CN"/>
        </w:rPr>
      </w:pPr>
      <w:r>
        <w:rPr>
          <w:rFonts w:hint="eastAsia" w:ascii="楷体" w:hAnsi="楷体" w:eastAsia="楷体" w:cs="宋体"/>
          <w:b/>
          <w:bCs/>
          <w:kern w:val="0"/>
          <w:sz w:val="32"/>
          <w:szCs w:val="32"/>
          <w:lang w:val="zh-CN"/>
        </w:rPr>
        <w:t>（三）综合管理情况。</w:t>
      </w:r>
    </w:p>
    <w:p>
      <w:pPr>
        <w:pStyle w:val="16"/>
        <w:ind w:firstLine="640"/>
        <w:rPr>
          <w:rFonts w:ascii="仿宋_GB2312" w:hAnsi="仿宋_GB2312" w:cs="仿宋_GB2312"/>
          <w:kern w:val="0"/>
          <w:szCs w:val="32"/>
          <w:lang w:val="zh-CN"/>
        </w:rPr>
      </w:pPr>
      <w:r>
        <w:rPr>
          <w:rFonts w:hint="eastAsia" w:cs="仿宋_GB2312"/>
          <w:kern w:val="0"/>
          <w:szCs w:val="32"/>
          <w:lang w:val="zh-CN"/>
        </w:rPr>
        <w:t>（</w:t>
      </w:r>
      <w:r>
        <w:rPr>
          <w:rFonts w:hint="eastAsia" w:cs="仿宋_GB2312"/>
          <w:kern w:val="0"/>
          <w:szCs w:val="32"/>
        </w:rPr>
        <w:t>1</w:t>
      </w:r>
      <w:r>
        <w:rPr>
          <w:rFonts w:hint="eastAsia" w:cs="仿宋_GB2312"/>
          <w:kern w:val="0"/>
          <w:szCs w:val="32"/>
          <w:lang w:val="zh-CN"/>
        </w:rPr>
        <w:t>）</w:t>
      </w:r>
      <w:r>
        <w:rPr>
          <w:rFonts w:hint="eastAsia" w:ascii="仿宋_GB2312" w:hAnsi="仿宋_GB2312" w:cs="仿宋_GB2312"/>
          <w:kern w:val="0"/>
          <w:szCs w:val="32"/>
          <w:lang w:val="zh-CN"/>
        </w:rPr>
        <w:t>政策采购实施计划情况</w:t>
      </w:r>
    </w:p>
    <w:p>
      <w:pPr>
        <w:pStyle w:val="16"/>
        <w:ind w:firstLine="640"/>
        <w:rPr>
          <w:rFonts w:ascii="仿宋_GB2312" w:hAnsi="仿宋_GB2312" w:cs="仿宋_GB2312"/>
          <w:kern w:val="0"/>
          <w:szCs w:val="32"/>
          <w:lang w:val="zh-CN"/>
        </w:rPr>
      </w:pPr>
      <w:r>
        <w:rPr>
          <w:rFonts w:hint="eastAsia" w:ascii="仿宋_GB2312" w:hAnsi="仿宋_GB2312" w:cs="仿宋_GB2312"/>
          <w:kern w:val="0"/>
          <w:szCs w:val="32"/>
          <w:lang w:val="zh-CN"/>
        </w:rPr>
        <w:t>严格按照政府采购计划及预算进行政府采购。</w:t>
      </w:r>
    </w:p>
    <w:p>
      <w:pPr>
        <w:pStyle w:val="16"/>
        <w:ind w:firstLine="640"/>
        <w:rPr>
          <w:rFonts w:ascii="仿宋_GB2312" w:hAnsi="仿宋_GB2312" w:cs="仿宋_GB2312"/>
          <w:kern w:val="0"/>
          <w:szCs w:val="32"/>
          <w:lang w:val="zh-CN"/>
        </w:rPr>
      </w:pPr>
      <w:r>
        <w:rPr>
          <w:rFonts w:hint="eastAsia" w:cs="仿宋_GB2312"/>
          <w:kern w:val="0"/>
          <w:szCs w:val="32"/>
          <w:lang w:val="zh-CN"/>
        </w:rPr>
        <w:t>（</w:t>
      </w:r>
      <w:r>
        <w:rPr>
          <w:rFonts w:hint="eastAsia" w:cs="仿宋_GB2312"/>
          <w:kern w:val="0"/>
          <w:szCs w:val="32"/>
        </w:rPr>
        <w:t>2</w:t>
      </w:r>
      <w:r>
        <w:rPr>
          <w:rFonts w:hint="eastAsia" w:cs="仿宋_GB2312"/>
          <w:kern w:val="0"/>
          <w:szCs w:val="32"/>
          <w:lang w:val="zh-CN"/>
        </w:rPr>
        <w:t>）</w:t>
      </w:r>
      <w:r>
        <w:rPr>
          <w:rFonts w:hint="eastAsia" w:ascii="仿宋_GB2312" w:hAnsi="仿宋_GB2312" w:cs="仿宋_GB2312"/>
          <w:kern w:val="0"/>
          <w:szCs w:val="32"/>
          <w:lang w:val="zh-CN"/>
        </w:rPr>
        <w:t>资产管理情况</w:t>
      </w:r>
    </w:p>
    <w:p>
      <w:pPr>
        <w:pStyle w:val="16"/>
        <w:ind w:firstLine="640"/>
        <w:rPr>
          <w:rFonts w:ascii="仿宋_GB2312" w:hAnsi="仿宋_GB2312" w:cs="仿宋_GB2312"/>
          <w:kern w:val="0"/>
          <w:szCs w:val="32"/>
          <w:lang w:val="zh-CN"/>
        </w:rPr>
      </w:pPr>
      <w:r>
        <w:rPr>
          <w:rFonts w:hint="eastAsia" w:ascii="仿宋_GB2312" w:hAnsi="仿宋_GB2312" w:cs="仿宋_GB2312"/>
          <w:kern w:val="0"/>
          <w:szCs w:val="32"/>
        </w:rPr>
        <w:t>资产管理控制目标是预防国有资产流失，严格按相关的法律法规标准购置、配置和使用资产，并与单位的政府职能相适应，科学合理地优化资产结构。加强对实物资产和无形资产的管理，明确相关部门和岗位的职责权限，强化对配置、使用和处置等关键环节的管控。一是对资产实施归口管理。二是按照国有资产管理相关规定，明确资产的调剂、租借、对外投资、处置的程序、审批权限和责任。三是建立资产台账，加强资产的实物管理。四是建立资产信息管理系统，做好资产的统计、报告、分析工作，实现对资产的动态管理。</w:t>
      </w:r>
    </w:p>
    <w:p>
      <w:pPr>
        <w:pStyle w:val="16"/>
        <w:ind w:firstLine="640"/>
        <w:rPr>
          <w:rFonts w:ascii="仿宋_GB2312" w:hAnsi="仿宋_GB2312" w:cs="仿宋_GB2312"/>
          <w:kern w:val="0"/>
          <w:szCs w:val="32"/>
          <w:lang w:val="zh-CN"/>
        </w:rPr>
      </w:pPr>
      <w:r>
        <w:rPr>
          <w:rFonts w:hint="eastAsia" w:cs="仿宋_GB2312"/>
          <w:kern w:val="0"/>
          <w:szCs w:val="32"/>
          <w:lang w:val="zh-CN"/>
        </w:rPr>
        <w:t>（</w:t>
      </w:r>
      <w:r>
        <w:rPr>
          <w:rFonts w:hint="eastAsia" w:cs="仿宋_GB2312"/>
          <w:kern w:val="0"/>
          <w:szCs w:val="32"/>
        </w:rPr>
        <w:t>3</w:t>
      </w:r>
      <w:r>
        <w:rPr>
          <w:rFonts w:hint="eastAsia" w:cs="仿宋_GB2312"/>
          <w:kern w:val="0"/>
          <w:szCs w:val="32"/>
          <w:lang w:val="zh-CN"/>
        </w:rPr>
        <w:t>）</w:t>
      </w:r>
      <w:r>
        <w:rPr>
          <w:rFonts w:hint="eastAsia" w:ascii="仿宋_GB2312" w:hAnsi="仿宋_GB2312" w:cs="仿宋_GB2312"/>
          <w:kern w:val="0"/>
          <w:szCs w:val="32"/>
          <w:lang w:val="zh-CN"/>
        </w:rPr>
        <w:t>内控制度管理情况</w:t>
      </w:r>
    </w:p>
    <w:p>
      <w:pPr>
        <w:pStyle w:val="16"/>
        <w:ind w:firstLine="640"/>
        <w:rPr>
          <w:rFonts w:ascii="仿宋_GB2312" w:hAnsi="仿宋_GB2312" w:cs="仿宋_GB2312"/>
          <w:kern w:val="0"/>
          <w:szCs w:val="32"/>
          <w:lang w:val="zh-CN"/>
        </w:rPr>
      </w:pPr>
      <w:r>
        <w:rPr>
          <w:rFonts w:hint="eastAsia" w:ascii="仿宋_GB2312" w:hAnsi="仿宋_GB2312" w:cs="仿宋_GB2312"/>
          <w:kern w:val="0"/>
          <w:szCs w:val="32"/>
        </w:rPr>
        <w:t>健全完善部门内控制度，全面梳理业务流程，明确业务环节，分析风险隐患，完善风险评估机制，制定风险应对策略。建立单位内控监督约束机制，确保资金安全、合理、有效使用，最大限度发挥财政资金使用效益。</w:t>
      </w:r>
    </w:p>
    <w:p>
      <w:pPr>
        <w:pStyle w:val="16"/>
        <w:ind w:firstLine="640"/>
        <w:rPr>
          <w:rFonts w:ascii="仿宋_GB2312" w:hAnsi="仿宋_GB2312" w:cs="仿宋_GB2312"/>
          <w:kern w:val="0"/>
          <w:szCs w:val="32"/>
          <w:lang w:val="zh-CN"/>
        </w:rPr>
      </w:pPr>
      <w:r>
        <w:rPr>
          <w:rFonts w:hint="eastAsia" w:cs="仿宋_GB2312"/>
          <w:kern w:val="0"/>
          <w:szCs w:val="32"/>
          <w:lang w:val="zh-CN"/>
        </w:rPr>
        <w:t>（</w:t>
      </w:r>
      <w:r>
        <w:rPr>
          <w:rFonts w:hint="eastAsia" w:cs="仿宋_GB2312"/>
          <w:kern w:val="0"/>
          <w:szCs w:val="32"/>
        </w:rPr>
        <w:t>4</w:t>
      </w:r>
      <w:r>
        <w:rPr>
          <w:rFonts w:hint="eastAsia" w:cs="仿宋_GB2312"/>
          <w:kern w:val="0"/>
          <w:szCs w:val="32"/>
          <w:lang w:val="zh-CN"/>
        </w:rPr>
        <w:t>）</w:t>
      </w:r>
      <w:r>
        <w:rPr>
          <w:rFonts w:hint="eastAsia" w:ascii="仿宋_GB2312" w:hAnsi="仿宋_GB2312" w:cs="仿宋_GB2312"/>
          <w:kern w:val="0"/>
          <w:szCs w:val="32"/>
          <w:lang w:val="zh-CN"/>
        </w:rPr>
        <w:t>信息公开情况</w:t>
      </w:r>
    </w:p>
    <w:p>
      <w:pPr>
        <w:pStyle w:val="16"/>
        <w:ind w:firstLine="640"/>
        <w:rPr>
          <w:rFonts w:ascii="仿宋_GB2312" w:hAnsi="仿宋_GB2312" w:cs="仿宋_GB2312"/>
          <w:kern w:val="0"/>
          <w:szCs w:val="32"/>
          <w:lang w:val="zh-CN"/>
        </w:rPr>
      </w:pPr>
      <w:r>
        <w:rPr>
          <w:rFonts w:hint="eastAsia" w:ascii="仿宋_GB2312" w:hAnsi="仿宋_GB2312" w:cs="仿宋_GB2312"/>
          <w:kern w:val="0"/>
          <w:szCs w:val="32"/>
          <w:lang w:val="zh-CN"/>
        </w:rPr>
        <w:t>根据财政要求，按时在政府信息公开网站进行预决算公开及其他相关信息公开。</w:t>
      </w:r>
    </w:p>
    <w:p>
      <w:pPr>
        <w:pStyle w:val="16"/>
        <w:ind w:firstLine="640"/>
        <w:rPr>
          <w:rFonts w:ascii="仿宋_GB2312" w:hAnsi="仿宋_GB2312" w:cs="仿宋_GB2312"/>
          <w:kern w:val="0"/>
          <w:szCs w:val="32"/>
          <w:lang w:val="zh-CN"/>
        </w:rPr>
      </w:pPr>
      <w:r>
        <w:rPr>
          <w:rFonts w:hint="eastAsia" w:cs="仿宋_GB2312"/>
          <w:kern w:val="0"/>
          <w:szCs w:val="32"/>
          <w:lang w:val="zh-CN"/>
        </w:rPr>
        <w:t>（</w:t>
      </w:r>
      <w:r>
        <w:rPr>
          <w:rFonts w:hint="eastAsia" w:cs="仿宋_GB2312"/>
          <w:kern w:val="0"/>
          <w:szCs w:val="32"/>
        </w:rPr>
        <w:t>5</w:t>
      </w:r>
      <w:r>
        <w:rPr>
          <w:rFonts w:hint="eastAsia" w:cs="仿宋_GB2312"/>
          <w:kern w:val="0"/>
          <w:szCs w:val="32"/>
          <w:lang w:val="zh-CN"/>
        </w:rPr>
        <w:t>）</w:t>
      </w:r>
      <w:r>
        <w:rPr>
          <w:rFonts w:hint="eastAsia" w:ascii="仿宋_GB2312" w:hAnsi="仿宋_GB2312" w:cs="仿宋_GB2312"/>
          <w:kern w:val="0"/>
          <w:szCs w:val="32"/>
          <w:lang w:val="zh-CN"/>
        </w:rPr>
        <w:t>绩效评价及依法接受财政监督情况</w:t>
      </w:r>
    </w:p>
    <w:p>
      <w:pPr>
        <w:pStyle w:val="16"/>
        <w:ind w:firstLine="640"/>
        <w:rPr>
          <w:rFonts w:ascii="仿宋_GB2312" w:hAnsi="仿宋_GB2312" w:cs="仿宋_GB2312"/>
          <w:kern w:val="0"/>
          <w:szCs w:val="32"/>
          <w:lang w:val="zh-CN"/>
        </w:rPr>
      </w:pPr>
      <w:r>
        <w:rPr>
          <w:rFonts w:hint="eastAsia" w:ascii="仿宋_GB2312" w:hAnsi="仿宋_GB2312" w:cs="仿宋_GB2312"/>
          <w:kern w:val="0"/>
          <w:szCs w:val="32"/>
        </w:rPr>
        <w:t>根据财政要求，对本单位部门整体支出绩效进行自评，并撰写部门整体支出绩效自评报告。在接受财政部门监督检查时，如实提供会计凭证、会计账簿、财务会计报告和其他会计资料，不存在拒绝、隐匿、谎报等情况。</w:t>
      </w:r>
    </w:p>
    <w:p>
      <w:pPr>
        <w:widowControl/>
        <w:adjustRightInd w:val="0"/>
        <w:snapToGrid w:val="0"/>
        <w:spacing w:line="578" w:lineRule="exact"/>
        <w:ind w:firstLine="720"/>
        <w:jc w:val="left"/>
        <w:rPr>
          <w:rFonts w:ascii="楷体" w:hAnsi="楷体" w:eastAsia="楷体" w:cs="宋体"/>
          <w:b/>
          <w:bCs/>
          <w:kern w:val="0"/>
          <w:sz w:val="32"/>
          <w:szCs w:val="32"/>
          <w:lang w:val="zh-CN"/>
        </w:rPr>
      </w:pPr>
      <w:r>
        <w:rPr>
          <w:rFonts w:hint="eastAsia" w:ascii="楷体" w:hAnsi="楷体" w:eastAsia="楷体" w:cs="宋体"/>
          <w:b/>
          <w:bCs/>
          <w:kern w:val="0"/>
          <w:sz w:val="32"/>
          <w:szCs w:val="32"/>
          <w:lang w:val="zh-CN"/>
        </w:rPr>
        <w:t>（四）整体绩效。</w:t>
      </w:r>
    </w:p>
    <w:p>
      <w:p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办在政府的领导下，开拓创新，真抓实干，在服务政府决策上有了新举措，落实政府决策上有了新绩效，形成工作合力上有了新局面，机制制度创新上有了新突破，为松潘经济社会发展做出了积极的贡献，具体表现为：</w:t>
      </w:r>
    </w:p>
    <w:p>
      <w:pPr>
        <w:numPr>
          <w:ilvl w:val="0"/>
          <w:numId w:val="8"/>
        </w:num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围绕政府决策、决定、规定和工作部署</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 精细准确地做好文稿服务，深入开展调查研究，准确收集反馈信息，及时掌握综合重要情况，当好参谋助手，更好地为政府决策服务.</w:t>
      </w:r>
    </w:p>
    <w:p>
      <w:pPr>
        <w:numPr>
          <w:ilvl w:val="0"/>
          <w:numId w:val="8"/>
        </w:num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抓好督查督办，推动政府决策贯彻落实。</w:t>
      </w:r>
    </w:p>
    <w:p>
      <w:pPr>
        <w:numPr>
          <w:ilvl w:val="0"/>
          <w:numId w:val="8"/>
        </w:num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措施有力，脱贫攻坚工作进展良好，我办在全县脱贫攻坚对口帮扶工作中负责小姓乡，切实承担帮扶责任，定期到小姓乡开展脱贫攻坚各项帮扶工作。</w:t>
      </w:r>
    </w:p>
    <w:p>
      <w:pPr>
        <w:numPr>
          <w:ilvl w:val="0"/>
          <w:numId w:val="8"/>
        </w:num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重视机要保密，确保执政履职安全有序。</w:t>
      </w:r>
    </w:p>
    <w:p>
      <w:pPr>
        <w:numPr>
          <w:ilvl w:val="0"/>
          <w:numId w:val="8"/>
        </w:num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坚持以人为本，信访、接待等工作周到细致。</w:t>
      </w:r>
    </w:p>
    <w:p>
      <w:pPr>
        <w:numPr>
          <w:ilvl w:val="0"/>
          <w:numId w:val="8"/>
        </w:num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做好后勤保障，创造良好的工作生活条件。在接待工作方面，与县公务服务中心一道，本着热情、周到、节俭的原则，详细制定接待预案，严格接待标准，规范接待程序，全面落实“光盘行动”，厉行节约，反对铺张浪费。</w:t>
      </w:r>
    </w:p>
    <w:p>
      <w:pPr>
        <w:numPr>
          <w:ilvl w:val="0"/>
          <w:numId w:val="8"/>
        </w:num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强化办公室自身建设，狠抓理论学习教育培训，加强机关作风及干部队伍建设，加大干部培养教育和选拔任用力度，办公室人员队伍综合素质明显提高，充分发挥了政府办党组织和党员的作用。</w:t>
      </w:r>
    </w:p>
    <w:p>
      <w:pPr>
        <w:spacing w:line="576"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2020年度我办</w:t>
      </w:r>
      <w:r>
        <w:rPr>
          <w:rFonts w:hint="eastAsia" w:ascii="仿宋_GB2312" w:hAnsi="仿宋_GB2312" w:eastAsia="仿宋_GB2312" w:cs="仿宋_GB2312"/>
          <w:kern w:val="0"/>
          <w:sz w:val="32"/>
          <w:szCs w:val="32"/>
          <w:lang w:val="zh-CN"/>
        </w:rPr>
        <w:t>各项指标在县委、县政府的绩效考核全部合格。</w:t>
      </w:r>
    </w:p>
    <w:p>
      <w:pPr>
        <w:widowControl/>
        <w:adjustRightInd w:val="0"/>
        <w:snapToGrid w:val="0"/>
        <w:spacing w:line="578" w:lineRule="exact"/>
        <w:ind w:firstLine="720"/>
        <w:jc w:val="left"/>
        <w:rPr>
          <w:rFonts w:ascii="黑体" w:hAnsi="宋体" w:eastAsia="黑体" w:cs="宋体"/>
          <w:kern w:val="0"/>
          <w:sz w:val="32"/>
          <w:szCs w:val="32"/>
        </w:rPr>
      </w:pPr>
      <w:r>
        <w:rPr>
          <w:rFonts w:hint="eastAsia" w:ascii="黑体" w:hAnsi="宋体" w:eastAsia="黑体" w:cs="宋体"/>
          <w:kern w:val="0"/>
          <w:sz w:val="32"/>
          <w:szCs w:val="32"/>
        </w:rPr>
        <w:t>四、评价结论及建议</w:t>
      </w:r>
    </w:p>
    <w:p>
      <w:pPr>
        <w:widowControl/>
        <w:adjustRightInd w:val="0"/>
        <w:snapToGrid w:val="0"/>
        <w:spacing w:line="578" w:lineRule="exact"/>
        <w:ind w:firstLine="720"/>
        <w:jc w:val="left"/>
        <w:rPr>
          <w:rFonts w:ascii="仿宋_GB2312" w:hAnsi="仿宋_GB2312" w:eastAsia="仿宋_GB2312" w:cs="仿宋_GB2312"/>
          <w:kern w:val="0"/>
          <w:sz w:val="32"/>
          <w:szCs w:val="32"/>
          <w:lang w:val="zh-CN"/>
        </w:rPr>
      </w:pPr>
      <w:r>
        <w:rPr>
          <w:rFonts w:hint="eastAsia" w:ascii="仿宋_GB2312" w:hAnsi="仿宋_GB2312" w:eastAsia="仿宋_GB2312" w:cs="仿宋_GB2312"/>
          <w:b/>
          <w:bCs/>
          <w:kern w:val="0"/>
          <w:sz w:val="32"/>
          <w:szCs w:val="32"/>
          <w:lang w:val="zh-CN"/>
        </w:rPr>
        <w:t>（一）评价结论。</w:t>
      </w:r>
      <w:r>
        <w:rPr>
          <w:rFonts w:ascii="微软雅黑" w:hAnsi="微软雅黑" w:eastAsia="微软雅黑" w:cs="微软雅黑"/>
          <w:sz w:val="22"/>
          <w:szCs w:val="22"/>
          <w:shd w:val="clear" w:color="auto" w:fill="FFFFFF"/>
        </w:rPr>
        <w:t xml:space="preserve">  </w:t>
      </w:r>
      <w:r>
        <w:rPr>
          <w:rFonts w:hint="eastAsia" w:ascii="仿宋_GB2312" w:hAnsi="仿宋_GB2312" w:eastAsia="仿宋_GB2312" w:cs="仿宋_GB2312"/>
          <w:kern w:val="0"/>
          <w:sz w:val="32"/>
          <w:szCs w:val="32"/>
        </w:rPr>
        <w:t>根据我办2020年整体支出绩效评价指标体系规定的内容，经我单位自我综合评价，我办2021年上半年整体支出绩效评为“合格”。</w:t>
      </w:r>
    </w:p>
    <w:p>
      <w:pPr>
        <w:widowControl/>
        <w:adjustRightInd w:val="0"/>
        <w:snapToGrid w:val="0"/>
        <w:spacing w:line="578" w:lineRule="exact"/>
        <w:ind w:firstLine="72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zh-CN"/>
        </w:rPr>
        <w:t>（二）存在问题。</w:t>
      </w:r>
      <w:r>
        <w:rPr>
          <w:rFonts w:hint="eastAsia" w:ascii="仿宋_GB2312" w:hAnsi="仿宋_GB2312" w:eastAsia="仿宋_GB2312" w:cs="仿宋_GB2312"/>
          <w:kern w:val="0"/>
          <w:sz w:val="32"/>
          <w:szCs w:val="32"/>
          <w:lang w:val="zh-CN"/>
        </w:rPr>
        <w:t>我办预算编制有待完善，需建立健全绩效考评制度。从源头把控“三公”经费开支。我办有公务用车</w:t>
      </w:r>
      <w:r>
        <w:rPr>
          <w:rFonts w:hint="eastAsia" w:ascii="仿宋_GB2312" w:hAnsi="仿宋_GB2312" w:eastAsia="仿宋_GB2312" w:cs="仿宋_GB2312"/>
          <w:kern w:val="0"/>
          <w:sz w:val="32"/>
          <w:szCs w:val="32"/>
        </w:rPr>
        <w:t>14辆，其中10辆车年限久，公里数高，车辆老化，车辆维修维护费用高，致使公务用车运行维护费使用超进度。</w:t>
      </w:r>
    </w:p>
    <w:p>
      <w:pPr>
        <w:pStyle w:val="15"/>
        <w:widowControl/>
        <w:shd w:val="clear" w:color="auto" w:fill="FFFFFF"/>
        <w:spacing w:beforeAutospacing="0" w:after="150" w:afterAutospacing="0" w:line="450" w:lineRule="atLeast"/>
        <w:ind w:firstLine="420"/>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（三）改进建议。</w:t>
      </w:r>
      <w:r>
        <w:rPr>
          <w:rFonts w:hint="eastAsia" w:ascii="仿宋_GB2312" w:hAnsi="仿宋_GB2312" w:eastAsia="仿宋_GB2312" w:cs="仿宋_GB2312"/>
          <w:sz w:val="32"/>
          <w:szCs w:val="32"/>
          <w:lang w:val="zh-CN"/>
        </w:rPr>
        <w:t>在今后的工作一方面要严格预算编制，做到细化精确，争取一些费用纳入财政预算中；另一方面要严格落实专项经费使用管理规定，做到专款专用；</w:t>
      </w:r>
      <w:bookmarkStart w:id="65" w:name="_GoBack"/>
      <w:bookmarkEnd w:id="65"/>
      <w:r>
        <w:rPr>
          <w:rFonts w:hint="eastAsia" w:ascii="仿宋_GB2312" w:hAnsi="仿宋_GB2312" w:eastAsia="仿宋_GB2312" w:cs="仿宋_GB2312"/>
          <w:sz w:val="32"/>
          <w:szCs w:val="32"/>
          <w:lang w:val="zh-CN"/>
        </w:rPr>
        <w:t>同时应及时与财政部门衔接，调减专项资金的预算安排，调增人员基本支出的预算安排。三是确保财政供养人员及时到位，保障各项工作的顺利实行。四是在经费开支上严格按照八项规定执行。</w:t>
      </w:r>
    </w:p>
    <w:p>
      <w:pPr>
        <w:widowControl/>
        <w:adjustRightInd w:val="0"/>
        <w:snapToGrid w:val="0"/>
        <w:spacing w:line="578" w:lineRule="exact"/>
        <w:ind w:firstLine="720"/>
        <w:jc w:val="left"/>
        <w:rPr>
          <w:rFonts w:ascii="仿宋_GB2312" w:hAnsi="仿宋_GB2312" w:eastAsia="仿宋_GB2312" w:cs="仿宋_GB2312"/>
          <w:kern w:val="0"/>
          <w:sz w:val="32"/>
          <w:szCs w:val="32"/>
          <w:lang w:val="zh-CN"/>
        </w:rPr>
      </w:pPr>
    </w:p>
    <w:p>
      <w:pPr>
        <w:rPr>
          <w:b/>
          <w:bCs/>
        </w:rPr>
      </w:pPr>
    </w:p>
    <w:p>
      <w:pPr>
        <w:spacing w:line="580" w:lineRule="exact"/>
        <w:ind w:firstLine="640"/>
        <w:rPr>
          <w:rFonts w:ascii="仿宋_GB2312" w:hAnsi="仿宋_GB2312" w:eastAsia="仿宋_GB2312" w:cs="仿宋_GB2312"/>
          <w:sz w:val="32"/>
          <w:szCs w:val="32"/>
        </w:rPr>
      </w:pPr>
    </w:p>
    <w:p>
      <w:pPr>
        <w:widowControl/>
        <w:jc w:val="left"/>
        <w:rPr>
          <w:rStyle w:val="29"/>
          <w:rFonts w:ascii="黑体" w:hAnsi="黑体" w:eastAsia="黑体"/>
          <w:b w:val="0"/>
        </w:rPr>
      </w:pPr>
    </w:p>
    <w:p>
      <w:pPr>
        <w:widowControl/>
        <w:jc w:val="left"/>
        <w:rPr>
          <w:rStyle w:val="29"/>
          <w:rFonts w:ascii="黑体" w:hAnsi="黑体" w:eastAsia="黑体"/>
          <w:b w:val="0"/>
        </w:rPr>
      </w:pPr>
      <w:r>
        <w:rPr>
          <w:rStyle w:val="29"/>
          <w:rFonts w:ascii="黑体" w:hAnsi="黑体" w:eastAsia="黑体"/>
          <w:b w:val="0"/>
        </w:rPr>
        <w:br w:type="page"/>
      </w:r>
    </w:p>
    <w:p>
      <w:pPr>
        <w:spacing w:line="600" w:lineRule="exact"/>
        <w:jc w:val="center"/>
        <w:outlineLvl w:val="0"/>
        <w:rPr>
          <w:rStyle w:val="29"/>
          <w:rFonts w:ascii="黑体" w:hAnsi="黑体" w:eastAsia="黑体"/>
          <w:b w:val="0"/>
        </w:rPr>
      </w:pPr>
      <w:bookmarkStart w:id="51" w:name="_Toc15396618"/>
      <w:r>
        <w:rPr>
          <w:rFonts w:hint="eastAsia" w:ascii="黑体" w:hAnsi="黑体" w:eastAsia="黑体"/>
          <w:sz w:val="44"/>
          <w:szCs w:val="44"/>
        </w:rPr>
        <w:t>第</w:t>
      </w:r>
      <w:r>
        <w:rPr>
          <w:rStyle w:val="29"/>
          <w:rFonts w:hint="eastAsia" w:ascii="黑体" w:hAnsi="黑体" w:eastAsia="黑体"/>
          <w:b w:val="0"/>
        </w:rPr>
        <w:t>五部分 附表</w:t>
      </w:r>
      <w:bookmarkEnd w:id="49"/>
      <w:bookmarkEnd w:id="51"/>
    </w:p>
    <w:p>
      <w:pPr>
        <w:spacing w:line="600" w:lineRule="exact"/>
        <w:jc w:val="center"/>
        <w:outlineLvl w:val="0"/>
        <w:rPr>
          <w:rFonts w:ascii="仿宋" w:hAnsi="仿宋" w:eastAsia="仿宋"/>
          <w:b/>
          <w:sz w:val="44"/>
          <w:szCs w:val="44"/>
        </w:rPr>
      </w:pPr>
    </w:p>
    <w:p>
      <w:pPr>
        <w:pStyle w:val="4"/>
        <w:rPr>
          <w:rFonts w:ascii="仿宋" w:hAnsi="仿宋" w:eastAsia="仿宋"/>
        </w:rPr>
      </w:pPr>
      <w:bookmarkStart w:id="52" w:name="_Toc15396619"/>
      <w:r>
        <w:rPr>
          <w:rFonts w:hint="eastAsia" w:ascii="仿宋" w:hAnsi="仿宋" w:eastAsia="仿宋"/>
          <w:b w:val="0"/>
        </w:rPr>
        <w:t>一、收</w:t>
      </w:r>
      <w:r>
        <w:rPr>
          <w:rStyle w:val="30"/>
          <w:rFonts w:hint="eastAsia" w:ascii="仿宋" w:hAnsi="仿宋" w:eastAsia="仿宋"/>
          <w:b w:val="0"/>
          <w:bCs w:val="0"/>
        </w:rPr>
        <w:t>入支出决算总表</w:t>
      </w:r>
      <w:bookmarkEnd w:id="52"/>
    </w:p>
    <w:p>
      <w:pPr>
        <w:pStyle w:val="4"/>
        <w:rPr>
          <w:rFonts w:ascii="仿宋" w:hAnsi="仿宋" w:eastAsia="仿宋"/>
        </w:rPr>
      </w:pPr>
      <w:bookmarkStart w:id="53" w:name="_Toc15396620"/>
      <w:r>
        <w:rPr>
          <w:rFonts w:hint="eastAsia" w:ascii="仿宋" w:hAnsi="仿宋" w:eastAsia="仿宋"/>
          <w:b w:val="0"/>
        </w:rPr>
        <w:t>二、收</w:t>
      </w:r>
      <w:r>
        <w:rPr>
          <w:rStyle w:val="30"/>
          <w:rFonts w:hint="eastAsia" w:ascii="仿宋" w:hAnsi="仿宋" w:eastAsia="仿宋"/>
          <w:b w:val="0"/>
          <w:bCs w:val="0"/>
        </w:rPr>
        <w:t>入决算表</w:t>
      </w:r>
      <w:bookmarkEnd w:id="53"/>
    </w:p>
    <w:p>
      <w:pPr>
        <w:pStyle w:val="4"/>
        <w:rPr>
          <w:rFonts w:ascii="仿宋" w:hAnsi="仿宋" w:eastAsia="仿宋"/>
        </w:rPr>
      </w:pPr>
      <w:bookmarkStart w:id="54"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54"/>
    </w:p>
    <w:p>
      <w:pPr>
        <w:pStyle w:val="4"/>
        <w:rPr>
          <w:rFonts w:ascii="仿宋" w:hAnsi="仿宋" w:eastAsia="仿宋"/>
          <w:b w:val="0"/>
        </w:rPr>
      </w:pPr>
      <w:bookmarkStart w:id="55"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55"/>
    </w:p>
    <w:p>
      <w:pPr>
        <w:pStyle w:val="4"/>
        <w:rPr>
          <w:rStyle w:val="30"/>
          <w:rFonts w:ascii="仿宋" w:hAnsi="仿宋" w:eastAsia="仿宋"/>
          <w:b w:val="0"/>
          <w:bCs w:val="0"/>
        </w:rPr>
      </w:pPr>
      <w:bookmarkStart w:id="56"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56"/>
      <w:bookmarkStart w:id="57" w:name="_Toc15396624"/>
    </w:p>
    <w:p>
      <w:pPr>
        <w:pStyle w:val="4"/>
        <w:rPr>
          <w:rFonts w:ascii="仿宋" w:hAnsi="仿宋" w:eastAsia="仿宋"/>
        </w:rPr>
      </w:pPr>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57"/>
    </w:p>
    <w:p>
      <w:pPr>
        <w:pStyle w:val="4"/>
        <w:rPr>
          <w:rFonts w:ascii="仿宋" w:hAnsi="仿宋" w:eastAsia="仿宋"/>
        </w:rPr>
      </w:pPr>
      <w:bookmarkStart w:id="58"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58"/>
    </w:p>
    <w:p>
      <w:pPr>
        <w:pStyle w:val="4"/>
        <w:rPr>
          <w:rFonts w:ascii="仿宋" w:hAnsi="仿宋" w:eastAsia="仿宋"/>
        </w:rPr>
      </w:pPr>
      <w:bookmarkStart w:id="59"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59"/>
    </w:p>
    <w:p>
      <w:pPr>
        <w:pStyle w:val="4"/>
        <w:rPr>
          <w:rFonts w:ascii="仿宋" w:hAnsi="仿宋" w:eastAsia="仿宋"/>
        </w:rPr>
      </w:pPr>
      <w:bookmarkStart w:id="60"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60"/>
    </w:p>
    <w:p>
      <w:pPr>
        <w:pStyle w:val="4"/>
        <w:rPr>
          <w:rStyle w:val="30"/>
          <w:rFonts w:hint="eastAsia" w:ascii="仿宋" w:hAnsi="仿宋" w:eastAsia="仿宋"/>
          <w:b w:val="0"/>
          <w:bCs w:val="0"/>
        </w:rPr>
      </w:pPr>
      <w:bookmarkStart w:id="61" w:name="_Toc15396628"/>
      <w:r>
        <w:rPr>
          <w:rStyle w:val="30"/>
          <w:rFonts w:hint="eastAsia" w:ascii="仿宋" w:hAnsi="仿宋" w:eastAsia="仿宋"/>
          <w:b w:val="0"/>
          <w:bCs w:val="0"/>
        </w:rPr>
        <w:t>十、</w:t>
      </w:r>
      <w:r>
        <w:rPr>
          <w:rFonts w:hint="eastAsia" w:ascii="仿宋" w:hAnsi="仿宋" w:eastAsia="仿宋"/>
          <w:b w:val="0"/>
        </w:rPr>
        <w:t>一</w:t>
      </w:r>
      <w:r>
        <w:rPr>
          <w:rStyle w:val="30"/>
          <w:rFonts w:hint="eastAsia" w:ascii="仿宋" w:hAnsi="仿宋" w:eastAsia="仿宋"/>
          <w:b w:val="0"/>
          <w:bCs w:val="0"/>
        </w:rPr>
        <w:t>般公共预算财政拨款“三公”经费支出决算表</w:t>
      </w:r>
      <w:bookmarkEnd w:id="61"/>
    </w:p>
    <w:p>
      <w:pPr>
        <w:pStyle w:val="4"/>
        <w:rPr>
          <w:rFonts w:ascii="仿宋" w:hAnsi="仿宋" w:eastAsia="仿宋"/>
          <w:color w:val="000000"/>
        </w:rPr>
      </w:pPr>
      <w:bookmarkStart w:id="62" w:name="_Toc15396629"/>
      <w:r>
        <w:rPr>
          <w:rStyle w:val="39"/>
          <w:rFonts w:hint="eastAsia" w:ascii="仿宋" w:hAnsi="仿宋" w:eastAsia="仿宋"/>
          <w:b w:val="0"/>
          <w:bCs w:val="0"/>
        </w:rPr>
        <w:t>十一、</w:t>
      </w:r>
      <w:r>
        <w:rPr>
          <w:rFonts w:hint="eastAsia" w:ascii="仿宋" w:hAnsi="仿宋" w:eastAsia="仿宋"/>
          <w:b w:val="0"/>
          <w:color w:val="000000"/>
        </w:rPr>
        <w:t>政</w:t>
      </w:r>
      <w:r>
        <w:rPr>
          <w:rStyle w:val="39"/>
          <w:rFonts w:hint="eastAsia" w:ascii="仿宋" w:hAnsi="仿宋" w:eastAsia="仿宋"/>
          <w:b w:val="0"/>
          <w:bCs w:val="0"/>
        </w:rPr>
        <w:t>府性基金预算财政拨款收入支出决算表</w:t>
      </w:r>
      <w:bookmarkEnd w:id="62"/>
    </w:p>
    <w:p>
      <w:pPr>
        <w:pStyle w:val="4"/>
        <w:rPr>
          <w:rFonts w:ascii="仿宋" w:hAnsi="仿宋" w:eastAsia="仿宋"/>
          <w:color w:val="000000"/>
        </w:rPr>
      </w:pPr>
      <w:bookmarkStart w:id="63" w:name="_Toc15396630"/>
      <w:r>
        <w:rPr>
          <w:rStyle w:val="39"/>
          <w:rFonts w:hint="eastAsia" w:ascii="仿宋" w:hAnsi="仿宋" w:eastAsia="仿宋"/>
          <w:b w:val="0"/>
          <w:bCs w:val="0"/>
        </w:rPr>
        <w:t>十二、</w:t>
      </w:r>
      <w:r>
        <w:rPr>
          <w:rFonts w:hint="eastAsia" w:ascii="仿宋" w:hAnsi="仿宋" w:eastAsia="仿宋"/>
          <w:b w:val="0"/>
          <w:color w:val="000000"/>
        </w:rPr>
        <w:t>政</w:t>
      </w:r>
      <w:r>
        <w:rPr>
          <w:rStyle w:val="39"/>
          <w:rFonts w:hint="eastAsia" w:ascii="仿宋" w:hAnsi="仿宋" w:eastAsia="仿宋"/>
          <w:b w:val="0"/>
          <w:bCs w:val="0"/>
        </w:rPr>
        <w:t>府性基金预算财政拨款“三公”经费支出决算表</w:t>
      </w:r>
      <w:bookmarkEnd w:id="63"/>
    </w:p>
    <w:p>
      <w:pPr>
        <w:pStyle w:val="4"/>
        <w:rPr>
          <w:rFonts w:hint="eastAsia" w:ascii="仿宋" w:hAnsi="仿宋" w:eastAsia="仿宋"/>
          <w:b w:val="0"/>
          <w:color w:val="000000"/>
        </w:rPr>
      </w:pPr>
      <w:bookmarkStart w:id="64" w:name="_Toc15396631"/>
      <w:r>
        <w:rPr>
          <w:rStyle w:val="39"/>
          <w:rFonts w:hint="eastAsia" w:ascii="仿宋" w:hAnsi="仿宋" w:eastAsia="仿宋"/>
          <w:b w:val="0"/>
          <w:bCs w:val="0"/>
        </w:rPr>
        <w:t>十三、</w:t>
      </w:r>
      <w:bookmarkEnd w:id="64"/>
      <w:r>
        <w:rPr>
          <w:rFonts w:hint="eastAsia" w:ascii="仿宋" w:hAnsi="仿宋" w:eastAsia="仿宋"/>
          <w:b w:val="0"/>
          <w:color w:val="000000"/>
        </w:rPr>
        <w:t>国有资本经营预算财政拨款收入支出决算表</w:t>
      </w:r>
    </w:p>
    <w:p>
      <w:pPr>
        <w:rPr>
          <w:rStyle w:val="30"/>
          <w:rFonts w:hint="eastAsia" w:ascii="仿宋" w:hAnsi="仿宋" w:eastAsia="仿宋"/>
          <w:b w:val="0"/>
          <w:bCs w:val="0"/>
          <w:lang w:eastAsia="zh-CN"/>
        </w:rPr>
      </w:pPr>
      <w:r>
        <w:rPr>
          <w:rStyle w:val="30"/>
          <w:rFonts w:hint="eastAsia" w:ascii="仿宋" w:hAnsi="仿宋" w:eastAsia="仿宋"/>
          <w:b w:val="0"/>
          <w:bCs w:val="0"/>
          <w:lang w:eastAsia="zh-CN"/>
        </w:rPr>
        <w:t>十四、国有资本经营预算财政拨款支出决算表</w:t>
      </w:r>
    </w:p>
    <w:p>
      <w:pPr>
        <w:pStyle w:val="16"/>
        <w:ind w:left="0" w:leftChars="0" w:firstLine="0" w:firstLineChars="0"/>
      </w:pPr>
    </w:p>
    <w:p>
      <w:pPr>
        <w:pStyle w:val="4"/>
        <w:rPr>
          <w:rFonts w:ascii="仿宋" w:hAnsi="仿宋" w:eastAsia="仿宋"/>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10</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8C8F8"/>
    <w:multiLevelType w:val="singleLevel"/>
    <w:tmpl w:val="8C58C8F8"/>
    <w:lvl w:ilvl="0" w:tentative="0">
      <w:start w:val="8"/>
      <w:numFmt w:val="decimal"/>
      <w:suff w:val="nothing"/>
      <w:lvlText w:val="（%1）"/>
      <w:lvlJc w:val="left"/>
    </w:lvl>
  </w:abstractNum>
  <w:abstractNum w:abstractNumId="1">
    <w:nsid w:val="BEB73931"/>
    <w:multiLevelType w:val="singleLevel"/>
    <w:tmpl w:val="BEB73931"/>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CB2FC3E"/>
    <w:multiLevelType w:val="singleLevel"/>
    <w:tmpl w:val="FCB2FC3E"/>
    <w:lvl w:ilvl="0" w:tentative="0">
      <w:start w:val="1"/>
      <w:numFmt w:val="decimal"/>
      <w:suff w:val="nothing"/>
      <w:lvlText w:val="（%1）"/>
      <w:lvlJc w:val="left"/>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59F81B57"/>
    <w:multiLevelType w:val="singleLevel"/>
    <w:tmpl w:val="59F81B57"/>
    <w:lvl w:ilvl="0" w:tentative="0">
      <w:start w:val="4"/>
      <w:numFmt w:val="decimal"/>
      <w:suff w:val="nothing"/>
      <w:lvlText w:val="%1."/>
      <w:lvlJc w:val="left"/>
    </w:lvl>
  </w:abstractNum>
  <w:abstractNum w:abstractNumId="7">
    <w:nsid w:val="6D484F9A"/>
    <w:multiLevelType w:val="singleLevel"/>
    <w:tmpl w:val="6D484F9A"/>
    <w:lvl w:ilvl="0" w:tentative="0">
      <w:start w:val="4"/>
      <w:numFmt w:val="decimal"/>
      <w:suff w:val="nothing"/>
      <w:lvlText w:val="（%1）"/>
      <w:lvlJc w:val="left"/>
    </w:lvl>
  </w:abstractNum>
  <w:num w:numId="1">
    <w:abstractNumId w:val="6"/>
  </w:num>
  <w:num w:numId="2">
    <w:abstractNumId w:val="5"/>
  </w:num>
  <w:num w:numId="3">
    <w:abstractNumId w:val="2"/>
  </w:num>
  <w:num w:numId="4">
    <w:abstractNumId w:val="3"/>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U1MWNhN2ZmY2ZhZmY3ODhlYTg0MWU5OGMyY2QwZ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853F4"/>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0008"/>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4C86"/>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64CBB"/>
    <w:rsid w:val="00F754A1"/>
    <w:rsid w:val="00F81FD9"/>
    <w:rsid w:val="00F841AA"/>
    <w:rsid w:val="00F84A94"/>
    <w:rsid w:val="00F87E96"/>
    <w:rsid w:val="00FA23E8"/>
    <w:rsid w:val="00FD3CC1"/>
    <w:rsid w:val="00FF1E02"/>
    <w:rsid w:val="00FF30B4"/>
    <w:rsid w:val="0831595D"/>
    <w:rsid w:val="0C3F4E8C"/>
    <w:rsid w:val="10C055FF"/>
    <w:rsid w:val="12CA222D"/>
    <w:rsid w:val="16BB723D"/>
    <w:rsid w:val="19852010"/>
    <w:rsid w:val="1F6E24D9"/>
    <w:rsid w:val="240371BF"/>
    <w:rsid w:val="24E44203"/>
    <w:rsid w:val="29FD04D3"/>
    <w:rsid w:val="2A9863CD"/>
    <w:rsid w:val="2DBC32DC"/>
    <w:rsid w:val="319F7F4E"/>
    <w:rsid w:val="34CA04DC"/>
    <w:rsid w:val="36B30E85"/>
    <w:rsid w:val="4227682B"/>
    <w:rsid w:val="44ED788B"/>
    <w:rsid w:val="4ECE2238"/>
    <w:rsid w:val="51721EF2"/>
    <w:rsid w:val="52AA7388"/>
    <w:rsid w:val="5647653A"/>
    <w:rsid w:val="5F5E7155"/>
    <w:rsid w:val="60566DDF"/>
    <w:rsid w:val="62EB47BA"/>
    <w:rsid w:val="6CE33BFE"/>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customStyle="1" w:styleId="2">
    <w:name w:val="TOC 标题"/>
    <w:basedOn w:val="3"/>
    <w:next w:val="1"/>
    <w:qFormat/>
    <w:uiPriority w:val="39"/>
    <w:pPr>
      <w:keepNext/>
      <w:keepLines/>
      <w:spacing w:before="480" w:beforeAutospacing="0" w:after="0" w:afterAutospacing="0" w:line="276" w:lineRule="auto"/>
      <w:outlineLvl w:val="9"/>
    </w:pPr>
    <w:rPr>
      <w:rFonts w:ascii="仿宋" w:hAnsi="仿宋" w:eastAsia="仿宋"/>
      <w:color w:val="000000"/>
      <w:kern w:val="0"/>
      <w:sz w:val="32"/>
      <w:szCs w:val="32"/>
      <w:lang w:val="en-US" w:eastAsia="zh-CN"/>
    </w:rPr>
  </w:style>
  <w:style w:type="paragraph" w:styleId="6">
    <w:name w:val="Body Text"/>
    <w:basedOn w:val="1"/>
    <w:link w:val="26"/>
    <w:qFormat/>
    <w:uiPriority w:val="99"/>
    <w:pPr>
      <w:spacing w:beforeLines="30"/>
    </w:pPr>
    <w:rPr>
      <w:rFonts w:ascii="仿宋_GB2312" w:eastAsia="仿宋_GB2312"/>
      <w:kern w:val="0"/>
      <w:sz w:val="30"/>
    </w:rPr>
  </w:style>
  <w:style w:type="paragraph" w:styleId="7">
    <w:name w:val="Body Text Indent"/>
    <w:basedOn w:val="1"/>
    <w:qFormat/>
    <w:uiPriority w:val="0"/>
    <w:pPr>
      <w:spacing w:line="540" w:lineRule="exact"/>
      <w:ind w:firstLine="640" w:firstLineChars="200"/>
    </w:pPr>
    <w:rPr>
      <w:rFonts w:eastAsia="仿宋_GB2312"/>
      <w:sz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2"/>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qFormat/>
    <w:uiPriority w:val="0"/>
    <w:pPr>
      <w:spacing w:before="100" w:beforeAutospacing="1" w:after="100" w:afterAutospacing="1"/>
      <w:ind w:left="400" w:leftChars="200" w:hanging="200" w:hangingChars="200"/>
    </w:pPr>
    <w:rPr>
      <w:rFonts w:ascii="Calibri" w:hAnsi="Calibri"/>
      <w:kern w:val="0"/>
      <w:sz w:val="20"/>
      <w:szCs w:val="21"/>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spacing w:beforeAutospacing="1" w:afterAutospacing="1"/>
      <w:jc w:val="left"/>
    </w:pPr>
    <w:rPr>
      <w:kern w:val="0"/>
      <w:sz w:val="24"/>
    </w:rPr>
  </w:style>
  <w:style w:type="paragraph" w:styleId="16">
    <w:name w:val="Body Text First Indent 2"/>
    <w:basedOn w:val="7"/>
    <w:unhideWhenUsed/>
    <w:qFormat/>
    <w:uiPriority w:val="99"/>
    <w:pPr>
      <w:ind w:firstLine="42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1"/>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0"/>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6"/>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列出段落1"/>
    <w:basedOn w:val="1"/>
    <w:qFormat/>
    <w:uiPriority w:val="34"/>
    <w:pPr>
      <w:ind w:firstLine="420" w:firstLineChars="200"/>
    </w:pPr>
  </w:style>
  <w:style w:type="character" w:customStyle="1" w:styleId="29">
    <w:name w:val="标题 1 Char"/>
    <w:basedOn w:val="18"/>
    <w:link w:val="3"/>
    <w:qFormat/>
    <w:uiPriority w:val="9"/>
    <w:rPr>
      <w:rFonts w:ascii="Times New Roman" w:hAnsi="Times New Roman"/>
      <w:b/>
      <w:bCs/>
      <w:kern w:val="44"/>
      <w:sz w:val="44"/>
      <w:szCs w:val="44"/>
    </w:rPr>
  </w:style>
  <w:style w:type="character" w:customStyle="1" w:styleId="30">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18"/>
    <w:link w:val="9"/>
    <w:semiHidden/>
    <w:qFormat/>
    <w:uiPriority w:val="99"/>
    <w:rPr>
      <w:rFonts w:ascii="Times New Roman" w:hAnsi="Times New Roman"/>
      <w:kern w:val="2"/>
      <w:sz w:val="18"/>
      <w:szCs w:val="18"/>
    </w:rPr>
  </w:style>
  <w:style w:type="character" w:customStyle="1" w:styleId="33">
    <w:name w:val="标题 3 Char"/>
    <w:basedOn w:val="18"/>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
    <w:name w:val="普通(网站)1"/>
    <w:basedOn w:val="1"/>
    <w:qFormat/>
    <w:uiPriority w:val="0"/>
    <w:pPr>
      <w:spacing w:beforeAutospacing="1" w:afterAutospacing="1"/>
      <w:jc w:val="left"/>
    </w:pPr>
    <w:rPr>
      <w:kern w:val="0"/>
      <w:sz w:val="24"/>
    </w:rPr>
  </w:style>
  <w:style w:type="paragraph" w:customStyle="1" w:styleId="36">
    <w:name w:val="正文文本缩进1"/>
    <w:basedOn w:val="1"/>
    <w:qFormat/>
    <w:uiPriority w:val="0"/>
    <w:pPr>
      <w:spacing w:line="540" w:lineRule="exact"/>
      <w:ind w:firstLine="640" w:firstLineChars="200"/>
    </w:pPr>
    <w:rPr>
      <w:rFonts w:eastAsia="仿宋_GB2312"/>
      <w:sz w:val="32"/>
    </w:rPr>
  </w:style>
  <w:style w:type="paragraph" w:customStyle="1" w:styleId="37">
    <w:name w:val="无间隔1"/>
    <w:qFormat/>
    <w:uiPriority w:val="0"/>
    <w:pPr>
      <w:ind w:firstLine="200" w:firstLineChars="200"/>
    </w:pPr>
    <w:rPr>
      <w:rFonts w:ascii="Calibri" w:hAnsi="Calibri" w:eastAsia="仿宋_GB2312" w:cs="Arial"/>
      <w:sz w:val="30"/>
      <w:szCs w:val="22"/>
      <w:lang w:val="en-US" w:eastAsia="zh-CN" w:bidi="ar-SA"/>
    </w:rPr>
  </w:style>
  <w:style w:type="paragraph" w:customStyle="1" w:styleId="38">
    <w:name w:val="四号正文"/>
    <w:basedOn w:val="1"/>
    <w:qFormat/>
    <w:uiPriority w:val="0"/>
    <w:pPr>
      <w:spacing w:line="360" w:lineRule="auto"/>
    </w:pPr>
    <w:rPr>
      <w:rFonts w:ascii="??" w:hAnsi="??"/>
      <w:color w:val="000000"/>
      <w:kern w:val="0"/>
      <w:sz w:val="28"/>
      <w:szCs w:val="21"/>
    </w:rPr>
  </w:style>
  <w:style w:type="character" w:customStyle="1" w:styleId="39">
    <w:name w:val="标题 2 字符"/>
    <w:basedOn w:val="18"/>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FDEE3-342D-4E02-98DC-BE19E7413078}">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26</Pages>
  <Words>10577</Words>
  <Characters>11824</Characters>
  <Lines>13</Lines>
  <Paragraphs>24</Paragraphs>
  <TotalTime>1</TotalTime>
  <ScaleCrop>false</ScaleCrop>
  <LinksUpToDate>false</LinksUpToDate>
  <CharactersWithSpaces>11909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奕夕^_^</cp:lastModifiedBy>
  <cp:lastPrinted>2021-09-23T09:42:00Z</cp:lastPrinted>
  <dcterms:modified xsi:type="dcterms:W3CDTF">2023-07-13T04:07:32Z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4F1A6E2CFFDF4E49A28B055C0F41C470</vt:lpwstr>
  </property>
</Properties>
</file>