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498F6">
      <w:pPr>
        <w:spacing w:line="600" w:lineRule="exact"/>
        <w:jc w:val="center"/>
        <w:outlineLvl w:val="0"/>
        <w:rPr>
          <w:rFonts w:ascii="方正小标宋简体" w:hAnsi="宋体" w:eastAsia="方正小标宋简体"/>
          <w:color w:val="000000"/>
          <w:sz w:val="72"/>
          <w:szCs w:val="72"/>
        </w:rPr>
      </w:pPr>
      <w:bookmarkStart w:id="0" w:name="_Toc15306267"/>
    </w:p>
    <w:p w14:paraId="693B03CC">
      <w:pPr>
        <w:spacing w:line="600" w:lineRule="exact"/>
        <w:jc w:val="center"/>
        <w:outlineLvl w:val="0"/>
        <w:rPr>
          <w:rFonts w:ascii="方正小标宋简体" w:hAnsi="宋体" w:eastAsia="方正小标宋简体"/>
          <w:color w:val="000000"/>
          <w:sz w:val="72"/>
          <w:szCs w:val="72"/>
        </w:rPr>
      </w:pPr>
    </w:p>
    <w:p w14:paraId="191AFAB0">
      <w:pPr>
        <w:spacing w:line="600" w:lineRule="exact"/>
        <w:jc w:val="center"/>
        <w:outlineLvl w:val="0"/>
        <w:rPr>
          <w:rFonts w:ascii="方正小标宋简体" w:hAnsi="宋体" w:eastAsia="方正小标宋简体"/>
          <w:color w:val="000000"/>
          <w:sz w:val="72"/>
          <w:szCs w:val="72"/>
        </w:rPr>
      </w:pPr>
    </w:p>
    <w:p w14:paraId="1E69C752">
      <w:pPr>
        <w:spacing w:line="600" w:lineRule="exact"/>
        <w:jc w:val="center"/>
        <w:outlineLvl w:val="0"/>
        <w:rPr>
          <w:rFonts w:ascii="方正小标宋简体" w:hAnsi="宋体" w:eastAsia="方正小标宋简体"/>
          <w:color w:val="000000"/>
          <w:sz w:val="72"/>
          <w:szCs w:val="72"/>
        </w:rPr>
      </w:pPr>
    </w:p>
    <w:p w14:paraId="6306672B">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77425"/>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0AFD33B2">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598"/>
      <w:bookmarkStart w:id="8" w:name="_Toc15377426"/>
      <w:bookmarkStart w:id="9" w:name="_Toc15396476"/>
      <w:bookmarkStart w:id="10" w:name="_Toc15377194"/>
      <w:r>
        <w:rPr>
          <w:rFonts w:hint="eastAsia" w:ascii="方正小标宋简体" w:hAnsi="宋体" w:eastAsia="方正小标宋简体"/>
          <w:color w:val="000000"/>
          <w:sz w:val="72"/>
          <w:szCs w:val="72"/>
        </w:rPr>
        <w:t>阿坝州松潘县</w:t>
      </w:r>
      <w:bookmarkEnd w:id="0"/>
      <w:bookmarkStart w:id="11" w:name="_Toc15306268"/>
      <w:r>
        <w:rPr>
          <w:rFonts w:hint="eastAsia" w:ascii="方正小标宋简体" w:hAnsi="宋体" w:eastAsia="方正小标宋简体"/>
          <w:color w:val="000000"/>
          <w:sz w:val="72"/>
          <w:szCs w:val="72"/>
        </w:rPr>
        <w:t>党史和地方志</w:t>
      </w:r>
      <w:r>
        <w:rPr>
          <w:rFonts w:hint="eastAsia" w:ascii="方正小标宋简体" w:hAnsi="宋体" w:eastAsia="方正小标宋简体"/>
          <w:color w:val="000000"/>
          <w:sz w:val="72"/>
          <w:szCs w:val="72"/>
          <w:lang w:eastAsia="zh-CN"/>
        </w:rPr>
        <w:t>编纂中心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1015FFE0">
      <w:pPr>
        <w:widowControl/>
        <w:jc w:val="center"/>
        <w:rPr>
          <w:rFonts w:ascii="方正小标宋简体" w:hAnsi="宋体" w:eastAsia="方正小标宋简体"/>
          <w:color w:val="000000"/>
          <w:sz w:val="36"/>
          <w:szCs w:val="36"/>
        </w:rPr>
      </w:pPr>
    </w:p>
    <w:p w14:paraId="401F8D60">
      <w:pPr>
        <w:rPr>
          <w:rFonts w:ascii="方正小标宋简体" w:hAnsi="宋体" w:eastAsia="方正小标宋简体"/>
          <w:sz w:val="36"/>
          <w:szCs w:val="36"/>
        </w:rPr>
      </w:pPr>
    </w:p>
    <w:p w14:paraId="3C6FFBB8">
      <w:pPr>
        <w:rPr>
          <w:rFonts w:ascii="方正小标宋简体" w:hAnsi="宋体" w:eastAsia="方正小标宋简体"/>
          <w:sz w:val="36"/>
          <w:szCs w:val="36"/>
        </w:rPr>
      </w:pPr>
    </w:p>
    <w:p w14:paraId="67B74D6B">
      <w:pPr>
        <w:rPr>
          <w:rFonts w:ascii="方正小标宋简体" w:hAnsi="宋体" w:eastAsia="方正小标宋简体"/>
          <w:sz w:val="36"/>
          <w:szCs w:val="36"/>
        </w:rPr>
      </w:pPr>
    </w:p>
    <w:p w14:paraId="3947EB0C">
      <w:pPr>
        <w:rPr>
          <w:rFonts w:ascii="方正小标宋简体" w:hAnsi="宋体" w:eastAsia="方正小标宋简体"/>
          <w:sz w:val="36"/>
          <w:szCs w:val="36"/>
        </w:rPr>
      </w:pPr>
    </w:p>
    <w:p w14:paraId="5713B14A">
      <w:pPr>
        <w:rPr>
          <w:rFonts w:ascii="方正小标宋简体" w:hAnsi="宋体" w:eastAsia="方正小标宋简体"/>
          <w:sz w:val="36"/>
          <w:szCs w:val="36"/>
        </w:rPr>
      </w:pPr>
    </w:p>
    <w:p w14:paraId="3DA673B8">
      <w:pPr>
        <w:rPr>
          <w:rFonts w:ascii="方正小标宋简体" w:hAnsi="宋体" w:eastAsia="方正小标宋简体"/>
          <w:sz w:val="36"/>
          <w:szCs w:val="36"/>
        </w:rPr>
      </w:pPr>
    </w:p>
    <w:p w14:paraId="0810A0E1">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08569770">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03AC98FC">
      <w:pPr>
        <w:widowControl/>
        <w:jc w:val="center"/>
        <w:rPr>
          <w:rFonts w:ascii="方正小标宋简体" w:hAnsi="宋体" w:eastAsia="方正小标宋简体"/>
          <w:sz w:val="36"/>
          <w:szCs w:val="36"/>
        </w:rPr>
      </w:pPr>
    </w:p>
    <w:p w14:paraId="0307959A">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080E7A8">
      <w:pPr>
        <w:widowControl/>
        <w:jc w:val="center"/>
        <w:rPr>
          <w:rFonts w:ascii="黑体" w:hAnsi="黑体" w:eastAsia="黑体" w:cstheme="minorBidi"/>
          <w:sz w:val="28"/>
          <w:szCs w:val="28"/>
        </w:rPr>
      </w:pPr>
    </w:p>
    <w:p w14:paraId="25C08D1E">
      <w:pPr>
        <w:pStyle w:val="10"/>
      </w:pPr>
      <w:r>
        <w:rPr>
          <w:rFonts w:hint="eastAsia"/>
        </w:rPr>
        <w:t>公开时间：2020年9月</w:t>
      </w:r>
      <w:r>
        <w:t>25</w:t>
      </w:r>
      <w:r>
        <w:rPr>
          <w:rFonts w:hint="eastAsia"/>
        </w:rPr>
        <w:t>日</w:t>
      </w:r>
    </w:p>
    <w:p w14:paraId="358FD1A1">
      <w:pPr>
        <w:widowControl/>
        <w:jc w:val="center"/>
        <w:rPr>
          <w:rFonts w:ascii="黑体" w:hAnsi="黑体" w:eastAsia="黑体" w:cstheme="minorBidi"/>
          <w:sz w:val="28"/>
          <w:szCs w:val="28"/>
        </w:rPr>
      </w:pPr>
      <w:bookmarkStart w:id="12" w:name="_Toc15377196"/>
      <w:bookmarkStart w:id="13" w:name="_Toc15396599"/>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458407E9">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rPr>
        <w:t>4</w:t>
      </w:r>
      <w:r>
        <w:rPr>
          <w:rFonts w:hint="eastAsia"/>
        </w:rPr>
        <w:fldChar w:fldCharType="end"/>
      </w:r>
    </w:p>
    <w:p w14:paraId="1356F424">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20529B94">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441F520A">
      <w:pPr>
        <w:pStyle w:val="10"/>
        <w:rPr>
          <w:rFonts w:hint="eastAsia" w:eastAsia="仿宋"/>
          <w:lang w:val="en-US" w:eastAsia="zh-CN"/>
        </w:rPr>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rPr>
          <w:rFonts w:hint="eastAsia"/>
          <w:lang w:val="en-US" w:eastAsia="zh-CN"/>
        </w:rPr>
        <w:t>1</w:t>
      </w:r>
      <w:r>
        <w:fldChar w:fldCharType="end"/>
      </w:r>
      <w:r>
        <w:rPr>
          <w:rFonts w:hint="eastAsia"/>
          <w:lang w:val="en-US" w:eastAsia="zh-CN"/>
        </w:rPr>
        <w:t>0</w:t>
      </w:r>
    </w:p>
    <w:p w14:paraId="2F796CA3">
      <w:pPr>
        <w:pStyle w:val="11"/>
        <w:rPr>
          <w:rFonts w:hint="eastAsia" w:ascii="仿宋" w:hAnsi="仿宋" w:eastAsia="仿宋" w:cstheme="minorBidi"/>
          <w:sz w:val="28"/>
          <w:szCs w:val="28"/>
          <w:lang w:val="en-US" w:eastAsia="zh-CN"/>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14:paraId="751EADF8">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43632687">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18CE7125">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03A6606F">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3CF9C6F9">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37C7F0E7">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15</w:t>
      </w:r>
      <w:r>
        <w:rPr>
          <w:rFonts w:ascii="仿宋" w:hAnsi="仿宋" w:eastAsia="仿宋"/>
          <w:sz w:val="28"/>
          <w:szCs w:val="28"/>
        </w:rPr>
        <w:fldChar w:fldCharType="end"/>
      </w:r>
      <w:r>
        <w:rPr>
          <w:rFonts w:ascii="仿宋" w:hAnsi="仿宋" w:eastAsia="仿宋"/>
          <w:sz w:val="28"/>
          <w:szCs w:val="28"/>
        </w:rPr>
        <w:fldChar w:fldCharType="end"/>
      </w:r>
    </w:p>
    <w:p w14:paraId="3F800CE1">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683D0642">
      <w:pPr>
        <w:pStyle w:val="11"/>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14:paraId="42D1FD99">
      <w:pPr>
        <w:pStyle w:val="11"/>
        <w:rPr>
          <w:rFonts w:ascii="仿宋" w:hAnsi="仿宋" w:eastAsia="仿宋"/>
          <w:sz w:val="28"/>
          <w:szCs w:val="28"/>
        </w:rPr>
      </w:pPr>
      <w:r>
        <w:rPr>
          <w:rStyle w:val="15"/>
          <w:rFonts w:hint="eastAsia" w:ascii="仿宋" w:hAnsi="仿宋" w:eastAsia="仿宋" w:cstheme="majorBidi"/>
          <w:bCs/>
          <w:sz w:val="28"/>
          <w:szCs w:val="28"/>
          <w:lang w:eastAsia="zh-CN"/>
        </w:rPr>
        <w:t>十</w:t>
      </w:r>
      <w:r>
        <w:rPr>
          <w:rStyle w:val="15"/>
          <w:rFonts w:hint="eastAsia" w:ascii="仿宋" w:hAnsi="仿宋" w:eastAsia="仿宋" w:cstheme="majorBidi"/>
          <w:bCs/>
          <w:sz w:val="28"/>
          <w:szCs w:val="28"/>
        </w:rPr>
        <w:t>、</w:t>
      </w:r>
      <w:r>
        <w:fldChar w:fldCharType="begin"/>
      </w:r>
      <w:r>
        <w:instrText xml:space="preserve"> HYPERLINK \l "_Toc15396612" </w:instrText>
      </w:r>
      <w:r>
        <w:fldChar w:fldCharType="separate"/>
      </w:r>
      <w:r>
        <w:rPr>
          <w:rStyle w:val="15"/>
          <w:rFonts w:hint="eastAsia" w:ascii="仿宋" w:hAnsi="仿宋" w:eastAsia="仿宋" w:cstheme="majorBidi"/>
          <w:bCs/>
          <w:sz w:val="28"/>
          <w:szCs w:val="28"/>
        </w:rPr>
        <w:t>其他重要事项的情况说明</w:t>
      </w:r>
      <w:r>
        <w:fldChar w:fldCharType="begin"/>
      </w:r>
      <w:r>
        <w:instrText xml:space="preserve"> HYPERLINK \l "_Toc15396611" </w:instrText>
      </w:r>
      <w:r>
        <w:fldChar w:fldCharType="separate"/>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r>
        <w:rPr>
          <w:rFonts w:ascii="仿宋" w:hAnsi="仿宋" w:eastAsia="仿宋"/>
          <w:sz w:val="28"/>
          <w:szCs w:val="28"/>
        </w:rPr>
        <w:fldChar w:fldCharType="end"/>
      </w:r>
    </w:p>
    <w:p w14:paraId="1EBAA463">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fldChar w:fldCharType="begin"/>
      </w:r>
      <w:r>
        <w:instrText xml:space="preserve"> PAGEREF _Toc15396613 \h </w:instrText>
      </w:r>
      <w:r>
        <w:fldChar w:fldCharType="separate"/>
      </w:r>
      <w:r>
        <w:t>18</w:t>
      </w:r>
      <w:r>
        <w:fldChar w:fldCharType="end"/>
      </w:r>
      <w:r>
        <w:fldChar w:fldCharType="end"/>
      </w:r>
    </w:p>
    <w:p w14:paraId="7674941E">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fldChar w:fldCharType="begin"/>
      </w:r>
      <w:r>
        <w:instrText xml:space="preserve"> PAGEREF _Toc15396614 \h </w:instrText>
      </w:r>
      <w:r>
        <w:fldChar w:fldCharType="separate"/>
      </w:r>
      <w:r>
        <w:t>21</w:t>
      </w:r>
      <w:r>
        <w:fldChar w:fldCharType="end"/>
      </w:r>
      <w:r>
        <w:fldChar w:fldCharType="end"/>
      </w:r>
    </w:p>
    <w:p w14:paraId="2BF97F92">
      <w:pPr>
        <w:pStyle w:val="11"/>
        <w:rPr>
          <w:rFonts w:hint="default"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21</w:t>
      </w:r>
    </w:p>
    <w:p w14:paraId="32D00DC8">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fldChar w:fldCharType="begin"/>
      </w:r>
      <w:r>
        <w:instrText xml:space="preserve"> PAGEREF _Toc15396618 \h </w:instrText>
      </w:r>
      <w:r>
        <w:fldChar w:fldCharType="separate"/>
      </w:r>
      <w:r>
        <w:t>26</w:t>
      </w:r>
      <w:r>
        <w:fldChar w:fldCharType="end"/>
      </w:r>
      <w:r>
        <w:fldChar w:fldCharType="end"/>
      </w:r>
    </w:p>
    <w:p w14:paraId="004DF193">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5BC9A6CD">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47000F34">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1938378F">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0B581146">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765940A4">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57A4C3E0">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4C61E994">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2CE0D006">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61745F5E">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78BA0883">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0315A41F">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14:paraId="7CFEAE31">
      <w:pPr>
        <w:pStyle w:val="11"/>
        <w:rPr>
          <w:rFonts w:ascii="仿宋" w:hAnsi="仿宋" w:eastAsia="仿宋"/>
          <w:color w:val="000000"/>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r>
        <w:rPr>
          <w:rFonts w:ascii="仿宋" w:hAnsi="仿宋" w:eastAsia="仿宋"/>
          <w:color w:val="000000"/>
          <w:sz w:val="24"/>
        </w:rPr>
        <w:fldChar w:fldCharType="end"/>
      </w:r>
    </w:p>
    <w:p w14:paraId="3305F287">
      <w:pPr>
        <w:rPr>
          <w:rFonts w:ascii="仿宋" w:hAnsi="仿宋" w:eastAsia="仿宋"/>
          <w:color w:val="000000"/>
          <w:sz w:val="24"/>
        </w:rPr>
      </w:pPr>
    </w:p>
    <w:p w14:paraId="4D97EFFF">
      <w:pPr>
        <w:rPr>
          <w:rFonts w:ascii="仿宋" w:hAnsi="仿宋" w:eastAsia="仿宋"/>
          <w:color w:val="000000"/>
          <w:sz w:val="24"/>
        </w:rPr>
      </w:pPr>
    </w:p>
    <w:p w14:paraId="62B005FB">
      <w:pPr>
        <w:rPr>
          <w:rFonts w:ascii="仿宋" w:hAnsi="仿宋" w:eastAsia="仿宋"/>
          <w:color w:val="000000"/>
          <w:sz w:val="24"/>
        </w:rPr>
      </w:pPr>
    </w:p>
    <w:p w14:paraId="14B9BA54">
      <w:pPr>
        <w:rPr>
          <w:rFonts w:ascii="仿宋" w:hAnsi="仿宋" w:eastAsia="仿宋"/>
          <w:color w:val="000000"/>
          <w:sz w:val="24"/>
        </w:rPr>
      </w:pPr>
    </w:p>
    <w:p w14:paraId="2F994EE7">
      <w:pPr>
        <w:rPr>
          <w:rFonts w:ascii="仿宋" w:hAnsi="仿宋" w:eastAsia="仿宋"/>
          <w:color w:val="000000"/>
          <w:sz w:val="24"/>
        </w:rPr>
      </w:pPr>
    </w:p>
    <w:p w14:paraId="5792ED32">
      <w:pPr>
        <w:rPr>
          <w:rFonts w:ascii="仿宋" w:hAnsi="仿宋" w:eastAsia="仿宋"/>
          <w:color w:val="000000"/>
          <w:sz w:val="24"/>
        </w:rPr>
      </w:pPr>
    </w:p>
    <w:p w14:paraId="0CEF20EB">
      <w:pPr>
        <w:rPr>
          <w:rFonts w:ascii="仿宋" w:hAnsi="仿宋" w:eastAsia="仿宋"/>
          <w:color w:val="000000"/>
          <w:sz w:val="24"/>
        </w:rPr>
      </w:pPr>
    </w:p>
    <w:p w14:paraId="441AF960">
      <w:pPr>
        <w:rPr>
          <w:rFonts w:ascii="仿宋" w:hAnsi="仿宋" w:eastAsia="仿宋"/>
          <w:color w:val="000000"/>
          <w:sz w:val="24"/>
        </w:rPr>
      </w:pPr>
    </w:p>
    <w:p w14:paraId="5018D40B">
      <w:pPr>
        <w:rPr>
          <w:rFonts w:ascii="仿宋" w:hAnsi="仿宋" w:eastAsia="仿宋"/>
          <w:color w:val="000000"/>
          <w:sz w:val="24"/>
        </w:rPr>
      </w:pPr>
    </w:p>
    <w:p w14:paraId="3AD0E02F">
      <w:pPr>
        <w:rPr>
          <w:rFonts w:ascii="仿宋" w:hAnsi="仿宋" w:eastAsia="仿宋"/>
          <w:color w:val="000000"/>
          <w:sz w:val="24"/>
        </w:rPr>
      </w:pPr>
    </w:p>
    <w:p w14:paraId="0FC9F7C1">
      <w:pPr>
        <w:rPr>
          <w:rFonts w:ascii="仿宋" w:hAnsi="仿宋" w:eastAsia="仿宋"/>
          <w:color w:val="000000"/>
          <w:sz w:val="24"/>
        </w:rPr>
      </w:pPr>
    </w:p>
    <w:p w14:paraId="7DEB18B2">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14:paraId="71979BAA">
      <w:pPr>
        <w:widowControl/>
        <w:jc w:val="left"/>
        <w:rPr>
          <w:rFonts w:ascii="黑体" w:eastAsia="黑体"/>
          <w:color w:val="000000"/>
          <w:sz w:val="32"/>
          <w:szCs w:val="32"/>
        </w:rPr>
      </w:pPr>
    </w:p>
    <w:p w14:paraId="2FB30B5D">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14:paraId="40A76E93">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（一）主要职能。</w:t>
      </w:r>
    </w:p>
    <w:p w14:paraId="3BF75358">
      <w:pPr>
        <w:ind w:firstLine="640" w:firstLineChars="200"/>
        <w:rPr>
          <w:rFonts w:hint="eastAsia" w:ascii="仿宋_GB2312" w:hAnsi="宋体" w:eastAsia="仿宋_GB2312"/>
          <w:sz w:val="32"/>
          <w:szCs w:val="32"/>
        </w:rPr>
      </w:pPr>
      <w:r>
        <w:rPr>
          <w:rFonts w:hint="eastAsia" w:ascii="仿宋_GB2312" w:hAnsi="宋体" w:eastAsia="仿宋_GB2312"/>
          <w:sz w:val="32"/>
          <w:szCs w:val="32"/>
        </w:rPr>
        <w:t>（1）贯彻执行国家、省</w:t>
      </w:r>
      <w:r>
        <w:rPr>
          <w:rFonts w:hint="eastAsia" w:ascii="仿宋_GB2312" w:hAnsi="宋体" w:eastAsia="仿宋_GB2312"/>
          <w:sz w:val="32"/>
          <w:szCs w:val="32"/>
          <w:lang w:eastAsia="zh-CN"/>
        </w:rPr>
        <w:t>、</w:t>
      </w:r>
      <w:r>
        <w:rPr>
          <w:rFonts w:hint="eastAsia" w:ascii="仿宋_GB2312" w:hAnsi="宋体" w:eastAsia="仿宋_GB2312"/>
          <w:sz w:val="32"/>
          <w:szCs w:val="32"/>
        </w:rPr>
        <w:t>州关于</w:t>
      </w:r>
      <w:r>
        <w:rPr>
          <w:rFonts w:hint="eastAsia" w:ascii="仿宋_GB2312" w:hAnsi="宋体" w:eastAsia="仿宋_GB2312"/>
          <w:sz w:val="32"/>
          <w:szCs w:val="32"/>
          <w:lang w:eastAsia="zh-CN"/>
        </w:rPr>
        <w:t>党史和地方志</w:t>
      </w:r>
      <w:r>
        <w:rPr>
          <w:rFonts w:hint="eastAsia" w:ascii="仿宋_GB2312" w:hAnsi="宋体" w:eastAsia="仿宋_GB2312"/>
          <w:sz w:val="32"/>
          <w:szCs w:val="32"/>
        </w:rPr>
        <w:t>工作的方针、政策、法律法规和规章，制定</w:t>
      </w:r>
      <w:r>
        <w:rPr>
          <w:rFonts w:hint="eastAsia" w:ascii="仿宋_GB2312" w:hAnsi="宋体" w:eastAsia="仿宋_GB2312"/>
          <w:sz w:val="32"/>
          <w:szCs w:val="32"/>
          <w:lang w:eastAsia="zh-CN"/>
        </w:rPr>
        <w:t>党史地方志</w:t>
      </w:r>
      <w:r>
        <w:rPr>
          <w:rFonts w:hint="eastAsia" w:ascii="仿宋_GB2312" w:hAnsi="宋体" w:eastAsia="仿宋_GB2312"/>
          <w:sz w:val="32"/>
          <w:szCs w:val="32"/>
        </w:rPr>
        <w:t>规范性文件和发展规划、工作计划并组织实施。</w:t>
      </w:r>
    </w:p>
    <w:p w14:paraId="1C561D0B">
      <w:pPr>
        <w:ind w:firstLine="640" w:firstLineChars="200"/>
        <w:rPr>
          <w:rFonts w:hint="eastAsia" w:ascii="仿宋_GB2312" w:hAnsi="宋体" w:eastAsia="仿宋_GB2312"/>
          <w:sz w:val="32"/>
          <w:szCs w:val="32"/>
        </w:rPr>
      </w:pPr>
      <w:r>
        <w:rPr>
          <w:rFonts w:hint="eastAsia" w:ascii="仿宋_GB2312" w:hAnsi="宋体" w:eastAsia="仿宋_GB2312"/>
          <w:sz w:val="32"/>
          <w:szCs w:val="32"/>
        </w:rPr>
        <w:t>（2）组织、指导、督促和检查地方志工作；拟定地方志工作规划和编纂方案；组织编纂</w:t>
      </w:r>
      <w:r>
        <w:rPr>
          <w:rFonts w:hint="eastAsia" w:ascii="仿宋_GB2312" w:hAnsi="宋体" w:eastAsia="仿宋_GB2312"/>
          <w:sz w:val="32"/>
          <w:szCs w:val="32"/>
          <w:lang w:eastAsia="zh-CN"/>
        </w:rPr>
        <w:t>党史正本、执政实录、</w:t>
      </w:r>
      <w:r>
        <w:rPr>
          <w:rFonts w:hint="eastAsia" w:ascii="仿宋_GB2312" w:hAnsi="宋体" w:eastAsia="仿宋_GB2312"/>
          <w:sz w:val="32"/>
          <w:szCs w:val="32"/>
        </w:rPr>
        <w:t>地方志书、地方综合年鉴</w:t>
      </w:r>
      <w:r>
        <w:rPr>
          <w:rFonts w:hint="eastAsia" w:ascii="仿宋_GB2312" w:hAnsi="宋体" w:eastAsia="仿宋_GB2312"/>
          <w:sz w:val="32"/>
          <w:szCs w:val="32"/>
          <w:lang w:eastAsia="zh-CN"/>
        </w:rPr>
        <w:t>和拍摄口述历史纪录片。</w:t>
      </w:r>
    </w:p>
    <w:p w14:paraId="23C5F51B">
      <w:pPr>
        <w:ind w:firstLine="640" w:firstLineChars="200"/>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3</w:t>
      </w:r>
      <w:r>
        <w:rPr>
          <w:rFonts w:hint="eastAsia" w:ascii="仿宋_GB2312" w:hAnsi="宋体" w:eastAsia="仿宋_GB2312"/>
          <w:sz w:val="32"/>
          <w:szCs w:val="32"/>
        </w:rPr>
        <w:t>）搜集、保存地方</w:t>
      </w:r>
      <w:r>
        <w:rPr>
          <w:rFonts w:hint="eastAsia" w:ascii="仿宋_GB2312" w:hAnsi="宋体" w:eastAsia="仿宋_GB2312"/>
          <w:sz w:val="32"/>
          <w:szCs w:val="32"/>
          <w:lang w:eastAsia="zh-CN"/>
        </w:rPr>
        <w:t>党史方</w:t>
      </w:r>
      <w:r>
        <w:rPr>
          <w:rFonts w:hint="eastAsia" w:ascii="仿宋_GB2312" w:hAnsi="宋体" w:eastAsia="仿宋_GB2312"/>
          <w:sz w:val="32"/>
          <w:szCs w:val="32"/>
        </w:rPr>
        <w:t>志文献和资料，组织整理旧志，推动</w:t>
      </w:r>
      <w:r>
        <w:rPr>
          <w:rFonts w:hint="eastAsia" w:ascii="仿宋_GB2312" w:hAnsi="宋体" w:eastAsia="仿宋_GB2312"/>
          <w:sz w:val="32"/>
          <w:szCs w:val="32"/>
          <w:lang w:eastAsia="zh-CN"/>
        </w:rPr>
        <w:t>党史</w:t>
      </w:r>
      <w:r>
        <w:rPr>
          <w:rFonts w:hint="eastAsia" w:ascii="仿宋_GB2312" w:hAnsi="宋体" w:eastAsia="仿宋_GB2312"/>
          <w:sz w:val="32"/>
          <w:szCs w:val="32"/>
        </w:rPr>
        <w:t>方志理论研究；</w:t>
      </w:r>
    </w:p>
    <w:p w14:paraId="3A728B37">
      <w:pPr>
        <w:ind w:firstLine="640" w:firstLineChars="200"/>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4</w:t>
      </w:r>
      <w:r>
        <w:rPr>
          <w:rFonts w:hint="eastAsia" w:ascii="仿宋_GB2312" w:hAnsi="宋体" w:eastAsia="仿宋_GB2312"/>
          <w:sz w:val="32"/>
          <w:szCs w:val="32"/>
        </w:rPr>
        <w:t>）组织</w:t>
      </w:r>
      <w:r>
        <w:rPr>
          <w:rFonts w:hint="eastAsia" w:ascii="仿宋_GB2312" w:hAnsi="宋体" w:eastAsia="仿宋_GB2312"/>
          <w:sz w:val="32"/>
          <w:szCs w:val="32"/>
          <w:lang w:eastAsia="zh-CN"/>
        </w:rPr>
        <w:t>搜集</w:t>
      </w:r>
      <w:r>
        <w:rPr>
          <w:rFonts w:hint="eastAsia" w:ascii="仿宋_GB2312" w:hAnsi="宋体" w:eastAsia="仿宋_GB2312"/>
          <w:sz w:val="32"/>
          <w:szCs w:val="32"/>
        </w:rPr>
        <w:t>开发</w:t>
      </w:r>
      <w:r>
        <w:rPr>
          <w:rFonts w:hint="eastAsia" w:ascii="仿宋_GB2312" w:hAnsi="宋体" w:eastAsia="仿宋_GB2312"/>
          <w:sz w:val="32"/>
          <w:szCs w:val="32"/>
          <w:lang w:eastAsia="zh-CN"/>
        </w:rPr>
        <w:t>保存</w:t>
      </w:r>
      <w:r>
        <w:rPr>
          <w:rFonts w:hint="eastAsia" w:ascii="仿宋_GB2312" w:hAnsi="宋体" w:eastAsia="仿宋_GB2312"/>
          <w:sz w:val="32"/>
          <w:szCs w:val="32"/>
        </w:rPr>
        <w:t>利用</w:t>
      </w:r>
      <w:r>
        <w:rPr>
          <w:rFonts w:hint="eastAsia" w:ascii="仿宋_GB2312" w:hAnsi="宋体" w:eastAsia="仿宋_GB2312"/>
          <w:sz w:val="32"/>
          <w:szCs w:val="32"/>
          <w:lang w:eastAsia="zh-CN"/>
        </w:rPr>
        <w:t>党史</w:t>
      </w:r>
      <w:r>
        <w:rPr>
          <w:rFonts w:hint="eastAsia" w:ascii="仿宋_GB2312" w:hAnsi="宋体" w:eastAsia="仿宋_GB2312"/>
          <w:sz w:val="32"/>
          <w:szCs w:val="32"/>
        </w:rPr>
        <w:t>地方志资源。</w:t>
      </w:r>
    </w:p>
    <w:p w14:paraId="5DCAB8DB">
      <w:pPr>
        <w:ind w:firstLine="640" w:firstLineChars="200"/>
        <w:rPr>
          <w:rFonts w:hint="eastAsia" w:ascii="仿宋" w:hAnsi="仿宋" w:eastAsia="仿宋"/>
          <w:bCs/>
          <w:color w:val="000000"/>
          <w:sz w:val="32"/>
          <w:szCs w:val="32"/>
        </w:rPr>
      </w:pPr>
      <w:r>
        <w:rPr>
          <w:rFonts w:hint="eastAsia" w:ascii="仿宋_GB2312" w:hAnsi="宋体" w:eastAsia="仿宋_GB2312"/>
          <w:sz w:val="32"/>
          <w:szCs w:val="32"/>
        </w:rPr>
        <w:t>（</w:t>
      </w:r>
      <w:r>
        <w:rPr>
          <w:rFonts w:hint="eastAsia" w:ascii="仿宋_GB2312" w:hAnsi="宋体" w:eastAsia="仿宋_GB2312"/>
          <w:sz w:val="32"/>
          <w:szCs w:val="32"/>
          <w:lang w:val="en-US" w:eastAsia="zh-CN"/>
        </w:rPr>
        <w:t>5</w:t>
      </w:r>
      <w:r>
        <w:rPr>
          <w:rFonts w:hint="eastAsia" w:ascii="仿宋_GB2312" w:hAnsi="宋体" w:eastAsia="仿宋_GB2312"/>
          <w:sz w:val="32"/>
          <w:szCs w:val="32"/>
        </w:rPr>
        <w:t>）承办县</w:t>
      </w:r>
      <w:r>
        <w:rPr>
          <w:rFonts w:hint="eastAsia" w:ascii="仿宋_GB2312" w:hAnsi="宋体" w:eastAsia="仿宋_GB2312"/>
          <w:sz w:val="32"/>
          <w:szCs w:val="32"/>
          <w:lang w:eastAsia="zh-CN"/>
        </w:rPr>
        <w:t>委、县</w:t>
      </w:r>
      <w:r>
        <w:rPr>
          <w:rFonts w:hint="eastAsia" w:ascii="仿宋_GB2312" w:hAnsi="宋体" w:eastAsia="仿宋_GB2312"/>
          <w:sz w:val="32"/>
          <w:szCs w:val="32"/>
        </w:rPr>
        <w:t>政府、州</w:t>
      </w:r>
      <w:r>
        <w:rPr>
          <w:rFonts w:hint="eastAsia" w:ascii="仿宋_GB2312" w:hAnsi="宋体" w:eastAsia="仿宋_GB2312"/>
          <w:sz w:val="32"/>
          <w:szCs w:val="32"/>
          <w:lang w:eastAsia="zh-CN"/>
        </w:rPr>
        <w:t>委党史研究室和州志办、</w:t>
      </w:r>
      <w:r>
        <w:rPr>
          <w:rFonts w:hint="eastAsia" w:ascii="仿宋_GB2312" w:hAnsi="宋体" w:eastAsia="仿宋_GB2312"/>
          <w:sz w:val="32"/>
          <w:szCs w:val="32"/>
        </w:rPr>
        <w:t>省</w:t>
      </w:r>
      <w:r>
        <w:rPr>
          <w:rFonts w:hint="eastAsia" w:ascii="仿宋_GB2312" w:hAnsi="宋体" w:eastAsia="仿宋_GB2312"/>
          <w:sz w:val="32"/>
          <w:szCs w:val="32"/>
          <w:lang w:eastAsia="zh-CN"/>
        </w:rPr>
        <w:t>委党史研究室和省志办</w:t>
      </w:r>
      <w:r>
        <w:rPr>
          <w:rFonts w:hint="eastAsia" w:ascii="仿宋_GB2312" w:hAnsi="宋体" w:eastAsia="仿宋_GB2312"/>
          <w:sz w:val="32"/>
          <w:szCs w:val="32"/>
        </w:rPr>
        <w:t>交办的其他事项。</w:t>
      </w:r>
    </w:p>
    <w:p w14:paraId="3A781700">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6"/>
      <w:bookmarkStart w:id="17"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6"/>
      <w:bookmarkEnd w:id="17"/>
    </w:p>
    <w:p w14:paraId="67956BE1">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2019年，在州、县</w:t>
      </w:r>
      <w:r>
        <w:rPr>
          <w:rFonts w:hint="eastAsia" w:ascii="仿宋" w:hAnsi="仿宋" w:eastAsia="仿宋"/>
          <w:bCs/>
          <w:color w:val="000000"/>
          <w:sz w:val="32"/>
          <w:szCs w:val="32"/>
          <w:lang w:eastAsia="zh-CN"/>
        </w:rPr>
        <w:t>党委、政府的正确领导</w:t>
      </w:r>
      <w:r>
        <w:rPr>
          <w:rFonts w:hint="eastAsia" w:ascii="仿宋" w:hAnsi="仿宋" w:eastAsia="仿宋"/>
          <w:bCs/>
          <w:color w:val="000000"/>
          <w:sz w:val="32"/>
          <w:szCs w:val="32"/>
        </w:rPr>
        <w:t>下，在州委党史研究室、州志办的精心指导下，我中心全面贯彻州县工作部署，认真落实各项工作。基本完成各项任务，现将具体工作汇报如下。</w:t>
      </w:r>
    </w:p>
    <w:p w14:paraId="7D0501D1">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（一）党史工作</w:t>
      </w:r>
    </w:p>
    <w:p w14:paraId="7306A620">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执政实录（2018卷）》编纂工作推进有力。完成了松潘县委《执政实录（2018卷）》资料收集工作，编纂工作已基本结束，现已进入审稿阶段；协助完成了州委《执政实录（2018卷）》松潘县部分的资料收集、编纂和报送工作。二是党史正本年度编纂工作推进有序。按照年度工作计划，继续开展《中国共产党松潘县历史》一书的资料补充和编纂工作，保持了相应进度。三是党史主题宣传教育工作推进灵活。结合口述历史成果转化运用工作、</w:t>
      </w:r>
      <w:r>
        <w:rPr>
          <w:rFonts w:hint="eastAsia" w:ascii="仿宋" w:hAnsi="仿宋" w:eastAsia="仿宋"/>
          <w:bCs/>
          <w:color w:val="000000"/>
          <w:sz w:val="32"/>
          <w:szCs w:val="32"/>
          <w:lang w:eastAsia="zh-CN"/>
        </w:rPr>
        <w:t>中国共产党成立98周年</w:t>
      </w:r>
      <w:r>
        <w:rPr>
          <w:rFonts w:hint="eastAsia" w:ascii="仿宋" w:hAnsi="仿宋" w:eastAsia="仿宋"/>
          <w:bCs/>
          <w:color w:val="000000"/>
          <w:sz w:val="32"/>
          <w:szCs w:val="32"/>
          <w:lang w:val="en-US" w:eastAsia="zh-CN"/>
        </w:rPr>
        <w:t>庆祝</w:t>
      </w:r>
      <w:r>
        <w:rPr>
          <w:rFonts w:hint="eastAsia" w:ascii="仿宋" w:hAnsi="仿宋" w:eastAsia="仿宋"/>
          <w:bCs/>
          <w:color w:val="000000"/>
          <w:sz w:val="32"/>
          <w:szCs w:val="32"/>
        </w:rPr>
        <w:t>活动、县委党校培训等载体和平台，开展了多次党史主题宣传教育活动。</w:t>
      </w:r>
    </w:p>
    <w:p w14:paraId="016CEF12">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（二）口述历史工作</w:t>
      </w:r>
    </w:p>
    <w:p w14:paraId="00914C13">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取得的成绩。2018年我县口述历史纪录片《岷江之源·茶马古道》通过州县各级领导的关心支持和拍摄单位的精心摄制，取得较好的效果。2019年8月在黑水县召开的全州口述历史工作交流会上《岷江之源·茶马古道》作为优秀纪录片进行了展播。二是2019年口述历史纪录片拍摄工作进展顺利。3月中旬，完成了2019年度口述历史纪录片选题报送工作，顺利通过州口述办审核；8月底，完成了口述历史纪录片《岷江之源·关隘风云》的脚本和拍摄方案编制，通过县级审核；按照拍摄方案时间节点，于10月中旬开展了口述历史纪录片《岷江之源·关隘风云》实地拍摄，于11月中旬完成全部拍摄任务，提交州口述历史办会审。三是口述历史成果转化运用工作落实有力。年初，县委党校将口述历史纪录片展播纳入了教学计划，每一期干部和人才培训班都组织观看；县电视台利用电视平台，每月定期播放1部；6月下旬，我中心自行采购U盘35个，拷贝我县自拍片源发放到全县31所校、园；主动协调联系县运管和旅游部门，开展了旅游大巴车辆统计工作；7月，按照州办工作部署，及时完成了全州统一展播片源发放工作。9月底结合县委“不忘初心、牢记使命”主题教育安排，将口述历史《红色土司安登榜》提供给主题办展播。</w:t>
      </w:r>
    </w:p>
    <w:p w14:paraId="3DF216F5">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（三）地方志工作</w:t>
      </w:r>
    </w:p>
    <w:p w14:paraId="0DA51AF3">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松潘县年鉴（2019卷）》编纂工作大见成效。完成了《松潘县年鉴（2019卷）》的资料收集工作，编纂工作基本完成；协助完成了省、州年鉴2019卷松潘县部分的资料收集、编纂和报送工作。三是其他业务工作完成及时。严格按照工作要求和时间节点，完成了国家历史文化名城、民族团结进步创建、毛尔盖红色博物馆等所需资料的收集和上报。</w:t>
      </w:r>
    </w:p>
    <w:p w14:paraId="5ADF7D73">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（四）自身建设工作</w:t>
      </w:r>
    </w:p>
    <w:p w14:paraId="12E886E2">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机构建设工作。按照松编办〔2019〕11号关于《松潘县推进和规范县级事业单位调整的实施方案》，我办更名为党史和地方志编纂中心，我中心积极开展工作，完成相关变更手续，松潘县党史和地方志编纂中心正式编制5名，全部配备到位（其中2名转非，1名派驻白羊乡驻村）。二是队伍建设工作。积极组织、参与了省、州党史和方志系统的业务培训，不断提升队伍工作能力和业务水平。</w:t>
      </w:r>
    </w:p>
    <w:p w14:paraId="37935691">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（五）其他重大专项工作</w:t>
      </w:r>
    </w:p>
    <w:p w14:paraId="7D50CCE8">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一是积极参与《青藏高原环境与山水文化（松潘卷）》编纂工作。积极参与，与县民宗局共同开展《青藏高原环境与山水文化（松潘卷）》编纂工作，已完成全部编纂工作，提交州级审核。</w:t>
      </w:r>
    </w:p>
    <w:p w14:paraId="107C7B56">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二是完成专项工作目标。</w:t>
      </w:r>
    </w:p>
    <w:p w14:paraId="2A7B5A10">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1.无偿献血任务。由于我中心未新增加工作人员，现有职工达不到献血要求（</w:t>
      </w:r>
      <w:r>
        <w:rPr>
          <w:rFonts w:hint="eastAsia" w:ascii="仿宋" w:hAnsi="仿宋" w:eastAsia="仿宋"/>
          <w:bCs/>
          <w:color w:val="000000"/>
          <w:sz w:val="32"/>
          <w:szCs w:val="32"/>
          <w:lang w:eastAsia="zh-CN"/>
        </w:rPr>
        <w:t>均</w:t>
      </w:r>
      <w:r>
        <w:rPr>
          <w:rFonts w:hint="eastAsia" w:ascii="仿宋" w:hAnsi="仿宋" w:eastAsia="仿宋"/>
          <w:bCs/>
          <w:color w:val="000000"/>
          <w:sz w:val="32"/>
          <w:szCs w:val="32"/>
        </w:rPr>
        <w:t>高度近视，且有高血压、低血压等不符合献血要求），此项无法完成。</w:t>
      </w:r>
    </w:p>
    <w:p w14:paraId="3057DA69">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2.档案工作。我中心已完成初步归档，现正由县档案馆审查。</w:t>
      </w:r>
    </w:p>
    <w:p w14:paraId="60029BED">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3.城乡环境保护工作。坚持开展每月一次对各自区域的环境大扫除。坚持每周对办公室及其工作环境进行美化、亮化，并鼓励职工自己购买并</w:t>
      </w:r>
      <w:r>
        <w:rPr>
          <w:rFonts w:hint="eastAsia" w:ascii="仿宋" w:hAnsi="仿宋" w:eastAsia="仿宋"/>
          <w:bCs/>
          <w:color w:val="000000"/>
          <w:sz w:val="32"/>
          <w:szCs w:val="32"/>
          <w:lang w:eastAsia="zh-CN"/>
        </w:rPr>
        <w:t>侍弄</w:t>
      </w:r>
      <w:r>
        <w:rPr>
          <w:rFonts w:hint="eastAsia" w:ascii="仿宋" w:hAnsi="仿宋" w:eastAsia="仿宋"/>
          <w:bCs/>
          <w:color w:val="000000"/>
          <w:sz w:val="32"/>
          <w:szCs w:val="32"/>
        </w:rPr>
        <w:t>花草，改善办公环境。</w:t>
      </w:r>
    </w:p>
    <w:p w14:paraId="3C6EAC3F">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4.机构编制工作。完成每年一次的法人年检工作，并完成其他交办的任务。</w:t>
      </w:r>
    </w:p>
    <w:p w14:paraId="57DF4BB2">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5.内部治安保卫工作、禁毒工作。制定各种措施并贯彻落实。</w:t>
      </w:r>
    </w:p>
    <w:p w14:paraId="76360A46">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6.脱贫攻坚工作。按照县委“两联一进”工作要求，多次深入单位联系的川主寺牧场村开展驻村工作，联系4户困难户，今年9月10日</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30日按照县委安排集中开展“户户访、人人忙”工作，走访了81户牧民群众，共计走访100余人次，走访过程中遇到问题在一线解决，遇到的急难问题，其余问题提交镇党委及相关部门协商处理。</w:t>
      </w:r>
    </w:p>
    <w:p w14:paraId="6CE99118">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7.安全生产工作。全年无违反安全生产的行为，完成其工作目标。</w:t>
      </w:r>
    </w:p>
    <w:p w14:paraId="786350A4">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8.民族团结创建工作。按照县民创办要求，按时完成一周动态</w:t>
      </w:r>
      <w:r>
        <w:rPr>
          <w:rFonts w:hint="eastAsia" w:ascii="仿宋" w:hAnsi="仿宋" w:eastAsia="仿宋"/>
          <w:bCs/>
          <w:color w:val="000000"/>
          <w:sz w:val="32"/>
          <w:szCs w:val="32"/>
          <w:lang w:eastAsia="zh-CN"/>
        </w:rPr>
        <w:t>及</w:t>
      </w:r>
      <w:r>
        <w:rPr>
          <w:rFonts w:hint="eastAsia" w:ascii="仿宋" w:hAnsi="仿宋" w:eastAsia="仿宋"/>
          <w:bCs/>
          <w:color w:val="000000"/>
          <w:sz w:val="32"/>
          <w:szCs w:val="32"/>
        </w:rPr>
        <w:t>日常工作材料的报送。</w:t>
      </w:r>
    </w:p>
    <w:p w14:paraId="57A1DD89">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9.其他工作。针对临时性、阶段性的工作认真抓好落实，做到尽职尽责，并完成各项工作任务。</w:t>
      </w:r>
    </w:p>
    <w:p w14:paraId="10A02BB7">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总体而言，2019年做到了任务要求和时间节点的有机统一，实现了预定工作目标。但松潘史志工作的根本局面并未得到改观，依然面临人员经费不足等老大难问题。在今后的较长时间段，转变工作</w:t>
      </w:r>
      <w:r>
        <w:rPr>
          <w:rFonts w:hint="eastAsia" w:ascii="仿宋" w:hAnsi="仿宋" w:eastAsia="仿宋"/>
          <w:bCs/>
          <w:color w:val="000000"/>
          <w:sz w:val="32"/>
          <w:szCs w:val="32"/>
          <w:lang w:eastAsia="zh-CN"/>
        </w:rPr>
        <w:t>理念</w:t>
      </w:r>
      <w:r>
        <w:rPr>
          <w:rFonts w:hint="eastAsia" w:ascii="仿宋" w:hAnsi="仿宋" w:eastAsia="仿宋"/>
          <w:bCs/>
          <w:color w:val="000000"/>
          <w:sz w:val="32"/>
          <w:szCs w:val="32"/>
        </w:rPr>
        <w:t>、创新工作方式、突破工作困境、“保新还旧”是史志工作最紧迫的任务。</w:t>
      </w:r>
    </w:p>
    <w:p w14:paraId="240134DC">
      <w:pPr>
        <w:pStyle w:val="3"/>
        <w:rPr>
          <w:rStyle w:val="25"/>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8"/>
      <w:bookmarkEnd w:id="19"/>
    </w:p>
    <w:p w14:paraId="4C94BDDA">
      <w:pPr>
        <w:ind w:firstLine="800" w:firstLineChars="250"/>
        <w:rPr>
          <w:rFonts w:hint="eastAsia" w:ascii="仿宋" w:hAnsi="仿宋" w:eastAsia="仿宋"/>
          <w:sz w:val="32"/>
          <w:szCs w:val="32"/>
        </w:rPr>
      </w:pPr>
      <w:r>
        <w:rPr>
          <w:rFonts w:hint="eastAsia" w:ascii="仿宋" w:hAnsi="仿宋" w:eastAsia="仿宋"/>
          <w:sz w:val="32"/>
          <w:szCs w:val="32"/>
          <w:lang w:eastAsia="zh-CN"/>
        </w:rPr>
        <w:t>松潘县党史和地方志编纂中心</w:t>
      </w:r>
      <w:r>
        <w:rPr>
          <w:rFonts w:hint="eastAsia" w:ascii="仿宋" w:hAnsi="仿宋" w:eastAsia="仿宋"/>
          <w:sz w:val="32"/>
          <w:szCs w:val="32"/>
        </w:rPr>
        <w:t>属县委管理的参照公务员法管理的事业单位。</w:t>
      </w:r>
      <w:r>
        <w:rPr>
          <w:rFonts w:hint="eastAsia" w:ascii="仿宋" w:hAnsi="仿宋" w:eastAsia="仿宋"/>
          <w:sz w:val="32"/>
          <w:szCs w:val="32"/>
          <w:lang w:eastAsia="zh-CN"/>
        </w:rPr>
        <w:t>松潘县党史和地方志编纂中心</w:t>
      </w:r>
      <w:r>
        <w:rPr>
          <w:rFonts w:hint="eastAsia" w:ascii="仿宋" w:hAnsi="仿宋" w:eastAsia="仿宋"/>
          <w:sz w:val="32"/>
          <w:szCs w:val="32"/>
        </w:rPr>
        <w:t>有3个内设机构：</w:t>
      </w:r>
    </w:p>
    <w:p w14:paraId="523B7A4C">
      <w:pPr>
        <w:ind w:firstLine="800" w:firstLineChars="250"/>
        <w:rPr>
          <w:rFonts w:hint="eastAsia" w:ascii="仿宋" w:hAnsi="仿宋" w:eastAsia="仿宋"/>
          <w:sz w:val="32"/>
          <w:szCs w:val="32"/>
        </w:rPr>
      </w:pPr>
      <w:r>
        <w:rPr>
          <w:rFonts w:hint="eastAsia" w:ascii="仿宋" w:hAnsi="仿宋" w:eastAsia="仿宋"/>
          <w:sz w:val="32"/>
          <w:szCs w:val="32"/>
        </w:rPr>
        <w:t>（一）综合股</w:t>
      </w:r>
    </w:p>
    <w:p w14:paraId="7785EA0E">
      <w:pPr>
        <w:ind w:firstLine="800" w:firstLineChars="250"/>
        <w:rPr>
          <w:rFonts w:hint="eastAsia" w:ascii="仿宋" w:hAnsi="仿宋" w:eastAsia="仿宋"/>
          <w:sz w:val="32"/>
          <w:szCs w:val="32"/>
        </w:rPr>
      </w:pPr>
      <w:r>
        <w:rPr>
          <w:rFonts w:hint="eastAsia" w:ascii="仿宋" w:hAnsi="仿宋" w:eastAsia="仿宋"/>
          <w:sz w:val="32"/>
          <w:szCs w:val="32"/>
        </w:rPr>
        <w:t>负责综合性文件和报告的起草、审核；负责文电、会务和档案等机关日常运转工作；负责信息、保密、政务公开工作；制订编制地方志长期规划和工作计划并督促实施；负责史志系统信息收集、分析、反馈；负责机关财务、预决算、财务管理工作；负责机关队伍建设、思想作风建设、工作作风建设、党风廉政建设和精神文明建设等工作。</w:t>
      </w:r>
    </w:p>
    <w:p w14:paraId="78E608B9">
      <w:pPr>
        <w:ind w:firstLine="800" w:firstLineChars="250"/>
        <w:rPr>
          <w:rFonts w:hint="eastAsia" w:ascii="仿宋" w:hAnsi="仿宋" w:eastAsia="仿宋"/>
          <w:sz w:val="32"/>
          <w:szCs w:val="32"/>
        </w:rPr>
      </w:pPr>
      <w:r>
        <w:rPr>
          <w:rFonts w:hint="eastAsia" w:ascii="仿宋" w:hAnsi="仿宋" w:eastAsia="仿宋"/>
          <w:sz w:val="32"/>
          <w:szCs w:val="32"/>
        </w:rPr>
        <w:t>（二）党史股</w:t>
      </w:r>
    </w:p>
    <w:p w14:paraId="3D64E433">
      <w:pPr>
        <w:ind w:firstLine="800" w:firstLineChars="250"/>
        <w:rPr>
          <w:rFonts w:hint="eastAsia" w:ascii="仿宋" w:hAnsi="仿宋" w:eastAsia="仿宋"/>
          <w:sz w:val="32"/>
          <w:szCs w:val="32"/>
        </w:rPr>
      </w:pPr>
      <w:r>
        <w:rPr>
          <w:rFonts w:hint="eastAsia" w:ascii="仿宋" w:hAnsi="仿宋" w:eastAsia="仿宋"/>
          <w:sz w:val="32"/>
          <w:szCs w:val="32"/>
        </w:rPr>
        <w:t>组织开展党史正本编纂、执政实录编纂工作；开展口述历史纪录片拍摄工作；负责长征图文资料和文物收集保护工作；开展地方党史研究工作等。</w:t>
      </w:r>
    </w:p>
    <w:p w14:paraId="17F9A675">
      <w:pPr>
        <w:ind w:firstLine="800" w:firstLineChars="250"/>
        <w:rPr>
          <w:rFonts w:hint="eastAsia" w:ascii="仿宋" w:hAnsi="仿宋" w:eastAsia="仿宋"/>
          <w:sz w:val="32"/>
          <w:szCs w:val="32"/>
        </w:rPr>
      </w:pPr>
      <w:r>
        <w:rPr>
          <w:rFonts w:hint="eastAsia" w:ascii="仿宋" w:hAnsi="仿宋" w:eastAsia="仿宋"/>
          <w:sz w:val="32"/>
          <w:szCs w:val="32"/>
        </w:rPr>
        <w:t>（三）地方志股</w:t>
      </w:r>
    </w:p>
    <w:p w14:paraId="643F0C6D">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sz w:val="32"/>
          <w:szCs w:val="32"/>
        </w:rPr>
        <w:t>组织、指导、督促和检查地方志工作；</w:t>
      </w:r>
      <w:r>
        <w:rPr>
          <w:rFonts w:hint="eastAsia" w:ascii="仿宋" w:hAnsi="仿宋" w:eastAsia="仿宋"/>
          <w:sz w:val="32"/>
          <w:szCs w:val="32"/>
          <w:lang w:eastAsia="zh-CN"/>
        </w:rPr>
        <w:t>拟订</w:t>
      </w:r>
      <w:r>
        <w:rPr>
          <w:rFonts w:hint="eastAsia" w:ascii="仿宋" w:hAnsi="仿宋" w:eastAsia="仿宋"/>
          <w:sz w:val="32"/>
          <w:szCs w:val="32"/>
        </w:rPr>
        <w:t>地方志工作规划和编纂方案；组织编纂地方志书、地方综合年鉴、地情资料；搜集、保存地方志文献和资料，组织整理旧志，推动方志理论研究；组织开发利用地方志资源。</w:t>
      </w:r>
    </w:p>
    <w:p w14:paraId="605BE280">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194DAA9A">
      <w:pPr>
        <w:pStyle w:val="2"/>
        <w:ind w:right="440"/>
        <w:jc w:val="right"/>
        <w:rPr>
          <w:rStyle w:val="24"/>
          <w:rFonts w:ascii="黑体" w:hAnsi="黑体" w:eastAsia="黑体"/>
          <w:b w:val="0"/>
          <w:bCs w:val="0"/>
        </w:rPr>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0"/>
      <w:bookmarkEnd w:id="21"/>
    </w:p>
    <w:p w14:paraId="620AE993"/>
    <w:p w14:paraId="180EADA0">
      <w:pPr>
        <w:pStyle w:val="23"/>
        <w:numPr>
          <w:ilvl w:val="0"/>
          <w:numId w:val="1"/>
        </w:numPr>
        <w:spacing w:line="600" w:lineRule="exact"/>
        <w:ind w:firstLineChars="0"/>
        <w:outlineLvl w:val="1"/>
        <w:rPr>
          <w:rStyle w:val="25"/>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14:paraId="276EC1A6">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17.68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15.60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主要变动原因是</w:t>
      </w:r>
      <w:r>
        <w:rPr>
          <w:rFonts w:hint="eastAsia" w:ascii="仿宋" w:hAnsi="仿宋" w:eastAsia="仿宋"/>
          <w:color w:val="000000"/>
          <w:sz w:val="32"/>
          <w:szCs w:val="32"/>
        </w:rPr>
        <w:t>工资、福利支出</w:t>
      </w:r>
      <w:r>
        <w:rPr>
          <w:rFonts w:hint="eastAsia" w:ascii="仿宋" w:hAnsi="仿宋" w:eastAsia="仿宋"/>
          <w:color w:val="000000"/>
          <w:sz w:val="32"/>
          <w:szCs w:val="32"/>
          <w:lang w:eastAsia="zh-CN"/>
        </w:rPr>
        <w:t>及偿还《松潘县志》出版经费支出。</w:t>
      </w:r>
    </w:p>
    <w:p w14:paraId="185FBDCD">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r>
        <w:rPr>
          <w:rFonts w:hint="eastAsia" w:ascii="仿宋" w:hAnsi="仿宋" w:eastAsia="仿宋"/>
          <w:color w:val="000000" w:themeColor="text1"/>
          <w:sz w:val="32"/>
          <w:szCs w:val="32"/>
          <w:lang w:val="en-US" w:eastAsia="zh-CN"/>
        </w:rPr>
        <w:t xml:space="preserve"> 单位：万元</w:t>
      </w:r>
      <w:r>
        <w:rPr>
          <w:rFonts w:hint="eastAsia" w:ascii="仿宋" w:hAnsi="仿宋" w:eastAsia="仿宋"/>
          <w:color w:val="000000" w:themeColor="text1"/>
          <w:sz w:val="32"/>
          <w:szCs w:val="32"/>
        </w:rPr>
        <w:t>）</w:t>
      </w:r>
    </w:p>
    <w:p w14:paraId="4136B21D">
      <w:pPr>
        <w:spacing w:line="240" w:lineRule="auto"/>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inline distT="0" distB="0" distL="114300" distR="114300">
            <wp:extent cx="4584065" cy="2755265"/>
            <wp:effectExtent l="0" t="0" r="6985" b="698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14:paraId="588CBA64">
      <w:pPr>
        <w:spacing w:line="600" w:lineRule="exact"/>
        <w:ind w:firstLine="640" w:firstLineChars="200"/>
        <w:jc w:val="left"/>
        <w:rPr>
          <w:rFonts w:ascii="仿宋_GB2312" w:eastAsia="仿宋_GB2312"/>
          <w:color w:val="000000"/>
          <w:sz w:val="32"/>
          <w:szCs w:val="32"/>
        </w:rPr>
      </w:pPr>
    </w:p>
    <w:p w14:paraId="7E81FAC8">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14:paraId="3634DAC1">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1EFDAFAF">
      <w:pPr>
        <w:spacing w:line="600" w:lineRule="exact"/>
        <w:ind w:firstLine="640" w:firstLineChars="200"/>
        <w:outlineLvl w:val="1"/>
        <w:rPr>
          <w:rFonts w:ascii="仿宋" w:hAnsi="仿宋" w:eastAsia="仿宋"/>
          <w:color w:val="000000"/>
          <w:sz w:val="32"/>
          <w:szCs w:val="32"/>
        </w:rPr>
      </w:pPr>
    </w:p>
    <w:p w14:paraId="55DCFEB8">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w:t>
      </w:r>
      <w:r>
        <w:rPr>
          <w:rFonts w:hint="eastAsia" w:ascii="仿宋" w:hAnsi="仿宋" w:eastAsia="仿宋"/>
          <w:color w:val="000000" w:themeColor="text1"/>
          <w:sz w:val="32"/>
          <w:szCs w:val="32"/>
          <w:lang w:val="en-US" w:eastAsia="zh-CN"/>
        </w:rPr>
        <w:t xml:space="preserve"> 单位：万元</w:t>
      </w:r>
      <w:r>
        <w:rPr>
          <w:rFonts w:hint="eastAsia" w:ascii="仿宋" w:hAnsi="仿宋" w:eastAsia="仿宋"/>
          <w:color w:val="000000" w:themeColor="text1"/>
          <w:sz w:val="32"/>
          <w:szCs w:val="32"/>
        </w:rPr>
        <w:t>）</w:t>
      </w:r>
    </w:p>
    <w:p w14:paraId="7595596D">
      <w:pPr>
        <w:spacing w:line="240" w:lineRule="auto"/>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inline distT="0" distB="0" distL="114300" distR="114300">
            <wp:extent cx="4584065" cy="2755265"/>
            <wp:effectExtent l="0" t="0" r="6985" b="698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14:paraId="7B89DD9B">
      <w:pPr>
        <w:spacing w:line="600" w:lineRule="exact"/>
        <w:ind w:firstLine="640" w:firstLineChars="200"/>
        <w:rPr>
          <w:rFonts w:ascii="仿宋_GB2312" w:eastAsia="仿宋_GB2312"/>
          <w:color w:val="FF0000"/>
          <w:sz w:val="32"/>
          <w:szCs w:val="32"/>
        </w:rPr>
      </w:pPr>
    </w:p>
    <w:p w14:paraId="1FE5116D">
      <w:pPr>
        <w:pStyle w:val="23"/>
        <w:numPr>
          <w:ilvl w:val="0"/>
          <w:numId w:val="1"/>
        </w:numPr>
        <w:spacing w:line="600" w:lineRule="exact"/>
        <w:ind w:firstLineChars="0"/>
        <w:outlineLvl w:val="1"/>
        <w:rPr>
          <w:rStyle w:val="25"/>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14:paraId="08017344">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4A776F3B">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w:t>
      </w:r>
      <w:r>
        <w:rPr>
          <w:rFonts w:hint="eastAsia" w:ascii="仿宋" w:hAnsi="仿宋" w:eastAsia="仿宋"/>
          <w:color w:val="000000" w:themeColor="text1"/>
          <w:sz w:val="32"/>
          <w:szCs w:val="32"/>
          <w:lang w:val="en-US" w:eastAsia="zh-CN"/>
        </w:rPr>
        <w:t xml:space="preserve"> 单位：万元</w:t>
      </w:r>
      <w:r>
        <w:rPr>
          <w:rFonts w:hint="eastAsia" w:ascii="仿宋" w:hAnsi="仿宋" w:eastAsia="仿宋"/>
          <w:color w:val="000000" w:themeColor="text1"/>
          <w:sz w:val="32"/>
          <w:szCs w:val="32"/>
        </w:rPr>
        <w:t>）</w:t>
      </w:r>
    </w:p>
    <w:p w14:paraId="29907B23">
      <w:pPr>
        <w:spacing w:line="240" w:lineRule="auto"/>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inline distT="0" distB="0" distL="114300" distR="114300">
            <wp:extent cx="3946525" cy="2371725"/>
            <wp:effectExtent l="0" t="0" r="15875" b="9525"/>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8"/>
                    <a:stretch>
                      <a:fillRect/>
                    </a:stretch>
                  </pic:blipFill>
                  <pic:spPr>
                    <a:xfrm>
                      <a:off x="0" y="0"/>
                      <a:ext cx="3946525" cy="2371725"/>
                    </a:xfrm>
                    <a:prstGeom prst="rect">
                      <a:avLst/>
                    </a:prstGeom>
                  </pic:spPr>
                </pic:pic>
              </a:graphicData>
            </a:graphic>
          </wp:inline>
        </w:drawing>
      </w:r>
    </w:p>
    <w:p w14:paraId="122D9CBB">
      <w:pPr>
        <w:spacing w:line="600" w:lineRule="exact"/>
        <w:ind w:firstLine="640" w:firstLineChars="200"/>
        <w:rPr>
          <w:rFonts w:ascii="仿宋_GB2312" w:eastAsia="仿宋_GB2312"/>
          <w:color w:val="FF0000"/>
          <w:sz w:val="32"/>
          <w:szCs w:val="32"/>
        </w:rPr>
      </w:pPr>
    </w:p>
    <w:p w14:paraId="2B98F49B">
      <w:pPr>
        <w:spacing w:line="600" w:lineRule="exact"/>
        <w:ind w:firstLine="640" w:firstLineChars="200"/>
        <w:outlineLvl w:val="1"/>
        <w:rPr>
          <w:rStyle w:val="25"/>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14:paraId="554CA98B">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17.68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15.60</w:t>
      </w:r>
      <w:r>
        <w:rPr>
          <w:rFonts w:ascii="仿宋" w:hAnsi="仿宋" w:eastAsia="仿宋"/>
          <w:color w:val="000000"/>
          <w:sz w:val="32"/>
          <w:szCs w:val="32"/>
        </w:rPr>
        <w:t>%</w:t>
      </w:r>
      <w:r>
        <w:rPr>
          <w:rFonts w:hint="eastAsia" w:ascii="仿宋" w:hAnsi="仿宋" w:eastAsia="仿宋"/>
          <w:color w:val="000000"/>
          <w:sz w:val="32"/>
          <w:szCs w:val="32"/>
        </w:rPr>
        <w:t>。主要变动原因是工资、福利支出</w:t>
      </w:r>
      <w:r>
        <w:rPr>
          <w:rFonts w:hint="eastAsia" w:ascii="仿宋" w:hAnsi="仿宋" w:eastAsia="仿宋"/>
          <w:color w:val="000000"/>
          <w:sz w:val="32"/>
          <w:szCs w:val="32"/>
          <w:lang w:eastAsia="zh-CN"/>
        </w:rPr>
        <w:t>及偿还《松潘县志》出版经费支出。</w:t>
      </w:r>
    </w:p>
    <w:p w14:paraId="13C6A6BF">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w:t>
      </w:r>
      <w:r>
        <w:rPr>
          <w:rFonts w:hint="eastAsia" w:ascii="仿宋" w:hAnsi="仿宋" w:eastAsia="仿宋"/>
          <w:color w:val="000000" w:themeColor="text1"/>
          <w:sz w:val="32"/>
          <w:szCs w:val="32"/>
          <w:lang w:val="en-US" w:eastAsia="zh-CN"/>
        </w:rPr>
        <w:t xml:space="preserve"> 单位：万元</w:t>
      </w:r>
      <w:r>
        <w:rPr>
          <w:rFonts w:hint="eastAsia" w:ascii="仿宋" w:hAnsi="仿宋" w:eastAsia="仿宋"/>
          <w:color w:val="000000" w:themeColor="text1"/>
          <w:sz w:val="32"/>
          <w:szCs w:val="32"/>
        </w:rPr>
        <w:t>）</w:t>
      </w:r>
    </w:p>
    <w:p w14:paraId="54A574F6">
      <w:pPr>
        <w:spacing w:line="240" w:lineRule="auto"/>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inline distT="0" distB="0" distL="114300" distR="114300">
            <wp:extent cx="4584065" cy="2755265"/>
            <wp:effectExtent l="0" t="0" r="6985" b="6985"/>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14:paraId="23358933">
      <w:pPr>
        <w:spacing w:line="600" w:lineRule="exact"/>
        <w:ind w:firstLine="640"/>
        <w:rPr>
          <w:rFonts w:ascii="仿宋" w:hAnsi="仿宋" w:eastAsia="仿宋"/>
          <w:b/>
          <w:color w:val="00B050"/>
          <w:sz w:val="32"/>
          <w:szCs w:val="32"/>
        </w:rPr>
      </w:pPr>
    </w:p>
    <w:p w14:paraId="751CDB69">
      <w:pPr>
        <w:spacing w:line="600" w:lineRule="exact"/>
        <w:ind w:firstLine="640" w:firstLineChars="200"/>
        <w:outlineLvl w:val="1"/>
        <w:rPr>
          <w:rStyle w:val="25"/>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14:paraId="5F1BF62C">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14:paraId="67076104">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17.68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15.60</w:t>
      </w:r>
      <w:r>
        <w:rPr>
          <w:rFonts w:ascii="仿宋" w:hAnsi="仿宋" w:eastAsia="仿宋"/>
          <w:color w:val="000000"/>
          <w:sz w:val="32"/>
          <w:szCs w:val="32"/>
        </w:rPr>
        <w:t>%</w:t>
      </w:r>
      <w:r>
        <w:rPr>
          <w:rFonts w:hint="eastAsia" w:ascii="仿宋" w:hAnsi="仿宋" w:eastAsia="仿宋"/>
          <w:color w:val="000000"/>
          <w:sz w:val="32"/>
          <w:szCs w:val="32"/>
        </w:rPr>
        <w:t>。主要变动原因是工资、福利支出</w:t>
      </w:r>
      <w:r>
        <w:rPr>
          <w:rFonts w:hint="eastAsia" w:ascii="仿宋" w:hAnsi="仿宋" w:eastAsia="仿宋"/>
          <w:color w:val="000000"/>
          <w:sz w:val="32"/>
          <w:szCs w:val="32"/>
          <w:lang w:eastAsia="zh-CN"/>
        </w:rPr>
        <w:t>及偿还《松潘县志》出版经费支出。</w:t>
      </w:r>
    </w:p>
    <w:p w14:paraId="39A93183">
      <w:pPr>
        <w:spacing w:line="600" w:lineRule="exact"/>
        <w:ind w:firstLine="640" w:firstLineChars="200"/>
        <w:rPr>
          <w:rFonts w:ascii="仿宋" w:hAnsi="仿宋" w:eastAsia="仿宋"/>
          <w:color w:val="000000"/>
          <w:sz w:val="32"/>
          <w:szCs w:val="32"/>
        </w:rPr>
      </w:pPr>
    </w:p>
    <w:p w14:paraId="2C358EFA">
      <w:pPr>
        <w:spacing w:line="600" w:lineRule="exact"/>
        <w:ind w:firstLine="640" w:firstLineChars="200"/>
        <w:rPr>
          <w:rFonts w:ascii="仿宋" w:hAnsi="仿宋" w:eastAsia="仿宋"/>
          <w:color w:val="000000"/>
          <w:sz w:val="32"/>
          <w:szCs w:val="32"/>
        </w:rPr>
      </w:pPr>
    </w:p>
    <w:p w14:paraId="3374B59A">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w:t>
      </w:r>
      <w:r>
        <w:rPr>
          <w:rFonts w:hint="eastAsia" w:ascii="仿宋" w:hAnsi="仿宋" w:eastAsia="仿宋"/>
          <w:color w:val="000000" w:themeColor="text1"/>
          <w:sz w:val="32"/>
          <w:szCs w:val="32"/>
          <w:lang w:val="en-US" w:eastAsia="zh-CN"/>
        </w:rPr>
        <w:t xml:space="preserve"> 单位：万元</w:t>
      </w:r>
      <w:r>
        <w:rPr>
          <w:rFonts w:hint="eastAsia" w:ascii="仿宋" w:hAnsi="仿宋" w:eastAsia="仿宋"/>
          <w:color w:val="000000" w:themeColor="text1"/>
          <w:sz w:val="32"/>
          <w:szCs w:val="32"/>
        </w:rPr>
        <w:t>）</w:t>
      </w:r>
    </w:p>
    <w:p w14:paraId="39566B7E">
      <w:pPr>
        <w:spacing w:line="240" w:lineRule="auto"/>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lang w:eastAsia="zh-CN"/>
        </w:rPr>
        <w:drawing>
          <wp:inline distT="0" distB="0" distL="114300" distR="114300">
            <wp:extent cx="4584065" cy="2755265"/>
            <wp:effectExtent l="0" t="0" r="6985" b="6985"/>
            <wp:docPr id="5" name="图片 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4"/>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14:paraId="4939DC95">
      <w:pPr>
        <w:spacing w:line="600" w:lineRule="exact"/>
        <w:ind w:firstLine="640" w:firstLineChars="200"/>
        <w:rPr>
          <w:rFonts w:ascii="仿宋" w:hAnsi="仿宋" w:eastAsia="仿宋"/>
          <w:color w:val="000000" w:themeColor="text1"/>
          <w:sz w:val="32"/>
          <w:szCs w:val="32"/>
        </w:rPr>
      </w:pPr>
    </w:p>
    <w:p w14:paraId="39DA6A3C">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14:paraId="254DFCE7">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134</w:t>
      </w:r>
      <w:r>
        <w:rPr>
          <w:rFonts w:hint="eastAsia" w:ascii="仿宋" w:hAnsi="仿宋" w:eastAsia="仿宋"/>
          <w:color w:val="000000" w:themeColor="text1"/>
          <w:sz w:val="32"/>
          <w:szCs w:val="32"/>
        </w:rPr>
        <w:t>万元，主要用于以下方面</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lang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114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85.08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文化旅游体育与传媒（类）支出</w:t>
      </w:r>
      <w:r>
        <w:rPr>
          <w:rFonts w:hint="eastAsia" w:ascii="仿宋" w:hAnsi="仿宋" w:eastAsia="仿宋"/>
          <w:b/>
          <w:bCs/>
          <w:color w:val="000000" w:themeColor="text1"/>
          <w:sz w:val="32"/>
          <w:szCs w:val="32"/>
          <w:lang w:eastAsia="zh-CN"/>
        </w:rPr>
        <w:t>0</w:t>
      </w:r>
      <w:r>
        <w:rPr>
          <w:rFonts w:hint="eastAsia" w:ascii="仿宋" w:hAnsi="仿宋" w:eastAsia="仿宋"/>
          <w:b/>
          <w:bCs/>
          <w:color w:val="000000" w:themeColor="text1"/>
          <w:sz w:val="32"/>
          <w:szCs w:val="32"/>
        </w:rPr>
        <w:t>万元，占</w:t>
      </w:r>
      <w:r>
        <w:rPr>
          <w:rFonts w:hint="eastAsia" w:ascii="仿宋" w:hAnsi="仿宋" w:eastAsia="仿宋"/>
          <w:b/>
          <w:bCs/>
          <w:color w:val="000000" w:themeColor="text1"/>
          <w:sz w:val="32"/>
          <w:szCs w:val="32"/>
          <w:lang w:eastAsia="zh-CN"/>
        </w:rPr>
        <w:t>0</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8.32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6.21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4.68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3.49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color w:val="000000" w:themeColor="text1"/>
          <w:sz w:val="32"/>
          <w:szCs w:val="32"/>
          <w:lang w:val="en-US" w:eastAsia="zh-CN"/>
        </w:rPr>
        <w:t>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5.22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14:paraId="4B43DB9F">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lang w:eastAsia="zh-CN"/>
        </w:rPr>
        <w:t>单位：万元</w:t>
      </w:r>
      <w:r>
        <w:rPr>
          <w:rFonts w:hint="eastAsia" w:ascii="仿宋" w:hAnsi="仿宋" w:eastAsia="仿宋"/>
          <w:color w:val="000000"/>
          <w:sz w:val="32"/>
          <w:szCs w:val="32"/>
        </w:rPr>
        <w:t>）</w:t>
      </w:r>
    </w:p>
    <w:p w14:paraId="7CC63B09">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065" cy="2755265"/>
            <wp:effectExtent l="0" t="0" r="6985" b="6985"/>
            <wp:docPr id="6" name="图片 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5"/>
                    <pic:cNvPicPr>
                      <a:picLocks noChangeAspect="1"/>
                    </pic:cNvPicPr>
                  </pic:nvPicPr>
                  <pic:blipFill>
                    <a:blip r:embed="rId10"/>
                    <a:stretch>
                      <a:fillRect/>
                    </a:stretch>
                  </pic:blipFill>
                  <pic:spPr>
                    <a:xfrm>
                      <a:off x="0" y="0"/>
                      <a:ext cx="4584065" cy="2755265"/>
                    </a:xfrm>
                    <a:prstGeom prst="rect">
                      <a:avLst/>
                    </a:prstGeom>
                  </pic:spPr>
                </pic:pic>
              </a:graphicData>
            </a:graphic>
          </wp:inline>
        </w:drawing>
      </w:r>
    </w:p>
    <w:p w14:paraId="44A217F6">
      <w:pPr>
        <w:spacing w:line="600" w:lineRule="exact"/>
        <w:ind w:firstLine="640" w:firstLineChars="200"/>
        <w:rPr>
          <w:rFonts w:hint="eastAsia" w:ascii="仿宋" w:hAnsi="仿宋" w:eastAsia="仿宋"/>
          <w:color w:val="000000"/>
          <w:sz w:val="32"/>
          <w:szCs w:val="32"/>
        </w:rPr>
      </w:pPr>
    </w:p>
    <w:p w14:paraId="4C441C71">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14:paraId="1696C3F0">
      <w:pPr>
        <w:spacing w:line="600" w:lineRule="exact"/>
        <w:ind w:firstLine="643" w:firstLineChars="200"/>
        <w:outlineLvl w:val="2"/>
        <w:rPr>
          <w:rFonts w:ascii="仿宋" w:hAnsi="仿宋" w:eastAsia="仿宋"/>
          <w:color w:val="FF0000"/>
          <w:sz w:val="32"/>
          <w:szCs w:val="32"/>
        </w:rPr>
      </w:pPr>
      <w:bookmarkStart w:id="35" w:name="_Toc15378460"/>
      <w:bookmarkStart w:id="36" w:name="_Toc15377213"/>
      <w:bookmarkStart w:id="37" w:name="_Toc15377444"/>
      <w:r>
        <w:rPr>
          <w:rFonts w:hint="eastAsia" w:ascii="仿宋" w:hAnsi="仿宋" w:eastAsia="仿宋"/>
          <w:b/>
          <w:color w:val="000000" w:themeColor="text1"/>
          <w:sz w:val="32"/>
          <w:szCs w:val="32"/>
        </w:rPr>
        <w:t>2019</w:t>
      </w:r>
      <w:r>
        <w:rPr>
          <w:rFonts w:hint="eastAsia" w:ascii="仿宋" w:hAnsi="仿宋" w:eastAsia="仿宋"/>
          <w:b/>
          <w:color w:val="000000" w:themeColor="text1"/>
          <w:sz w:val="32"/>
          <w:szCs w:val="32"/>
          <w:lang w:eastAsia="zh-CN"/>
        </w:rPr>
        <w:t>年一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134</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5"/>
      <w:bookmarkEnd w:id="36"/>
      <w:bookmarkEnd w:id="37"/>
    </w:p>
    <w:p w14:paraId="1008B542">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科学技术</w:t>
      </w:r>
      <w:r>
        <w:rPr>
          <w:rStyle w:val="14"/>
          <w:rFonts w:hint="eastAsia" w:ascii="仿宋" w:hAnsi="仿宋" w:eastAsia="仿宋"/>
          <w:bCs/>
          <w:color w:val="000000"/>
          <w:sz w:val="32"/>
          <w:szCs w:val="32"/>
          <w:lang w:val="en-US" w:eastAsia="zh-CN"/>
        </w:rPr>
        <w:t>206</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06</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114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14:paraId="21E867E5">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8.32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14:paraId="2C35BC09">
      <w:p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val="en-US" w:eastAsia="zh-CN"/>
        </w:rPr>
        <w:t>210</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0</w:t>
      </w:r>
      <w:r>
        <w:rPr>
          <w:rStyle w:val="14"/>
          <w:rFonts w:hint="eastAsia" w:ascii="仿宋" w:hAnsi="仿宋" w:eastAsia="仿宋"/>
          <w:bCs/>
          <w:color w:val="000000"/>
          <w:sz w:val="32"/>
          <w:szCs w:val="32"/>
          <w:lang w:val="en-US" w:eastAsia="zh-CN"/>
        </w:rPr>
        <w:t>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4.68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14:paraId="57085CC5">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4</w:t>
      </w:r>
      <w:r>
        <w:rPr>
          <w:rStyle w:val="14"/>
          <w:rFonts w:ascii="仿宋" w:hAnsi="仿宋" w:eastAsia="仿宋"/>
          <w:bCs/>
          <w:color w:val="000000"/>
          <w:sz w:val="32"/>
          <w:szCs w:val="32"/>
        </w:rPr>
        <w:t>.</w:t>
      </w:r>
      <w:r>
        <w:rPr>
          <w:rStyle w:val="14"/>
          <w:rFonts w:hint="eastAsia" w:ascii="仿宋" w:hAnsi="仿宋" w:eastAsia="仿宋"/>
          <w:bCs/>
          <w:color w:val="000000"/>
          <w:sz w:val="32"/>
          <w:szCs w:val="32"/>
          <w:lang w:eastAsia="zh-CN"/>
        </w:rPr>
        <w:t>住房保障</w:t>
      </w:r>
      <w:r>
        <w:rPr>
          <w:rFonts w:hint="eastAsia" w:ascii="仿宋" w:hAnsi="仿宋" w:eastAsia="仿宋"/>
          <w:b/>
          <w:bCs/>
          <w:color w:val="000000" w:themeColor="text1"/>
          <w:sz w:val="32"/>
          <w:szCs w:val="32"/>
          <w:lang w:val="en-US" w:eastAsia="zh-CN"/>
        </w:rPr>
        <w:t>221</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0</w:t>
      </w:r>
      <w:r>
        <w:rPr>
          <w:rStyle w:val="14"/>
          <w:rFonts w:hint="eastAsia" w:ascii="仿宋" w:hAnsi="仿宋" w:eastAsia="仿宋"/>
          <w:bCs/>
          <w:color w:val="000000"/>
          <w:sz w:val="32"/>
          <w:szCs w:val="32"/>
          <w:lang w:val="en-US" w:eastAsia="zh-CN"/>
        </w:rPr>
        <w:t>1</w:t>
      </w:r>
      <w:r>
        <w:rPr>
          <w:rStyle w:val="14"/>
          <w:rFonts w:hint="eastAsia" w:ascii="仿宋" w:hAnsi="仿宋" w:eastAsia="仿宋"/>
          <w:bCs/>
          <w:color w:val="000000"/>
          <w:sz w:val="32"/>
          <w:szCs w:val="32"/>
        </w:rPr>
        <w:t>（项）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14:paraId="52CEED95">
      <w:pPr>
        <w:tabs>
          <w:tab w:val="right" w:pos="8306"/>
        </w:tabs>
        <w:spacing w:line="600" w:lineRule="exact"/>
        <w:ind w:firstLine="640"/>
        <w:outlineLvl w:val="1"/>
        <w:rPr>
          <w:rStyle w:val="25"/>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8"/>
      <w:bookmarkEnd w:id="39"/>
      <w:r>
        <w:rPr>
          <w:rStyle w:val="25"/>
          <w:rFonts w:ascii="黑体" w:hAnsi="黑体" w:eastAsia="黑体"/>
          <w:b w:val="0"/>
        </w:rPr>
        <w:tab/>
      </w:r>
    </w:p>
    <w:p w14:paraId="68C3B753">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134</w:t>
      </w:r>
      <w:r>
        <w:rPr>
          <w:rFonts w:hint="eastAsia" w:ascii="仿宋" w:hAnsi="仿宋" w:eastAsia="仿宋"/>
          <w:color w:val="000000"/>
          <w:sz w:val="32"/>
          <w:szCs w:val="32"/>
        </w:rPr>
        <w:t>万元，其中：</w:t>
      </w:r>
    </w:p>
    <w:p w14:paraId="05CE8619">
      <w:pPr>
        <w:spacing w:line="600" w:lineRule="exact"/>
        <w:ind w:left="0" w:leftChars="0" w:firstLine="0" w:firstLineChars="0"/>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82.22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51.78</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A6A603A">
      <w:pPr>
        <w:spacing w:line="600" w:lineRule="exact"/>
        <w:ind w:firstLine="640"/>
        <w:outlineLvl w:val="1"/>
        <w:rPr>
          <w:rStyle w:val="25"/>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0"/>
      <w:bookmarkEnd w:id="41"/>
    </w:p>
    <w:p w14:paraId="3894DDE3">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14:paraId="42C154E2">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176F03F7">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14:paraId="633AE0D0">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111ECECB">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14:paraId="0F98B94A">
      <w:pPr>
        <w:numPr>
          <w:ilvl w:val="0"/>
          <w:numId w:val="2"/>
        </w:num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14:paraId="159E8C69">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183C2088">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1D55B90D">
      <w:pPr>
        <w:numPr>
          <w:ilvl w:val="0"/>
          <w:numId w:val="2"/>
        </w:numPr>
        <w:spacing w:line="600" w:lineRule="exact"/>
        <w:ind w:left="0" w:leftChars="0" w:firstLine="640" w:firstLineChars="0"/>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14:paraId="3B241721">
      <w:pPr>
        <w:numPr>
          <w:ilvl w:val="0"/>
          <w:numId w:val="2"/>
        </w:numPr>
        <w:spacing w:line="600" w:lineRule="exact"/>
        <w:ind w:left="0" w:leftChars="0" w:firstLine="640" w:firstLine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eastAsia="zh-CN"/>
        </w:rPr>
        <w:t>0</w:t>
      </w:r>
      <w:r>
        <w:rPr>
          <w:rFonts w:hint="eastAsia" w:ascii="仿宋_GB2312" w:eastAsia="仿宋_GB2312"/>
          <w:color w:val="000000"/>
          <w:sz w:val="32"/>
          <w:szCs w:val="32"/>
        </w:rPr>
        <w:t>万元。</w:t>
      </w:r>
    </w:p>
    <w:p w14:paraId="24AB7DE6">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bookmarkStart w:id="44" w:name="_Toc15377218"/>
      <w:bookmarkStart w:id="45" w:name="_Toc15396610"/>
    </w:p>
    <w:p w14:paraId="6AFD2530">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4"/>
      <w:bookmarkEnd w:id="45"/>
    </w:p>
    <w:p w14:paraId="382B118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39D75CC9">
      <w:pPr>
        <w:numPr>
          <w:ilvl w:val="0"/>
          <w:numId w:val="3"/>
        </w:numPr>
        <w:spacing w:line="600" w:lineRule="exact"/>
        <w:ind w:firstLine="640"/>
        <w:outlineLvl w:val="1"/>
        <w:rPr>
          <w:rStyle w:val="25"/>
          <w:rFonts w:ascii="黑体" w:hAnsi="黑体" w:eastAsia="黑体"/>
          <w:b w:val="0"/>
        </w:rPr>
      </w:pPr>
      <w:bookmarkStart w:id="46" w:name="_Toc15396611"/>
      <w:bookmarkStart w:id="47" w:name="_Toc15377219"/>
      <w:r>
        <w:rPr>
          <w:rStyle w:val="25"/>
          <w:rFonts w:hint="eastAsia" w:ascii="黑体" w:hAnsi="黑体" w:eastAsia="黑体"/>
          <w:b w:val="0"/>
        </w:rPr>
        <w:t>国有资本经营预算支出决算情况说明</w:t>
      </w:r>
      <w:bookmarkEnd w:id="46"/>
      <w:bookmarkEnd w:id="47"/>
    </w:p>
    <w:p w14:paraId="751A2638">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p>
    <w:p w14:paraId="5E22C381">
      <w:pPr>
        <w:spacing w:line="600" w:lineRule="exact"/>
        <w:ind w:firstLine="800" w:firstLineChars="250"/>
        <w:outlineLvl w:val="1"/>
        <w:rPr>
          <w:rStyle w:val="25"/>
          <w:rFonts w:ascii="黑体" w:hAnsi="黑体" w:eastAsia="黑体"/>
        </w:rPr>
      </w:pPr>
      <w:bookmarkStart w:id="48" w:name="_Toc15396612"/>
      <w:bookmarkStart w:id="49"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8"/>
      <w:bookmarkEnd w:id="49"/>
    </w:p>
    <w:p w14:paraId="2AA3650C">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14:paraId="740ADAE1">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松潘县党史和地方志编纂中心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51.78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13.33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34.67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偿还以前年度欠编修《松潘县志》编纂经费。</w:t>
      </w:r>
    </w:p>
    <w:p w14:paraId="5AE6F4C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14:paraId="53CC5582">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松潘县党史和地方志编纂中心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60C062A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14:paraId="38293392">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松潘县党史和地方志编纂中心</w:t>
      </w:r>
      <w:r>
        <w:rPr>
          <w:rFonts w:hint="eastAsia" w:ascii="仿宋_GB2312" w:eastAsia="仿宋_GB2312"/>
          <w:color w:val="000000"/>
          <w:sz w:val="32"/>
          <w:szCs w:val="32"/>
        </w:rPr>
        <w:t>共有车辆</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eastAsia="zh-CN"/>
        </w:rPr>
        <w:t>0</w:t>
      </w:r>
      <w:r>
        <w:rPr>
          <w:rFonts w:hint="eastAsia" w:ascii="仿宋_GB2312" w:eastAsia="仿宋_GB2312"/>
          <w:color w:val="000000"/>
          <w:sz w:val="32"/>
          <w:szCs w:val="32"/>
        </w:rPr>
        <w:t>辆。</w:t>
      </w:r>
    </w:p>
    <w:p w14:paraId="6278693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4356720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p>
    <w:p w14:paraId="7A33A5E8">
      <w:pPr>
        <w:spacing w:line="580" w:lineRule="exact"/>
        <w:ind w:left="630"/>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lang w:eastAsia="zh-CN"/>
        </w:rPr>
        <w:t>本部门今年内无项目。</w:t>
      </w:r>
    </w:p>
    <w:p w14:paraId="1CEB03CC">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24E017D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本部门按要求对2019年部门整体支出绩效评价情况开展自评，《松潘县党史和地方志编纂中心2019年部门整体支出绩效评价报告》见附件（附件1）。</w:t>
      </w:r>
    </w:p>
    <w:p w14:paraId="34D7E13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40FC55C">
      <w:pPr>
        <w:numPr>
          <w:ilvl w:val="0"/>
          <w:numId w:val="4"/>
        </w:numPr>
        <w:spacing w:line="600" w:lineRule="exact"/>
        <w:ind w:firstLine="660" w:firstLineChars="150"/>
        <w:jc w:val="center"/>
        <w:outlineLvl w:val="0"/>
        <w:rPr>
          <w:rStyle w:val="24"/>
          <w:rFonts w:ascii="黑体" w:hAnsi="黑体" w:eastAsia="黑体"/>
          <w:b w:val="0"/>
        </w:rPr>
      </w:pPr>
      <w:bookmarkStart w:id="53" w:name="_Toc15377225"/>
      <w:bookmarkStart w:id="54"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3"/>
      <w:bookmarkEnd w:id="54"/>
    </w:p>
    <w:p w14:paraId="36F3D253">
      <w:pPr>
        <w:spacing w:line="600" w:lineRule="exact"/>
        <w:jc w:val="left"/>
        <w:rPr>
          <w:rFonts w:ascii="宋体"/>
          <w:b/>
          <w:color w:val="000000"/>
          <w:sz w:val="44"/>
          <w:szCs w:val="44"/>
        </w:rPr>
      </w:pPr>
    </w:p>
    <w:p w14:paraId="22ACE468">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CA03625">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01616A21">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69FA7EEF">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B3109C4">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2E2F15DA">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B2B91BD">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583E8C9">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3598FD90">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科学技术（类）</w:t>
      </w:r>
      <w:r>
        <w:rPr>
          <w:rFonts w:hint="eastAsia" w:ascii="仿宋_GB2312" w:eastAsia="仿宋_GB2312"/>
          <w:color w:val="000000"/>
          <w:sz w:val="32"/>
          <w:szCs w:val="32"/>
          <w:lang w:eastAsia="zh-CN"/>
        </w:rPr>
        <w:t>科学技术管理事务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反映行政单位（包括实行公务员管理的事业单位）的基本支出</w:t>
      </w:r>
      <w:r>
        <w:rPr>
          <w:rFonts w:hint="eastAsia" w:ascii="仿宋_GB2312" w:eastAsia="仿宋_GB2312"/>
          <w:color w:val="000000"/>
          <w:sz w:val="32"/>
          <w:szCs w:val="32"/>
        </w:rPr>
        <w:t>。</w:t>
      </w:r>
    </w:p>
    <w:p w14:paraId="3F3720A8">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反映机关事业单位实施养老保险制度由单位缴纳的基本养老保险费支出</w:t>
      </w:r>
      <w:r>
        <w:rPr>
          <w:rFonts w:hint="eastAsia" w:ascii="仿宋_GB2312" w:eastAsia="仿宋_GB2312"/>
          <w:color w:val="000000"/>
          <w:sz w:val="32"/>
          <w:szCs w:val="32"/>
        </w:rPr>
        <w:t>。</w:t>
      </w:r>
    </w:p>
    <w:p w14:paraId="70495089">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反映机关事业单位实施养老保险制度由单位缴纳的职业年金支出</w:t>
      </w:r>
      <w:r>
        <w:rPr>
          <w:rFonts w:hint="eastAsia" w:ascii="仿宋_GB2312" w:eastAsia="仿宋_GB2312"/>
          <w:color w:val="000000"/>
          <w:sz w:val="32"/>
          <w:szCs w:val="32"/>
        </w:rPr>
        <w:t>。</w:t>
      </w:r>
    </w:p>
    <w:p w14:paraId="0753BD70">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lang w:eastAsia="zh-CN"/>
        </w:rPr>
        <w:t>医疗卫生与计划生育</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（项）：社会保障和就业（类）行政事业单位离退休（款）机关事业单位养老保险缴费支出（项）：指反映</w:t>
      </w:r>
      <w:r>
        <w:rPr>
          <w:rFonts w:hint="eastAsia" w:ascii="仿宋_GB2312" w:eastAsia="仿宋_GB2312"/>
          <w:color w:val="000000"/>
          <w:sz w:val="32"/>
          <w:szCs w:val="32"/>
          <w:lang w:eastAsia="zh-CN"/>
        </w:rPr>
        <w:t>财政部门集中安排的行政单位基本医疗保险费经费，未参加医疗保险的行政单位的公费医疗经费，按国家规定享受离休人员、红军老战士待遇人员的医疗经费</w:t>
      </w:r>
      <w:r>
        <w:rPr>
          <w:rFonts w:hint="eastAsia" w:ascii="仿宋_GB2312" w:eastAsia="仿宋_GB2312"/>
          <w:color w:val="000000"/>
          <w:sz w:val="32"/>
          <w:szCs w:val="32"/>
        </w:rPr>
        <w:t>。</w:t>
      </w:r>
    </w:p>
    <w:p w14:paraId="275C5E02">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反映行政事业单位按人力资源和社会保障部、财政部规定的基本工资和津贴补贴以及规定比例为职工缴纳的住房公积金</w:t>
      </w:r>
      <w:r>
        <w:rPr>
          <w:rFonts w:hint="eastAsia" w:ascii="仿宋_GB2312" w:eastAsia="仿宋_GB2312"/>
          <w:color w:val="000000"/>
          <w:sz w:val="32"/>
          <w:szCs w:val="32"/>
        </w:rPr>
        <w:t>。</w:t>
      </w:r>
    </w:p>
    <w:p w14:paraId="0C2DF40C">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E4E70C5">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1980970B">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25B31F10">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E74742">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954BB5">
      <w:pPr>
        <w:spacing w:line="600" w:lineRule="exact"/>
        <w:jc w:val="center"/>
        <w:outlineLvl w:val="0"/>
        <w:rPr>
          <w:rFonts w:hint="eastAsia" w:ascii="黑体" w:hAnsi="黑体" w:eastAsia="黑体"/>
          <w:color w:val="000000"/>
          <w:sz w:val="44"/>
          <w:szCs w:val="44"/>
        </w:rPr>
      </w:pPr>
      <w:bookmarkStart w:id="55" w:name="_Toc15396614"/>
      <w:bookmarkStart w:id="56" w:name="_Toc15377226"/>
    </w:p>
    <w:p w14:paraId="0B920FA7">
      <w:pPr>
        <w:spacing w:line="600" w:lineRule="exact"/>
        <w:jc w:val="center"/>
        <w:outlineLvl w:val="0"/>
        <w:rPr>
          <w:rFonts w:hint="eastAsia" w:ascii="黑体" w:hAnsi="黑体" w:eastAsia="黑体"/>
          <w:color w:val="000000"/>
          <w:sz w:val="44"/>
          <w:szCs w:val="44"/>
        </w:rPr>
      </w:pPr>
    </w:p>
    <w:p w14:paraId="5C00291C">
      <w:pPr>
        <w:spacing w:line="600" w:lineRule="exact"/>
        <w:jc w:val="center"/>
        <w:outlineLvl w:val="0"/>
        <w:rPr>
          <w:rFonts w:hint="eastAsia" w:ascii="黑体" w:hAnsi="黑体" w:eastAsia="黑体"/>
          <w:color w:val="000000"/>
          <w:sz w:val="44"/>
          <w:szCs w:val="44"/>
        </w:rPr>
      </w:pPr>
    </w:p>
    <w:p w14:paraId="718AE2BE">
      <w:pPr>
        <w:spacing w:line="600" w:lineRule="exact"/>
        <w:jc w:val="center"/>
        <w:outlineLvl w:val="0"/>
        <w:rPr>
          <w:rFonts w:hint="eastAsia" w:ascii="黑体" w:hAnsi="黑体" w:eastAsia="黑体"/>
          <w:color w:val="000000"/>
          <w:sz w:val="44"/>
          <w:szCs w:val="44"/>
        </w:rPr>
      </w:pPr>
    </w:p>
    <w:p w14:paraId="6EDF2B47">
      <w:pPr>
        <w:spacing w:line="600" w:lineRule="exact"/>
        <w:jc w:val="center"/>
        <w:outlineLvl w:val="0"/>
        <w:rPr>
          <w:rFonts w:hint="eastAsia" w:ascii="黑体" w:hAnsi="黑体" w:eastAsia="黑体"/>
          <w:color w:val="000000"/>
          <w:sz w:val="44"/>
          <w:szCs w:val="44"/>
        </w:rPr>
      </w:pPr>
    </w:p>
    <w:p w14:paraId="54EC0E22">
      <w:pPr>
        <w:spacing w:line="600" w:lineRule="exact"/>
        <w:jc w:val="center"/>
        <w:outlineLvl w:val="0"/>
        <w:rPr>
          <w:rFonts w:hint="eastAsia" w:ascii="黑体" w:hAnsi="黑体" w:eastAsia="黑体"/>
          <w:color w:val="000000"/>
          <w:sz w:val="44"/>
          <w:szCs w:val="44"/>
        </w:rPr>
      </w:pPr>
    </w:p>
    <w:p w14:paraId="78CF69EE">
      <w:pPr>
        <w:spacing w:line="600" w:lineRule="exact"/>
        <w:jc w:val="center"/>
        <w:outlineLvl w:val="0"/>
        <w:rPr>
          <w:rFonts w:hint="eastAsia" w:ascii="黑体" w:hAnsi="黑体" w:eastAsia="黑体"/>
          <w:color w:val="000000"/>
          <w:sz w:val="44"/>
          <w:szCs w:val="44"/>
        </w:rPr>
      </w:pPr>
    </w:p>
    <w:p w14:paraId="6E8C18F3">
      <w:pPr>
        <w:spacing w:line="600" w:lineRule="exact"/>
        <w:jc w:val="center"/>
        <w:outlineLvl w:val="0"/>
        <w:rPr>
          <w:rFonts w:hint="eastAsia" w:ascii="黑体" w:hAnsi="黑体" w:eastAsia="黑体"/>
          <w:color w:val="000000"/>
          <w:sz w:val="44"/>
          <w:szCs w:val="44"/>
        </w:rPr>
      </w:pPr>
    </w:p>
    <w:p w14:paraId="782FF8D9">
      <w:pPr>
        <w:spacing w:line="600" w:lineRule="exact"/>
        <w:jc w:val="center"/>
        <w:outlineLvl w:val="0"/>
        <w:rPr>
          <w:rFonts w:hint="eastAsia" w:ascii="黑体" w:hAnsi="黑体" w:eastAsia="黑体"/>
          <w:color w:val="000000"/>
          <w:sz w:val="44"/>
          <w:szCs w:val="44"/>
        </w:rPr>
      </w:pPr>
    </w:p>
    <w:p w14:paraId="67BA5B95">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5"/>
    </w:p>
    <w:p w14:paraId="1D000B01">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11CCC4D8">
      <w:pPr>
        <w:spacing w:line="580" w:lineRule="exact"/>
        <w:jc w:val="center"/>
        <w:rPr>
          <w:rFonts w:ascii="方正小标宋简体" w:hAnsi="方正小标宋简体" w:eastAsia="方正小标宋简体" w:cs="方正小标宋简体"/>
          <w:sz w:val="44"/>
          <w:szCs w:val="44"/>
        </w:rPr>
      </w:pPr>
    </w:p>
    <w:p w14:paraId="3769D88E">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松潘县党史和地方志编纂中心</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4C2A0F0F">
      <w:pPr>
        <w:widowControl/>
        <w:spacing w:line="580" w:lineRule="exact"/>
        <w:ind w:firstLine="640" w:firstLineChars="200"/>
        <w:contextualSpacing/>
        <w:jc w:val="center"/>
        <w:rPr>
          <w:rFonts w:ascii="仿宋_GB2312" w:hAnsi="宋体" w:eastAsia="仿宋_GB2312"/>
          <w:sz w:val="32"/>
          <w:szCs w:val="32"/>
          <w:shd w:val="clear" w:color="auto" w:fill="FFFFFF"/>
        </w:rPr>
      </w:pPr>
    </w:p>
    <w:p w14:paraId="179BC4F9">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546E07CD">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一、部门（单位）概况</w:t>
      </w:r>
    </w:p>
    <w:p w14:paraId="0C5FF236">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（一）机构组成</w:t>
      </w:r>
    </w:p>
    <w:p w14:paraId="28AA42FC">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根据松编发</w:t>
      </w:r>
      <w:r>
        <w:rPr>
          <w:rFonts w:hint="eastAsia" w:ascii="仿宋_GB2312" w:hAnsi="仿宋_GB2312" w:eastAsia="仿宋_GB2312" w:cs="仿宋_GB2312"/>
          <w:color w:val="000000"/>
          <w:kern w:val="0"/>
          <w:sz w:val="32"/>
          <w:szCs w:val="32"/>
          <w:shd w:val="clear" w:color="auto" w:fill="FFFFFF"/>
          <w:lang w:eastAsia="zh-CN"/>
        </w:rPr>
        <w:t>〔2012〕10号</w:t>
      </w:r>
      <w:r>
        <w:rPr>
          <w:rFonts w:hint="eastAsia" w:ascii="仿宋_GB2312" w:hAnsi="仿宋_GB2312" w:eastAsia="仿宋_GB2312" w:cs="仿宋_GB2312"/>
          <w:color w:val="000000"/>
          <w:kern w:val="0"/>
          <w:sz w:val="32"/>
          <w:szCs w:val="32"/>
          <w:shd w:val="clear" w:color="auto" w:fill="FFFFFF"/>
        </w:rPr>
        <w:t>中共松潘县委机构编制委员会关于同意保留事业机构的批复：我办为县政府直属正科级事业机构，核定事业编制4名，领导职数1名，下设2个股级内设机构：综合股、编辑室。2017年6月，党史办与县志办合并后，又下发松编发</w:t>
      </w:r>
      <w:r>
        <w:rPr>
          <w:rFonts w:hint="eastAsia" w:ascii="仿宋_GB2312" w:hAnsi="仿宋_GB2312" w:eastAsia="仿宋_GB2312" w:cs="仿宋_GB2312"/>
          <w:color w:val="000000"/>
          <w:kern w:val="0"/>
          <w:sz w:val="32"/>
          <w:szCs w:val="32"/>
          <w:shd w:val="clear" w:color="auto" w:fill="FFFFFF"/>
          <w:lang w:eastAsia="zh-CN"/>
        </w:rPr>
        <w:t>〔2017〕9号</w:t>
      </w:r>
      <w:r>
        <w:rPr>
          <w:rFonts w:hint="eastAsia" w:ascii="仿宋_GB2312" w:hAnsi="仿宋_GB2312" w:eastAsia="仿宋_GB2312" w:cs="仿宋_GB2312"/>
          <w:color w:val="000000"/>
          <w:kern w:val="0"/>
          <w:sz w:val="32"/>
          <w:szCs w:val="32"/>
          <w:shd w:val="clear" w:color="auto" w:fill="FFFFFF"/>
        </w:rPr>
        <w:t>文中共松潘县委机构编制委员会关于同意党史和地方志办公室调整主要职能内设机构和增加人员编制的批复：内设股室由原来的综合股、编辑室调整为综合股、党史股、地方志股3个股室，核股级领导职数3名，增加1名参公事业编制。根据松编发〔2019〕11号中共松潘县委机构编制委员会关于印发《松潘县推进和规范县级事业单位调整的实施方案》的通知：县党史和地方志办公室更名为县党史和地方志编纂中心。</w:t>
      </w:r>
    </w:p>
    <w:p w14:paraId="1BE897E2">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（二）机构职能。</w:t>
      </w:r>
    </w:p>
    <w:p w14:paraId="40476782">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县党史和地方志编纂中心的主要职责职能是：</w:t>
      </w:r>
    </w:p>
    <w:p w14:paraId="01278632">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根据松府办</w:t>
      </w:r>
      <w:r>
        <w:rPr>
          <w:rFonts w:hint="eastAsia" w:ascii="仿宋_GB2312" w:hAnsi="仿宋_GB2312" w:eastAsia="仿宋_GB2312" w:cs="仿宋_GB2312"/>
          <w:color w:val="000000"/>
          <w:kern w:val="0"/>
          <w:sz w:val="32"/>
          <w:szCs w:val="32"/>
          <w:shd w:val="clear" w:color="auto" w:fill="FFFFFF"/>
          <w:lang w:eastAsia="zh-CN"/>
        </w:rPr>
        <w:t>〔1997〕146号</w:t>
      </w:r>
      <w:r>
        <w:rPr>
          <w:rFonts w:hint="eastAsia" w:ascii="仿宋_GB2312" w:hAnsi="仿宋_GB2312" w:eastAsia="仿宋_GB2312" w:cs="仿宋_GB2312"/>
          <w:color w:val="000000"/>
          <w:kern w:val="0"/>
          <w:sz w:val="32"/>
          <w:szCs w:val="32"/>
          <w:shd w:val="clear" w:color="auto" w:fill="FFFFFF"/>
        </w:rPr>
        <w:t>文松潘县人民政府办公室关于印发松潘县县志办公室机构改革方案的通知精神，我办职能职责主要是：组织指导全县各级各类志书编纂工作，制定地方志编纂方案及规划；承担松潘县志的组稿、撰稿、总纂、审定、出版等业务工作；负责协调各级各类志书的编纂、审查、验收和出版等有关事项；负责县志、部门志、乡镇志编纂工作的业务指导及其出版发行的协调工作；负责各阶段县志的编修和编纂工作的业务指导及其出版发行的协调工作；负责各阶段县志的编修和续修以及年鉴编纂工作；负责全县地情资料收集、储存、管理和开发利用工作，为各级</w:t>
      </w:r>
      <w:r>
        <w:rPr>
          <w:rFonts w:hint="eastAsia" w:ascii="仿宋_GB2312" w:hAnsi="仿宋_GB2312" w:eastAsia="仿宋_GB2312" w:cs="仿宋_GB2312"/>
          <w:color w:val="000000"/>
          <w:kern w:val="0"/>
          <w:sz w:val="32"/>
          <w:szCs w:val="32"/>
          <w:shd w:val="clear" w:color="auto" w:fill="FFFFFF"/>
          <w:lang w:eastAsia="zh-CN"/>
        </w:rPr>
        <w:t>党委、政府</w:t>
      </w:r>
      <w:r>
        <w:rPr>
          <w:rFonts w:hint="eastAsia" w:ascii="仿宋_GB2312" w:hAnsi="仿宋_GB2312" w:eastAsia="仿宋_GB2312" w:cs="仿宋_GB2312"/>
          <w:color w:val="000000"/>
          <w:kern w:val="0"/>
          <w:sz w:val="32"/>
          <w:szCs w:val="32"/>
          <w:shd w:val="clear" w:color="auto" w:fill="FFFFFF"/>
        </w:rPr>
        <w:t>以及社会各界提供地情咨询服务；对部门志、乡镇志撰稿人员进行业务培训，承担上级地方志部门交办的专题性编修工作，完成</w:t>
      </w:r>
      <w:r>
        <w:rPr>
          <w:rFonts w:hint="eastAsia" w:ascii="仿宋_GB2312" w:hAnsi="仿宋_GB2312" w:eastAsia="仿宋_GB2312" w:cs="仿宋_GB2312"/>
          <w:color w:val="000000"/>
          <w:kern w:val="0"/>
          <w:sz w:val="32"/>
          <w:szCs w:val="32"/>
          <w:shd w:val="clear" w:color="auto" w:fill="FFFFFF"/>
          <w:lang w:eastAsia="zh-CN"/>
        </w:rPr>
        <w:t>县委、县政府</w:t>
      </w:r>
      <w:r>
        <w:rPr>
          <w:rFonts w:hint="eastAsia" w:ascii="仿宋_GB2312" w:hAnsi="仿宋_GB2312" w:eastAsia="仿宋_GB2312" w:cs="仿宋_GB2312"/>
          <w:color w:val="000000"/>
          <w:kern w:val="0"/>
          <w:sz w:val="32"/>
          <w:szCs w:val="32"/>
          <w:shd w:val="clear" w:color="auto" w:fill="FFFFFF"/>
        </w:rPr>
        <w:t>交办的任务；收集、整理、保藏本届志书、古旧志书、民族历史文献及其地方文献、工具书和地方编修工作中形成的各类档案材料，科学管理文献和各类档案材料，维护其完整与安全，发掘民族文化遗产、弘扬民族传统文化，服务当代建设。2017年6月，党史办与县志办合并，其</w:t>
      </w:r>
      <w:r>
        <w:rPr>
          <w:rFonts w:hint="eastAsia" w:ascii="仿宋_GB2312" w:hAnsi="仿宋_GB2312" w:eastAsia="仿宋_GB2312" w:cs="仿宋_GB2312"/>
          <w:color w:val="000000"/>
          <w:kern w:val="0"/>
          <w:sz w:val="32"/>
          <w:szCs w:val="32"/>
          <w:shd w:val="clear" w:color="auto" w:fill="FFFFFF"/>
          <w:lang w:eastAsia="zh-CN"/>
        </w:rPr>
        <w:t>职</w:t>
      </w:r>
      <w:r>
        <w:rPr>
          <w:rFonts w:hint="eastAsia" w:ascii="仿宋_GB2312" w:hAnsi="仿宋_GB2312" w:eastAsia="仿宋_GB2312" w:cs="仿宋_GB2312"/>
          <w:color w:val="000000"/>
          <w:kern w:val="0"/>
          <w:sz w:val="32"/>
          <w:szCs w:val="32"/>
          <w:shd w:val="clear" w:color="auto" w:fill="FFFFFF"/>
        </w:rPr>
        <w:t>能职责有所变化。除完成地方志原有工作外，增加了松潘县执政实录的组稿、撰稿、总纂、审定、出版等业务工作；负责口述历史的拍摄发行工作等；为州委党史研究室提供执政实录松潘部分以及上级主管部门安排的临时任务和县上安排的其他任务。2019年5月16日，机构名称变更后，其职能职责不变。</w:t>
      </w:r>
    </w:p>
    <w:p w14:paraId="6F633F95">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（三）人员概况</w:t>
      </w:r>
    </w:p>
    <w:p w14:paraId="2632ACD9">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松潘县党史和地方志编纂中心编制 5名，其中：主任1名，副主任1名，股级领导3名。</w:t>
      </w:r>
    </w:p>
    <w:p w14:paraId="4E9DD5E4">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二、部门财政资金收支情况</w:t>
      </w:r>
    </w:p>
    <w:p w14:paraId="1CFF3109">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（一）部门财政资金收入情况</w:t>
      </w:r>
    </w:p>
    <w:p w14:paraId="7862242C">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松潘县党史和地方志办公室部门预算安排主要用于保障该部门机构正常运转、完成日常工作任务及承担相关事业发展相关工作。主要包括</w:t>
      </w:r>
    </w:p>
    <w:p w14:paraId="6CFA208E">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基本支出：是用于保障松潘县党史和地方志办公室行政机构、事业机构的正常运转的日常支出，包括基本工资、津贴补贴等人员经费以及办公费、印刷费、水电费等日常公用经费。松潘县党史和地方志办公室2019年财政基本支出是110.11万元，包括一般行政运行支出92.58万元，主要用于：行政机构、事业机构人员工资、日常运转以及为完成财政特定行政工作任务和事业发展目标而安排的年度项目支出；医疗卫生与计划生育支出10.94万元，主要用于：行政机构、事业机构按照规定标准为职工缴纳的基本医疗保险及公务员医疗补助等支出；住房保障支出6.59万元，主要用于：行政机构、事业机构按照规定标准为职工缴纳住房公积金等支出。</w:t>
      </w:r>
    </w:p>
    <w:p w14:paraId="2B915FEF">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（二）部门财政资金支出情况</w:t>
      </w:r>
    </w:p>
    <w:p w14:paraId="417839E7">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eastAsia="zh-CN"/>
        </w:rPr>
        <w:t>截至</w:t>
      </w:r>
      <w:r>
        <w:rPr>
          <w:rFonts w:hint="eastAsia" w:ascii="仿宋_GB2312" w:hAnsi="仿宋_GB2312" w:eastAsia="仿宋_GB2312" w:cs="仿宋_GB2312"/>
          <w:color w:val="000000"/>
          <w:kern w:val="0"/>
          <w:sz w:val="32"/>
          <w:szCs w:val="32"/>
          <w:shd w:val="clear" w:color="auto" w:fill="FFFFFF"/>
        </w:rPr>
        <w:t>2019年8月，松潘县党史和地方志办公室已支出一般行政运行支出59.91万元，其中机构人员工资38.32万元，日常办公费、差旅费1.90万元，各种社会保障费7.18万元，住房保障支出4.39万元。各项事业支出（包括出版经费、拍摄经费）8.12万元。</w:t>
      </w:r>
    </w:p>
    <w:p w14:paraId="60528D81">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三、部门财政支出管理情况</w:t>
      </w:r>
    </w:p>
    <w:p w14:paraId="33E646BD">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单位每年度按照上年度决算数据，按照“收支平衡、留有结余”的原则，依照“二上”“二下”的程序，合理编制单位经费预算。对每年度支出、收入进行绩效目标填报，对所有专项预算都进行了提前的细化并严格按照细化目标执行，所有的结余结转资金严格按照用途进行管理并支出。</w:t>
      </w:r>
    </w:p>
    <w:p w14:paraId="14136E25">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（一）执行管理情况</w:t>
      </w:r>
    </w:p>
    <w:p w14:paraId="15556A63">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半年期累计执行支出59.91万元，支出占预算执行的进度为54.41%。</w:t>
      </w:r>
    </w:p>
    <w:p w14:paraId="451B66EA">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（二）支出绩效情况</w:t>
      </w:r>
    </w:p>
    <w:p w14:paraId="60372D9A">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部门执行厉行节约和节能降耗情况下，全面保障我办正常开展工作业务，为完成各项目标任务提供了经费保障。</w:t>
      </w:r>
    </w:p>
    <w:p w14:paraId="0476FCAF">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（三）项目资金管理情况</w:t>
      </w:r>
    </w:p>
    <w:p w14:paraId="6ADA4B8B">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单位项目与</w:t>
      </w:r>
      <w:r>
        <w:rPr>
          <w:rFonts w:hint="eastAsia" w:ascii="仿宋_GB2312" w:hAnsi="仿宋_GB2312" w:eastAsia="仿宋_GB2312" w:cs="仿宋_GB2312"/>
          <w:color w:val="000000"/>
          <w:kern w:val="0"/>
          <w:sz w:val="32"/>
          <w:szCs w:val="32"/>
          <w:shd w:val="clear" w:color="auto" w:fill="FFFFFF"/>
          <w:lang w:eastAsia="zh-CN"/>
        </w:rPr>
        <w:t>其他</w:t>
      </w:r>
      <w:r>
        <w:rPr>
          <w:rFonts w:hint="eastAsia" w:ascii="仿宋_GB2312" w:hAnsi="仿宋_GB2312" w:eastAsia="仿宋_GB2312" w:cs="仿宋_GB2312"/>
          <w:color w:val="000000"/>
          <w:kern w:val="0"/>
          <w:sz w:val="32"/>
          <w:szCs w:val="32"/>
          <w:shd w:val="clear" w:color="auto" w:fill="FFFFFF"/>
        </w:rPr>
        <w:t>项目管理不同，有严格的申报管理制度，其支付方式是转移支付，社会科学项目有专门的管理办法，严格按照项目资金管理办法和申报时的执行进度安排进行项目的实施与资金</w:t>
      </w:r>
      <w:r>
        <w:rPr>
          <w:rFonts w:hint="eastAsia" w:ascii="仿宋_GB2312" w:hAnsi="仿宋_GB2312" w:eastAsia="仿宋_GB2312" w:cs="仿宋_GB2312"/>
          <w:color w:val="000000"/>
          <w:kern w:val="0"/>
          <w:sz w:val="32"/>
          <w:szCs w:val="32"/>
          <w:shd w:val="clear" w:color="auto" w:fill="FFFFFF"/>
          <w:lang w:eastAsia="zh-CN"/>
        </w:rPr>
        <w:t>拨付</w:t>
      </w:r>
      <w:r>
        <w:rPr>
          <w:rFonts w:hint="eastAsia" w:ascii="仿宋_GB2312" w:hAnsi="仿宋_GB2312" w:eastAsia="仿宋_GB2312" w:cs="仿宋_GB2312"/>
          <w:color w:val="000000"/>
          <w:kern w:val="0"/>
          <w:sz w:val="32"/>
          <w:szCs w:val="32"/>
          <w:shd w:val="clear" w:color="auto" w:fill="FFFFFF"/>
        </w:rPr>
        <w:t>与使用。</w:t>
      </w:r>
    </w:p>
    <w:p w14:paraId="09F2C984">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（四）财务管理情况</w:t>
      </w:r>
    </w:p>
    <w:p w14:paraId="0E247DDE">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围绕松潘县志、年鉴、执政实录的组稿、撰稿、总纂、审定、出版等业务工作，不断调整工作思路创新思路，按照国家政策法规规定和本单位实际情况，建立健全财务管理制度和约束机制，严格实行收支两条线和规范的会计核算方法，依法、有效地使用财政资金，提高财政资金使用效率。</w:t>
      </w:r>
    </w:p>
    <w:p w14:paraId="1800C5A0">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71063E94">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根据财政绩效评价的工作要求，我办每年都会开展绩效自评工作，对自评进行认真</w:t>
      </w:r>
      <w:r>
        <w:rPr>
          <w:rFonts w:hint="eastAsia" w:ascii="仿宋_GB2312" w:hAnsi="仿宋_GB2312" w:eastAsia="仿宋_GB2312" w:cs="仿宋_GB2312"/>
          <w:color w:val="000000"/>
          <w:kern w:val="0"/>
          <w:sz w:val="32"/>
          <w:szCs w:val="32"/>
          <w:shd w:val="clear" w:color="auto" w:fill="FFFFFF"/>
          <w:lang w:eastAsia="zh-CN"/>
        </w:rPr>
        <w:t>地</w:t>
      </w:r>
      <w:r>
        <w:rPr>
          <w:rFonts w:hint="eastAsia" w:ascii="仿宋_GB2312" w:hAnsi="仿宋_GB2312" w:eastAsia="仿宋_GB2312" w:cs="仿宋_GB2312"/>
          <w:color w:val="000000"/>
          <w:kern w:val="0"/>
          <w:sz w:val="32"/>
          <w:szCs w:val="32"/>
          <w:shd w:val="clear" w:color="auto" w:fill="FFFFFF"/>
        </w:rPr>
        <w:t>研究和部署，使自评工作顺利开展、并</w:t>
      </w:r>
      <w:bookmarkStart w:id="71" w:name="_GoBack"/>
      <w:r>
        <w:rPr>
          <w:rFonts w:hint="eastAsia" w:ascii="仿宋_GB2312" w:hAnsi="仿宋_GB2312" w:eastAsia="仿宋_GB2312" w:cs="仿宋_GB2312"/>
          <w:color w:val="000000"/>
          <w:kern w:val="0"/>
          <w:sz w:val="32"/>
          <w:szCs w:val="32"/>
          <w:shd w:val="clear" w:color="auto" w:fill="FFFFFF"/>
          <w:lang w:eastAsia="zh-CN"/>
        </w:rPr>
        <w:t>针对</w:t>
      </w:r>
      <w:bookmarkEnd w:id="71"/>
      <w:r>
        <w:rPr>
          <w:rFonts w:hint="eastAsia" w:ascii="仿宋_GB2312" w:hAnsi="仿宋_GB2312" w:eastAsia="仿宋_GB2312" w:cs="仿宋_GB2312"/>
          <w:color w:val="000000"/>
          <w:kern w:val="0"/>
          <w:sz w:val="32"/>
          <w:szCs w:val="32"/>
          <w:shd w:val="clear" w:color="auto" w:fill="FFFFFF"/>
        </w:rPr>
        <w:t>问题找出解决方法。但仍存在一些问题，评价内容较宏观，不能全面具体地对本部门的绩效进行评价，故在来年的财政支出绩效评价工作中根据定性指标内容设置一些具体明细的指标体系进行评价，使财政支出绩效评价更客观和更具有参考价值。</w:t>
      </w:r>
    </w:p>
    <w:p w14:paraId="53AC6B5B">
      <w:pPr>
        <w:spacing w:line="580" w:lineRule="exact"/>
        <w:ind w:firstLine="640" w:firstLineChars="200"/>
        <w:rPr>
          <w:rFonts w:hint="eastAsia" w:ascii="仿宋_GB2312" w:hAnsi="仿宋_GB2312" w:eastAsia="仿宋_GB2312" w:cs="仿宋_GB2312"/>
          <w:sz w:val="32"/>
          <w:szCs w:val="32"/>
        </w:rPr>
      </w:pPr>
    </w:p>
    <w:p w14:paraId="27243BCC">
      <w:pPr>
        <w:spacing w:line="600" w:lineRule="exact"/>
        <w:jc w:val="center"/>
        <w:outlineLvl w:val="0"/>
        <w:rPr>
          <w:rStyle w:val="24"/>
          <w:rFonts w:hint="eastAsia" w:ascii="仿宋_GB2312" w:hAnsi="仿宋_GB2312" w:eastAsia="仿宋_GB2312" w:cs="仿宋_GB2312"/>
          <w:b w:val="0"/>
        </w:rPr>
      </w:pPr>
    </w:p>
    <w:p w14:paraId="3E895120">
      <w:pPr>
        <w:spacing w:line="600" w:lineRule="exact"/>
        <w:jc w:val="center"/>
        <w:outlineLvl w:val="0"/>
        <w:rPr>
          <w:rStyle w:val="24"/>
          <w:rFonts w:hint="eastAsia" w:ascii="仿宋_GB2312" w:hAnsi="仿宋_GB2312" w:eastAsia="仿宋_GB2312" w:cs="仿宋_GB2312"/>
          <w:b w:val="0"/>
        </w:rPr>
      </w:pPr>
    </w:p>
    <w:p w14:paraId="31CF0BC8">
      <w:pPr>
        <w:spacing w:line="600" w:lineRule="exact"/>
        <w:jc w:val="center"/>
        <w:outlineLvl w:val="0"/>
        <w:rPr>
          <w:rStyle w:val="24"/>
          <w:rFonts w:hint="eastAsia" w:ascii="仿宋_GB2312" w:hAnsi="仿宋_GB2312" w:eastAsia="仿宋_GB2312" w:cs="仿宋_GB2312"/>
          <w:b w:val="0"/>
        </w:rPr>
      </w:pPr>
    </w:p>
    <w:p w14:paraId="27219E7E">
      <w:pPr>
        <w:spacing w:line="600" w:lineRule="exact"/>
        <w:jc w:val="center"/>
        <w:outlineLvl w:val="0"/>
        <w:rPr>
          <w:rStyle w:val="24"/>
          <w:rFonts w:hint="eastAsia" w:ascii="仿宋_GB2312" w:hAnsi="仿宋_GB2312" w:eastAsia="仿宋_GB2312" w:cs="仿宋_GB2312"/>
          <w:b w:val="0"/>
        </w:rPr>
      </w:pPr>
    </w:p>
    <w:p w14:paraId="21E86D0C">
      <w:pPr>
        <w:spacing w:line="600" w:lineRule="exact"/>
        <w:jc w:val="center"/>
        <w:outlineLvl w:val="0"/>
        <w:rPr>
          <w:rStyle w:val="24"/>
          <w:rFonts w:hint="eastAsia" w:ascii="仿宋_GB2312" w:hAnsi="仿宋_GB2312" w:eastAsia="仿宋_GB2312" w:cs="仿宋_GB2312"/>
          <w:b w:val="0"/>
        </w:rPr>
      </w:pPr>
    </w:p>
    <w:p w14:paraId="70B99BAD">
      <w:pPr>
        <w:spacing w:line="600" w:lineRule="exact"/>
        <w:jc w:val="center"/>
        <w:outlineLvl w:val="0"/>
        <w:rPr>
          <w:rStyle w:val="24"/>
          <w:rFonts w:hint="eastAsia" w:ascii="仿宋_GB2312" w:hAnsi="仿宋_GB2312" w:eastAsia="仿宋_GB2312" w:cs="仿宋_GB2312"/>
          <w:b w:val="0"/>
        </w:rPr>
      </w:pPr>
    </w:p>
    <w:p w14:paraId="64A7BAC3">
      <w:pPr>
        <w:spacing w:line="600" w:lineRule="exact"/>
        <w:jc w:val="center"/>
        <w:outlineLvl w:val="0"/>
        <w:rPr>
          <w:rStyle w:val="24"/>
          <w:rFonts w:hint="eastAsia" w:ascii="仿宋_GB2312" w:hAnsi="仿宋_GB2312" w:eastAsia="仿宋_GB2312" w:cs="仿宋_GB2312"/>
          <w:b w:val="0"/>
        </w:rPr>
      </w:pPr>
    </w:p>
    <w:p w14:paraId="12721C1A">
      <w:pPr>
        <w:spacing w:line="600" w:lineRule="exact"/>
        <w:jc w:val="center"/>
        <w:outlineLvl w:val="0"/>
        <w:rPr>
          <w:rStyle w:val="24"/>
          <w:rFonts w:ascii="黑体" w:hAnsi="黑体" w:eastAsia="黑体"/>
          <w:b w:val="0"/>
        </w:rPr>
      </w:pPr>
    </w:p>
    <w:p w14:paraId="4E187095">
      <w:pPr>
        <w:spacing w:line="600" w:lineRule="exact"/>
        <w:jc w:val="center"/>
        <w:outlineLvl w:val="0"/>
        <w:rPr>
          <w:rStyle w:val="24"/>
          <w:rFonts w:ascii="黑体" w:hAnsi="黑体" w:eastAsia="黑体"/>
          <w:b w:val="0"/>
        </w:rPr>
      </w:pPr>
    </w:p>
    <w:p w14:paraId="08AF08EF">
      <w:pPr>
        <w:spacing w:line="600" w:lineRule="exact"/>
        <w:jc w:val="center"/>
        <w:outlineLvl w:val="0"/>
        <w:rPr>
          <w:rStyle w:val="24"/>
          <w:rFonts w:ascii="黑体" w:hAnsi="黑体" w:eastAsia="黑体"/>
          <w:b w:val="0"/>
        </w:rPr>
      </w:pPr>
    </w:p>
    <w:p w14:paraId="4999178B">
      <w:pPr>
        <w:spacing w:line="600" w:lineRule="exact"/>
        <w:jc w:val="center"/>
        <w:outlineLvl w:val="0"/>
        <w:rPr>
          <w:rStyle w:val="24"/>
          <w:rFonts w:ascii="黑体" w:hAnsi="黑体" w:eastAsia="黑体"/>
          <w:b w:val="0"/>
        </w:rPr>
      </w:pPr>
    </w:p>
    <w:p w14:paraId="198AC8C7">
      <w:pPr>
        <w:spacing w:line="600" w:lineRule="exact"/>
        <w:jc w:val="center"/>
        <w:outlineLvl w:val="0"/>
        <w:rPr>
          <w:rStyle w:val="24"/>
          <w:rFonts w:ascii="黑体" w:hAnsi="黑体" w:eastAsia="黑体"/>
          <w:b w:val="0"/>
        </w:rPr>
      </w:pPr>
    </w:p>
    <w:p w14:paraId="6FF10DF2">
      <w:pPr>
        <w:spacing w:line="600" w:lineRule="exact"/>
        <w:jc w:val="center"/>
        <w:outlineLvl w:val="0"/>
        <w:rPr>
          <w:rStyle w:val="24"/>
          <w:rFonts w:ascii="黑体" w:hAnsi="黑体" w:eastAsia="黑体"/>
          <w:b w:val="0"/>
        </w:rPr>
      </w:pPr>
    </w:p>
    <w:p w14:paraId="027BDFC7">
      <w:pPr>
        <w:spacing w:line="600" w:lineRule="exact"/>
        <w:jc w:val="center"/>
        <w:outlineLvl w:val="0"/>
        <w:rPr>
          <w:rFonts w:hint="eastAsia" w:ascii="黑体" w:hAnsi="黑体" w:eastAsia="黑体"/>
          <w:color w:val="000000"/>
          <w:sz w:val="44"/>
          <w:szCs w:val="44"/>
        </w:rPr>
      </w:pPr>
      <w:bookmarkStart w:id="57" w:name="_Toc15396618"/>
    </w:p>
    <w:p w14:paraId="27EAF8E2">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6"/>
      <w:bookmarkEnd w:id="57"/>
    </w:p>
    <w:p w14:paraId="0317907C">
      <w:pPr>
        <w:spacing w:line="600" w:lineRule="exact"/>
        <w:jc w:val="center"/>
        <w:outlineLvl w:val="0"/>
        <w:rPr>
          <w:rFonts w:ascii="仿宋" w:hAnsi="仿宋" w:eastAsia="仿宋"/>
          <w:b/>
          <w:color w:val="000000"/>
          <w:sz w:val="44"/>
          <w:szCs w:val="44"/>
        </w:rPr>
      </w:pPr>
    </w:p>
    <w:p w14:paraId="531157BF">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14:paraId="6248CADC">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9"/>
    </w:p>
    <w:p w14:paraId="5707A4F4">
      <w:pPr>
        <w:pStyle w:val="3"/>
        <w:rPr>
          <w:rFonts w:ascii="仿宋" w:hAnsi="仿宋" w:eastAsia="仿宋"/>
          <w:color w:val="000000"/>
        </w:rPr>
      </w:pPr>
      <w:bookmarkStart w:id="6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0"/>
    </w:p>
    <w:p w14:paraId="4D71D948">
      <w:pPr>
        <w:pStyle w:val="3"/>
        <w:rPr>
          <w:rFonts w:ascii="仿宋" w:hAnsi="仿宋" w:eastAsia="仿宋"/>
          <w:b w:val="0"/>
          <w:color w:val="000000"/>
        </w:rPr>
      </w:pPr>
      <w:bookmarkStart w:id="61"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14:paraId="61B5CD80">
      <w:pPr>
        <w:pStyle w:val="3"/>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2"/>
      <w:bookmarkStart w:id="63" w:name="_Toc15396624"/>
    </w:p>
    <w:p w14:paraId="6BC72D60">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14:paraId="0684A877">
      <w:pPr>
        <w:pStyle w:val="3"/>
        <w:rPr>
          <w:rFonts w:ascii="仿宋" w:hAnsi="仿宋" w:eastAsia="仿宋"/>
          <w:color w:val="000000"/>
        </w:rPr>
      </w:pPr>
      <w:bookmarkStart w:id="64"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14:paraId="0FF216FA">
      <w:pPr>
        <w:pStyle w:val="3"/>
        <w:rPr>
          <w:rFonts w:ascii="仿宋" w:hAnsi="仿宋" w:eastAsia="仿宋"/>
          <w:color w:val="000000"/>
        </w:rPr>
      </w:pPr>
      <w:bookmarkStart w:id="6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14:paraId="2E87454F">
      <w:pPr>
        <w:pStyle w:val="3"/>
        <w:rPr>
          <w:rFonts w:ascii="仿宋" w:hAnsi="仿宋" w:eastAsia="仿宋"/>
          <w:color w:val="000000"/>
        </w:rPr>
      </w:pPr>
      <w:bookmarkStart w:id="6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14:paraId="02545836">
      <w:pPr>
        <w:pStyle w:val="3"/>
        <w:rPr>
          <w:rFonts w:ascii="仿宋" w:hAnsi="仿宋" w:eastAsia="仿宋"/>
          <w:color w:val="000000"/>
        </w:rPr>
      </w:pPr>
      <w:bookmarkStart w:id="67"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14:paraId="2B29B41F">
      <w:pPr>
        <w:pStyle w:val="3"/>
        <w:rPr>
          <w:rFonts w:ascii="仿宋" w:hAnsi="仿宋" w:eastAsia="仿宋"/>
          <w:color w:val="000000"/>
        </w:rPr>
      </w:pPr>
      <w:bookmarkStart w:id="68"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14:paraId="774338D3">
      <w:pPr>
        <w:pStyle w:val="3"/>
        <w:rPr>
          <w:rFonts w:ascii="仿宋" w:hAnsi="仿宋" w:eastAsia="仿宋"/>
          <w:color w:val="000000"/>
        </w:rPr>
      </w:pPr>
      <w:bookmarkStart w:id="6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14:paraId="5091C8FD">
      <w:pPr>
        <w:pStyle w:val="3"/>
        <w:rPr>
          <w:rFonts w:ascii="仿宋" w:hAnsi="仿宋" w:eastAsia="仿宋"/>
          <w:color w:val="000000" w:themeColor="text1"/>
        </w:rPr>
      </w:pPr>
      <w:bookmarkStart w:id="70"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AFE497-8620-41B0-8B1E-E202F1E99B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114F551-F420-4E79-9B76-DC7569AF0289}"/>
  </w:font>
  <w:font w:name="Cambria">
    <w:panose1 w:val="02040503050406030204"/>
    <w:charset w:val="00"/>
    <w:family w:val="roman"/>
    <w:pitch w:val="default"/>
    <w:sig w:usb0="E00006FF" w:usb1="420024FF" w:usb2="02000000" w:usb3="00000000" w:csb0="2000019F" w:csb1="00000000"/>
    <w:embedRegular r:id="rId3" w:fontKey="{73DFC028-4550-44A8-A134-E884812E83CB}"/>
  </w:font>
  <w:font w:name="仿宋_GB2312">
    <w:panose1 w:val="02010609030101010101"/>
    <w:charset w:val="86"/>
    <w:family w:val="modern"/>
    <w:pitch w:val="default"/>
    <w:sig w:usb0="00000001" w:usb1="080E0000" w:usb2="00000000" w:usb3="00000000" w:csb0="00040000" w:csb1="00000000"/>
    <w:embedRegular r:id="rId4" w:fontKey="{6B081970-18E4-40EA-8AC6-F0B29C975559}"/>
  </w:font>
  <w:font w:name="仿宋">
    <w:panose1 w:val="02010609060101010101"/>
    <w:charset w:val="86"/>
    <w:family w:val="modern"/>
    <w:pitch w:val="default"/>
    <w:sig w:usb0="800002BF" w:usb1="38CF7CFA" w:usb2="00000016" w:usb3="00000000" w:csb0="00040001" w:csb1="00000000"/>
    <w:embedRegular r:id="rId5" w:fontKey="{2894FC0D-AF3C-4A8A-9CB9-91AD7E7674BD}"/>
  </w:font>
  <w:font w:name="方正小标宋简体">
    <w:panose1 w:val="02010600010101010101"/>
    <w:charset w:val="86"/>
    <w:family w:val="script"/>
    <w:pitch w:val="default"/>
    <w:sig w:usb0="00000001" w:usb1="080E0000" w:usb2="00000000" w:usb3="00000000" w:csb0="00040000" w:csb1="00000000"/>
    <w:embedRegular r:id="rId6" w:fontKey="{A0634342-D298-4C8F-9A60-E3688915F6C1}"/>
  </w:font>
  <w:font w:name="楷体_GB2312">
    <w:panose1 w:val="02010609030101010101"/>
    <w:charset w:val="86"/>
    <w:family w:val="modern"/>
    <w:pitch w:val="default"/>
    <w:sig w:usb0="00000001" w:usb1="080E0000" w:usb2="00000000" w:usb3="00000000" w:csb0="00040000" w:csb1="00000000"/>
    <w:embedRegular r:id="rId7" w:fontKey="{10B7CABF-0347-4646-B3B7-5DC2999BB8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175CBE13">
        <w:pPr>
          <w:pStyle w:val="8"/>
          <w:jc w:val="center"/>
        </w:pPr>
        <w:r>
          <w:fldChar w:fldCharType="begin"/>
        </w:r>
        <w:r>
          <w:instrText xml:space="preserve">PAGE   \* MERGEFORMAT</w:instrText>
        </w:r>
        <w:r>
          <w:fldChar w:fldCharType="separate"/>
        </w:r>
        <w:r>
          <w:rPr>
            <w:lang w:val="zh-CN"/>
          </w:rPr>
          <w:t>24</w:t>
        </w:r>
        <w:r>
          <w:fldChar w:fldCharType="end"/>
        </w:r>
      </w:p>
    </w:sdtContent>
  </w:sdt>
  <w:p w14:paraId="192776F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3A8F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827191"/>
    <w:multiLevelType w:val="singleLevel"/>
    <w:tmpl w:val="38827191"/>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3FBC"/>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7AE6"/>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9F8"/>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0DDD"/>
    <w:rsid w:val="05EF4711"/>
    <w:rsid w:val="0C026D7B"/>
    <w:rsid w:val="0D4520DF"/>
    <w:rsid w:val="10C055FF"/>
    <w:rsid w:val="16BB723D"/>
    <w:rsid w:val="16D21BF5"/>
    <w:rsid w:val="183F2772"/>
    <w:rsid w:val="240371BF"/>
    <w:rsid w:val="26D95395"/>
    <w:rsid w:val="28340D11"/>
    <w:rsid w:val="286D6657"/>
    <w:rsid w:val="29FD04D3"/>
    <w:rsid w:val="319F7F4E"/>
    <w:rsid w:val="34C4696B"/>
    <w:rsid w:val="362F37C0"/>
    <w:rsid w:val="40473BD8"/>
    <w:rsid w:val="41CD2DD5"/>
    <w:rsid w:val="429A2820"/>
    <w:rsid w:val="42BA1BDE"/>
    <w:rsid w:val="4E1E4C76"/>
    <w:rsid w:val="4E8F215F"/>
    <w:rsid w:val="4ECE2238"/>
    <w:rsid w:val="517934FD"/>
    <w:rsid w:val="578A010C"/>
    <w:rsid w:val="5A8B7713"/>
    <w:rsid w:val="605F6C72"/>
    <w:rsid w:val="62EC39AA"/>
    <w:rsid w:val="6DF474BB"/>
    <w:rsid w:val="72734D90"/>
    <w:rsid w:val="775460C4"/>
    <w:rsid w:val="78EA2025"/>
    <w:rsid w:val="7AFB63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3c98fb5a-fbe4-4518-a42e-d18c8304525e</errorID>
      <errorWord>党委政府的正确领导</errorWord>
      <group>L1_Word</group>
      <groupName>字词问题</groupName>
      <ability>L2_Typo</ability>
      <abilityName>字词错误</abilityName>
      <candidateList>
        <item>党委、政府的正确领导</item>
      </candidateList>
      <explain/>
      <paraID>67956BE1</paraID>
      <start>10</start>
      <end>20</end>
      <status>modified</status>
      <modifiedWord>党委、政府的正确领导</modifiedWord>
      <trackRevisions>false</trackRevisions>
    </reviewItem>
    <reviewItem>
      <errorID>ec665b8b-fe1b-4470-90bb-adb249b2d42c</errorID>
      <errorWord>建党98周年</errorWord>
      <group>L1_Political</group>
      <groupName>政治性问题</groupName>
      <ability>L2_Unpolitical</ability>
      <abilityName>政治敏感错误</abilityName>
      <candidateList>
        <item>中国共产党成立98周年</item>
      </candidateList>
      <explain/>
      <paraID>7306A620</paraID>
      <start>204</start>
      <end>215</end>
      <status>modified</status>
      <modifiedWord>中国共产党成立98周年</modifiedWord>
      <trackRevisions>false</trackRevisions>
    </reviewItem>
    <reviewItem>
      <errorID>68901bb1-45be-475f-88ad-9126d8802af8</errorID>
      <errorWord>均是</errorWord>
      <group>L1_Word</group>
      <groupName>字词问题</groupName>
      <ability>L2_Typo</ability>
      <abilityName>字词错误</abilityName>
      <candidateList>
        <item>均</item>
      </candidateList>
      <explain/>
      <paraID>2A7B5A10</paraID>
      <start>35</start>
      <end>36</end>
      <status>modified</status>
      <modifiedWord>均</modifiedWord>
      <trackRevisions>false</trackRevisions>
    </reviewItem>
    <reviewItem>
      <errorID>f72eed11-85cc-4d3e-a618-a950e4257182</errorID>
      <errorWord>伺弄</errorWord>
      <group>L1_Word</group>
      <groupName>字词问题</groupName>
      <ability>L2_Typo</ability>
      <abilityName>字词错误</abilityName>
      <candidateList>
        <item>侍弄</item>
      </candidateList>
      <explain/>
      <paraID>60029BED</paraID>
      <start>63</start>
      <end>65</end>
      <status>modified</status>
      <modifiedWord>侍弄</modifiedWord>
      <trackRevisions>false</trackRevisions>
    </reviewItem>
    <reviewItem>
      <errorID>18c15793-6fdb-4873-9afd-46cd4ee0c142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76360A46</paraID>
      <start>61</start>
      <end>62</end>
      <status>modified</status>
      <modifiedWord>—</modifiedWord>
      <trackRevisions>false</trackRevisions>
    </reviewItem>
    <reviewItem>
      <errorID>447ac5a2-50af-4b11-80b5-f71865f1e2c2</errorID>
      <errorWord>及其</errorWord>
      <group>L1_Grammar</group>
      <groupName>语法问题</groupName>
      <ability>L2_Order</ability>
      <abilityName>语序不当</abilityName>
      <candidateList>
        <item>及</item>
      </candidateList>
      <explain>句子可能没有遵循时空、逻辑顺序，或者介词、关联词等位置不当。</explain>
      <paraID>786350A4</paraID>
      <start>28</start>
      <end>29</end>
      <status>modified</status>
      <modifiedWord>及</modifiedWord>
      <trackRevisions>false</trackRevisions>
    </reviewItem>
    <reviewItem>
      <errorID>d4da0ddd-1e3d-48b2-9e5f-2a7a1813535e</errorID>
      <errorWord>理念创</errorWord>
      <group>L1_Grammar</group>
      <groupName>语法问题</groupName>
      <ability>L2_Order</ability>
      <abilityName>语序不当</abilityName>
      <candidateList>
        <item>理念</item>
      </candidateList>
      <explain>句子可能没有遵循时空、逻辑顺序，或者介词、关联词等位置不当。</explain>
      <paraID>10A02BB7</paraID>
      <start>88</start>
      <end>90</end>
      <status>modified</status>
      <modifiedWord>理念</modifiedWord>
      <trackRevisions>false</trackRevisions>
    </reviewItem>
    <reviewItem>
      <errorID>65ab27f4-d4fe-498f-8303-f6f40cb93773</errorID>
      <errorWord>拟定</errorWord>
      <group>L1_Word</group>
      <groupName>字词问题</groupName>
      <ability>L2_Typo</ability>
      <abilityName>字词错误</abilityName>
      <candidateList>
        <item>拟订</item>
      </candidateList>
      <explain>〈动〉草拟：～计划｜～方案。</explain>
      <paraID>643F0C6D</paraID>
      <start>17</start>
      <end>19</end>
      <status>modified</status>
      <modifiedWord>拟订</modifiedWord>
      <trackRevisions>false</trackRevisions>
    </reviewItem>
    <reviewItem>
      <errorID>0a70ec0b-ab14-441a-b23f-b8568568572f</errorID>
      <errorWord>主要变动原因是主要变动原因是</errorWord>
      <group>L1_Word</group>
      <groupName>字词问题</groupName>
      <ability>L2_Typo</ability>
      <abilityName>字词错误</abilityName>
      <candidateList>
        <item>主要变动原因是</item>
      </candidateList>
      <explain/>
      <paraID>276EC1A6</paraID>
      <start>51</start>
      <end>58</end>
      <status>modified</status>
      <modifiedWord>主要变动原因是</modifiedWord>
      <trackRevisions>false</trackRevisions>
    </reviewItem>
    <reviewItem>
      <errorID>87bb96df-4480-4764-adfd-c5565b6e4407</errorID>
      <errorWord>:</errorWord>
      <group>L1_Format</group>
      <groupName>格式问题</groupName>
      <ability>L2_HalfPunc</ability>
      <abilityName>全半角检查</abilityName>
      <candidateList>
        <item>：</item>
      </candidateList>
      <explain>文本全半角错误。</explain>
      <paraID>254DFCE7</paraID>
      <start>31</start>
      <end>32</end>
      <status>modified</status>
      <modifiedWord>：</modifiedWord>
      <trackRevisions>false</trackRevisions>
    </reviewItem>
    <reviewItem>
      <errorID>03984fbe-f582-460d-8382-7fb1a2f60fdb</errorID>
      <errorWord>年</errorWord>
      <group>L1_Word</group>
      <groupName>字词问题</groupName>
      <ability>L2_Typo</ability>
      <abilityName>字词错误</abilityName>
      <candidateList>
        <item>年一</item>
      </candidateList>
      <explain/>
      <paraID>1696C3F0</paraID>
      <start>4</start>
      <end>6</end>
      <status>modified</status>
      <modifiedWord>年一</modifiedWord>
      <trackRevisions>false</trackRevisions>
    </reviewItem>
    <reviewItem>
      <errorID>b9a407dc-0ae8-4584-9045-d31c104d11c6</errorID>
      <errorWord>:</errorWord>
      <group>L1_Format</group>
      <groupName>格式问题</groupName>
      <ability>L2_HalfPunc</ability>
      <abilityName>全半角检查</abilityName>
      <candidateList>
        <item>：</item>
      </candidateList>
      <explain>文本全半角错误。</explain>
      <paraID>1008B542</paraID>
      <start>22</start>
      <end>23</end>
      <status>modified</status>
      <modifiedWord>：</modifiedWord>
      <trackRevisions>false</trackRevisions>
    </reviewItem>
    <reviewItem>
      <errorID>6b91b422-5d52-41db-bbb5-958eabd24652</errorID>
      <errorWord>:</errorWord>
      <group>L1_Format</group>
      <groupName>格式问题</groupName>
      <ability>L2_HalfPunc</ability>
      <abilityName>全半角检查</abilityName>
      <candidateList>
        <item>：</item>
      </candidateList>
      <explain>文本全半角错误。</explain>
      <paraID>21E867E5</paraID>
      <start>25</start>
      <end>26</end>
      <status>modified</status>
      <modifiedWord>：</modifiedWord>
      <trackRevisions>false</trackRevisions>
    </reviewItem>
    <reviewItem>
      <errorID>e532342a-590f-441e-938f-156e147a3d1b</errorID>
      <errorWord>:</errorWord>
      <group>L1_Format</group>
      <groupName>格式问题</groupName>
      <ability>L2_HalfPunc</ability>
      <abilityName>全半角检查</abilityName>
      <candidateList>
        <item>：</item>
      </candidateList>
      <explain>文本全半角错误。</explain>
      <paraID>2C35BC09</paraID>
      <start>22</start>
      <end>23</end>
      <status>modified</status>
      <modifiedWord>：</modifiedWord>
      <trackRevisions>false</trackRevisions>
    </reviewItem>
    <reviewItem>
      <errorID>dc94a4bc-5f26-4fbf-a5e8-7b918db32046</errorID>
      <errorWord>:</errorWord>
      <group>L1_Format</group>
      <groupName>格式问题</groupName>
      <ability>L2_HalfPunc</ability>
      <abilityName>全半角检查</abilityName>
      <candidateList>
        <item>：</item>
      </candidateList>
      <explain>文本全半角错误。</explain>
      <paraID>57085CC5</paraID>
      <start>22</start>
      <end>23</end>
      <status>modified</status>
      <modifiedWord>：</modifiedWord>
      <trackRevisions>false</trackRevisions>
    </reviewItem>
    <reviewItem>
      <errorID>71e613e5-049c-40e3-9d90-c6c811c741ad</errorID>
      <errorWord>,</errorWord>
      <group>L1_Format</group>
      <groupName>格式问题</groupName>
      <ability>L2_HalfPunc</ability>
      <abilityName>全半角检查</abilityName>
      <candidateList>
        <item>，</item>
      </candidateList>
      <explain>文本全半角错误。</explain>
      <paraID> F98B94A</paraID>
      <start>17</start>
      <end>18</end>
      <status>modified</status>
      <modifiedWord>，</modifiedWord>
      <trackRevisions>false</trackRevisions>
    </reviewItem>
    <reviewItem>
      <errorID>a2f3117b-6bd9-4c7e-a0f5-f5981dcf9163</errorID>
      <errorWord>。。</errorWord>
      <group>L1_Punc</group>
      <groupName>标点问题</groupName>
      <ability>L2_Punc</ability>
      <abilityName>标点符号检查</abilityName>
      <candidateList>
        <item>。</item>
      </candidateList>
      <explain/>
      <paraID>53CC5582</paraID>
      <start>69</start>
      <end>70</end>
      <status>modified</status>
      <modifiedWord>。</modifiedWord>
      <trackRevisions>false</trackRevisions>
    </reviewItem>
    <reviewItem>
      <errorID>651ed610-d6f4-4eb5-b92b-e4c9f186a5c9</errorID>
      <errorWord>：。</errorWord>
      <group>L1_Punc</group>
      <groupName>标点问题</groupName>
      <ability>L2_Punc</ability>
      <abilityName>标点符号检查</abilityName>
      <candidateList>
        <item>：</item>
      </candidateList>
      <explain/>
      <paraID>43567201</paraID>
      <start>32</start>
      <end>33</end>
      <status>modified</status>
      <modifiedWord>：</modifiedWord>
      <trackRevisions>false</trackRevisions>
    </reviewItem>
    <reviewItem>
      <errorID>99e40b2a-c3ef-49c1-9db0-cc21316ab801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2583E8C9</paraID>
      <start>0</start>
      <end>2</end>
      <status>modified</status>
      <modifiedWord>8.</modifiedWord>
      <trackRevisions>false</trackRevisions>
    </reviewItem>
    <reviewItem>
      <errorID>275f1e62-5bba-454e-9862-a37c316e09f6</errorID>
      <errorWord>【2012】10号</errorWord>
      <group>L1_Knowledge</group>
      <groupName>知识性问题</groupName>
      <ability>L2_Knowledge</ability>
      <abilityName>其他知识</abilityName>
      <candidateList>
        <item>〔2012〕10号</item>
      </candidateList>
      <explain>发文字号格式错误。</explain>
      <paraID>28AA42FC</paraID>
      <start>5</start>
      <end>14</end>
      <status>modified</status>
      <modifiedWord>〔2012〕10号</modifiedWord>
      <trackRevisions>false</trackRevisions>
    </reviewItem>
    <reviewItem>
      <errorID>29174d8b-99e9-4574-b4ef-cc677c459f93</errorID>
      <errorWord>【2017】9号</errorWord>
      <group>L1_Knowledge</group>
      <groupName>知识性问题</groupName>
      <ability>L2_Knowledge</ability>
      <abilityName>其他知识</abilityName>
      <candidateList>
        <item>〔2017〕9号</item>
      </candidateList>
      <explain>发文字号格式错误。</explain>
      <paraID>28AA42FC</paraID>
      <start>117</start>
      <end>125</end>
      <status>modified</status>
      <modifiedWord>〔2017〕9号</modifiedWord>
      <trackRevisions>false</trackRevisions>
    </reviewItem>
    <reviewItem>
      <errorID>87e24f62-a67c-4501-a94b-a511277c42de</errorID>
      <errorWord>【1997】146号</errorWord>
      <group>L1_Knowledge</group>
      <groupName>知识性问题</groupName>
      <ability>L2_Knowledge</ability>
      <abilityName>其他知识</abilityName>
      <candidateList>
        <item>〔1997〕146号</item>
      </candidateList>
      <explain>发文字号格式错误。</explain>
      <paraID> 1278632</paraID>
      <start>5</start>
      <end>15</end>
      <status>modified</status>
      <modifiedWord>〔1997〕146号</modifiedWord>
      <trackRevisions>false</trackRevisions>
    </reviewItem>
    <reviewItem>
      <errorID>a014b79d-cb35-42a4-9ca2-7ba3e5ae09d0</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 1278632</paraID>
      <start>259</start>
      <end>264</end>
      <status>modified</status>
      <modifiedWord>党委、政府</modifiedWord>
      <trackRevisions>false</trackRevisions>
    </reviewItem>
    <reviewItem>
      <errorID>a4ef7663-882f-4a45-a360-f8355650fcb4</errorID>
      <errorWord>职职</errorWord>
      <group>L1_Word</group>
      <groupName>字词问题</groupName>
      <ability>L2_Typo</ability>
      <abilityName>字词错误</abilityName>
      <candidateList>
        <item>职</item>
      </candidateList>
      <explain/>
      <paraID> 1278632</paraID>
      <start>451</start>
      <end>452</end>
      <status>modified</status>
      <modifiedWord>职</modifiedWord>
      <trackRevisions>false</trackRevisions>
    </reviewItem>
    <reviewItem>
      <errorID>b922382f-3a76-423e-81d0-83e3dbdfbb67</errorID>
      <errorWord>截止</errorWord>
      <group>L1_Word</group>
      <groupName>字词问题</groupName>
      <ability>L2_Typo</ability>
      <abilityName>字词错误</abilityName>
      <candidateList>
        <item>截至</item>
      </candidateList>
      <explain>存在发音相同字词的误用。</explain>
      <paraID>417839E7</paraID>
      <start>0</start>
      <end>2</end>
      <status>modified</status>
      <modifiedWord>截至</modifiedWord>
      <trackRevisions>false</trackRevisions>
    </reviewItem>
    <reviewItem>
      <errorID>af80be95-ca14-4082-ad8d-68e9f9fe6305</errorID>
      <errorWord>其它</errorWord>
      <group>L1_Word</group>
      <groupName>字词问题</groupName>
      <ability>L2_Alias</ability>
      <abilityName>也作/曾用词</abilityName>
      <candidateList>
        <item>其他</item>
      </candidateList>
      <explain>词汇[其它]为不规范表述或旧称，其规范书面表述为[其他]。</explain>
      <paraID>6ADA4B8B</paraID>
      <start>5</start>
      <end>7</end>
      <status>modified</status>
      <modifiedWord>其他</modifiedWord>
      <trackRevisions>false</trackRevisions>
    </reviewItem>
    <reviewItem>
      <errorID>cc132f0c-364c-4204-8a2d-abe206658c90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71063E94</paraID>
      <start>36</start>
      <end>37</end>
      <status>modified</status>
      <modifiedWord>地</modifiedWord>
      <trackRevisions>false</trackRevisions>
    </reviewItem>
    <reviewItem>
      <errorID>713eb1b5-5b80-4a6f-a4f9-84ccda6f42b8</errorID>
      <errorWord>征对</errorWord>
      <group>L1_Word</group>
      <groupName>字词问题</groupName>
      <ability>L2_Typo</ability>
      <abilityName>字词错误</abilityName>
      <candidateList>
        <item>针对</item>
      </candidateList>
      <explain>〈动〉对准：～儿童的心理特点进行教育｜这些不都是～某个人的。</explain>
      <paraID>71063E94</paraID>
      <start>54</start>
      <end>56</end>
      <status>modified</status>
      <modifiedWord>针对</modifiedWord>
      <trackRevisions>false</trackRevisions>
    </reviewItem>
  </reviewItems>
  <config/>
</contractReview>
</file>

<file path=customXml/itemProps1.xml><?xml version="1.0" encoding="utf-8"?>
<ds:datastoreItem xmlns:ds="http://schemas.openxmlformats.org/officeDocument/2006/customXml" ds:itemID="{53194293-67A6-4660-8325-4712B9339991}">
  <ds:schemaRefs/>
</ds:datastoreItem>
</file>

<file path=customXml/itemProps2.xml><?xml version="1.0" encoding="utf-8"?>
<ds:datastoreItem xmlns:ds="http://schemas.openxmlformats.org/officeDocument/2006/customXml" ds:itemID="{1b5b582c-869d-4bf1-b14d-9870d1e3271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9032</Words>
  <Characters>9492</Characters>
  <Lines>61</Lines>
  <Paragraphs>17</Paragraphs>
  <TotalTime>441</TotalTime>
  <ScaleCrop>false</ScaleCrop>
  <LinksUpToDate>false</LinksUpToDate>
  <CharactersWithSpaces>9550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2020-09-22T01:34:00Z</cp:lastPrinted>
  <dcterms:modified xsi:type="dcterms:W3CDTF">2026-04-22T08:37:20Z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464420B78859414D8F82A9E7CEAC8307_12</vt:lpwstr>
  </property>
</Properties>
</file>