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B0F8611">
      <w:pPr>
        <w:spacing w:line="600" w:lineRule="exact"/>
        <w:jc w:val="center"/>
        <w:outlineLvl w:val="0"/>
        <w:rPr>
          <w:rFonts w:ascii="方正小标宋简体" w:hAnsi="宋体" w:eastAsia="方正小标宋简体"/>
          <w:color w:val="000000"/>
          <w:sz w:val="72"/>
          <w:szCs w:val="72"/>
        </w:rPr>
      </w:pPr>
      <w:bookmarkStart w:id="0" w:name="_Toc15306267"/>
    </w:p>
    <w:p w14:paraId="2D972028">
      <w:pPr>
        <w:spacing w:line="600" w:lineRule="exact"/>
        <w:jc w:val="center"/>
        <w:outlineLvl w:val="0"/>
        <w:rPr>
          <w:rFonts w:ascii="方正小标宋简体" w:hAnsi="宋体" w:eastAsia="方正小标宋简体"/>
          <w:color w:val="000000"/>
          <w:sz w:val="72"/>
          <w:szCs w:val="72"/>
        </w:rPr>
      </w:pPr>
    </w:p>
    <w:p w14:paraId="19B95A2D">
      <w:pPr>
        <w:spacing w:line="600" w:lineRule="exact"/>
        <w:jc w:val="center"/>
        <w:outlineLvl w:val="0"/>
        <w:rPr>
          <w:rFonts w:ascii="方正小标宋简体" w:hAnsi="宋体" w:eastAsia="方正小标宋简体"/>
          <w:color w:val="000000"/>
          <w:sz w:val="72"/>
          <w:szCs w:val="72"/>
        </w:rPr>
      </w:pPr>
    </w:p>
    <w:p w14:paraId="76C53A4D">
      <w:pPr>
        <w:spacing w:line="600" w:lineRule="exact"/>
        <w:jc w:val="center"/>
        <w:outlineLvl w:val="0"/>
        <w:rPr>
          <w:rFonts w:ascii="方正小标宋简体" w:hAnsi="宋体" w:eastAsia="方正小标宋简体"/>
          <w:color w:val="000000"/>
          <w:sz w:val="72"/>
          <w:szCs w:val="72"/>
        </w:rPr>
      </w:pPr>
    </w:p>
    <w:bookmarkEnd w:id="0"/>
    <w:p w14:paraId="075A8088">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77425"/>
      <w:bookmarkStart w:id="2" w:name="_Toc15378441"/>
      <w:bookmarkStart w:id="3" w:name="_Toc15377193"/>
      <w:bookmarkStart w:id="4" w:name="_Toc15396475"/>
      <w:bookmarkStart w:id="5" w:name="_Toc15396597"/>
      <w:r>
        <w:rPr>
          <w:rFonts w:ascii="黑体" w:hAnsi="黑体" w:eastAsia="黑体"/>
          <w:color w:val="000000"/>
          <w:sz w:val="72"/>
          <w:szCs w:val="72"/>
        </w:rPr>
        <w:t>201</w:t>
      </w:r>
      <w:r>
        <w:rPr>
          <w:rFonts w:hint="eastAsia" w:ascii="黑体" w:hAnsi="黑体" w:eastAsia="黑体"/>
          <w:color w:val="000000"/>
          <w:sz w:val="72"/>
          <w:szCs w:val="72"/>
        </w:rPr>
        <w:t>9</w:t>
      </w:r>
      <w:r>
        <w:rPr>
          <w:rFonts w:hint="eastAsia" w:ascii="方正小标宋简体" w:hAnsi="宋体" w:eastAsia="方正小标宋简体"/>
          <w:color w:val="000000"/>
          <w:sz w:val="72"/>
          <w:szCs w:val="72"/>
        </w:rPr>
        <w:t>年度</w:t>
      </w:r>
      <w:bookmarkEnd w:id="1"/>
      <w:bookmarkEnd w:id="2"/>
      <w:bookmarkEnd w:id="3"/>
      <w:bookmarkEnd w:id="4"/>
      <w:bookmarkEnd w:id="5"/>
    </w:p>
    <w:p w14:paraId="36018BE4">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96476"/>
      <w:bookmarkStart w:id="8" w:name="_Toc15377194"/>
      <w:bookmarkStart w:id="9" w:name="_Toc15377426"/>
      <w:bookmarkStart w:id="10" w:name="_Toc15378442"/>
      <w:r>
        <w:rPr>
          <w:rFonts w:hint="eastAsia" w:ascii="方正小标宋简体" w:hAnsi="宋体" w:eastAsia="方正小标宋简体"/>
          <w:color w:val="000000"/>
          <w:sz w:val="72"/>
          <w:szCs w:val="72"/>
        </w:rPr>
        <w:t>四川省阿坝州</w:t>
      </w:r>
      <w:bookmarkStart w:id="11" w:name="_Toc15306268"/>
      <w:r>
        <w:rPr>
          <w:rFonts w:hint="eastAsia" w:ascii="方正小标宋简体" w:hAnsi="宋体" w:eastAsia="方正小标宋简体"/>
          <w:color w:val="000000"/>
          <w:sz w:val="72"/>
          <w:szCs w:val="72"/>
        </w:rPr>
        <w:t>松潘县工商联部门决算</w:t>
      </w:r>
      <w:bookmarkEnd w:id="6"/>
      <w:bookmarkEnd w:id="7"/>
      <w:bookmarkEnd w:id="8"/>
      <w:bookmarkEnd w:id="9"/>
      <w:bookmarkEnd w:id="10"/>
      <w:bookmarkEnd w:id="11"/>
    </w:p>
    <w:p w14:paraId="7460834A">
      <w:pPr>
        <w:widowControl/>
        <w:jc w:val="center"/>
        <w:rPr>
          <w:rFonts w:ascii="方正小标宋简体" w:hAnsi="宋体" w:eastAsia="方正小标宋简体"/>
          <w:color w:val="000000"/>
          <w:sz w:val="36"/>
          <w:szCs w:val="36"/>
        </w:rPr>
      </w:pPr>
    </w:p>
    <w:p w14:paraId="3599A971">
      <w:pPr>
        <w:rPr>
          <w:rFonts w:ascii="方正小标宋简体" w:hAnsi="宋体" w:eastAsia="方正小标宋简体"/>
          <w:sz w:val="36"/>
          <w:szCs w:val="36"/>
        </w:rPr>
      </w:pPr>
    </w:p>
    <w:p w14:paraId="63061BC1">
      <w:pPr>
        <w:rPr>
          <w:rFonts w:ascii="方正小标宋简体" w:hAnsi="宋体" w:eastAsia="方正小标宋简体"/>
          <w:sz w:val="36"/>
          <w:szCs w:val="36"/>
        </w:rPr>
      </w:pPr>
    </w:p>
    <w:p w14:paraId="7C63B4CB">
      <w:pPr>
        <w:rPr>
          <w:rFonts w:ascii="方正小标宋简体" w:hAnsi="宋体" w:eastAsia="方正小标宋简体"/>
          <w:sz w:val="36"/>
          <w:szCs w:val="36"/>
        </w:rPr>
      </w:pPr>
    </w:p>
    <w:p w14:paraId="181BCF5A">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14:paraId="7DEE700E">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14:paraId="3F4DCA6A">
      <w:pPr>
        <w:widowControl/>
        <w:jc w:val="center"/>
        <w:rPr>
          <w:rFonts w:ascii="方正小标宋简体" w:hAnsi="宋体" w:eastAsia="方正小标宋简体"/>
          <w:sz w:val="36"/>
          <w:szCs w:val="36"/>
        </w:rPr>
      </w:pPr>
    </w:p>
    <w:p w14:paraId="265B0BC4">
      <w:pPr>
        <w:widowControl/>
        <w:jc w:val="center"/>
        <w:rPr>
          <w:rFonts w:ascii="黑体" w:hAnsi="黑体" w:eastAsia="黑体"/>
          <w:color w:val="000000"/>
          <w:sz w:val="48"/>
          <w:szCs w:val="48"/>
        </w:rPr>
      </w:pPr>
      <w:r>
        <w:rPr>
          <w:rFonts w:ascii="方正小标宋简体" w:hAnsi="宋体" w:eastAsia="方正小标宋简体"/>
          <w:sz w:val="36"/>
          <w:szCs w:val="36"/>
        </w:rPr>
        <w:br w:type="page"/>
      </w:r>
      <w:r>
        <w:rPr>
          <w:rFonts w:hint="eastAsia" w:ascii="黑体" w:hAnsi="黑体" w:eastAsia="黑体"/>
          <w:color w:val="000000"/>
          <w:sz w:val="48"/>
          <w:szCs w:val="48"/>
        </w:rPr>
        <w:t>目录</w:t>
      </w:r>
    </w:p>
    <w:p w14:paraId="0DDF2E14">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14:paraId="45F780DE">
      <w:pPr>
        <w:pStyle w:val="11"/>
      </w:pPr>
      <w:r>
        <w:rPr>
          <w:rFonts w:hint="eastAsia"/>
        </w:rPr>
        <w:t>公开时间：2019年9月25日</w:t>
      </w:r>
    </w:p>
    <w:p w14:paraId="4317A90D"/>
    <w:p w14:paraId="7DBD40D8">
      <w:pPr>
        <w:pStyle w:val="11"/>
        <w:rPr>
          <w:rFonts w:cstheme="minorBidi"/>
        </w:rPr>
      </w:pPr>
      <w:r>
        <w:fldChar w:fldCharType="begin"/>
      </w:r>
      <w:r>
        <w:instrText xml:space="preserve"> HYPERLINK \l "_Toc15396599" </w:instrText>
      </w:r>
      <w:r>
        <w:fldChar w:fldCharType="separate"/>
      </w:r>
      <w:r>
        <w:rPr>
          <w:rStyle w:val="18"/>
          <w:rFonts w:hint="eastAsia"/>
        </w:rPr>
        <w:t>第一部分</w:t>
      </w:r>
      <w:r>
        <w:rPr>
          <w:rStyle w:val="18"/>
        </w:rPr>
        <w:t xml:space="preserve"> </w:t>
      </w:r>
      <w:r>
        <w:rPr>
          <w:rStyle w:val="18"/>
          <w:rFonts w:hint="eastAsia"/>
        </w:rPr>
        <w:t>部门概况</w:t>
      </w:r>
      <w:r>
        <w:tab/>
      </w:r>
      <w:r>
        <w:rPr>
          <w:rFonts w:hint="eastAsia"/>
        </w:rPr>
        <w:t>4</w:t>
      </w:r>
      <w:r>
        <w:rPr>
          <w:rFonts w:hint="eastAsia"/>
        </w:rPr>
        <w:fldChar w:fldCharType="end"/>
      </w:r>
    </w:p>
    <w:p w14:paraId="606D989A">
      <w:pPr>
        <w:pStyle w:val="12"/>
        <w:rPr>
          <w:rFonts w:ascii="仿宋" w:hAnsi="仿宋" w:eastAsia="仿宋" w:cstheme="minorBidi"/>
          <w:sz w:val="28"/>
          <w:szCs w:val="28"/>
        </w:rPr>
      </w:pPr>
      <w:r>
        <w:fldChar w:fldCharType="begin"/>
      </w:r>
      <w:r>
        <w:instrText xml:space="preserve"> HYPERLINK \l "_Toc15396600" </w:instrText>
      </w:r>
      <w:r>
        <w:fldChar w:fldCharType="separate"/>
      </w:r>
      <w:r>
        <w:rPr>
          <w:rStyle w:val="18"/>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p>
    <w:p w14:paraId="678428C8">
      <w:pPr>
        <w:pStyle w:val="12"/>
        <w:rPr>
          <w:rFonts w:ascii="仿宋" w:hAnsi="仿宋" w:eastAsia="仿宋" w:cstheme="minorBidi"/>
          <w:sz w:val="28"/>
          <w:szCs w:val="28"/>
        </w:rPr>
      </w:pPr>
      <w:r>
        <w:fldChar w:fldCharType="begin"/>
      </w:r>
      <w:r>
        <w:instrText xml:space="preserve"> HYPERLINK \l "_Toc15396601" </w:instrText>
      </w:r>
      <w:r>
        <w:fldChar w:fldCharType="separate"/>
      </w:r>
      <w:r>
        <w:rPr>
          <w:rStyle w:val="18"/>
          <w:rFonts w:hint="eastAsia" w:ascii="仿宋" w:hAnsi="仿宋" w:eastAsia="仿宋"/>
          <w:sz w:val="28"/>
          <w:szCs w:val="28"/>
        </w:rPr>
        <w:t>二、机构设置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_Toc15396601 \h </w:instrText>
      </w:r>
      <w:r>
        <w:rPr>
          <w:rFonts w:ascii="仿宋" w:hAnsi="仿宋" w:eastAsia="仿宋"/>
          <w:sz w:val="28"/>
          <w:szCs w:val="28"/>
        </w:rPr>
        <w:fldChar w:fldCharType="separate"/>
      </w:r>
      <w:r>
        <w:rPr>
          <w:rFonts w:ascii="仿宋" w:hAnsi="仿宋" w:eastAsia="仿宋"/>
          <w:sz w:val="28"/>
          <w:szCs w:val="28"/>
        </w:rPr>
        <w:t>4</w:t>
      </w:r>
      <w:r>
        <w:rPr>
          <w:rFonts w:ascii="仿宋" w:hAnsi="仿宋" w:eastAsia="仿宋"/>
          <w:sz w:val="28"/>
          <w:szCs w:val="28"/>
        </w:rPr>
        <w:fldChar w:fldCharType="end"/>
      </w:r>
      <w:r>
        <w:rPr>
          <w:rFonts w:ascii="仿宋" w:hAnsi="仿宋" w:eastAsia="仿宋"/>
          <w:sz w:val="28"/>
          <w:szCs w:val="28"/>
        </w:rPr>
        <w:fldChar w:fldCharType="end"/>
      </w:r>
    </w:p>
    <w:p w14:paraId="541D5C84">
      <w:pPr>
        <w:pStyle w:val="11"/>
      </w:pPr>
      <w:r>
        <w:fldChar w:fldCharType="begin"/>
      </w:r>
      <w:r>
        <w:instrText xml:space="preserve"> HYPERLINK \l "_Toc15396602" </w:instrText>
      </w:r>
      <w:r>
        <w:fldChar w:fldCharType="separate"/>
      </w:r>
      <w:r>
        <w:rPr>
          <w:rStyle w:val="18"/>
          <w:rFonts w:hint="eastAsia"/>
        </w:rPr>
        <w:t>第二部分</w:t>
      </w:r>
      <w:r>
        <w:rPr>
          <w:rStyle w:val="18"/>
        </w:rPr>
        <w:t xml:space="preserve"> 201</w:t>
      </w:r>
      <w:r>
        <w:rPr>
          <w:rStyle w:val="18"/>
          <w:rFonts w:hint="eastAsia"/>
        </w:rPr>
        <w:t>9年度部门决算情况说明</w:t>
      </w:r>
      <w:r>
        <w:tab/>
      </w:r>
      <w:r>
        <w:fldChar w:fldCharType="begin"/>
      </w:r>
      <w:r>
        <w:instrText xml:space="preserve"> PAGEREF _Toc15396602 \h </w:instrText>
      </w:r>
      <w:r>
        <w:fldChar w:fldCharType="separate"/>
      </w:r>
      <w:r>
        <w:t>5</w:t>
      </w:r>
      <w:r>
        <w:fldChar w:fldCharType="end"/>
      </w:r>
      <w:r>
        <w:fldChar w:fldCharType="end"/>
      </w:r>
    </w:p>
    <w:p w14:paraId="05732852">
      <w:pPr>
        <w:pStyle w:val="12"/>
        <w:rPr>
          <w:rFonts w:ascii="仿宋" w:hAnsi="仿宋" w:eastAsia="仿宋" w:cstheme="minorBidi"/>
          <w:sz w:val="28"/>
          <w:szCs w:val="28"/>
        </w:rPr>
      </w:pPr>
      <w:r>
        <w:fldChar w:fldCharType="begin"/>
      </w:r>
      <w:r>
        <w:instrText xml:space="preserve"> HYPERLINK \l "_Toc15396603" </w:instrText>
      </w:r>
      <w:r>
        <w:fldChar w:fldCharType="separate"/>
      </w:r>
      <w:r>
        <w:rPr>
          <w:rStyle w:val="18"/>
          <w:rFonts w:hint="eastAsia" w:ascii="仿宋" w:hAnsi="仿宋" w:eastAsia="仿宋" w:cstheme="majorBidi"/>
          <w:bCs/>
          <w:sz w:val="28"/>
          <w:szCs w:val="28"/>
        </w:rPr>
        <w:t>一、</w:t>
      </w:r>
      <w:r>
        <w:rPr>
          <w:rStyle w:val="18"/>
          <w:rFonts w:hint="eastAsia" w:ascii="仿宋" w:hAnsi="仿宋" w:eastAsia="仿宋"/>
          <w:sz w:val="28"/>
          <w:szCs w:val="28"/>
        </w:rPr>
        <w:t>收</w:t>
      </w:r>
      <w:r>
        <w:rPr>
          <w:rStyle w:val="18"/>
          <w:rFonts w:hint="eastAsia" w:ascii="仿宋" w:hAnsi="仿宋" w:eastAsia="仿宋" w:cstheme="majorBidi"/>
          <w:bCs/>
          <w:sz w:val="28"/>
          <w:szCs w:val="28"/>
        </w:rPr>
        <w:t>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_Toc15396603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2DDE88A3">
      <w:pPr>
        <w:pStyle w:val="12"/>
        <w:rPr>
          <w:rFonts w:ascii="仿宋" w:hAnsi="仿宋" w:eastAsia="仿宋" w:cstheme="minorBidi"/>
          <w:sz w:val="28"/>
          <w:szCs w:val="28"/>
        </w:rPr>
      </w:pPr>
      <w:r>
        <w:fldChar w:fldCharType="begin"/>
      </w:r>
      <w:r>
        <w:instrText xml:space="preserve"> HYPERLINK \l "_Toc15396604" </w:instrText>
      </w:r>
      <w:r>
        <w:fldChar w:fldCharType="separate"/>
      </w:r>
      <w:r>
        <w:rPr>
          <w:rStyle w:val="18"/>
          <w:rFonts w:hint="eastAsia" w:ascii="仿宋" w:hAnsi="仿宋" w:eastAsia="仿宋" w:cstheme="majorBidi"/>
          <w:bCs/>
          <w:sz w:val="28"/>
          <w:szCs w:val="28"/>
        </w:rPr>
        <w:t>二、</w:t>
      </w:r>
      <w:r>
        <w:rPr>
          <w:rStyle w:val="18"/>
          <w:rFonts w:hint="eastAsia" w:ascii="仿宋" w:hAnsi="仿宋" w:eastAsia="仿宋"/>
          <w:sz w:val="28"/>
          <w:szCs w:val="28"/>
        </w:rPr>
        <w:t>收</w:t>
      </w:r>
      <w:r>
        <w:rPr>
          <w:rStyle w:val="18"/>
          <w:rFonts w:hint="eastAsia" w:ascii="仿宋" w:hAnsi="仿宋" w:eastAsia="仿宋" w:cstheme="majorBidi"/>
          <w:bCs/>
          <w:sz w:val="28"/>
          <w:szCs w:val="28"/>
        </w:rPr>
        <w:t>入决算情况说明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_Toc15396604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4D2CAD8E">
      <w:pPr>
        <w:pStyle w:val="12"/>
        <w:rPr>
          <w:rFonts w:ascii="仿宋" w:hAnsi="仿宋" w:eastAsia="仿宋" w:cstheme="minorBidi"/>
          <w:sz w:val="28"/>
          <w:szCs w:val="28"/>
        </w:rPr>
      </w:pPr>
      <w:r>
        <w:fldChar w:fldCharType="begin"/>
      </w:r>
      <w:r>
        <w:instrText xml:space="preserve"> HYPERLINK \l "_Toc15396605" </w:instrText>
      </w:r>
      <w:r>
        <w:fldChar w:fldCharType="separate"/>
      </w:r>
      <w:r>
        <w:rPr>
          <w:rStyle w:val="18"/>
          <w:rFonts w:hint="eastAsia" w:ascii="仿宋" w:hAnsi="仿宋" w:eastAsia="仿宋" w:cstheme="majorBidi"/>
          <w:bCs/>
          <w:sz w:val="28"/>
          <w:szCs w:val="28"/>
        </w:rPr>
        <w:t>三、</w:t>
      </w:r>
      <w:r>
        <w:rPr>
          <w:rStyle w:val="18"/>
          <w:rFonts w:hint="eastAsia" w:ascii="仿宋" w:hAnsi="仿宋" w:eastAsia="仿宋"/>
          <w:sz w:val="28"/>
          <w:szCs w:val="28"/>
        </w:rPr>
        <w:t>支</w:t>
      </w:r>
      <w:r>
        <w:rPr>
          <w:rStyle w:val="18"/>
          <w:rFonts w:hint="eastAsia" w:ascii="仿宋" w:hAnsi="仿宋" w:eastAsia="仿宋" w:cstheme="majorBidi"/>
          <w:bCs/>
          <w:sz w:val="28"/>
          <w:szCs w:val="28"/>
        </w:rPr>
        <w:t>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_Toc15396605 \h </w:instrText>
      </w:r>
      <w:r>
        <w:rPr>
          <w:rFonts w:ascii="仿宋" w:hAnsi="仿宋" w:eastAsia="仿宋"/>
          <w:sz w:val="28"/>
          <w:szCs w:val="28"/>
        </w:rPr>
        <w:fldChar w:fldCharType="separate"/>
      </w:r>
      <w:r>
        <w:rPr>
          <w:rFonts w:ascii="仿宋" w:hAnsi="仿宋" w:eastAsia="仿宋"/>
          <w:sz w:val="28"/>
          <w:szCs w:val="28"/>
        </w:rPr>
        <w:t>5</w:t>
      </w:r>
      <w:r>
        <w:rPr>
          <w:rFonts w:ascii="仿宋" w:hAnsi="仿宋" w:eastAsia="仿宋"/>
          <w:sz w:val="28"/>
          <w:szCs w:val="28"/>
        </w:rPr>
        <w:fldChar w:fldCharType="end"/>
      </w:r>
      <w:r>
        <w:rPr>
          <w:rFonts w:ascii="仿宋" w:hAnsi="仿宋" w:eastAsia="仿宋"/>
          <w:sz w:val="28"/>
          <w:szCs w:val="28"/>
        </w:rPr>
        <w:fldChar w:fldCharType="end"/>
      </w:r>
    </w:p>
    <w:p w14:paraId="460B0058">
      <w:pPr>
        <w:pStyle w:val="12"/>
        <w:rPr>
          <w:rFonts w:ascii="仿宋" w:hAnsi="仿宋" w:eastAsia="仿宋" w:cstheme="minorBidi"/>
          <w:sz w:val="28"/>
          <w:szCs w:val="28"/>
        </w:rPr>
      </w:pPr>
      <w:r>
        <w:fldChar w:fldCharType="begin"/>
      </w:r>
      <w:r>
        <w:instrText xml:space="preserve"> HYPERLINK \l "_Toc15396606" </w:instrText>
      </w:r>
      <w:r>
        <w:fldChar w:fldCharType="separate"/>
      </w:r>
      <w:r>
        <w:rPr>
          <w:rStyle w:val="18"/>
          <w:rFonts w:hint="eastAsia" w:ascii="仿宋" w:hAnsi="仿宋" w:eastAsia="仿宋"/>
          <w:sz w:val="28"/>
          <w:szCs w:val="28"/>
        </w:rPr>
        <w:t>四、财</w:t>
      </w:r>
      <w:r>
        <w:rPr>
          <w:rStyle w:val="18"/>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_Toc15396606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2F190F0E">
      <w:pPr>
        <w:pStyle w:val="12"/>
        <w:rPr>
          <w:rFonts w:ascii="仿宋" w:hAnsi="仿宋" w:eastAsia="仿宋" w:cstheme="minorBidi"/>
          <w:sz w:val="28"/>
          <w:szCs w:val="28"/>
        </w:rPr>
      </w:pPr>
      <w:r>
        <w:fldChar w:fldCharType="begin"/>
      </w:r>
      <w:r>
        <w:instrText xml:space="preserve"> HYPERLINK \l "_Toc15396607" </w:instrText>
      </w:r>
      <w:r>
        <w:fldChar w:fldCharType="separate"/>
      </w:r>
      <w:r>
        <w:rPr>
          <w:rStyle w:val="18"/>
          <w:rFonts w:hint="eastAsia" w:ascii="仿宋" w:hAnsi="仿宋" w:eastAsia="仿宋"/>
          <w:sz w:val="28"/>
          <w:szCs w:val="28"/>
        </w:rPr>
        <w:t>五、一</w:t>
      </w:r>
      <w:r>
        <w:rPr>
          <w:rStyle w:val="18"/>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_Toc15396607 \h </w:instrText>
      </w:r>
      <w:r>
        <w:rPr>
          <w:rFonts w:ascii="仿宋" w:hAnsi="仿宋" w:eastAsia="仿宋"/>
          <w:sz w:val="28"/>
          <w:szCs w:val="28"/>
        </w:rPr>
        <w:fldChar w:fldCharType="separate"/>
      </w:r>
      <w:r>
        <w:rPr>
          <w:rFonts w:ascii="仿宋" w:hAnsi="仿宋" w:eastAsia="仿宋"/>
          <w:sz w:val="28"/>
          <w:szCs w:val="28"/>
        </w:rPr>
        <w:t>6</w:t>
      </w:r>
      <w:r>
        <w:rPr>
          <w:rFonts w:ascii="仿宋" w:hAnsi="仿宋" w:eastAsia="仿宋"/>
          <w:sz w:val="28"/>
          <w:szCs w:val="28"/>
        </w:rPr>
        <w:fldChar w:fldCharType="end"/>
      </w:r>
      <w:r>
        <w:rPr>
          <w:rFonts w:ascii="仿宋" w:hAnsi="仿宋" w:eastAsia="仿宋"/>
          <w:sz w:val="28"/>
          <w:szCs w:val="28"/>
        </w:rPr>
        <w:fldChar w:fldCharType="end"/>
      </w:r>
    </w:p>
    <w:p w14:paraId="6F6352D1">
      <w:pPr>
        <w:pStyle w:val="12"/>
        <w:rPr>
          <w:rFonts w:ascii="仿宋" w:hAnsi="仿宋" w:eastAsia="仿宋" w:cstheme="minorBidi"/>
          <w:sz w:val="28"/>
          <w:szCs w:val="28"/>
        </w:rPr>
      </w:pPr>
      <w:r>
        <w:fldChar w:fldCharType="begin"/>
      </w:r>
      <w:r>
        <w:instrText xml:space="preserve"> HYPERLINK \l "_Toc15396608" </w:instrText>
      </w:r>
      <w:r>
        <w:fldChar w:fldCharType="separate"/>
      </w:r>
      <w:r>
        <w:rPr>
          <w:rStyle w:val="18"/>
          <w:rFonts w:hint="eastAsia" w:ascii="仿宋" w:hAnsi="仿宋" w:eastAsia="仿宋"/>
          <w:sz w:val="28"/>
          <w:szCs w:val="28"/>
        </w:rPr>
        <w:t>六、一</w:t>
      </w:r>
      <w:r>
        <w:rPr>
          <w:rStyle w:val="18"/>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506D07BF">
      <w:pPr>
        <w:pStyle w:val="12"/>
        <w:rPr>
          <w:rFonts w:ascii="仿宋" w:hAnsi="仿宋" w:eastAsia="仿宋" w:cstheme="minorBidi"/>
          <w:sz w:val="28"/>
          <w:szCs w:val="28"/>
        </w:rPr>
      </w:pPr>
      <w:r>
        <w:fldChar w:fldCharType="begin"/>
      </w:r>
      <w:r>
        <w:instrText xml:space="preserve"> HYPERLINK \l "_Toc15396609" </w:instrText>
      </w:r>
      <w:r>
        <w:fldChar w:fldCharType="separate"/>
      </w:r>
      <w:r>
        <w:rPr>
          <w:rStyle w:val="18"/>
          <w:rFonts w:hint="eastAsia" w:ascii="仿宋" w:hAnsi="仿宋" w:eastAsia="仿宋"/>
          <w:sz w:val="28"/>
          <w:szCs w:val="28"/>
        </w:rPr>
        <w:t>七、</w:t>
      </w:r>
      <w:r>
        <w:rPr>
          <w:rStyle w:val="18"/>
          <w:rFonts w:ascii="仿宋" w:hAnsi="仿宋" w:eastAsia="仿宋"/>
          <w:sz w:val="28"/>
          <w:szCs w:val="28"/>
        </w:rPr>
        <w:t>“</w:t>
      </w:r>
      <w:r>
        <w:rPr>
          <w:rStyle w:val="18"/>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_Toc15396609 \h </w:instrText>
      </w:r>
      <w:r>
        <w:rPr>
          <w:rFonts w:ascii="仿宋" w:hAnsi="仿宋" w:eastAsia="仿宋"/>
          <w:sz w:val="28"/>
          <w:szCs w:val="28"/>
        </w:rPr>
        <w:fldChar w:fldCharType="separate"/>
      </w:r>
      <w:r>
        <w:rPr>
          <w:rFonts w:ascii="仿宋" w:hAnsi="仿宋" w:eastAsia="仿宋"/>
          <w:sz w:val="28"/>
          <w:szCs w:val="28"/>
        </w:rPr>
        <w:t>8</w:t>
      </w:r>
      <w:r>
        <w:rPr>
          <w:rFonts w:ascii="仿宋" w:hAnsi="仿宋" w:eastAsia="仿宋"/>
          <w:sz w:val="28"/>
          <w:szCs w:val="28"/>
        </w:rPr>
        <w:fldChar w:fldCharType="end"/>
      </w:r>
      <w:r>
        <w:rPr>
          <w:rFonts w:ascii="仿宋" w:hAnsi="仿宋" w:eastAsia="仿宋"/>
          <w:sz w:val="28"/>
          <w:szCs w:val="28"/>
        </w:rPr>
        <w:fldChar w:fldCharType="end"/>
      </w:r>
    </w:p>
    <w:p w14:paraId="01CF12EA">
      <w:pPr>
        <w:pStyle w:val="12"/>
        <w:rPr>
          <w:rFonts w:ascii="仿宋" w:hAnsi="仿宋" w:eastAsia="仿宋" w:cstheme="minorBidi"/>
          <w:sz w:val="28"/>
          <w:szCs w:val="28"/>
        </w:rPr>
      </w:pPr>
      <w:r>
        <w:fldChar w:fldCharType="begin"/>
      </w:r>
      <w:r>
        <w:instrText xml:space="preserve"> HYPERLINK \l "_Toc15396610" </w:instrText>
      </w:r>
      <w:r>
        <w:fldChar w:fldCharType="separate"/>
      </w:r>
      <w:r>
        <w:rPr>
          <w:rStyle w:val="18"/>
          <w:rFonts w:hint="eastAsia" w:ascii="仿宋" w:hAnsi="仿宋" w:eastAsia="仿宋"/>
          <w:sz w:val="28"/>
          <w:szCs w:val="28"/>
        </w:rPr>
        <w:t>八、</w:t>
      </w:r>
      <w:r>
        <w:rPr>
          <w:rStyle w:val="18"/>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_Toc15396610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00155D66">
      <w:pPr>
        <w:pStyle w:val="12"/>
        <w:rPr>
          <w:rFonts w:ascii="仿宋" w:hAnsi="仿宋" w:eastAsia="仿宋" w:cstheme="minorBidi"/>
          <w:sz w:val="28"/>
          <w:szCs w:val="28"/>
        </w:rPr>
      </w:pPr>
      <w:r>
        <w:fldChar w:fldCharType="begin"/>
      </w:r>
      <w:r>
        <w:instrText xml:space="preserve"> HYPERLINK \l "_Toc15396611" </w:instrText>
      </w:r>
      <w:r>
        <w:fldChar w:fldCharType="separate"/>
      </w:r>
      <w:r>
        <w:rPr>
          <w:rStyle w:val="18"/>
          <w:rFonts w:hint="eastAsia" w:ascii="仿宋" w:hAnsi="仿宋" w:eastAsia="仿宋" w:cstheme="majorBidi"/>
          <w:bCs/>
          <w:sz w:val="28"/>
          <w:szCs w:val="28"/>
        </w:rPr>
        <w:t>九、</w:t>
      </w:r>
      <w:r>
        <w:rPr>
          <w:rStyle w:val="18"/>
          <w:rFonts w:hint="eastAsia" w:ascii="仿宋" w:hAnsi="仿宋" w:eastAsia="仿宋"/>
          <w:sz w:val="28"/>
          <w:szCs w:val="28"/>
        </w:rPr>
        <w:t xml:space="preserve"> 国</w:t>
      </w:r>
      <w:r>
        <w:rPr>
          <w:rStyle w:val="18"/>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_Toc15396611 \h </w:instrText>
      </w:r>
      <w:r>
        <w:rPr>
          <w:rFonts w:ascii="仿宋" w:hAnsi="仿宋" w:eastAsia="仿宋"/>
          <w:sz w:val="28"/>
          <w:szCs w:val="28"/>
        </w:rPr>
        <w:fldChar w:fldCharType="separate"/>
      </w:r>
      <w:r>
        <w:rPr>
          <w:rFonts w:ascii="仿宋" w:hAnsi="仿宋" w:eastAsia="仿宋"/>
          <w:sz w:val="28"/>
          <w:szCs w:val="28"/>
        </w:rPr>
        <w:t>10</w:t>
      </w:r>
      <w:r>
        <w:rPr>
          <w:rFonts w:ascii="仿宋" w:hAnsi="仿宋" w:eastAsia="仿宋"/>
          <w:sz w:val="28"/>
          <w:szCs w:val="28"/>
        </w:rPr>
        <w:fldChar w:fldCharType="end"/>
      </w:r>
      <w:r>
        <w:rPr>
          <w:rFonts w:ascii="仿宋" w:hAnsi="仿宋" w:eastAsia="仿宋"/>
          <w:sz w:val="28"/>
          <w:szCs w:val="28"/>
        </w:rPr>
        <w:fldChar w:fldCharType="end"/>
      </w:r>
    </w:p>
    <w:p w14:paraId="4EACC2FC">
      <w:pPr>
        <w:pStyle w:val="12"/>
        <w:rPr>
          <w:rFonts w:ascii="仿宋" w:hAnsi="仿宋" w:eastAsia="仿宋" w:cstheme="minorBidi"/>
          <w:sz w:val="28"/>
          <w:szCs w:val="28"/>
        </w:rPr>
      </w:pPr>
      <w:r>
        <w:fldChar w:fldCharType="begin"/>
      </w:r>
      <w:r>
        <w:instrText xml:space="preserve"> HYPERLINK \l "_Toc15396612" </w:instrText>
      </w:r>
      <w:r>
        <w:fldChar w:fldCharType="separate"/>
      </w:r>
      <w:r>
        <w:rPr>
          <w:rStyle w:val="18"/>
          <w:rFonts w:hint="eastAsia" w:ascii="仿宋" w:hAnsi="仿宋" w:eastAsia="仿宋"/>
          <w:sz w:val="28"/>
          <w:szCs w:val="28"/>
        </w:rPr>
        <w:t>十</w:t>
      </w:r>
      <w:r>
        <w:rPr>
          <w:rStyle w:val="18"/>
          <w:rFonts w:hint="eastAsia" w:ascii="仿宋" w:hAnsi="仿宋" w:eastAsia="仿宋" w:cstheme="majorBidi"/>
          <w:bCs/>
          <w:sz w:val="28"/>
          <w:szCs w:val="28"/>
        </w:rPr>
        <w:t>一、其他重要事项的情况说明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rFonts w:ascii="仿宋" w:hAnsi="仿宋" w:eastAsia="仿宋"/>
          <w:sz w:val="28"/>
          <w:szCs w:val="28"/>
        </w:rPr>
        <w:t>14</w:t>
      </w:r>
      <w:r>
        <w:rPr>
          <w:rFonts w:ascii="仿宋" w:hAnsi="仿宋" w:eastAsia="仿宋"/>
          <w:sz w:val="28"/>
          <w:szCs w:val="28"/>
        </w:rPr>
        <w:fldChar w:fldCharType="end"/>
      </w:r>
      <w:r>
        <w:rPr>
          <w:rFonts w:ascii="仿宋" w:hAnsi="仿宋" w:eastAsia="仿宋"/>
          <w:sz w:val="28"/>
          <w:szCs w:val="28"/>
        </w:rPr>
        <w:fldChar w:fldCharType="end"/>
      </w:r>
    </w:p>
    <w:p w14:paraId="54C11F79">
      <w:pPr>
        <w:pStyle w:val="11"/>
        <w:rPr>
          <w:rFonts w:cstheme="minorBidi"/>
        </w:rPr>
      </w:pPr>
      <w:r>
        <w:fldChar w:fldCharType="begin"/>
      </w:r>
      <w:r>
        <w:instrText xml:space="preserve"> HYPERLINK \l "_Toc15396613" </w:instrText>
      </w:r>
      <w:r>
        <w:fldChar w:fldCharType="separate"/>
      </w:r>
      <w:r>
        <w:rPr>
          <w:rStyle w:val="18"/>
          <w:rFonts w:hint="eastAsia"/>
          <w:bCs/>
          <w:kern w:val="44"/>
        </w:rPr>
        <w:t>第三部分</w:t>
      </w:r>
      <w:r>
        <w:rPr>
          <w:rStyle w:val="18"/>
          <w:rFonts w:hint="eastAsia"/>
        </w:rPr>
        <w:t xml:space="preserve"> 名</w:t>
      </w:r>
      <w:r>
        <w:rPr>
          <w:rStyle w:val="18"/>
          <w:rFonts w:hint="eastAsia"/>
          <w:bCs/>
          <w:kern w:val="44"/>
        </w:rPr>
        <w:t>词解释</w:t>
      </w:r>
      <w:r>
        <w:tab/>
      </w:r>
      <w:r>
        <w:fldChar w:fldCharType="begin"/>
      </w:r>
      <w:r>
        <w:instrText xml:space="preserve"> PAGEREF _Toc15396613 \h </w:instrText>
      </w:r>
      <w:r>
        <w:fldChar w:fldCharType="separate"/>
      </w:r>
      <w:r>
        <w:t>16</w:t>
      </w:r>
      <w:r>
        <w:fldChar w:fldCharType="end"/>
      </w:r>
      <w:r>
        <w:fldChar w:fldCharType="end"/>
      </w:r>
    </w:p>
    <w:p w14:paraId="0FE13D60">
      <w:pPr>
        <w:pStyle w:val="11"/>
        <w:rPr>
          <w:rFonts w:cstheme="minorBidi"/>
        </w:rPr>
      </w:pPr>
      <w:r>
        <w:fldChar w:fldCharType="begin"/>
      </w:r>
      <w:r>
        <w:instrText xml:space="preserve"> HYPERLINK \l "_Toc15396614" </w:instrText>
      </w:r>
      <w:r>
        <w:fldChar w:fldCharType="separate"/>
      </w:r>
      <w:r>
        <w:rPr>
          <w:rStyle w:val="18"/>
          <w:rFonts w:hint="eastAsia"/>
        </w:rPr>
        <w:t>第</w:t>
      </w:r>
      <w:r>
        <w:rPr>
          <w:rStyle w:val="18"/>
          <w:rFonts w:hint="eastAsia"/>
          <w:bCs/>
          <w:kern w:val="44"/>
        </w:rPr>
        <w:t>四部分</w:t>
      </w:r>
      <w:r>
        <w:rPr>
          <w:rStyle w:val="18"/>
          <w:bCs/>
          <w:kern w:val="44"/>
        </w:rPr>
        <w:t xml:space="preserve"> </w:t>
      </w:r>
      <w:r>
        <w:rPr>
          <w:rStyle w:val="18"/>
          <w:rFonts w:hint="eastAsia"/>
          <w:bCs/>
          <w:kern w:val="44"/>
        </w:rPr>
        <w:t>附件</w:t>
      </w:r>
      <w:r>
        <w:tab/>
      </w:r>
      <w:r>
        <w:fldChar w:fldCharType="begin"/>
      </w:r>
      <w:r>
        <w:instrText xml:space="preserve"> PAGEREF _Toc15396614 \h </w:instrText>
      </w:r>
      <w:r>
        <w:fldChar w:fldCharType="separate"/>
      </w:r>
      <w:r>
        <w:t>19</w:t>
      </w:r>
      <w:r>
        <w:fldChar w:fldCharType="end"/>
      </w:r>
      <w:r>
        <w:fldChar w:fldCharType="end"/>
      </w:r>
    </w:p>
    <w:p w14:paraId="4EFC4C3D">
      <w:pPr>
        <w:pStyle w:val="12"/>
        <w:rPr>
          <w:rFonts w:ascii="仿宋" w:hAnsi="仿宋" w:eastAsia="仿宋" w:cstheme="minorBidi"/>
          <w:sz w:val="28"/>
          <w:szCs w:val="28"/>
        </w:rPr>
      </w:pPr>
      <w:r>
        <w:fldChar w:fldCharType="begin"/>
      </w:r>
      <w:r>
        <w:instrText xml:space="preserve"> HYPERLINK \l "_Toc15396615"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1</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_Toc15396615 \h </w:instrText>
      </w:r>
      <w:r>
        <w:rPr>
          <w:rFonts w:ascii="仿宋" w:hAnsi="仿宋" w:eastAsia="仿宋"/>
          <w:sz w:val="28"/>
          <w:szCs w:val="28"/>
        </w:rPr>
        <w:fldChar w:fldCharType="separate"/>
      </w:r>
      <w:r>
        <w:rPr>
          <w:rFonts w:ascii="仿宋" w:hAnsi="仿宋" w:eastAsia="仿宋"/>
          <w:sz w:val="28"/>
          <w:szCs w:val="28"/>
        </w:rPr>
        <w:t>19</w:t>
      </w:r>
      <w:r>
        <w:rPr>
          <w:rFonts w:ascii="仿宋" w:hAnsi="仿宋" w:eastAsia="仿宋"/>
          <w:sz w:val="28"/>
          <w:szCs w:val="28"/>
        </w:rPr>
        <w:fldChar w:fldCharType="end"/>
      </w:r>
      <w:r>
        <w:rPr>
          <w:rFonts w:ascii="仿宋" w:hAnsi="仿宋" w:eastAsia="仿宋"/>
          <w:sz w:val="28"/>
          <w:szCs w:val="28"/>
        </w:rPr>
        <w:fldChar w:fldCharType="end"/>
      </w:r>
    </w:p>
    <w:p w14:paraId="40059B20">
      <w:pPr>
        <w:pStyle w:val="12"/>
        <w:rPr>
          <w:rFonts w:ascii="仿宋" w:hAnsi="仿宋" w:eastAsia="仿宋" w:cstheme="minorBidi"/>
          <w:sz w:val="28"/>
          <w:szCs w:val="28"/>
        </w:rPr>
      </w:pPr>
      <w:r>
        <w:fldChar w:fldCharType="begin"/>
      </w:r>
      <w:r>
        <w:instrText xml:space="preserve"> HYPERLINK \l "_Toc15396617" </w:instrText>
      </w:r>
      <w:r>
        <w:fldChar w:fldCharType="separate"/>
      </w:r>
      <w:r>
        <w:rPr>
          <w:rStyle w:val="18"/>
          <w:rFonts w:hint="eastAsia" w:ascii="仿宋" w:hAnsi="仿宋" w:eastAsia="仿宋"/>
          <w:kern w:val="44"/>
          <w:sz w:val="28"/>
          <w:szCs w:val="28"/>
        </w:rPr>
        <w:t>附件</w:t>
      </w:r>
      <w:r>
        <w:rPr>
          <w:rStyle w:val="18"/>
          <w:rFonts w:ascii="仿宋" w:hAnsi="仿宋" w:eastAsia="仿宋"/>
          <w:kern w:val="44"/>
          <w:sz w:val="28"/>
          <w:szCs w:val="28"/>
        </w:rPr>
        <w:t>2</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_Toc15396617 \h </w:instrText>
      </w:r>
      <w:r>
        <w:rPr>
          <w:rFonts w:ascii="仿宋" w:hAnsi="仿宋" w:eastAsia="仿宋"/>
          <w:sz w:val="28"/>
          <w:szCs w:val="28"/>
        </w:rPr>
        <w:fldChar w:fldCharType="separate"/>
      </w:r>
      <w:r>
        <w:rPr>
          <w:rFonts w:ascii="仿宋" w:hAnsi="仿宋" w:eastAsia="仿宋"/>
          <w:sz w:val="28"/>
          <w:szCs w:val="28"/>
        </w:rPr>
        <w:t>21</w:t>
      </w:r>
      <w:r>
        <w:rPr>
          <w:rFonts w:ascii="仿宋" w:hAnsi="仿宋" w:eastAsia="仿宋"/>
          <w:sz w:val="28"/>
          <w:szCs w:val="28"/>
        </w:rPr>
        <w:fldChar w:fldCharType="end"/>
      </w:r>
      <w:r>
        <w:rPr>
          <w:rFonts w:ascii="仿宋" w:hAnsi="仿宋" w:eastAsia="仿宋"/>
          <w:sz w:val="28"/>
          <w:szCs w:val="28"/>
        </w:rPr>
        <w:fldChar w:fldCharType="end"/>
      </w:r>
    </w:p>
    <w:p w14:paraId="321CE1BC">
      <w:pPr>
        <w:pStyle w:val="11"/>
        <w:rPr>
          <w:rFonts w:cstheme="minorBidi"/>
        </w:rPr>
      </w:pPr>
      <w:r>
        <w:fldChar w:fldCharType="begin"/>
      </w:r>
      <w:r>
        <w:instrText xml:space="preserve"> HYPERLINK \l "_Toc15396618" </w:instrText>
      </w:r>
      <w:r>
        <w:fldChar w:fldCharType="separate"/>
      </w:r>
      <w:r>
        <w:rPr>
          <w:rStyle w:val="18"/>
          <w:rFonts w:hint="eastAsia"/>
        </w:rPr>
        <w:t>第</w:t>
      </w:r>
      <w:r>
        <w:rPr>
          <w:rStyle w:val="18"/>
          <w:rFonts w:hint="eastAsia"/>
          <w:bCs/>
          <w:kern w:val="44"/>
        </w:rPr>
        <w:t>五部分</w:t>
      </w:r>
      <w:r>
        <w:rPr>
          <w:rStyle w:val="18"/>
          <w:bCs/>
          <w:kern w:val="44"/>
        </w:rPr>
        <w:t xml:space="preserve"> </w:t>
      </w:r>
      <w:r>
        <w:rPr>
          <w:rStyle w:val="18"/>
          <w:rFonts w:hint="eastAsia"/>
          <w:bCs/>
          <w:kern w:val="44"/>
        </w:rPr>
        <w:t>附表</w:t>
      </w:r>
      <w:r>
        <w:tab/>
      </w:r>
      <w:r>
        <w:fldChar w:fldCharType="begin"/>
      </w:r>
      <w:r>
        <w:instrText xml:space="preserve"> PAGEREF _Toc15396618 \h </w:instrText>
      </w:r>
      <w:r>
        <w:fldChar w:fldCharType="separate"/>
      </w:r>
      <w:r>
        <w:t>22</w:t>
      </w:r>
      <w:r>
        <w:fldChar w:fldCharType="end"/>
      </w:r>
      <w:r>
        <w:fldChar w:fldCharType="end"/>
      </w:r>
    </w:p>
    <w:p w14:paraId="190CAB3D">
      <w:pPr>
        <w:pStyle w:val="12"/>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8"/>
          <w:rFonts w:hint="eastAsia" w:ascii="仿宋" w:hAnsi="仿宋" w:eastAsia="仿宋"/>
          <w:sz w:val="28"/>
          <w:szCs w:val="28"/>
        </w:rPr>
        <w:t>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1611F0A5">
      <w:pPr>
        <w:pStyle w:val="12"/>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8"/>
          <w:rFonts w:hint="eastAsia" w:ascii="仿宋" w:hAnsi="仿宋" w:eastAsia="仿宋"/>
          <w:sz w:val="28"/>
          <w:szCs w:val="28"/>
        </w:rPr>
        <w:t>收入总表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4949A73C">
      <w:pPr>
        <w:pStyle w:val="12"/>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8"/>
          <w:rFonts w:hint="eastAsia" w:ascii="仿宋" w:hAnsi="仿宋" w:eastAsia="仿宋"/>
          <w:sz w:val="28"/>
          <w:szCs w:val="28"/>
        </w:rPr>
        <w:t>支出总表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9A1729A">
      <w:pPr>
        <w:pStyle w:val="12"/>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8"/>
          <w:rFonts w:hint="eastAsia" w:ascii="仿宋" w:hAnsi="仿宋" w:eastAsia="仿宋"/>
          <w:sz w:val="28"/>
          <w:szCs w:val="28"/>
        </w:rPr>
        <w:t>财政拨款收入支出决算总表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_Toc15396622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31B65490">
      <w:pPr>
        <w:pStyle w:val="12"/>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_Toc15396623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3AD6F141">
      <w:pPr>
        <w:pStyle w:val="12"/>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8"/>
          <w:rFonts w:hint="eastAsia" w:ascii="仿宋" w:hAnsi="仿宋" w:eastAsia="仿宋"/>
          <w:sz w:val="28"/>
          <w:szCs w:val="28"/>
        </w:rPr>
        <w:t>一般公共预算财政拨款支出决算表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_Toc15396624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62F21564">
      <w:pPr>
        <w:pStyle w:val="12"/>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8"/>
          <w:rFonts w:hint="eastAsia" w:ascii="仿宋" w:hAnsi="仿宋" w:eastAsia="仿宋"/>
          <w:sz w:val="28"/>
          <w:szCs w:val="28"/>
        </w:rPr>
        <w:t>一般公共预算财政拨款支出决算明细表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_Toc15396625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7C2B81CE">
      <w:pPr>
        <w:pStyle w:val="12"/>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8"/>
          <w:rFonts w:hint="eastAsia" w:ascii="仿宋" w:hAnsi="仿宋" w:eastAsia="仿宋"/>
          <w:sz w:val="28"/>
          <w:szCs w:val="28"/>
        </w:rPr>
        <w:t>一般公共预算财政拨款基本支出决算表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_Toc15396626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C1FABEE">
      <w:pPr>
        <w:pStyle w:val="12"/>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8"/>
          <w:rFonts w:hint="eastAsia" w:ascii="仿宋" w:hAnsi="仿宋" w:eastAsia="仿宋"/>
          <w:sz w:val="28"/>
          <w:szCs w:val="28"/>
        </w:rPr>
        <w:t>一般公共预算财政拨款项目支出决算表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_Toc15396627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5613991C">
      <w:pPr>
        <w:pStyle w:val="12"/>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8"/>
          <w:rFonts w:hint="eastAsia" w:ascii="仿宋" w:hAnsi="仿宋" w:eastAsia="仿宋"/>
          <w:sz w:val="28"/>
          <w:szCs w:val="28"/>
        </w:rPr>
        <w:t>一般公共预算财政拨款“三公”经费支出决算表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_Toc15396628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48E5A43C">
      <w:pPr>
        <w:pStyle w:val="12"/>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8"/>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2CDA5C34">
      <w:pPr>
        <w:pStyle w:val="12"/>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8"/>
          <w:rFonts w:hint="eastAsia" w:ascii="仿宋" w:hAnsi="仿宋" w:eastAsia="仿宋"/>
          <w:sz w:val="28"/>
          <w:szCs w:val="28"/>
        </w:rPr>
        <w:t>政府性基金预算财政拨款“三公”经费支出决算表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_Toc15396630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500FF887">
      <w:pPr>
        <w:pStyle w:val="12"/>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8"/>
          <w:rFonts w:hint="eastAsia" w:ascii="仿宋" w:hAnsi="仿宋" w:eastAsia="仿宋"/>
          <w:sz w:val="28"/>
          <w:szCs w:val="28"/>
        </w:rPr>
        <w:t>国有资本经营预算支出决算表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_Toc15396631 \h </w:instrText>
      </w:r>
      <w:r>
        <w:rPr>
          <w:rFonts w:ascii="仿宋" w:hAnsi="仿宋" w:eastAsia="仿宋"/>
          <w:sz w:val="28"/>
          <w:szCs w:val="28"/>
        </w:rPr>
        <w:fldChar w:fldCharType="separate"/>
      </w:r>
      <w:r>
        <w:rPr>
          <w:rFonts w:ascii="仿宋" w:hAnsi="仿宋" w:eastAsia="仿宋"/>
          <w:sz w:val="28"/>
          <w:szCs w:val="28"/>
        </w:rPr>
        <w:t>22</w:t>
      </w:r>
      <w:r>
        <w:rPr>
          <w:rFonts w:ascii="仿宋" w:hAnsi="仿宋" w:eastAsia="仿宋"/>
          <w:sz w:val="28"/>
          <w:szCs w:val="28"/>
        </w:rPr>
        <w:fldChar w:fldCharType="end"/>
      </w:r>
      <w:r>
        <w:rPr>
          <w:rFonts w:ascii="仿宋" w:hAnsi="仿宋" w:eastAsia="仿宋"/>
          <w:sz w:val="28"/>
          <w:szCs w:val="28"/>
        </w:rPr>
        <w:fldChar w:fldCharType="end"/>
      </w:r>
    </w:p>
    <w:p w14:paraId="0FBE3162">
      <w:pPr>
        <w:widowControl/>
        <w:jc w:val="left"/>
        <w:rPr>
          <w:rFonts w:ascii="仿宋" w:hAnsi="仿宋" w:eastAsia="仿宋"/>
          <w:color w:val="000000"/>
          <w:sz w:val="24"/>
        </w:rPr>
      </w:pPr>
      <w:r>
        <w:rPr>
          <w:rFonts w:ascii="仿宋" w:hAnsi="仿宋" w:eastAsia="仿宋"/>
          <w:color w:val="000000"/>
          <w:sz w:val="24"/>
        </w:rPr>
        <w:fldChar w:fldCharType="end"/>
      </w:r>
    </w:p>
    <w:p w14:paraId="0E792404">
      <w:pPr>
        <w:widowControl/>
        <w:jc w:val="left"/>
        <w:rPr>
          <w:rFonts w:ascii="黑体" w:hAnsi="黑体" w:eastAsia="黑体"/>
          <w:bCs/>
          <w:kern w:val="44"/>
          <w:sz w:val="44"/>
          <w:szCs w:val="44"/>
        </w:rPr>
      </w:pPr>
      <w:bookmarkStart w:id="12" w:name="_Toc15396599"/>
      <w:bookmarkStart w:id="13" w:name="_Toc15377196"/>
      <w:r>
        <w:rPr>
          <w:rFonts w:ascii="黑体" w:hAnsi="黑体" w:eastAsia="黑体"/>
          <w:b/>
        </w:rPr>
        <w:br w:type="page"/>
      </w:r>
    </w:p>
    <w:p w14:paraId="586775C2">
      <w:pPr>
        <w:pStyle w:val="2"/>
        <w:jc w:val="center"/>
        <w:rPr>
          <w:rFonts w:ascii="黑体" w:hAnsi="黑体" w:eastAsia="黑体"/>
          <w:bCs w:val="0"/>
        </w:rPr>
      </w:pPr>
      <w:r>
        <w:rPr>
          <w:rFonts w:hint="eastAsia" w:ascii="黑体" w:hAnsi="黑体" w:eastAsia="黑体"/>
          <w:b w:val="0"/>
        </w:rPr>
        <w:t xml:space="preserve">第一部分 </w:t>
      </w:r>
      <w:r>
        <w:rPr>
          <w:rStyle w:val="27"/>
          <w:rFonts w:hint="eastAsia" w:ascii="黑体" w:hAnsi="黑体" w:eastAsia="黑体"/>
          <w:b w:val="0"/>
          <w:bCs w:val="0"/>
        </w:rPr>
        <w:t>部门概况</w:t>
      </w:r>
      <w:bookmarkEnd w:id="12"/>
      <w:bookmarkEnd w:id="13"/>
    </w:p>
    <w:p w14:paraId="141D782F">
      <w:pPr>
        <w:pStyle w:val="3"/>
        <w:rPr>
          <w:rStyle w:val="28"/>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8"/>
          <w:rFonts w:hint="eastAsia" w:ascii="黑体" w:hAnsi="黑体" w:eastAsia="黑体"/>
          <w:b w:val="0"/>
          <w:bCs w:val="0"/>
        </w:rPr>
        <w:t>本职能及主要工作</w:t>
      </w:r>
      <w:bookmarkEnd w:id="14"/>
      <w:bookmarkEnd w:id="15"/>
    </w:p>
    <w:p w14:paraId="49985B58">
      <w:pPr>
        <w:snapToGrid w:val="0"/>
        <w:spacing w:line="576" w:lineRule="exact"/>
        <w:ind w:firstLine="480" w:firstLineChars="150"/>
        <w:rPr>
          <w:rFonts w:ascii="仿宋_GB2312" w:hAnsi="仿宋" w:eastAsia="仿宋_GB2312"/>
          <w:sz w:val="32"/>
          <w:szCs w:val="32"/>
        </w:rPr>
      </w:pPr>
      <w:bookmarkStart w:id="16" w:name="_Toc15377199"/>
      <w:bookmarkStart w:id="17" w:name="_Toc15378446"/>
      <w:r>
        <w:rPr>
          <w:rFonts w:hint="eastAsia" w:ascii="仿宋_GB2312" w:hAnsi="仿宋" w:eastAsia="仿宋_GB2312"/>
          <w:sz w:val="32"/>
          <w:szCs w:val="32"/>
          <w:lang w:eastAsia="zh-CN"/>
        </w:rPr>
        <w:t>1.</w:t>
      </w:r>
      <w:r>
        <w:rPr>
          <w:rFonts w:hint="eastAsia" w:ascii="仿宋_GB2312" w:hAnsi="仿宋" w:eastAsia="仿宋_GB2312"/>
          <w:sz w:val="32"/>
          <w:szCs w:val="32"/>
        </w:rPr>
        <w:t>主要职能。</w:t>
      </w:r>
    </w:p>
    <w:p w14:paraId="74F5289D">
      <w:pPr>
        <w:widowControl/>
        <w:spacing w:line="480" w:lineRule="auto"/>
        <w:ind w:firstLine="56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松潘县工商联是中国共产党领导的人民团体和民间商会，是县委和县政府联系非公有制经济的桥梁和纽带，是政府管理非公有制经济的助手，承担着引导私营经济发展的职能。</w:t>
      </w:r>
    </w:p>
    <w:p w14:paraId="7C241394">
      <w:pPr>
        <w:widowControl/>
        <w:spacing w:line="480" w:lineRule="auto"/>
        <w:ind w:firstLine="56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1.</w:t>
      </w:r>
      <w:r>
        <w:rPr>
          <w:rFonts w:hint="eastAsia" w:ascii="仿宋_GB2312" w:hAnsi="仿宋_GB2312" w:eastAsia="仿宋_GB2312" w:cs="仿宋_GB2312"/>
          <w:kern w:val="0"/>
          <w:sz w:val="32"/>
          <w:szCs w:val="32"/>
          <w:lang w:bidi="ar"/>
        </w:rPr>
        <w:t>参政议政。参与全县政治、经济、社会生活中的主要问题的政治协商，发挥民主监督的作用。</w:t>
      </w:r>
    </w:p>
    <w:p w14:paraId="0F102169">
      <w:pPr>
        <w:widowControl/>
        <w:spacing w:line="480" w:lineRule="auto"/>
        <w:ind w:firstLine="56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2.</w:t>
      </w:r>
      <w:r>
        <w:rPr>
          <w:rFonts w:hint="eastAsia" w:ascii="仿宋_GB2312" w:hAnsi="仿宋_GB2312" w:eastAsia="仿宋_GB2312" w:cs="仿宋_GB2312"/>
          <w:kern w:val="0"/>
          <w:sz w:val="32"/>
          <w:szCs w:val="32"/>
          <w:lang w:bidi="ar"/>
        </w:rPr>
        <w:t>做好工商界代表人士政治安排的推荐工作。</w:t>
      </w:r>
    </w:p>
    <w:p w14:paraId="78DE6A5F">
      <w:pPr>
        <w:widowControl/>
        <w:spacing w:line="480" w:lineRule="auto"/>
        <w:ind w:firstLine="56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3.</w:t>
      </w:r>
      <w:r>
        <w:rPr>
          <w:rFonts w:hint="eastAsia" w:ascii="仿宋_GB2312" w:hAnsi="仿宋_GB2312" w:eastAsia="仿宋_GB2312" w:cs="仿宋_GB2312"/>
          <w:kern w:val="0"/>
          <w:sz w:val="32"/>
          <w:szCs w:val="32"/>
          <w:lang w:bidi="ar"/>
        </w:rPr>
        <w:t>发扬自我教育的优良传统，宣传、贯彻党和国家的方针、政策，加强和改进思想政治工作，坚持对广大会员进行团结、帮助、引导、教育，促进非公有制经济健康发展，提倡爱国、敬业、守法，提高会员素质，培养积极分子队伍。</w:t>
      </w:r>
    </w:p>
    <w:p w14:paraId="07A3A551">
      <w:pPr>
        <w:widowControl/>
        <w:spacing w:line="480" w:lineRule="auto"/>
        <w:ind w:firstLine="56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4.</w:t>
      </w:r>
      <w:r>
        <w:rPr>
          <w:rFonts w:hint="eastAsia" w:ascii="仿宋_GB2312" w:hAnsi="仿宋_GB2312" w:eastAsia="仿宋_GB2312" w:cs="仿宋_GB2312"/>
          <w:kern w:val="0"/>
          <w:sz w:val="32"/>
          <w:szCs w:val="32"/>
          <w:lang w:bidi="ar"/>
        </w:rPr>
        <w:t>引导会员积极参加国家经济建设，推进社会主义市场经济体制逐步完善，促进社会全面发展。</w:t>
      </w:r>
    </w:p>
    <w:p w14:paraId="2C09CFFF">
      <w:pPr>
        <w:widowControl/>
        <w:spacing w:line="480" w:lineRule="auto"/>
        <w:ind w:firstLine="56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5.</w:t>
      </w:r>
      <w:r>
        <w:rPr>
          <w:rFonts w:hint="eastAsia" w:ascii="仿宋_GB2312" w:hAnsi="仿宋_GB2312" w:eastAsia="仿宋_GB2312" w:cs="仿宋_GB2312"/>
          <w:kern w:val="0"/>
          <w:sz w:val="32"/>
          <w:szCs w:val="32"/>
          <w:lang w:bidi="ar"/>
        </w:rPr>
        <w:t>指导同业公会和行业商会等专业组织的工作。</w:t>
      </w:r>
    </w:p>
    <w:p w14:paraId="0F7D2CA0">
      <w:pPr>
        <w:widowControl/>
        <w:spacing w:line="480" w:lineRule="auto"/>
        <w:ind w:firstLine="56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6.</w:t>
      </w:r>
      <w:r>
        <w:rPr>
          <w:rFonts w:hint="eastAsia" w:ascii="仿宋_GB2312" w:hAnsi="仿宋_GB2312" w:eastAsia="仿宋_GB2312" w:cs="仿宋_GB2312"/>
          <w:kern w:val="0"/>
          <w:sz w:val="32"/>
          <w:szCs w:val="32"/>
          <w:lang w:bidi="ar"/>
        </w:rPr>
        <w:t>代表并维护会员的合法权益，反映会员的意见、要求和建议；为会员提供有关证明，协调关系，参与调解经济纠纷。</w:t>
      </w:r>
    </w:p>
    <w:p w14:paraId="5025B870">
      <w:pPr>
        <w:widowControl/>
        <w:spacing w:line="480" w:lineRule="auto"/>
        <w:ind w:firstLine="56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7.</w:t>
      </w:r>
      <w:r>
        <w:rPr>
          <w:rFonts w:hint="eastAsia" w:ascii="仿宋_GB2312" w:hAnsi="仿宋_GB2312" w:eastAsia="仿宋_GB2312" w:cs="仿宋_GB2312"/>
          <w:kern w:val="0"/>
          <w:sz w:val="32"/>
          <w:szCs w:val="32"/>
          <w:lang w:bidi="ar"/>
        </w:rPr>
        <w:t>引导会员把自身企业的发展与国家发展结合起来，把个人富裕与</w:t>
      </w:r>
      <w:r>
        <w:rPr>
          <w:rFonts w:hint="eastAsia" w:ascii="仿宋_GB2312" w:hAnsi="仿宋_GB2312" w:eastAsia="仿宋_GB2312" w:cs="仿宋_GB2312"/>
          <w:kern w:val="0"/>
          <w:sz w:val="32"/>
          <w:szCs w:val="32"/>
          <w:lang w:eastAsia="zh-CN" w:bidi="ar"/>
        </w:rPr>
        <w:t>全体人民共同富裕</w:t>
      </w:r>
      <w:r>
        <w:rPr>
          <w:rFonts w:hint="eastAsia" w:ascii="仿宋_GB2312" w:hAnsi="仿宋_GB2312" w:eastAsia="仿宋_GB2312" w:cs="仿宋_GB2312"/>
          <w:kern w:val="0"/>
          <w:sz w:val="32"/>
          <w:szCs w:val="32"/>
          <w:lang w:bidi="ar"/>
        </w:rPr>
        <w:t>结合起来，弘扬中华民族传统美德，先富帮后富，走共同富裕的道路，热心社会公益事业，积极参加扶贫光彩事业。</w:t>
      </w:r>
    </w:p>
    <w:p w14:paraId="52217103">
      <w:pPr>
        <w:widowControl/>
        <w:spacing w:line="480" w:lineRule="auto"/>
        <w:ind w:firstLine="56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8.</w:t>
      </w:r>
      <w:r>
        <w:rPr>
          <w:rFonts w:hint="eastAsia" w:ascii="仿宋_GB2312" w:hAnsi="仿宋_GB2312" w:eastAsia="仿宋_GB2312" w:cs="仿宋_GB2312"/>
          <w:kern w:val="0"/>
          <w:sz w:val="32"/>
          <w:szCs w:val="32"/>
          <w:lang w:bidi="ar"/>
        </w:rPr>
        <w:t>为会员提供信息、培训、科技、管理、法律、会计、审计融资、咨询等服务，帮助会员改进经营管理，完善财会制度，照章纳税，提高自身素质和生产技术、产品质量。</w:t>
      </w:r>
    </w:p>
    <w:p w14:paraId="67F94F23">
      <w:pPr>
        <w:widowControl/>
        <w:spacing w:line="480" w:lineRule="auto"/>
        <w:ind w:firstLine="56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9.</w:t>
      </w:r>
      <w:r>
        <w:rPr>
          <w:rFonts w:hint="eastAsia" w:ascii="仿宋_GB2312" w:hAnsi="仿宋_GB2312" w:eastAsia="仿宋_GB2312" w:cs="仿宋_GB2312"/>
          <w:kern w:val="0"/>
          <w:sz w:val="32"/>
          <w:szCs w:val="32"/>
          <w:lang w:bidi="ar"/>
        </w:rPr>
        <w:t>组织会员出国、出境考察，举办和参加各种对内对外展销会、交易会，帮助会员开拓国内、国外市场，增进与香港、澳门特别行政区、</w:t>
      </w:r>
      <w:r>
        <w:rPr>
          <w:rFonts w:hint="eastAsia" w:ascii="仿宋_GB2312" w:hAnsi="仿宋_GB2312" w:eastAsia="仿宋_GB2312" w:cs="仿宋_GB2312"/>
          <w:kern w:val="0"/>
          <w:sz w:val="32"/>
          <w:szCs w:val="32"/>
          <w:lang w:eastAsia="zh-CN" w:bidi="ar"/>
        </w:rPr>
        <w:t>中国台湾地区</w:t>
      </w:r>
      <w:r>
        <w:rPr>
          <w:rFonts w:hint="eastAsia" w:ascii="仿宋_GB2312" w:hAnsi="仿宋_GB2312" w:eastAsia="仿宋_GB2312" w:cs="仿宋_GB2312"/>
          <w:kern w:val="0"/>
          <w:sz w:val="32"/>
          <w:szCs w:val="32"/>
          <w:lang w:bidi="ar"/>
        </w:rPr>
        <w:t xml:space="preserve">和世界各国工商社团及工商经济界人士的联系和友谊，促进经济、技术和贸易合作的发展，协助引进资金、技术、人才。 </w:t>
      </w:r>
    </w:p>
    <w:p w14:paraId="625DE3C1">
      <w:pPr>
        <w:widowControl/>
        <w:spacing w:line="480" w:lineRule="auto"/>
        <w:ind w:firstLine="56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10.</w:t>
      </w:r>
      <w:r>
        <w:rPr>
          <w:rFonts w:hint="eastAsia" w:ascii="仿宋_GB2312" w:hAnsi="仿宋_GB2312" w:eastAsia="仿宋_GB2312" w:cs="仿宋_GB2312"/>
          <w:kern w:val="0"/>
          <w:sz w:val="32"/>
          <w:szCs w:val="32"/>
          <w:lang w:bidi="ar"/>
        </w:rPr>
        <w:t>办好会办企业、事业。</w:t>
      </w:r>
    </w:p>
    <w:p w14:paraId="46F74E7C">
      <w:pPr>
        <w:widowControl/>
        <w:spacing w:line="480" w:lineRule="auto"/>
        <w:ind w:firstLine="560"/>
        <w:jc w:val="left"/>
      </w:pPr>
      <w:r>
        <w:rPr>
          <w:rFonts w:hint="eastAsia" w:ascii="仿宋_GB2312" w:hAnsi="仿宋_GB2312" w:eastAsia="仿宋_GB2312" w:cs="仿宋_GB2312"/>
          <w:kern w:val="0"/>
          <w:sz w:val="32"/>
          <w:szCs w:val="32"/>
          <w:lang w:eastAsia="zh-CN" w:bidi="ar"/>
        </w:rPr>
        <w:t>11.</w:t>
      </w:r>
      <w:r>
        <w:rPr>
          <w:rFonts w:hint="eastAsia" w:ascii="仿宋_GB2312" w:hAnsi="仿宋_GB2312" w:eastAsia="仿宋_GB2312" w:cs="仿宋_GB2312"/>
          <w:kern w:val="0"/>
          <w:sz w:val="32"/>
          <w:szCs w:val="32"/>
          <w:lang w:bidi="ar"/>
        </w:rPr>
        <w:t>承办政府交办和有关部门委托事项</w:t>
      </w:r>
      <w:r>
        <w:rPr>
          <w:rFonts w:ascii="宋体" w:hAnsi="宋体" w:cs="宋体"/>
          <w:kern w:val="0"/>
          <w:sz w:val="28"/>
          <w:szCs w:val="28"/>
          <w:lang w:bidi="ar"/>
        </w:rPr>
        <w:t xml:space="preserve">。 </w:t>
      </w:r>
    </w:p>
    <w:bookmarkEnd w:id="16"/>
    <w:bookmarkEnd w:id="17"/>
    <w:p w14:paraId="188AD00E">
      <w:pPr>
        <w:spacing w:line="576" w:lineRule="exact"/>
        <w:ind w:left="1" w:firstLine="640" w:firstLineChars="200"/>
        <w:textAlignment w:val="bottom"/>
        <w:rPr>
          <w:rFonts w:ascii="仿宋_GB2312" w:hAnsi="仿宋_GB2312" w:eastAsia="仿宋_GB2312" w:cs="仿宋_GB2312"/>
          <w:sz w:val="32"/>
          <w:szCs w:val="32"/>
        </w:rPr>
      </w:pPr>
      <w:bookmarkStart w:id="18" w:name="_Toc15377200"/>
      <w:bookmarkStart w:id="19" w:name="_Toc15396601"/>
      <w:r>
        <w:rPr>
          <w:rFonts w:hint="eastAsia" w:ascii="仿宋" w:hAnsi="仿宋" w:eastAsia="仿宋"/>
          <w:bCs/>
          <w:color w:val="000000"/>
          <w:sz w:val="32"/>
          <w:szCs w:val="32"/>
        </w:rPr>
        <w:t>2019年</w:t>
      </w:r>
      <w:r>
        <w:rPr>
          <w:rFonts w:hint="eastAsia" w:ascii="仿宋_GB2312" w:hAnsi="仿宋_GB2312" w:eastAsia="仿宋_GB2312" w:cs="仿宋_GB2312"/>
          <w:sz w:val="32"/>
          <w:szCs w:val="32"/>
        </w:rPr>
        <w:t>，我会通过广播电视、组织学习和</w:t>
      </w:r>
      <w:r>
        <w:rPr>
          <w:rFonts w:hint="eastAsia" w:ascii="仿宋_GB2312" w:hAnsi="仿宋_GB2312" w:eastAsia="仿宋_GB2312" w:cs="仿宋_GB2312"/>
          <w:sz w:val="32"/>
          <w:szCs w:val="32"/>
          <w:lang w:eastAsia="zh-CN"/>
        </w:rPr>
        <w:t>其他</w:t>
      </w:r>
      <w:r>
        <w:rPr>
          <w:rFonts w:hint="eastAsia" w:ascii="仿宋_GB2312" w:hAnsi="仿宋_GB2312" w:eastAsia="仿宋_GB2312" w:cs="仿宋_GB2312"/>
          <w:sz w:val="32"/>
          <w:szCs w:val="32"/>
        </w:rPr>
        <w:t>宣传形式，向广大非公有制经济人士宣传</w:t>
      </w:r>
      <w:r>
        <w:rPr>
          <w:rFonts w:hint="eastAsia" w:ascii="仿宋_GB2312" w:hAnsi="仿宋_GB2312" w:eastAsia="仿宋_GB2312" w:cs="仿宋_GB2312"/>
          <w:sz w:val="32"/>
          <w:szCs w:val="32"/>
          <w:lang w:eastAsia="zh-CN"/>
        </w:rPr>
        <w:t>党的十八大精神</w:t>
      </w:r>
      <w:r>
        <w:rPr>
          <w:rFonts w:hint="eastAsia" w:ascii="仿宋_GB2312" w:hAnsi="仿宋_GB2312" w:eastAsia="仿宋_GB2312" w:cs="仿宋_GB2312"/>
          <w:sz w:val="32"/>
          <w:szCs w:val="32"/>
        </w:rPr>
        <w:t>，学习中央16号文件和省委19号文件精神，宣传党和国家关于大力发展非公有制经济的方针政策，法律法规。宣传会员企业和民营经济代表人士的创业精神，典型事迹，扩大民营经济的影</w:t>
      </w:r>
      <w:r>
        <w:rPr>
          <w:rFonts w:hint="eastAsia" w:ascii="仿宋_GB2312" w:hAnsi="仿宋_GB2312" w:eastAsia="仿宋_GB2312" w:cs="仿宋_GB2312"/>
          <w:sz w:val="32"/>
          <w:szCs w:val="32"/>
          <w:lang w:eastAsia="zh-CN"/>
        </w:rPr>
        <w:t>响力</w:t>
      </w:r>
      <w:r>
        <w:rPr>
          <w:rFonts w:hint="eastAsia" w:ascii="仿宋_GB2312" w:hAnsi="仿宋_GB2312" w:eastAsia="仿宋_GB2312" w:cs="仿宋_GB2312"/>
          <w:sz w:val="32"/>
          <w:szCs w:val="32"/>
        </w:rPr>
        <w:t>，提高企业家的知名度，增强他们的光荣感、自豪感、成就感和责任感。扎实认真做好</w:t>
      </w:r>
      <w:r>
        <w:rPr>
          <w:rFonts w:hint="eastAsia" w:ascii="仿宋_GB2312" w:hAnsi="仿宋_GB2312" w:eastAsia="仿宋_GB2312" w:cs="仿宋_GB2312"/>
          <w:sz w:val="32"/>
          <w:szCs w:val="32"/>
          <w:lang w:eastAsia="zh-CN"/>
        </w:rPr>
        <w:t>非公有制经济</w:t>
      </w:r>
      <w:r>
        <w:rPr>
          <w:rFonts w:hint="eastAsia" w:ascii="仿宋_GB2312" w:hAnsi="仿宋_GB2312" w:eastAsia="仿宋_GB2312" w:cs="仿宋_GB2312"/>
          <w:sz w:val="32"/>
          <w:szCs w:val="32"/>
        </w:rPr>
        <w:t>人士思想政治工作。通过举行座谈交流、联谊活动等形式，积极开展内容丰富、形式多样的引导教育活动。引导教育他们树立科学发展观，转变发展观念，创新发展模式，提高发展质量，努力做大做强企业，弘扬爱国、敬业、守法、奉献精神，为构建和谐社会</w:t>
      </w:r>
      <w:r>
        <w:rPr>
          <w:rFonts w:hint="eastAsia" w:ascii="仿宋_GB2312" w:hAnsi="仿宋_GB2312" w:eastAsia="仿宋_GB2312" w:cs="仿宋_GB2312"/>
          <w:sz w:val="32"/>
          <w:szCs w:val="32"/>
          <w:lang w:eastAsia="zh-CN"/>
        </w:rPr>
        <w:t>作出</w:t>
      </w:r>
      <w:r>
        <w:rPr>
          <w:rFonts w:hint="eastAsia" w:ascii="仿宋_GB2312" w:hAnsi="仿宋_GB2312" w:eastAsia="仿宋_GB2312" w:cs="仿宋_GB2312"/>
          <w:sz w:val="32"/>
          <w:szCs w:val="32"/>
        </w:rPr>
        <w:t>新贡献。大力倡导和推进积极进取、健康向上、诚实守信的企业文化建设，塑造文明和谐的企业内部环境和良好的社会形象。</w:t>
      </w:r>
    </w:p>
    <w:p w14:paraId="205C56DF">
      <w:pPr>
        <w:spacing w:line="576" w:lineRule="exact"/>
        <w:ind w:left="1" w:firstLine="640" w:firstLineChars="200"/>
        <w:textAlignment w:val="bottom"/>
        <w:rPr>
          <w:rFonts w:ascii="黑体" w:hAnsi="黑体" w:eastAsia="黑体" w:cs="黑体"/>
          <w:bCs/>
          <w:sz w:val="32"/>
          <w:szCs w:val="32"/>
        </w:rPr>
      </w:pPr>
      <w:r>
        <w:rPr>
          <w:rFonts w:hint="eastAsia" w:ascii="黑体" w:hAnsi="黑体" w:eastAsia="黑体" w:cs="黑体"/>
          <w:bCs/>
          <w:sz w:val="32"/>
          <w:szCs w:val="32"/>
        </w:rPr>
        <w:t>二、加强调查研究，积极参政议政</w:t>
      </w:r>
    </w:p>
    <w:p w14:paraId="117D5BD1">
      <w:pPr>
        <w:spacing w:line="576" w:lineRule="exact"/>
        <w:ind w:left="1"/>
        <w:jc w:val="left"/>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调查研究是工商联工作的一项重要职能，也是参政议政的重要手段。在今年的工作中，我会根据我县经济发展的实际情况，组织我县非公有制经济人士人大代表、政协委员、对我县非公有制经济进行深入调查研究，鼓励大家对生产经营中存在的问题及以后的规划，提意见和建议，为领导的科学决策提供依据，当好党和政府发展经济和社会各项事业的参谋和助手，切实发挥好桥梁和纽带作用。今年，我会撰写2篇调研文章，《</w:t>
      </w:r>
      <w:r>
        <w:rPr>
          <w:rFonts w:hint="eastAsia" w:ascii="仿宋_GB2312" w:hAnsi="仿宋_GB2312" w:eastAsia="仿宋_GB2312" w:cs="仿宋_GB2312"/>
          <w:kern w:val="0"/>
          <w:sz w:val="32"/>
          <w:szCs w:val="32"/>
          <w:lang w:bidi="ar"/>
        </w:rPr>
        <w:t>新形势下商协会发展的现状及主要问题的调研</w:t>
      </w:r>
      <w:r>
        <w:rPr>
          <w:rFonts w:hint="eastAsia" w:ascii="仿宋_GB2312" w:hAnsi="仿宋_GB2312" w:eastAsia="仿宋_GB2312" w:cs="仿宋_GB2312"/>
          <w:sz w:val="32"/>
          <w:szCs w:val="32"/>
        </w:rPr>
        <w:t>》</w:t>
      </w:r>
      <w:r>
        <w:rPr>
          <w:rFonts w:hint="eastAsia" w:ascii="仿宋_GB2312" w:hAnsi="仿宋_GB2312" w:eastAsia="仿宋_GB2312" w:cs="仿宋_GB2312"/>
          <w:kern w:val="0"/>
          <w:sz w:val="32"/>
          <w:szCs w:val="32"/>
          <w:lang w:bidi="ar"/>
        </w:rPr>
        <w:t>和《商会建设调研报告》，</w:t>
      </w:r>
      <w:r>
        <w:rPr>
          <w:rFonts w:hint="eastAsia" w:ascii="仿宋_GB2312" w:hAnsi="仿宋_GB2312" w:eastAsia="仿宋_GB2312" w:cs="仿宋_GB2312"/>
          <w:sz w:val="32"/>
          <w:szCs w:val="32"/>
        </w:rPr>
        <w:t>为领导的科学决策提供依据。</w:t>
      </w:r>
    </w:p>
    <w:p w14:paraId="11381A40">
      <w:pPr>
        <w:spacing w:line="576" w:lineRule="exact"/>
        <w:ind w:firstLine="645"/>
        <w:jc w:val="left"/>
        <w:rPr>
          <w:rFonts w:ascii="黑体" w:hAnsi="黑体" w:eastAsia="黑体" w:cs="黑体"/>
          <w:bCs/>
          <w:sz w:val="32"/>
          <w:szCs w:val="32"/>
        </w:rPr>
      </w:pPr>
      <w:r>
        <w:rPr>
          <w:rFonts w:hint="eastAsia" w:ascii="黑体" w:hAnsi="黑体" w:eastAsia="黑体" w:cs="黑体"/>
          <w:bCs/>
          <w:sz w:val="32"/>
          <w:szCs w:val="32"/>
        </w:rPr>
        <w:t>三、维护社会稳定</w:t>
      </w:r>
    </w:p>
    <w:p w14:paraId="3053BB01">
      <w:pPr>
        <w:spacing w:line="576"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2019年，我会全体干部将切实把思想统一到县委关于进一步做好社会稳定工作的指示精神和工作要求上来，加强领导、真抓实干，做到思想认识到位，保持清醒头脑，确保维护稳定工作任务的全面落实。</w:t>
      </w:r>
    </w:p>
    <w:p w14:paraId="1739E038">
      <w:pPr>
        <w:spacing w:line="576" w:lineRule="exact"/>
        <w:ind w:left="1" w:firstLine="640" w:firstLineChars="200"/>
        <w:textAlignment w:val="bottom"/>
        <w:rPr>
          <w:rFonts w:ascii="黑体" w:hAnsi="黑体" w:eastAsia="黑体" w:cs="黑体"/>
          <w:bCs/>
          <w:sz w:val="32"/>
          <w:szCs w:val="32"/>
        </w:rPr>
      </w:pPr>
      <w:r>
        <w:rPr>
          <w:rFonts w:hint="eastAsia" w:ascii="黑体" w:hAnsi="黑体" w:eastAsia="黑体" w:cs="黑体"/>
          <w:bCs/>
          <w:sz w:val="32"/>
          <w:szCs w:val="32"/>
        </w:rPr>
        <w:t xml:space="preserve">四、脱贫攻坚工作 </w:t>
      </w:r>
    </w:p>
    <w:p w14:paraId="225B896E">
      <w:pPr>
        <w:spacing w:line="576" w:lineRule="exact"/>
        <w:ind w:left="1"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今年，在自身经费拮据的情况下，我会为镇江乡三村贫困户积极开展送温暖活动，组织县商会会员为该村贫困户捐款捐物。共计12000元。按照松委办关于开展精准扶贫干部结对帮扶贫困户工作的通知，我会及时</w:t>
      </w:r>
      <w:r>
        <w:rPr>
          <w:rFonts w:hint="eastAsia" w:ascii="仿宋_GB2312" w:hAnsi="仿宋_GB2312" w:eastAsia="仿宋_GB2312" w:cs="仿宋_GB2312"/>
          <w:sz w:val="32"/>
          <w:szCs w:val="32"/>
          <w:lang w:eastAsia="zh-CN"/>
        </w:rPr>
        <w:t>深入</w:t>
      </w:r>
      <w:r>
        <w:rPr>
          <w:rFonts w:hint="eastAsia" w:ascii="仿宋_GB2312" w:hAnsi="仿宋_GB2312" w:eastAsia="仿宋_GB2312" w:cs="仿宋_GB2312"/>
          <w:sz w:val="32"/>
          <w:szCs w:val="32"/>
        </w:rPr>
        <w:t>联系村对贫困户进行走访，并制定精准扶贫帮扶方案。</w:t>
      </w:r>
    </w:p>
    <w:p w14:paraId="2CB40692">
      <w:pPr>
        <w:pStyle w:val="33"/>
        <w:spacing w:line="576" w:lineRule="exact"/>
        <w:textAlignment w:val="bottom"/>
        <w:rPr>
          <w:rFonts w:ascii="黑体" w:hAnsi="黑体" w:eastAsia="黑体" w:cs="黑体"/>
          <w:color w:val="000000"/>
          <w:sz w:val="32"/>
          <w:szCs w:val="32"/>
        </w:rPr>
      </w:pPr>
      <w:r>
        <w:rPr>
          <w:rFonts w:hint="eastAsia" w:ascii="仿宋_GB2312" w:hAnsi="仿宋_GB2312" w:eastAsia="仿宋_GB2312" w:cs="仿宋_GB2312"/>
          <w:b/>
          <w:bCs/>
          <w:color w:val="000000"/>
          <w:sz w:val="32"/>
          <w:szCs w:val="32"/>
          <w:shd w:val="clear" w:color="auto" w:fill="F5FAFE"/>
        </w:rPr>
        <w:t xml:space="preserve">  </w:t>
      </w:r>
      <w:r>
        <w:rPr>
          <w:rFonts w:hint="eastAsia" w:ascii="仿宋_GB2312" w:hAnsi="仿宋_GB2312" w:eastAsia="仿宋_GB2312" w:cs="仿宋_GB2312"/>
          <w:b/>
          <w:bCs/>
          <w:color w:val="000000"/>
          <w:sz w:val="32"/>
          <w:szCs w:val="32"/>
        </w:rPr>
        <w:t xml:space="preserve"> </w:t>
      </w:r>
      <w:r>
        <w:rPr>
          <w:rFonts w:hint="eastAsia" w:ascii="黑体" w:hAnsi="黑体" w:eastAsia="黑体" w:cs="黑体"/>
          <w:color w:val="000000"/>
          <w:sz w:val="32"/>
          <w:szCs w:val="32"/>
        </w:rPr>
        <w:t xml:space="preserve"> 五、服务水平不断提升 桥梁纽带作用和交流合作平台发挥明显</w:t>
      </w:r>
    </w:p>
    <w:p w14:paraId="116CDF11">
      <w:pPr>
        <w:pStyle w:val="33"/>
        <w:spacing w:line="576" w:lineRule="exact"/>
        <w:ind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积极发挥工商联在民间经济交往中的作用，2019年，组织机关干部和部分工商联执委赴上海复旦大学、新疆、成都、康定、理县等地学习考察培训商会建设经验，开阔视野，提升商会工作水平；参加培训人次达到25人。工商联以民营企业为宗旨，依法维权，帮助企业协调关系、化解矛盾，构建和谐劳动关系。</w:t>
      </w:r>
      <w:r>
        <w:rPr>
          <w:rFonts w:hint="eastAsia" w:ascii="仿宋_GB2312" w:hAnsi="仿宋_GB2312" w:eastAsia="仿宋_GB2312" w:cs="仿宋_GB2312"/>
          <w:sz w:val="32"/>
          <w:szCs w:val="32"/>
        </w:rPr>
        <w:t>组织执委以上人员参加形式多样的联席会议，增进企业与企业之间的友谊。并就依法治国、会员维权等举办了2次培训。</w:t>
      </w:r>
    </w:p>
    <w:p w14:paraId="18B6425B">
      <w:pPr>
        <w:pStyle w:val="33"/>
        <w:spacing w:line="576" w:lineRule="exact"/>
        <w:textAlignment w:val="bottom"/>
        <w:rPr>
          <w:rFonts w:ascii="黑体" w:hAnsi="黑体" w:eastAsia="黑体" w:cs="黑体"/>
          <w:color w:val="000000"/>
          <w:sz w:val="32"/>
          <w:szCs w:val="32"/>
        </w:rPr>
      </w:pPr>
      <w:r>
        <w:rPr>
          <w:rFonts w:hint="eastAsia" w:ascii="黑体" w:hAnsi="黑体" w:eastAsia="黑体" w:cs="黑体"/>
          <w:color w:val="000000"/>
          <w:sz w:val="32"/>
          <w:szCs w:val="32"/>
        </w:rPr>
        <w:t xml:space="preserve">    六、光彩事业和社会公益事业亮点彰显</w:t>
      </w:r>
    </w:p>
    <w:p w14:paraId="231C52DC">
      <w:pPr>
        <w:pStyle w:val="33"/>
        <w:spacing w:line="576" w:lineRule="exact"/>
        <w:ind w:firstLine="640" w:firstLineChars="200"/>
        <w:textAlignment w:val="bottom"/>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县工商联组织会员企业参与“光彩惠农行动”。今年，县工商联组织了20-30家企业结合各自特点开展形式多样的送温暖活动，引导广大非公经济人士参与社会服务事业、传播健康理念。</w:t>
      </w:r>
    </w:p>
    <w:p w14:paraId="10A3856F">
      <w:pPr>
        <w:pStyle w:val="13"/>
        <w:spacing w:before="0" w:beforeAutospacing="0" w:after="0" w:afterAutospacing="0" w:line="576" w:lineRule="exact"/>
        <w:textAlignment w:val="bottom"/>
        <w:rPr>
          <w:rFonts w:ascii="黑体" w:hAnsi="黑体" w:eastAsia="黑体" w:cs="黑体"/>
          <w:color w:val="000000"/>
          <w:sz w:val="32"/>
          <w:szCs w:val="32"/>
        </w:rPr>
      </w:pPr>
      <w:r>
        <w:rPr>
          <w:rFonts w:hint="eastAsia" w:ascii="仿宋_GB2312" w:hAnsi="仿宋_GB2312" w:eastAsia="仿宋_GB2312" w:cs="仿宋_GB2312"/>
          <w:b/>
          <w:bCs/>
          <w:color w:val="000000"/>
          <w:sz w:val="32"/>
          <w:szCs w:val="32"/>
        </w:rPr>
        <w:t xml:space="preserve">  </w:t>
      </w:r>
      <w:r>
        <w:rPr>
          <w:rFonts w:hint="eastAsia" w:ascii="黑体" w:hAnsi="黑体" w:eastAsia="黑体" w:cs="黑体"/>
          <w:color w:val="000000"/>
          <w:sz w:val="32"/>
          <w:szCs w:val="32"/>
        </w:rPr>
        <w:t xml:space="preserve">  七、指导成都松潘商会和松潘县商会拉萨分会开展商会工作</w:t>
      </w:r>
    </w:p>
    <w:p w14:paraId="6C42C00C">
      <w:pPr>
        <w:widowControl/>
        <w:spacing w:line="576" w:lineRule="exact"/>
        <w:jc w:val="left"/>
        <w:textAlignment w:val="bottom"/>
        <w:rPr>
          <w:rFonts w:ascii="仿宋_GB2312" w:hAnsi="仿宋_GB2312" w:eastAsia="仿宋_GB2312" w:cs="仿宋_GB2312"/>
          <w:sz w:val="32"/>
          <w:szCs w:val="32"/>
        </w:rPr>
      </w:pPr>
      <w:r>
        <w:rPr>
          <w:rFonts w:hint="eastAsia" w:ascii="仿宋_GB2312" w:hAnsi="仿宋_GB2312" w:eastAsia="仿宋_GB2312" w:cs="仿宋_GB2312"/>
          <w:kern w:val="0"/>
          <w:sz w:val="32"/>
          <w:szCs w:val="32"/>
        </w:rPr>
        <w:t xml:space="preserve">     新形势下非公经济领域统战</w:t>
      </w:r>
      <w:bookmarkStart w:id="20" w:name="baidusnap7"/>
      <w:bookmarkEnd w:id="20"/>
      <w:r>
        <w:rPr>
          <w:rFonts w:hint="eastAsia" w:ascii="仿宋_GB2312" w:hAnsi="仿宋_GB2312" w:eastAsia="仿宋_GB2312" w:cs="仿宋_GB2312"/>
          <w:kern w:val="0"/>
          <w:sz w:val="32"/>
          <w:szCs w:val="32"/>
        </w:rPr>
        <w:t>工作特点，坚持以“双向服务”服务企业发展壮大和引导企业服务奉献社会作为工作理念，我会一方面主动服务异地商会会员企业，努力帮助协调解决企业在发展中遇到的难题，另一方面注重引导会员企业在发展壮大自身的同时服务奉献社会，从而不断推进异地商会会员经济健康发展和</w:t>
      </w:r>
      <w:r>
        <w:rPr>
          <w:rFonts w:hint="eastAsia" w:ascii="仿宋_GB2312" w:hAnsi="仿宋_GB2312" w:eastAsia="仿宋_GB2312" w:cs="仿宋_GB2312"/>
          <w:kern w:val="0"/>
          <w:sz w:val="32"/>
          <w:szCs w:val="32"/>
          <w:lang w:eastAsia="zh-CN"/>
        </w:rPr>
        <w:t>非公有制经济人士健康成长</w:t>
      </w:r>
      <w:r>
        <w:rPr>
          <w:rFonts w:hint="eastAsia" w:ascii="仿宋_GB2312" w:hAnsi="仿宋_GB2312" w:eastAsia="仿宋_GB2312" w:cs="仿宋_GB2312"/>
          <w:kern w:val="0"/>
          <w:sz w:val="32"/>
          <w:szCs w:val="32"/>
        </w:rPr>
        <w:t>。</w:t>
      </w:r>
    </w:p>
    <w:p w14:paraId="57CE8C90">
      <w:pPr>
        <w:numPr>
          <w:ilvl w:val="0"/>
          <w:numId w:val="1"/>
        </w:numPr>
        <w:spacing w:line="576" w:lineRule="exact"/>
        <w:ind w:left="642"/>
        <w:jc w:val="left"/>
        <w:textAlignment w:val="bottom"/>
        <w:rPr>
          <w:rFonts w:ascii="黑体" w:hAnsi="黑体" w:eastAsia="黑体" w:cs="黑体"/>
          <w:color w:val="000000"/>
          <w:sz w:val="32"/>
          <w:szCs w:val="32"/>
        </w:rPr>
      </w:pPr>
      <w:r>
        <w:rPr>
          <w:rFonts w:hint="eastAsia" w:ascii="黑体" w:hAnsi="黑体" w:eastAsia="黑体" w:cs="黑体"/>
          <w:color w:val="000000"/>
          <w:sz w:val="32"/>
          <w:szCs w:val="32"/>
        </w:rPr>
        <w:t>学习型机关建设呈现崭新气象</w:t>
      </w:r>
    </w:p>
    <w:p w14:paraId="29F34210">
      <w:pPr>
        <w:spacing w:line="576" w:lineRule="exact"/>
        <w:ind w:firstLine="640" w:firstLineChars="200"/>
        <w:jc w:val="left"/>
        <w:textAlignment w:val="bottom"/>
        <w:rPr>
          <w:rFonts w:ascii="仿宋_GB2312" w:hAnsi="仿宋_GB2312" w:eastAsia="仿宋_GB2312" w:cs="仿宋_GB2312"/>
          <w:b/>
          <w:bCs/>
          <w:color w:val="000000"/>
          <w:sz w:val="32"/>
          <w:szCs w:val="32"/>
        </w:rPr>
      </w:pPr>
      <w:r>
        <w:rPr>
          <w:rFonts w:hint="eastAsia" w:ascii="仿宋_GB2312" w:hAnsi="仿宋_GB2312" w:eastAsia="仿宋_GB2312" w:cs="仿宋_GB2312"/>
          <w:color w:val="000000"/>
          <w:sz w:val="32"/>
          <w:szCs w:val="32"/>
        </w:rPr>
        <w:t>继续深入开展“创先争优”活动，认真抓好党风廉政风险防控管理工作，积极开展机关党支部和机关工会活动，丰富干部业余文化生活，为进一步做好工商联工作、更好地为会员服务奠定了坚实的基础，学习型机关建设扎实推进。</w:t>
      </w:r>
    </w:p>
    <w:p w14:paraId="743A19CE">
      <w:pPr>
        <w:spacing w:line="576" w:lineRule="exact"/>
        <w:ind w:left="642"/>
        <w:jc w:val="left"/>
        <w:textAlignment w:val="bottom"/>
        <w:rPr>
          <w:rFonts w:ascii="黑体" w:hAnsi="黑体" w:eastAsia="黑体" w:cs="黑体"/>
          <w:color w:val="000000"/>
          <w:sz w:val="32"/>
          <w:szCs w:val="32"/>
        </w:rPr>
      </w:pPr>
      <w:r>
        <w:rPr>
          <w:rFonts w:hint="eastAsia" w:ascii="黑体" w:hAnsi="黑体" w:eastAsia="黑体" w:cs="黑体"/>
          <w:color w:val="000000"/>
          <w:sz w:val="32"/>
          <w:szCs w:val="32"/>
        </w:rPr>
        <w:t>九、完成县工商联（商会）班子换届工作</w:t>
      </w:r>
    </w:p>
    <w:p w14:paraId="73FCE44D">
      <w:pPr>
        <w:spacing w:line="576" w:lineRule="exact"/>
        <w:ind w:firstLine="640"/>
        <w:jc w:val="left"/>
        <w:textAlignment w:val="bottom"/>
        <w:rPr>
          <w:rFonts w:ascii="仿宋_GB2312" w:hAnsi="仿宋_GB2312" w:eastAsia="仿宋_GB2312" w:cs="仿宋_GB2312"/>
          <w:kern w:val="13"/>
          <w:sz w:val="32"/>
          <w:szCs w:val="32"/>
          <w:lang w:bidi="ar"/>
        </w:rPr>
      </w:pPr>
      <w:r>
        <w:rPr>
          <w:rFonts w:hint="eastAsia" w:ascii="仿宋_GB2312" w:hAnsi="仿宋_GB2312" w:eastAsia="仿宋_GB2312" w:cs="仿宋_GB2312"/>
          <w:kern w:val="13"/>
          <w:sz w:val="32"/>
          <w:szCs w:val="32"/>
          <w:lang w:bidi="ar"/>
        </w:rPr>
        <w:t>根据阿委发〔2016〕7号文件，中共阿坝州委办公室转发《中共阿坝州委统战部关于州、县（市）工商联（民间商会）换届工作的意见》的通知精神，我会于8月22日召开县工商联（商会）第六次会员代表大会，选举产生了第六届县工商联主席、副主席、副会长、秘书长和执委。</w:t>
      </w:r>
    </w:p>
    <w:p w14:paraId="47CF508A">
      <w:pPr>
        <w:spacing w:line="576" w:lineRule="exact"/>
        <w:ind w:firstLine="640"/>
        <w:jc w:val="left"/>
        <w:textAlignment w:val="bottom"/>
        <w:rPr>
          <w:rFonts w:ascii="黑体" w:hAnsi="黑体" w:eastAsia="黑体" w:cs="黑体"/>
          <w:color w:val="000000"/>
          <w:sz w:val="32"/>
          <w:szCs w:val="32"/>
        </w:rPr>
      </w:pPr>
      <w:r>
        <w:rPr>
          <w:rFonts w:hint="eastAsia" w:ascii="黑体" w:hAnsi="黑体" w:eastAsia="黑体" w:cs="黑体"/>
          <w:color w:val="000000"/>
          <w:sz w:val="32"/>
          <w:szCs w:val="32"/>
        </w:rPr>
        <w:t>十、抓实非公企业党建工作</w:t>
      </w:r>
    </w:p>
    <w:p w14:paraId="77518DA1">
      <w:pPr>
        <w:spacing w:line="576" w:lineRule="exact"/>
        <w:ind w:firstLine="640"/>
        <w:jc w:val="left"/>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县工商联按照“围绕经济抓党建，抓好党建促发展”的工作方针，集中人员、安排时间、精心组织，指导和巩固天马大酒店、岷江源国际大酒店、九寨天然藏药泉有限责任公司、四川岷江电解锰厂、五彩实业广场有限责任公司、川主寺德吉梅朵风情街6家非公企业党支部的活动阵地，完善活动制度。</w:t>
      </w:r>
    </w:p>
    <w:p w14:paraId="0EB34EFB">
      <w:pPr>
        <w:pStyle w:val="33"/>
        <w:spacing w:line="576" w:lineRule="exact"/>
        <w:ind w:firstLine="640" w:firstLineChars="200"/>
        <w:jc w:val="left"/>
        <w:textAlignment w:val="bottom"/>
        <w:rPr>
          <w:rFonts w:ascii="黑体" w:hAnsi="黑体" w:eastAsia="黑体" w:cs="黑体"/>
          <w:sz w:val="32"/>
          <w:szCs w:val="32"/>
        </w:rPr>
      </w:pPr>
      <w:r>
        <w:rPr>
          <w:rFonts w:hint="eastAsia" w:ascii="黑体" w:hAnsi="黑体" w:eastAsia="黑体" w:cs="黑体"/>
          <w:sz w:val="32"/>
          <w:szCs w:val="32"/>
        </w:rPr>
        <w:t>十一</w:t>
      </w:r>
      <w:r>
        <w:rPr>
          <w:rFonts w:hint="eastAsia" w:ascii="黑体" w:hAnsi="黑体" w:eastAsia="黑体" w:cs="黑体"/>
          <w:color w:val="000000"/>
          <w:sz w:val="32"/>
          <w:szCs w:val="32"/>
        </w:rPr>
        <w:t>、</w:t>
      </w:r>
      <w:r>
        <w:rPr>
          <w:rFonts w:hint="eastAsia" w:ascii="黑体" w:hAnsi="黑体" w:eastAsia="黑体" w:cs="黑体"/>
          <w:sz w:val="32"/>
          <w:szCs w:val="32"/>
        </w:rPr>
        <w:t>工商联组织建设及其它主要工作</w:t>
      </w:r>
    </w:p>
    <w:p w14:paraId="0FE99F78">
      <w:pPr>
        <w:spacing w:line="576" w:lineRule="exact"/>
        <w:ind w:left="1"/>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（一）</w:t>
      </w:r>
      <w:r>
        <w:rPr>
          <w:rFonts w:hint="eastAsia" w:ascii="仿宋_GB2312" w:hAnsi="仿宋_GB2312" w:eastAsia="仿宋_GB2312" w:cs="仿宋_GB2312"/>
          <w:sz w:val="32"/>
          <w:szCs w:val="32"/>
        </w:rPr>
        <w:t>认真执行了五项制度：即《松潘县工商联主席（会长）联席会议制度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工商联执委会议制度</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工商联副主席工作职责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工商联副会长工作职责</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工商联办公室工作职责》；</w:t>
      </w:r>
    </w:p>
    <w:p w14:paraId="10977F7C">
      <w:pPr>
        <w:spacing w:line="576" w:lineRule="exact"/>
        <w:ind w:left="1"/>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w:t>
      </w:r>
      <w:r>
        <w:rPr>
          <w:rFonts w:hint="eastAsia" w:ascii="仿宋_GB2312" w:hAnsi="仿宋_GB2312" w:eastAsia="仿宋_GB2312" w:cs="仿宋_GB2312"/>
          <w:sz w:val="32"/>
          <w:szCs w:val="32"/>
          <w:lang w:eastAsia="zh-CN"/>
        </w:rPr>
        <w:t>（二）</w:t>
      </w:r>
      <w:r>
        <w:rPr>
          <w:rFonts w:hint="eastAsia" w:ascii="仿宋_GB2312" w:hAnsi="仿宋_GB2312" w:eastAsia="仿宋_GB2312" w:cs="仿宋_GB2312"/>
          <w:sz w:val="32"/>
          <w:szCs w:val="32"/>
        </w:rPr>
        <w:t xml:space="preserve">统计上报2019年非公有制经济情况和工商联各类报表； </w:t>
      </w:r>
    </w:p>
    <w:p w14:paraId="1F027710">
      <w:pPr>
        <w:spacing w:line="576" w:lineRule="exact"/>
        <w:ind w:left="1"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（三）</w:t>
      </w:r>
      <w:r>
        <w:rPr>
          <w:rFonts w:hint="eastAsia" w:ascii="仿宋_GB2312" w:hAnsi="仿宋_GB2312" w:eastAsia="仿宋_GB2312" w:cs="仿宋_GB2312"/>
          <w:sz w:val="32"/>
          <w:szCs w:val="32"/>
        </w:rPr>
        <w:t>按照州工商联以及</w:t>
      </w:r>
      <w:r>
        <w:rPr>
          <w:rFonts w:hint="eastAsia" w:ascii="仿宋_GB2312" w:hAnsi="仿宋_GB2312" w:eastAsia="仿宋_GB2312" w:cs="仿宋_GB2312"/>
          <w:sz w:val="32"/>
          <w:szCs w:val="32"/>
          <w:lang w:eastAsia="zh-CN"/>
        </w:rPr>
        <w:t>县委、县政府</w:t>
      </w:r>
      <w:r>
        <w:rPr>
          <w:rFonts w:hint="eastAsia" w:ascii="仿宋_GB2312" w:hAnsi="仿宋_GB2312" w:eastAsia="仿宋_GB2312" w:cs="仿宋_GB2312"/>
          <w:sz w:val="32"/>
          <w:szCs w:val="32"/>
        </w:rPr>
        <w:t>的要求，及时上报有关民营经济方面的信息，2019年，完成上报简报信息25期；</w:t>
      </w:r>
    </w:p>
    <w:p w14:paraId="3C9E7170">
      <w:pPr>
        <w:spacing w:line="576" w:lineRule="exact"/>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（四）发展新会员35名；</w:t>
      </w:r>
    </w:p>
    <w:p w14:paraId="25729A40">
      <w:pPr>
        <w:numPr>
          <w:ilvl w:val="0"/>
          <w:numId w:val="2"/>
        </w:numPr>
        <w:spacing w:line="576" w:lineRule="exact"/>
        <w:ind w:left="1"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每月开展两次会前学法活动；</w:t>
      </w:r>
    </w:p>
    <w:p w14:paraId="38944472">
      <w:pPr>
        <w:numPr>
          <w:ilvl w:val="0"/>
          <w:numId w:val="2"/>
        </w:numPr>
        <w:spacing w:line="576" w:lineRule="exact"/>
        <w:ind w:left="1"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完成档案装订及上交档案馆工作；</w:t>
      </w:r>
    </w:p>
    <w:p w14:paraId="2B128FEC">
      <w:pPr>
        <w:numPr>
          <w:ilvl w:val="0"/>
          <w:numId w:val="2"/>
        </w:numPr>
        <w:spacing w:line="576" w:lineRule="exact"/>
        <w:ind w:left="1" w:firstLine="640" w:firstLineChars="200"/>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完成了献血任务；</w:t>
      </w:r>
    </w:p>
    <w:p w14:paraId="022827A8">
      <w:pPr>
        <w:numPr>
          <w:ilvl w:val="0"/>
          <w:numId w:val="3"/>
        </w:numPr>
        <w:spacing w:line="576" w:lineRule="exact"/>
        <w:textAlignment w:val="bottom"/>
        <w:rPr>
          <w:rFonts w:ascii="仿宋_GB2312" w:hAnsi="仿宋_GB2312" w:eastAsia="仿宋_GB2312" w:cs="仿宋_GB2312"/>
          <w:sz w:val="32"/>
          <w:szCs w:val="32"/>
        </w:rPr>
      </w:pPr>
      <w:r>
        <w:rPr>
          <w:rFonts w:hint="eastAsia" w:ascii="仿宋_GB2312" w:hAnsi="仿宋_GB2312" w:eastAsia="仿宋_GB2312" w:cs="仿宋_GB2312"/>
          <w:sz w:val="32"/>
          <w:szCs w:val="32"/>
        </w:rPr>
        <w:t>完成了县委、县政府下达的各项工作目标。</w:t>
      </w:r>
    </w:p>
    <w:p w14:paraId="5986001E">
      <w:pPr>
        <w:pStyle w:val="3"/>
        <w:ind w:firstLine="480" w:firstLineChars="150"/>
        <w:rPr>
          <w:rStyle w:val="28"/>
          <w:rFonts w:ascii="黑体" w:hAnsi="黑体" w:eastAsia="黑体"/>
          <w:b w:val="0"/>
          <w:bCs w:val="0"/>
        </w:rPr>
      </w:pPr>
      <w:r>
        <w:rPr>
          <w:rFonts w:hint="eastAsia" w:ascii="黑体" w:eastAsia="黑体"/>
          <w:b w:val="0"/>
          <w:color w:val="000000"/>
        </w:rPr>
        <w:t>二、</w:t>
      </w:r>
      <w:r>
        <w:rPr>
          <w:rFonts w:hint="eastAsia" w:ascii="黑体" w:hAnsi="黑体" w:eastAsia="黑体"/>
          <w:b w:val="0"/>
          <w:color w:val="000000"/>
        </w:rPr>
        <w:t>机</w:t>
      </w:r>
      <w:r>
        <w:rPr>
          <w:rStyle w:val="28"/>
          <w:rFonts w:hint="eastAsia" w:ascii="黑体" w:hAnsi="黑体" w:eastAsia="黑体"/>
          <w:b w:val="0"/>
          <w:bCs w:val="0"/>
        </w:rPr>
        <w:t>构设置</w:t>
      </w:r>
      <w:bookmarkEnd w:id="18"/>
      <w:bookmarkEnd w:id="19"/>
    </w:p>
    <w:p w14:paraId="04BF5F90">
      <w:pPr>
        <w:pStyle w:val="6"/>
        <w:spacing w:line="576" w:lineRule="exact"/>
        <w:ind w:left="0" w:leftChars="0" w:firstLine="480" w:firstLineChars="150"/>
        <w:jc w:val="left"/>
      </w:pPr>
      <w:r>
        <w:rPr>
          <w:rFonts w:hint="eastAsia" w:ascii="仿宋_GB2312" w:hAnsi="仿宋_GB2312" w:eastAsia="仿宋_GB2312" w:cs="仿宋_GB2312"/>
          <w:color w:val="000000"/>
          <w:kern w:val="0"/>
          <w:sz w:val="32"/>
          <w:szCs w:val="32"/>
        </w:rPr>
        <w:t>松潘县工商联独立编制机构数1个，独立核算机构数1个。</w:t>
      </w:r>
      <w:r>
        <w:rPr>
          <w:rFonts w:hint="eastAsia" w:ascii="仿宋_GB2312" w:hAnsi="仿宋_GB2312" w:eastAsia="仿宋_GB2312" w:cs="仿宋_GB2312"/>
          <w:color w:val="000000"/>
          <w:sz w:val="32"/>
          <w:szCs w:val="32"/>
          <w:shd w:val="clear" w:color="auto" w:fill="FFFFFF"/>
        </w:rPr>
        <w:t>松潘县工商联核定行政编制2名，工勤编制</w:t>
      </w:r>
      <w:r>
        <w:rPr>
          <w:rFonts w:hint="eastAsia" w:ascii="仿宋_GB2312" w:hAnsi="仿宋_GB2312" w:eastAsia="仿宋_GB2312" w:cs="仿宋_GB2312"/>
          <w:color w:val="000000"/>
          <w:sz w:val="32"/>
          <w:szCs w:val="32"/>
          <w:shd w:val="clear" w:color="auto" w:fill="FFFFFF"/>
          <w:lang w:eastAsia="zh-CN"/>
        </w:rPr>
        <w:t>1</w:t>
      </w:r>
      <w:r>
        <w:rPr>
          <w:rFonts w:hint="eastAsia" w:ascii="仿宋_GB2312" w:hAnsi="仿宋_GB2312" w:eastAsia="仿宋_GB2312" w:cs="仿宋_GB2312"/>
          <w:color w:val="000000"/>
          <w:sz w:val="32"/>
          <w:szCs w:val="32"/>
          <w:shd w:val="clear" w:color="auto" w:fill="FFFFFF"/>
        </w:rPr>
        <w:t>名，领导职数1名：主席1名。</w:t>
      </w:r>
    </w:p>
    <w:p w14:paraId="3CC1C791">
      <w:pPr>
        <w:pStyle w:val="2"/>
        <w:ind w:right="440"/>
        <w:jc w:val="right"/>
        <w:rPr>
          <w:rFonts w:ascii="黑体" w:hAnsi="黑体" w:eastAsia="黑体"/>
          <w:b w:val="0"/>
          <w:bCs w:val="0"/>
        </w:rPr>
      </w:pPr>
      <w:bookmarkStart w:id="21" w:name="_Toc15396602"/>
      <w:bookmarkStart w:id="22" w:name="_Toc15377204"/>
      <w:r>
        <w:rPr>
          <w:rFonts w:hint="eastAsia" w:ascii="黑体" w:hAnsi="黑体" w:eastAsia="黑体"/>
          <w:b w:val="0"/>
          <w:color w:val="000000"/>
        </w:rPr>
        <w:t>第二部分</w:t>
      </w:r>
      <w:r>
        <w:rPr>
          <w:rStyle w:val="27"/>
          <w:rFonts w:hint="eastAsia" w:ascii="黑体" w:hAnsi="黑体" w:eastAsia="黑体"/>
          <w:b w:val="0"/>
          <w:bCs w:val="0"/>
        </w:rPr>
        <w:t>2019年度部门决算情况说明</w:t>
      </w:r>
      <w:bookmarkEnd w:id="21"/>
      <w:bookmarkEnd w:id="22"/>
    </w:p>
    <w:p w14:paraId="7111DE9D">
      <w:pPr>
        <w:pStyle w:val="26"/>
        <w:numPr>
          <w:ilvl w:val="0"/>
          <w:numId w:val="4"/>
        </w:numPr>
        <w:spacing w:line="600" w:lineRule="exact"/>
        <w:ind w:firstLineChars="0"/>
        <w:outlineLvl w:val="1"/>
        <w:rPr>
          <w:rStyle w:val="28"/>
          <w:rFonts w:ascii="黑体" w:hAnsi="黑体" w:eastAsia="黑体"/>
          <w:b w:val="0"/>
        </w:rPr>
      </w:pPr>
      <w:bookmarkStart w:id="23" w:name="_Toc15377205"/>
      <w:bookmarkStart w:id="24" w:name="_Toc15396603"/>
      <w:r>
        <w:rPr>
          <w:rFonts w:hint="eastAsia" w:ascii="黑体" w:hAnsi="黑体" w:eastAsia="黑体"/>
          <w:color w:val="000000"/>
          <w:sz w:val="32"/>
          <w:szCs w:val="32"/>
        </w:rPr>
        <w:t>收</w:t>
      </w:r>
      <w:r>
        <w:rPr>
          <w:rStyle w:val="28"/>
          <w:rFonts w:hint="eastAsia" w:ascii="黑体" w:hAnsi="黑体" w:eastAsia="黑体"/>
          <w:b w:val="0"/>
        </w:rPr>
        <w:t>入支出决算总体情况说明</w:t>
      </w:r>
      <w:bookmarkEnd w:id="23"/>
      <w:bookmarkEnd w:id="24"/>
    </w:p>
    <w:p w14:paraId="55961E2D">
      <w:pPr>
        <w:snapToGrid w:val="0"/>
        <w:spacing w:line="576" w:lineRule="exact"/>
        <w:ind w:firstLine="640" w:firstLineChars="200"/>
        <w:outlineLvl w:val="0"/>
        <w:rPr>
          <w:rFonts w:ascii="仿宋" w:hAnsi="仿宋" w:eastAsia="仿宋"/>
          <w:color w:val="000000"/>
          <w:sz w:val="32"/>
          <w:szCs w:val="32"/>
        </w:rPr>
      </w:pPr>
      <w:r>
        <w:rPr>
          <w:rFonts w:hint="eastAsia" w:ascii="仿宋" w:hAnsi="仿宋" w:eastAsia="仿宋"/>
          <w:color w:val="000000"/>
          <w:sz w:val="32"/>
          <w:szCs w:val="32"/>
        </w:rPr>
        <w:t>2019年度收入、</w:t>
      </w:r>
      <w:r>
        <w:rPr>
          <w:rFonts w:hint="eastAsia" w:ascii="仿宋" w:hAnsi="仿宋" w:eastAsia="仿宋"/>
          <w:color w:val="000000"/>
          <w:sz w:val="32"/>
          <w:szCs w:val="32"/>
          <w:lang w:eastAsia="zh-CN"/>
        </w:rPr>
        <w:t>支出</w:t>
      </w:r>
      <w:r>
        <w:rPr>
          <w:rFonts w:hint="eastAsia" w:ascii="仿宋" w:hAnsi="仿宋" w:eastAsia="仿宋"/>
          <w:color w:val="000000"/>
          <w:sz w:val="32"/>
          <w:szCs w:val="32"/>
        </w:rPr>
        <w:t>91.05万元。与2018年相比，收、支总计各增加3.86万元，增长4.4</w:t>
      </w:r>
      <w:r>
        <w:rPr>
          <w:rFonts w:ascii="仿宋" w:hAnsi="仿宋" w:eastAsia="仿宋"/>
          <w:color w:val="000000"/>
          <w:sz w:val="32"/>
          <w:szCs w:val="32"/>
        </w:rPr>
        <w:t>%</w:t>
      </w:r>
      <w:r>
        <w:rPr>
          <w:rFonts w:hint="eastAsia" w:ascii="仿宋" w:hAnsi="仿宋" w:eastAsia="仿宋"/>
          <w:color w:val="000000"/>
          <w:sz w:val="32"/>
          <w:szCs w:val="32"/>
        </w:rPr>
        <w:t>。主要变动原因是</w:t>
      </w:r>
      <w:r>
        <w:rPr>
          <w:rFonts w:hint="eastAsia" w:ascii="仿宋" w:hAnsi="仿宋" w:eastAsia="仿宋" w:cs="仿宋_GB2312"/>
          <w:color w:val="000000"/>
          <w:sz w:val="32"/>
          <w:szCs w:val="32"/>
        </w:rPr>
        <w:t>2019年追加了县工商联桑吉孝赴拉萨维稳经费</w:t>
      </w:r>
      <w:r>
        <w:rPr>
          <w:rFonts w:hint="eastAsia" w:ascii="仿宋" w:hAnsi="仿宋" w:eastAsia="仿宋"/>
          <w:color w:val="000000"/>
          <w:sz w:val="32"/>
          <w:szCs w:val="32"/>
        </w:rPr>
        <w:t>。</w:t>
      </w:r>
    </w:p>
    <w:p w14:paraId="7B1088F9">
      <w:pPr>
        <w:pStyle w:val="26"/>
        <w:numPr>
          <w:ilvl w:val="0"/>
          <w:numId w:val="4"/>
        </w:numPr>
        <w:spacing w:line="600" w:lineRule="exact"/>
        <w:ind w:firstLineChars="0"/>
        <w:outlineLvl w:val="1"/>
        <w:rPr>
          <w:rStyle w:val="28"/>
          <w:rFonts w:ascii="黑体" w:hAnsi="黑体" w:eastAsia="黑体"/>
          <w:b w:val="0"/>
        </w:rPr>
      </w:pPr>
      <w:bookmarkStart w:id="25" w:name="_Toc15377206"/>
      <w:bookmarkStart w:id="26" w:name="_Toc15396604"/>
      <w:r>
        <w:rPr>
          <w:rFonts w:hint="eastAsia" w:ascii="黑体" w:hAnsi="黑体" w:eastAsia="黑体"/>
          <w:color w:val="000000"/>
          <w:sz w:val="32"/>
          <w:szCs w:val="32"/>
        </w:rPr>
        <w:t>收</w:t>
      </w:r>
      <w:r>
        <w:rPr>
          <w:rStyle w:val="28"/>
          <w:rFonts w:hint="eastAsia" w:ascii="黑体" w:hAnsi="黑体" w:eastAsia="黑体"/>
          <w:b w:val="0"/>
        </w:rPr>
        <w:t>入决算情况说明</w:t>
      </w:r>
      <w:bookmarkEnd w:id="25"/>
      <w:bookmarkEnd w:id="26"/>
    </w:p>
    <w:p w14:paraId="4463B67D">
      <w:pPr>
        <w:spacing w:line="600" w:lineRule="exact"/>
        <w:ind w:firstLine="640" w:firstLineChars="200"/>
        <w:outlineLvl w:val="1"/>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9年本年收入合计91.05万元，其中：一般公共预算财政拨款收入91.05万元，占100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。政府性基金预算财政拨款收入0万元，占0</w:t>
      </w:r>
      <w:r>
        <w:rPr>
          <w:rFonts w:ascii="仿宋" w:hAnsi="仿宋" w:eastAsia="仿宋"/>
          <w:color w:val="000000"/>
          <w:sz w:val="32"/>
          <w:szCs w:val="32"/>
        </w:rPr>
        <w:t>%</w:t>
      </w:r>
      <w:r>
        <w:rPr>
          <w:rFonts w:hint="eastAsia" w:ascii="仿宋" w:hAnsi="仿宋" w:eastAsia="仿宋"/>
          <w:color w:val="000000"/>
          <w:sz w:val="32"/>
          <w:szCs w:val="32"/>
        </w:rPr>
        <w:t>；国有资本经营预算财政拨款收入0万元，占0</w:t>
      </w:r>
      <w:r>
        <w:rPr>
          <w:rFonts w:ascii="仿宋" w:hAnsi="仿宋" w:eastAsia="仿宋"/>
          <w:color w:val="000000"/>
          <w:sz w:val="32"/>
          <w:szCs w:val="32"/>
        </w:rPr>
        <w:t>%</w:t>
      </w:r>
      <w:r>
        <w:rPr>
          <w:rFonts w:hint="eastAsia" w:ascii="仿宋" w:hAnsi="仿宋" w:eastAsia="仿宋"/>
          <w:color w:val="000000"/>
          <w:sz w:val="32"/>
          <w:szCs w:val="32"/>
        </w:rPr>
        <w:t>；事业收入0万元，占0</w:t>
      </w:r>
      <w:r>
        <w:rPr>
          <w:rFonts w:ascii="仿宋" w:hAnsi="仿宋" w:eastAsia="仿宋"/>
          <w:color w:val="000000"/>
          <w:sz w:val="32"/>
          <w:szCs w:val="32"/>
        </w:rPr>
        <w:t>%</w:t>
      </w:r>
      <w:r>
        <w:rPr>
          <w:rFonts w:hint="eastAsia" w:ascii="仿宋" w:hAnsi="仿宋" w:eastAsia="仿宋"/>
          <w:color w:val="000000"/>
          <w:sz w:val="32"/>
          <w:szCs w:val="32"/>
        </w:rPr>
        <w:t>；经营收入0万元，占0</w:t>
      </w:r>
      <w:r>
        <w:rPr>
          <w:rFonts w:ascii="仿宋" w:hAnsi="仿宋" w:eastAsia="仿宋"/>
          <w:color w:val="000000"/>
          <w:sz w:val="32"/>
          <w:szCs w:val="32"/>
        </w:rPr>
        <w:t>%</w:t>
      </w:r>
      <w:r>
        <w:rPr>
          <w:rFonts w:hint="eastAsia" w:ascii="仿宋" w:hAnsi="仿宋" w:eastAsia="仿宋"/>
          <w:color w:val="000000"/>
          <w:sz w:val="32"/>
          <w:szCs w:val="32"/>
        </w:rPr>
        <w:t>；附属单位上缴收入0万元，占0</w:t>
      </w:r>
      <w:r>
        <w:rPr>
          <w:rFonts w:ascii="仿宋" w:hAnsi="仿宋" w:eastAsia="仿宋"/>
          <w:color w:val="000000"/>
          <w:sz w:val="32"/>
          <w:szCs w:val="32"/>
        </w:rPr>
        <w:t>%</w:t>
      </w:r>
      <w:r>
        <w:rPr>
          <w:rFonts w:hint="eastAsia" w:ascii="仿宋" w:hAnsi="仿宋" w:eastAsia="仿宋"/>
          <w:color w:val="000000"/>
          <w:sz w:val="32"/>
          <w:szCs w:val="32"/>
        </w:rPr>
        <w:t>；其他收入0万元，占0</w:t>
      </w:r>
      <w:r>
        <w:rPr>
          <w:rFonts w:ascii="仿宋" w:hAnsi="仿宋" w:eastAsia="仿宋"/>
          <w:color w:val="000000"/>
          <w:sz w:val="32"/>
          <w:szCs w:val="32"/>
        </w:rPr>
        <w:t>%</w:t>
      </w:r>
      <w:r>
        <w:rPr>
          <w:rFonts w:hint="eastAsia" w:ascii="仿宋" w:hAnsi="仿宋" w:eastAsia="仿宋"/>
          <w:color w:val="000000"/>
          <w:sz w:val="32"/>
          <w:szCs w:val="32"/>
        </w:rPr>
        <w:t>。</w:t>
      </w:r>
    </w:p>
    <w:p w14:paraId="405CA0F8">
      <w:pPr>
        <w:pStyle w:val="26"/>
        <w:numPr>
          <w:ilvl w:val="0"/>
          <w:numId w:val="4"/>
        </w:numPr>
        <w:spacing w:line="600" w:lineRule="exact"/>
        <w:ind w:firstLineChars="0"/>
        <w:outlineLvl w:val="1"/>
        <w:rPr>
          <w:rStyle w:val="28"/>
          <w:rFonts w:ascii="黑体" w:hAnsi="黑体" w:eastAsia="黑体"/>
          <w:b w:val="0"/>
        </w:rPr>
      </w:pPr>
      <w:bookmarkStart w:id="27" w:name="_Toc15396605"/>
      <w:bookmarkStart w:id="28" w:name="_Toc15377207"/>
      <w:r>
        <w:rPr>
          <w:rFonts w:hint="eastAsia" w:ascii="黑体" w:hAnsi="黑体" w:eastAsia="黑体"/>
          <w:color w:val="000000"/>
          <w:sz w:val="32"/>
          <w:szCs w:val="32"/>
        </w:rPr>
        <w:t>支</w:t>
      </w:r>
      <w:r>
        <w:rPr>
          <w:rStyle w:val="28"/>
          <w:rFonts w:hint="eastAsia" w:ascii="黑体" w:hAnsi="黑体" w:eastAsia="黑体"/>
          <w:b w:val="0"/>
        </w:rPr>
        <w:t>出决算情况说明</w:t>
      </w:r>
      <w:bookmarkEnd w:id="27"/>
      <w:bookmarkEnd w:id="28"/>
    </w:p>
    <w:p w14:paraId="3C980F7A">
      <w:pPr>
        <w:spacing w:line="600" w:lineRule="exact"/>
        <w:ind w:firstLine="640"/>
        <w:rPr>
          <w:rFonts w:ascii="仿宋_GB2312" w:eastAsia="仿宋_GB2312"/>
          <w:color w:val="FF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9年本年支出合计91.05万元，其中：基本支出91.05万元，占80</w:t>
      </w:r>
      <w:r>
        <w:rPr>
          <w:rFonts w:ascii="仿宋" w:hAnsi="仿宋" w:eastAsia="仿宋"/>
          <w:color w:val="000000"/>
          <w:sz w:val="32"/>
          <w:szCs w:val="32"/>
        </w:rPr>
        <w:t>%</w:t>
      </w:r>
      <w:r>
        <w:rPr>
          <w:rFonts w:hint="eastAsia" w:ascii="仿宋" w:hAnsi="仿宋" w:eastAsia="仿宋"/>
          <w:color w:val="000000"/>
          <w:sz w:val="32"/>
          <w:szCs w:val="32"/>
        </w:rPr>
        <w:t>；项目支出0万元，占0</w:t>
      </w:r>
      <w:r>
        <w:rPr>
          <w:rFonts w:ascii="仿宋" w:hAnsi="仿宋" w:eastAsia="仿宋"/>
          <w:color w:val="000000"/>
          <w:sz w:val="32"/>
          <w:szCs w:val="32"/>
        </w:rPr>
        <w:t>%</w:t>
      </w:r>
      <w:r>
        <w:rPr>
          <w:rFonts w:hint="eastAsia" w:ascii="仿宋" w:hAnsi="仿宋" w:eastAsia="仿宋"/>
          <w:color w:val="000000"/>
          <w:sz w:val="32"/>
          <w:szCs w:val="32"/>
        </w:rPr>
        <w:t>。上缴上级支出0万元，占0</w:t>
      </w:r>
      <w:r>
        <w:rPr>
          <w:rFonts w:ascii="仿宋" w:hAnsi="仿宋" w:eastAsia="仿宋"/>
          <w:color w:val="000000"/>
          <w:sz w:val="32"/>
          <w:szCs w:val="32"/>
        </w:rPr>
        <w:t>%</w:t>
      </w:r>
      <w:r>
        <w:rPr>
          <w:rFonts w:hint="eastAsia" w:ascii="仿宋" w:hAnsi="仿宋" w:eastAsia="仿宋"/>
          <w:color w:val="000000"/>
          <w:sz w:val="32"/>
          <w:szCs w:val="32"/>
        </w:rPr>
        <w:t>；经营支出0万元，占0</w:t>
      </w:r>
      <w:r>
        <w:rPr>
          <w:rFonts w:ascii="仿宋" w:hAnsi="仿宋" w:eastAsia="仿宋"/>
          <w:color w:val="000000"/>
          <w:sz w:val="32"/>
          <w:szCs w:val="32"/>
        </w:rPr>
        <w:t>%</w:t>
      </w:r>
      <w:r>
        <w:rPr>
          <w:rFonts w:hint="eastAsia" w:ascii="仿宋" w:hAnsi="仿宋" w:eastAsia="仿宋"/>
          <w:color w:val="000000"/>
          <w:sz w:val="32"/>
          <w:szCs w:val="32"/>
        </w:rPr>
        <w:t>；对附属单位补助支出0万元，占0</w:t>
      </w:r>
      <w:r>
        <w:rPr>
          <w:rFonts w:ascii="仿宋" w:hAnsi="仿宋" w:eastAsia="仿宋"/>
          <w:color w:val="000000"/>
          <w:sz w:val="32"/>
          <w:szCs w:val="32"/>
        </w:rPr>
        <w:t>%</w:t>
      </w:r>
      <w:r>
        <w:rPr>
          <w:rFonts w:hint="eastAsia" w:ascii="仿宋" w:hAnsi="仿宋" w:eastAsia="仿宋"/>
          <w:color w:val="000000"/>
          <w:sz w:val="32"/>
          <w:szCs w:val="32"/>
        </w:rPr>
        <w:t>。</w:t>
      </w:r>
    </w:p>
    <w:p w14:paraId="30969CCE">
      <w:pPr>
        <w:spacing w:line="600" w:lineRule="exact"/>
        <w:ind w:firstLine="640" w:firstLineChars="200"/>
        <w:outlineLvl w:val="1"/>
        <w:rPr>
          <w:rStyle w:val="28"/>
          <w:rFonts w:ascii="黑体" w:hAnsi="黑体" w:eastAsia="黑体"/>
          <w:b w:val="0"/>
        </w:rPr>
      </w:pPr>
      <w:bookmarkStart w:id="29" w:name="_Toc15377208"/>
      <w:bookmarkStart w:id="30" w:name="_Toc15396606"/>
      <w:r>
        <w:rPr>
          <w:rFonts w:hint="eastAsia" w:ascii="黑体" w:hAnsi="黑体" w:eastAsia="黑体"/>
          <w:color w:val="000000"/>
          <w:sz w:val="32"/>
          <w:szCs w:val="32"/>
        </w:rPr>
        <w:t>四、财</w:t>
      </w:r>
      <w:r>
        <w:rPr>
          <w:rStyle w:val="28"/>
          <w:rFonts w:hint="eastAsia" w:ascii="黑体" w:hAnsi="黑体" w:eastAsia="黑体"/>
          <w:b w:val="0"/>
        </w:rPr>
        <w:t>政拨款收入支出决算总体情况说明</w:t>
      </w:r>
      <w:bookmarkEnd w:id="29"/>
      <w:bookmarkEnd w:id="30"/>
    </w:p>
    <w:p w14:paraId="1D0A4A61">
      <w:pPr>
        <w:snapToGrid w:val="0"/>
        <w:spacing w:line="576" w:lineRule="exact"/>
        <w:ind w:firstLine="640" w:firstLineChars="200"/>
        <w:outlineLvl w:val="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8年财政拨款收、支91.05万元。与2018年相比，收、支总计各增加3.86万元，增长4.4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主要变动原因是</w:t>
      </w:r>
      <w:r>
        <w:rPr>
          <w:rFonts w:hint="eastAsia" w:ascii="仿宋" w:hAnsi="仿宋" w:eastAsia="仿宋" w:cs="仿宋_GB2312"/>
          <w:color w:val="000000"/>
          <w:sz w:val="32"/>
          <w:szCs w:val="32"/>
        </w:rPr>
        <w:t>2019年追加了县工商联桑吉孝赴拉萨维稳经费</w:t>
      </w:r>
      <w:r>
        <w:rPr>
          <w:rFonts w:hint="eastAsia" w:ascii="仿宋" w:hAnsi="仿宋" w:eastAsia="仿宋"/>
          <w:color w:val="000000"/>
          <w:sz w:val="32"/>
          <w:szCs w:val="32"/>
        </w:rPr>
        <w:t>。</w:t>
      </w:r>
    </w:p>
    <w:p w14:paraId="2ED41FEA">
      <w:pPr>
        <w:spacing w:line="600" w:lineRule="exact"/>
        <w:ind w:firstLine="640" w:firstLineChars="200"/>
        <w:outlineLvl w:val="1"/>
        <w:rPr>
          <w:rStyle w:val="28"/>
          <w:rFonts w:ascii="黑体" w:hAnsi="黑体" w:eastAsia="黑体"/>
          <w:b w:val="0"/>
        </w:rPr>
      </w:pPr>
      <w:bookmarkStart w:id="31" w:name="_Toc15396607"/>
      <w:bookmarkStart w:id="32" w:name="_Toc15377209"/>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8"/>
          <w:rFonts w:hint="eastAsia" w:ascii="黑体" w:hAnsi="黑体" w:eastAsia="黑体"/>
          <w:b w:val="0"/>
        </w:rPr>
        <w:t>般公共预算财政拨款支出决算情况说明</w:t>
      </w:r>
      <w:bookmarkEnd w:id="31"/>
      <w:bookmarkEnd w:id="32"/>
    </w:p>
    <w:p w14:paraId="1AD92216">
      <w:pPr>
        <w:spacing w:line="600" w:lineRule="exact"/>
        <w:ind w:firstLine="321" w:firstLineChars="100"/>
        <w:outlineLvl w:val="2"/>
        <w:rPr>
          <w:rFonts w:ascii="仿宋" w:hAnsi="仿宋" w:eastAsia="仿宋"/>
          <w:b/>
          <w:color w:val="000000"/>
          <w:sz w:val="32"/>
          <w:szCs w:val="32"/>
        </w:rPr>
      </w:pPr>
      <w:bookmarkStart w:id="33" w:name="_Toc15377210"/>
      <w:r>
        <w:rPr>
          <w:rFonts w:hint="eastAsia" w:ascii="仿宋" w:hAnsi="仿宋" w:eastAsia="仿宋"/>
          <w:b/>
          <w:color w:val="000000"/>
          <w:sz w:val="32"/>
          <w:szCs w:val="32"/>
        </w:rPr>
        <w:t>（一）一般公共预算财政拨款支出决算总体情况</w:t>
      </w:r>
      <w:bookmarkEnd w:id="33"/>
    </w:p>
    <w:p w14:paraId="16FD63D0">
      <w:pPr>
        <w:snapToGrid w:val="0"/>
        <w:spacing w:line="576" w:lineRule="exact"/>
        <w:ind w:firstLine="640" w:firstLineChars="200"/>
        <w:outlineLvl w:val="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9年一般公共预算财政拨款支出91.05万元，占本年支出合计的100</w:t>
      </w:r>
      <w:r>
        <w:rPr>
          <w:rFonts w:ascii="仿宋" w:hAnsi="仿宋" w:eastAsia="仿宋"/>
          <w:color w:val="000000"/>
          <w:sz w:val="32"/>
          <w:szCs w:val="32"/>
        </w:rPr>
        <w:t>%</w:t>
      </w:r>
      <w:r>
        <w:rPr>
          <w:rFonts w:hint="eastAsia" w:ascii="仿宋" w:hAnsi="仿宋" w:eastAsia="仿宋"/>
          <w:color w:val="000000"/>
          <w:sz w:val="32"/>
          <w:szCs w:val="32"/>
        </w:rPr>
        <w:t>。与</w:t>
      </w:r>
      <w:r>
        <w:rPr>
          <w:rFonts w:ascii="仿宋" w:hAnsi="仿宋" w:eastAsia="仿宋"/>
          <w:color w:val="000000"/>
          <w:sz w:val="32"/>
          <w:szCs w:val="32"/>
        </w:rPr>
        <w:t>201</w:t>
      </w:r>
      <w:r>
        <w:rPr>
          <w:rFonts w:hint="eastAsia" w:ascii="仿宋" w:hAnsi="仿宋" w:eastAsia="仿宋"/>
          <w:color w:val="000000"/>
          <w:sz w:val="32"/>
          <w:szCs w:val="32"/>
        </w:rPr>
        <w:t>8年相比，一般公共预算财政拨款增加3.86万元，增长4.4</w:t>
      </w:r>
      <w:r>
        <w:rPr>
          <w:rFonts w:ascii="仿宋" w:hAnsi="仿宋" w:eastAsia="仿宋"/>
          <w:color w:val="000000"/>
          <w:sz w:val="32"/>
          <w:szCs w:val="32"/>
        </w:rPr>
        <w:t>%</w:t>
      </w:r>
      <w:r>
        <w:rPr>
          <w:rFonts w:hint="eastAsia" w:ascii="仿宋" w:hAnsi="仿宋" w:eastAsia="仿宋"/>
          <w:color w:val="000000"/>
          <w:sz w:val="32"/>
          <w:szCs w:val="32"/>
        </w:rPr>
        <w:t>。</w:t>
      </w:r>
      <w:r>
        <w:rPr>
          <w:rFonts w:hint="eastAsia" w:ascii="仿宋" w:hAnsi="仿宋" w:eastAsia="仿宋"/>
          <w:color w:val="000000"/>
          <w:sz w:val="32"/>
          <w:szCs w:val="32"/>
          <w:lang w:eastAsia="zh-CN"/>
        </w:rPr>
        <w:t>主要变动原因是</w:t>
      </w:r>
      <w:r>
        <w:rPr>
          <w:rFonts w:hint="eastAsia" w:ascii="仿宋" w:hAnsi="仿宋" w:eastAsia="仿宋" w:cs="仿宋_GB2312"/>
          <w:color w:val="000000"/>
          <w:sz w:val="32"/>
          <w:szCs w:val="32"/>
        </w:rPr>
        <w:t>2019年追加了县工商联桑吉孝赴拉萨维稳经费</w:t>
      </w:r>
      <w:r>
        <w:rPr>
          <w:rFonts w:hint="eastAsia" w:ascii="仿宋" w:hAnsi="仿宋" w:eastAsia="仿宋"/>
          <w:color w:val="000000"/>
          <w:sz w:val="32"/>
          <w:szCs w:val="32"/>
        </w:rPr>
        <w:t>。</w:t>
      </w:r>
    </w:p>
    <w:p w14:paraId="11EAD06C">
      <w:pPr>
        <w:spacing w:line="600" w:lineRule="exact"/>
        <w:outlineLvl w:val="2"/>
        <w:rPr>
          <w:rFonts w:ascii="仿宋" w:hAnsi="仿宋" w:eastAsia="仿宋"/>
          <w:b/>
          <w:color w:val="000000"/>
          <w:sz w:val="32"/>
          <w:szCs w:val="32"/>
        </w:rPr>
      </w:pPr>
      <w:bookmarkStart w:id="34" w:name="_Toc15377211"/>
      <w:r>
        <w:rPr>
          <w:rFonts w:hint="eastAsia" w:ascii="仿宋" w:hAnsi="仿宋" w:eastAsia="仿宋"/>
          <w:b/>
          <w:color w:val="000000"/>
          <w:sz w:val="32"/>
          <w:szCs w:val="32"/>
        </w:rPr>
        <w:t>（二）一般公共预算财政拨款支出决算结构情况</w:t>
      </w:r>
      <w:bookmarkEnd w:id="34"/>
    </w:p>
    <w:p w14:paraId="784A7900">
      <w:pPr>
        <w:spacing w:line="600" w:lineRule="exact"/>
        <w:ind w:firstLine="64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201</w:t>
      </w:r>
      <w:r>
        <w:rPr>
          <w:rFonts w:hint="eastAsia" w:ascii="仿宋" w:hAnsi="仿宋" w:eastAsia="仿宋"/>
          <w:color w:val="000000"/>
          <w:sz w:val="32"/>
          <w:szCs w:val="32"/>
        </w:rPr>
        <w:t>9年一般公共预算财</w:t>
      </w:r>
      <w:r>
        <w:rPr>
          <w:rFonts w:hint="eastAsia" w:ascii="仿宋" w:hAnsi="仿宋" w:eastAsia="仿宋"/>
          <w:color w:val="000000" w:themeColor="text1"/>
          <w:sz w:val="32"/>
          <w:szCs w:val="32"/>
          <w14:textFill>
            <w14:solidFill>
              <w14:schemeClr w14:val="tx1"/>
            </w14:solidFill>
          </w14:textFill>
        </w:rPr>
        <w:t>政拨款支出91.05万元，主要用于以下方面</w:t>
      </w:r>
      <w:r>
        <w:rPr>
          <w:rFonts w:hint="eastAsia" w:ascii="仿宋" w:hAnsi="仿宋" w:eastAsia="仿宋"/>
          <w:color w:val="000000" w:themeColor="text1"/>
          <w:sz w:val="32"/>
          <w:szCs w:val="32"/>
          <w:lang w:eastAsia="zh-CN"/>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一般公共服务（类）</w:t>
      </w:r>
      <w:r>
        <w:rPr>
          <w:rFonts w:hint="eastAsia" w:ascii="仿宋" w:hAnsi="仿宋" w:eastAsia="仿宋"/>
          <w:color w:val="000000" w:themeColor="text1"/>
          <w:sz w:val="32"/>
          <w:szCs w:val="32"/>
          <w14:textFill>
            <w14:solidFill>
              <w14:schemeClr w14:val="tx1"/>
            </w14:solidFill>
          </w14:textFill>
        </w:rPr>
        <w:t>支出71.32万元，占2.16</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公共安全支出（类）</w:t>
      </w:r>
      <w:r>
        <w:rPr>
          <w:rFonts w:hint="eastAsia" w:ascii="仿宋" w:hAnsi="仿宋" w:eastAsia="仿宋"/>
          <w:color w:val="000000" w:themeColor="text1"/>
          <w:sz w:val="32"/>
          <w:szCs w:val="32"/>
          <w14:textFill>
            <w14:solidFill>
              <w14:schemeClr w14:val="tx1"/>
            </w14:solidFill>
          </w14:textFill>
        </w:rPr>
        <w:t>支出0万元，占0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社会保障和就业（类）</w:t>
      </w:r>
      <w:r>
        <w:rPr>
          <w:rFonts w:hint="eastAsia" w:ascii="仿宋" w:hAnsi="仿宋" w:eastAsia="仿宋"/>
          <w:color w:val="000000" w:themeColor="text1"/>
          <w:sz w:val="32"/>
          <w:szCs w:val="32"/>
          <w14:textFill>
            <w14:solidFill>
              <w14:schemeClr w14:val="tx1"/>
            </w14:solidFill>
          </w14:textFill>
        </w:rPr>
        <w:t>支出8.42万元，占9.07</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；医疗卫生支出4.37万元，占9.52</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；住房保障支出6.94万元，占9.23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14:paraId="5C10F6ED">
      <w:pPr>
        <w:spacing w:line="600" w:lineRule="exact"/>
        <w:ind w:firstLine="321" w:firstLineChars="100"/>
        <w:outlineLvl w:val="2"/>
        <w:rPr>
          <w:rFonts w:ascii="仿宋" w:hAnsi="仿宋" w:eastAsia="仿宋"/>
          <w:b/>
          <w:color w:val="000000"/>
          <w:sz w:val="32"/>
          <w:szCs w:val="32"/>
        </w:rPr>
      </w:pPr>
      <w:bookmarkStart w:id="35" w:name="_Toc15377212"/>
      <w:r>
        <w:rPr>
          <w:rFonts w:hint="eastAsia" w:ascii="仿宋" w:hAnsi="仿宋" w:eastAsia="仿宋"/>
          <w:b/>
          <w:color w:val="000000"/>
          <w:sz w:val="32"/>
          <w:szCs w:val="32"/>
        </w:rPr>
        <w:t>（三）一般公共预算财政拨款支出决算具体情况</w:t>
      </w:r>
      <w:bookmarkEnd w:id="35"/>
    </w:p>
    <w:p w14:paraId="11DDBABE">
      <w:pPr>
        <w:spacing w:line="600" w:lineRule="exact"/>
        <w:ind w:firstLine="321" w:firstLineChars="100"/>
        <w:outlineLvl w:val="2"/>
        <w:rPr>
          <w:rFonts w:ascii="仿宋" w:hAnsi="仿宋" w:eastAsia="仿宋"/>
          <w:color w:val="FF0000"/>
          <w:sz w:val="32"/>
          <w:szCs w:val="32"/>
        </w:rPr>
      </w:pPr>
      <w:bookmarkStart w:id="36" w:name="_Toc15377213"/>
      <w:bookmarkStart w:id="37" w:name="_Toc15377444"/>
      <w:bookmarkStart w:id="38" w:name="_Toc15378460"/>
      <w:r>
        <w:rPr>
          <w:rFonts w:hint="eastAsia" w:ascii="仿宋" w:hAnsi="仿宋" w:eastAsia="仿宋"/>
          <w:b/>
          <w:color w:val="000000" w:themeColor="text1"/>
          <w:sz w:val="32"/>
          <w:szCs w:val="32"/>
          <w14:textFill>
            <w14:solidFill>
              <w14:schemeClr w14:val="tx1"/>
            </w14:solidFill>
          </w14:textFill>
        </w:rPr>
        <w:t>2019</w:t>
      </w:r>
      <w:r>
        <w:rPr>
          <w:rFonts w:hint="eastAsia" w:ascii="仿宋" w:hAnsi="仿宋" w:eastAsia="仿宋"/>
          <w:b/>
          <w:color w:val="000000" w:themeColor="text1"/>
          <w:sz w:val="32"/>
          <w:szCs w:val="32"/>
          <w:lang w:eastAsia="zh-CN"/>
          <w14:textFill>
            <w14:solidFill>
              <w14:schemeClr w14:val="tx1"/>
            </w14:solidFill>
          </w14:textFill>
        </w:rPr>
        <w:t>年一</w:t>
      </w:r>
      <w:r>
        <w:rPr>
          <w:rFonts w:hint="eastAsia" w:ascii="仿宋" w:hAnsi="仿宋" w:eastAsia="仿宋"/>
          <w:b/>
          <w:color w:val="000000" w:themeColor="text1"/>
          <w:sz w:val="32"/>
          <w:szCs w:val="32"/>
          <w14:textFill>
            <w14:solidFill>
              <w14:schemeClr w14:val="tx1"/>
            </w14:solidFill>
          </w14:textFill>
        </w:rPr>
        <w:t>般公共预算支出决算数为91.05</w:t>
      </w:r>
      <w:r>
        <w:rPr>
          <w:rFonts w:hint="eastAsia" w:ascii="仿宋" w:hAnsi="仿宋" w:eastAsia="仿宋"/>
          <w:color w:val="000000" w:themeColor="text1"/>
          <w:sz w:val="32"/>
          <w:szCs w:val="32"/>
          <w14:textFill>
            <w14:solidFill>
              <w14:schemeClr w14:val="tx1"/>
            </w14:solidFill>
          </w14:textFill>
        </w:rPr>
        <w:t>，</w:t>
      </w:r>
      <w:r>
        <w:rPr>
          <w:rStyle w:val="16"/>
          <w:rFonts w:hint="eastAsia" w:ascii="仿宋" w:hAnsi="仿宋" w:eastAsia="仿宋"/>
          <w:bCs/>
          <w:color w:val="000000" w:themeColor="text1"/>
          <w:sz w:val="32"/>
          <w:szCs w:val="32"/>
          <w14:textFill>
            <w14:solidFill>
              <w14:schemeClr w14:val="tx1"/>
            </w14:solidFill>
          </w14:textFill>
        </w:rPr>
        <w:t>完成</w:t>
      </w:r>
      <w:r>
        <w:rPr>
          <w:rStyle w:val="16"/>
          <w:rFonts w:hint="eastAsia" w:ascii="仿宋" w:hAnsi="仿宋" w:eastAsia="仿宋"/>
          <w:bCs/>
          <w:color w:val="000000"/>
          <w:sz w:val="32"/>
          <w:szCs w:val="32"/>
        </w:rPr>
        <w:t>预算100</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。其中：</w:t>
      </w:r>
      <w:bookmarkEnd w:id="36"/>
      <w:bookmarkEnd w:id="37"/>
      <w:bookmarkEnd w:id="38"/>
    </w:p>
    <w:p w14:paraId="0251B9EF">
      <w:pPr>
        <w:numPr>
          <w:ilvl w:val="0"/>
          <w:numId w:val="5"/>
        </w:numPr>
        <w:spacing w:line="600" w:lineRule="exact"/>
        <w:ind w:firstLine="643" w:firstLineChars="200"/>
        <w:rPr>
          <w:rStyle w:val="16"/>
          <w:rFonts w:ascii="仿宋" w:hAnsi="仿宋" w:eastAsia="仿宋"/>
          <w:b w:val="0"/>
          <w:bCs/>
          <w:color w:val="000000"/>
          <w:sz w:val="32"/>
          <w:szCs w:val="32"/>
        </w:rPr>
      </w:pPr>
      <w:r>
        <w:rPr>
          <w:rStyle w:val="16"/>
          <w:rFonts w:hint="eastAsia" w:ascii="仿宋" w:hAnsi="仿宋" w:eastAsia="仿宋"/>
          <w:bCs/>
          <w:color w:val="000000"/>
          <w:sz w:val="32"/>
          <w:szCs w:val="32"/>
        </w:rPr>
        <w:t>一般公共服务（类）201（款）28（项）</w:t>
      </w:r>
      <w:r>
        <w:rPr>
          <w:rStyle w:val="16"/>
          <w:rFonts w:hint="eastAsia" w:ascii="仿宋" w:hAnsi="仿宋" w:eastAsia="仿宋"/>
          <w:bCs/>
          <w:color w:val="000000"/>
          <w:sz w:val="32"/>
          <w:szCs w:val="32"/>
          <w:lang w:eastAsia="zh-CN"/>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支出决算为71.32万元，完成预算100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。（行政运行2012801支出决算为</w:t>
      </w:r>
      <w:r>
        <w:rPr>
          <w:rStyle w:val="16"/>
          <w:rFonts w:hint="eastAsia" w:ascii="仿宋" w:hAnsi="仿宋" w:eastAsia="仿宋"/>
          <w:b w:val="0"/>
          <w:bCs/>
          <w:color w:val="000000"/>
          <w:sz w:val="32"/>
          <w:szCs w:val="32"/>
          <w:lang w:eastAsia="zh-CN"/>
        </w:rPr>
        <w:t>：</w:t>
      </w:r>
      <w:r>
        <w:rPr>
          <w:rStyle w:val="16"/>
          <w:rFonts w:hint="eastAsia" w:ascii="仿宋" w:hAnsi="仿宋" w:eastAsia="仿宋"/>
          <w:b w:val="0"/>
          <w:bCs/>
          <w:color w:val="000000"/>
          <w:sz w:val="32"/>
          <w:szCs w:val="32"/>
        </w:rPr>
        <w:t>71.32万元；其他民主党派及工商联事务2012899支出决算为</w:t>
      </w:r>
      <w:r>
        <w:rPr>
          <w:rStyle w:val="16"/>
          <w:rFonts w:hint="eastAsia" w:ascii="仿宋" w:hAnsi="仿宋" w:eastAsia="仿宋"/>
          <w:b w:val="0"/>
          <w:bCs/>
          <w:color w:val="000000"/>
          <w:sz w:val="32"/>
          <w:szCs w:val="32"/>
          <w:lang w:eastAsia="zh-CN"/>
        </w:rPr>
        <w:t>：</w:t>
      </w:r>
      <w:r>
        <w:rPr>
          <w:rStyle w:val="16"/>
          <w:rFonts w:hint="eastAsia" w:ascii="仿宋" w:hAnsi="仿宋" w:eastAsia="仿宋"/>
          <w:b w:val="0"/>
          <w:bCs/>
          <w:color w:val="000000"/>
          <w:sz w:val="32"/>
          <w:szCs w:val="32"/>
        </w:rPr>
        <w:t>3万元；</w:t>
      </w:r>
    </w:p>
    <w:p w14:paraId="1456AE10">
      <w:pPr>
        <w:spacing w:line="600" w:lineRule="exact"/>
        <w:ind w:firstLine="321" w:firstLineChars="100"/>
        <w:rPr>
          <w:rFonts w:ascii="仿宋" w:hAnsi="仿宋" w:eastAsia="仿宋"/>
          <w:b/>
          <w:color w:val="000000"/>
          <w:sz w:val="32"/>
          <w:szCs w:val="32"/>
        </w:rPr>
      </w:pPr>
      <w:r>
        <w:rPr>
          <w:rStyle w:val="16"/>
          <w:rFonts w:ascii="仿宋" w:hAnsi="仿宋" w:eastAsia="仿宋"/>
          <w:bCs/>
          <w:color w:val="000000"/>
          <w:sz w:val="32"/>
          <w:szCs w:val="32"/>
        </w:rPr>
        <w:t>2.</w:t>
      </w:r>
      <w:r>
        <w:rPr>
          <w:rStyle w:val="16"/>
          <w:rFonts w:hint="eastAsia" w:ascii="仿宋" w:hAnsi="仿宋" w:eastAsia="仿宋"/>
          <w:bCs/>
          <w:color w:val="000000"/>
          <w:sz w:val="32"/>
          <w:szCs w:val="32"/>
        </w:rPr>
        <w:t>公共安全支出（类）204（款）0201（项）</w:t>
      </w:r>
      <w:r>
        <w:rPr>
          <w:rStyle w:val="16"/>
          <w:rFonts w:hint="eastAsia" w:ascii="仿宋" w:hAnsi="仿宋" w:eastAsia="仿宋"/>
          <w:bCs/>
          <w:color w:val="000000"/>
          <w:sz w:val="32"/>
          <w:szCs w:val="32"/>
          <w:lang w:eastAsia="zh-CN"/>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支出决算为0万元，完成预算0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5C60640B">
      <w:pPr>
        <w:spacing w:line="600" w:lineRule="exact"/>
        <w:ind w:firstLine="643" w:firstLineChars="200"/>
        <w:rPr>
          <w:rFonts w:ascii="仿宋" w:hAnsi="仿宋" w:eastAsia="仿宋"/>
          <w:b/>
          <w:color w:val="000000"/>
          <w:sz w:val="32"/>
          <w:szCs w:val="32"/>
        </w:rPr>
      </w:pPr>
      <w:r>
        <w:rPr>
          <w:rStyle w:val="16"/>
          <w:rFonts w:ascii="仿宋" w:hAnsi="仿宋" w:eastAsia="仿宋"/>
          <w:bCs/>
          <w:color w:val="000000"/>
          <w:sz w:val="32"/>
          <w:szCs w:val="32"/>
        </w:rPr>
        <w:t>3.</w:t>
      </w:r>
      <w:r>
        <w:rPr>
          <w:rStyle w:val="16"/>
          <w:rFonts w:hint="eastAsia" w:ascii="仿宋" w:hAnsi="仿宋" w:eastAsia="仿宋"/>
          <w:bCs/>
          <w:color w:val="000000"/>
          <w:sz w:val="32"/>
          <w:szCs w:val="32"/>
        </w:rPr>
        <w:t>住房保障支出（类）221（款）2210201（项）</w:t>
      </w:r>
      <w:r>
        <w:rPr>
          <w:rStyle w:val="16"/>
          <w:rFonts w:hint="eastAsia" w:ascii="仿宋" w:hAnsi="仿宋" w:eastAsia="仿宋"/>
          <w:bCs/>
          <w:color w:val="000000"/>
          <w:sz w:val="32"/>
          <w:szCs w:val="32"/>
          <w:lang w:eastAsia="zh-CN"/>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支出决算为6.94万元，完成预算100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78EAEEBB">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rPr>
        <w:t>4</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社会保障和就业（类）208（款）0505（项）</w:t>
      </w:r>
      <w:r>
        <w:rPr>
          <w:rStyle w:val="16"/>
          <w:rFonts w:hint="eastAsia" w:ascii="仿宋" w:hAnsi="仿宋" w:eastAsia="仿宋"/>
          <w:bCs/>
          <w:color w:val="000000"/>
          <w:sz w:val="32"/>
          <w:szCs w:val="32"/>
          <w:lang w:eastAsia="zh-CN"/>
        </w:rPr>
        <w:t>：</w:t>
      </w:r>
      <w:r>
        <w:rPr>
          <w:rStyle w:val="16"/>
          <w:rFonts w:ascii="仿宋" w:hAnsi="仿宋" w:eastAsia="仿宋"/>
          <w:b w:val="0"/>
          <w:bCs/>
          <w:color w:val="000000"/>
          <w:sz w:val="32"/>
          <w:szCs w:val="32"/>
        </w:rPr>
        <w:t xml:space="preserve"> </w:t>
      </w:r>
      <w:r>
        <w:rPr>
          <w:rStyle w:val="16"/>
          <w:rFonts w:hint="eastAsia" w:ascii="仿宋" w:hAnsi="仿宋" w:eastAsia="仿宋"/>
          <w:b w:val="0"/>
          <w:bCs/>
          <w:color w:val="000000"/>
          <w:sz w:val="32"/>
          <w:szCs w:val="32"/>
        </w:rPr>
        <w:t>支出决算为8.42万元，完成预算100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p>
    <w:p w14:paraId="67D57BFC">
      <w:pPr>
        <w:spacing w:line="600" w:lineRule="exact"/>
        <w:ind w:firstLine="643" w:firstLineChars="200"/>
        <w:rPr>
          <w:rFonts w:ascii="仿宋" w:hAnsi="仿宋" w:eastAsia="仿宋"/>
          <w:b/>
          <w:color w:val="000000"/>
          <w:sz w:val="32"/>
          <w:szCs w:val="32"/>
        </w:rPr>
      </w:pPr>
      <w:r>
        <w:rPr>
          <w:rStyle w:val="16"/>
          <w:rFonts w:hint="eastAsia" w:ascii="仿宋" w:hAnsi="仿宋" w:eastAsia="仿宋"/>
          <w:bCs/>
          <w:color w:val="000000"/>
          <w:sz w:val="32"/>
          <w:szCs w:val="32"/>
        </w:rPr>
        <w:t>5</w:t>
      </w:r>
      <w:r>
        <w:rPr>
          <w:rStyle w:val="16"/>
          <w:rFonts w:ascii="仿宋" w:hAnsi="仿宋" w:eastAsia="仿宋"/>
          <w:bCs/>
          <w:color w:val="000000"/>
          <w:sz w:val="32"/>
          <w:szCs w:val="32"/>
        </w:rPr>
        <w:t>.</w:t>
      </w:r>
      <w:r>
        <w:rPr>
          <w:rStyle w:val="16"/>
          <w:rFonts w:hint="eastAsia" w:ascii="仿宋" w:hAnsi="仿宋" w:eastAsia="仿宋"/>
          <w:bCs/>
          <w:color w:val="000000"/>
          <w:sz w:val="32"/>
          <w:szCs w:val="32"/>
        </w:rPr>
        <w:t>医疗卫生与计划生育（类）210（款）1101（项）</w:t>
      </w:r>
      <w:r>
        <w:rPr>
          <w:rStyle w:val="16"/>
          <w:rFonts w:hint="eastAsia" w:ascii="仿宋" w:hAnsi="仿宋" w:eastAsia="仿宋"/>
          <w:bCs/>
          <w:color w:val="000000"/>
          <w:sz w:val="32"/>
          <w:szCs w:val="32"/>
          <w:lang w:eastAsia="zh-CN"/>
        </w:rPr>
        <w:t>：</w:t>
      </w:r>
      <w:r>
        <w:rPr>
          <w:rStyle w:val="16"/>
          <w:rFonts w:hint="eastAsia" w:ascii="仿宋" w:hAnsi="仿宋" w:eastAsia="仿宋"/>
          <w:b w:val="0"/>
          <w:bCs/>
          <w:color w:val="000000"/>
          <w:sz w:val="32"/>
          <w:szCs w:val="32"/>
        </w:rPr>
        <w:t>支出决算为3.48万元，完成预算10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。（行政单位医疗2101103支出决算为</w:t>
      </w:r>
      <w:r>
        <w:rPr>
          <w:rStyle w:val="16"/>
          <w:rFonts w:hint="eastAsia" w:ascii="仿宋" w:hAnsi="仿宋" w:eastAsia="仿宋"/>
          <w:b w:val="0"/>
          <w:bCs/>
          <w:color w:val="000000"/>
          <w:sz w:val="32"/>
          <w:szCs w:val="32"/>
          <w:lang w:eastAsia="zh-CN"/>
        </w:rPr>
        <w:t>：</w:t>
      </w:r>
      <w:r>
        <w:rPr>
          <w:rStyle w:val="16"/>
          <w:rFonts w:hint="eastAsia" w:ascii="仿宋" w:hAnsi="仿宋" w:eastAsia="仿宋"/>
          <w:b w:val="0"/>
          <w:bCs/>
          <w:color w:val="000000"/>
          <w:sz w:val="32"/>
          <w:szCs w:val="32"/>
        </w:rPr>
        <w:t>0.89万元。</w:t>
      </w:r>
    </w:p>
    <w:p w14:paraId="04025CB9">
      <w:pPr>
        <w:tabs>
          <w:tab w:val="right" w:pos="8306"/>
        </w:tabs>
        <w:spacing w:line="600" w:lineRule="exact"/>
        <w:ind w:firstLine="640"/>
        <w:outlineLvl w:val="1"/>
        <w:rPr>
          <w:rStyle w:val="28"/>
        </w:rPr>
      </w:pPr>
      <w:bookmarkStart w:id="39" w:name="_Toc15377214"/>
      <w:bookmarkStart w:id="40"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8"/>
          <w:rFonts w:hint="eastAsia" w:ascii="黑体" w:hAnsi="黑体" w:eastAsia="黑体"/>
          <w:b w:val="0"/>
        </w:rPr>
        <w:t>般公共预算财政拨款基本支出决算情况说明</w:t>
      </w:r>
      <w:bookmarkEnd w:id="39"/>
      <w:bookmarkEnd w:id="40"/>
      <w:r>
        <w:rPr>
          <w:rStyle w:val="28"/>
          <w:rFonts w:ascii="黑体" w:hAnsi="黑体" w:eastAsia="黑体"/>
          <w:b w:val="0"/>
        </w:rPr>
        <w:tab/>
      </w:r>
    </w:p>
    <w:p w14:paraId="69ABE771">
      <w:pPr>
        <w:spacing w:line="600" w:lineRule="exact"/>
        <w:ind w:firstLine="645"/>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9年一般公共预算财政拨款基本支出91.05万元，其中：</w:t>
      </w:r>
    </w:p>
    <w:p w14:paraId="02DAC9C6">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人员经费79.76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p>
    <w:p w14:paraId="1E7B5DBD">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公用经费11.29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14:paraId="7DC7E6F6">
      <w:pPr>
        <w:spacing w:line="600" w:lineRule="exact"/>
        <w:ind w:firstLine="640"/>
        <w:outlineLvl w:val="1"/>
        <w:rPr>
          <w:rStyle w:val="28"/>
          <w:rFonts w:ascii="黑体" w:hAnsi="黑体" w:eastAsia="黑体"/>
          <w:b w:val="0"/>
        </w:rPr>
      </w:pPr>
      <w:bookmarkStart w:id="41" w:name="_Toc15377215"/>
      <w:bookmarkStart w:id="42" w:name="_Toc15396609"/>
      <w:r>
        <w:rPr>
          <w:rFonts w:hint="eastAsia" w:ascii="黑体" w:eastAsia="黑体"/>
          <w:color w:val="000000"/>
          <w:sz w:val="32"/>
          <w:szCs w:val="32"/>
        </w:rPr>
        <w:t>七、</w:t>
      </w:r>
      <w:r>
        <w:rPr>
          <w:rStyle w:val="28"/>
          <w:rFonts w:hint="eastAsia" w:ascii="黑体" w:hAnsi="黑体" w:eastAsia="黑体"/>
        </w:rPr>
        <w:t>“</w:t>
      </w:r>
      <w:r>
        <w:rPr>
          <w:rStyle w:val="28"/>
          <w:rFonts w:hint="eastAsia" w:ascii="黑体" w:hAnsi="黑体" w:eastAsia="黑体"/>
          <w:b w:val="0"/>
        </w:rPr>
        <w:t>三公”经费财政拨款支出决算情况说明</w:t>
      </w:r>
      <w:bookmarkEnd w:id="41"/>
      <w:bookmarkEnd w:id="42"/>
    </w:p>
    <w:p w14:paraId="78F47143">
      <w:pPr>
        <w:spacing w:line="600" w:lineRule="exact"/>
        <w:ind w:firstLine="640"/>
        <w:outlineLvl w:val="2"/>
        <w:rPr>
          <w:rFonts w:ascii="仿宋" w:hAnsi="仿宋" w:eastAsia="仿宋"/>
          <w:b/>
          <w:color w:val="000000"/>
          <w:sz w:val="32"/>
          <w:szCs w:val="32"/>
        </w:rPr>
      </w:pPr>
      <w:bookmarkStart w:id="43" w:name="_Toc15377216"/>
      <w:r>
        <w:rPr>
          <w:rFonts w:hint="eastAsia" w:ascii="仿宋" w:hAnsi="仿宋" w:eastAsia="仿宋"/>
          <w:b/>
          <w:color w:val="000000"/>
          <w:sz w:val="32"/>
          <w:szCs w:val="32"/>
        </w:rPr>
        <w:t>（一）“三公”经费财政拨款支出决算总体情况说明</w:t>
      </w:r>
      <w:bookmarkEnd w:id="43"/>
    </w:p>
    <w:p w14:paraId="54AA07F5">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9年“三公”经费财政拨款支出决算为0万元，完成预算0</w:t>
      </w:r>
      <w:r>
        <w:rPr>
          <w:rFonts w:ascii="仿宋" w:hAnsi="仿宋" w:eastAsia="仿宋"/>
          <w:color w:val="000000"/>
          <w:sz w:val="32"/>
          <w:szCs w:val="32"/>
        </w:rPr>
        <w:t>%</w:t>
      </w:r>
      <w:r>
        <w:rPr>
          <w:rFonts w:hint="eastAsia" w:ascii="仿宋" w:hAnsi="仿宋" w:eastAsia="仿宋"/>
          <w:color w:val="000000"/>
          <w:sz w:val="32"/>
          <w:szCs w:val="32"/>
        </w:rPr>
        <w:t>。</w:t>
      </w:r>
    </w:p>
    <w:p w14:paraId="1A001C25">
      <w:pPr>
        <w:spacing w:line="600" w:lineRule="exact"/>
        <w:ind w:firstLine="640"/>
        <w:outlineLvl w:val="2"/>
        <w:rPr>
          <w:rFonts w:ascii="仿宋" w:hAnsi="仿宋" w:eastAsia="仿宋"/>
          <w:b/>
          <w:color w:val="000000"/>
          <w:sz w:val="32"/>
          <w:szCs w:val="32"/>
        </w:rPr>
      </w:pPr>
      <w:bookmarkStart w:id="44" w:name="_Toc15377217"/>
      <w:r>
        <w:rPr>
          <w:rFonts w:hint="eastAsia" w:ascii="仿宋" w:hAnsi="仿宋" w:eastAsia="仿宋"/>
          <w:b/>
          <w:color w:val="000000"/>
          <w:sz w:val="32"/>
          <w:szCs w:val="32"/>
        </w:rPr>
        <w:t>（二）“三公”经费财政拨款支出决算具体情况说明</w:t>
      </w:r>
      <w:bookmarkEnd w:id="44"/>
    </w:p>
    <w:p w14:paraId="11447EA0">
      <w:pPr>
        <w:spacing w:line="600" w:lineRule="exact"/>
        <w:ind w:firstLine="640"/>
        <w:rPr>
          <w:rFonts w:ascii="仿宋" w:hAnsi="仿宋" w:eastAsia="仿宋"/>
          <w:color w:val="000000"/>
          <w:sz w:val="32"/>
          <w:szCs w:val="32"/>
        </w:rPr>
      </w:pPr>
      <w:r>
        <w:rPr>
          <w:rFonts w:ascii="仿宋" w:hAnsi="仿宋" w:eastAsia="仿宋"/>
          <w:color w:val="000000"/>
          <w:sz w:val="32"/>
          <w:szCs w:val="32"/>
        </w:rPr>
        <w:t>201</w:t>
      </w:r>
      <w:r>
        <w:rPr>
          <w:rFonts w:hint="eastAsia" w:ascii="仿宋" w:hAnsi="仿宋" w:eastAsia="仿宋"/>
          <w:color w:val="000000"/>
          <w:sz w:val="32"/>
          <w:szCs w:val="32"/>
        </w:rPr>
        <w:t>9年“三公”经费财政拨款支出决算中，因公出国（境）费支出决算0万元，占0</w:t>
      </w:r>
      <w:r>
        <w:rPr>
          <w:rFonts w:ascii="仿宋" w:hAnsi="仿宋" w:eastAsia="仿宋"/>
          <w:color w:val="000000"/>
          <w:sz w:val="32"/>
          <w:szCs w:val="32"/>
        </w:rPr>
        <w:t>%</w:t>
      </w:r>
      <w:r>
        <w:rPr>
          <w:rFonts w:hint="eastAsia" w:ascii="仿宋" w:hAnsi="仿宋" w:eastAsia="仿宋"/>
          <w:color w:val="000000"/>
          <w:sz w:val="32"/>
          <w:szCs w:val="32"/>
        </w:rPr>
        <w:t>；公务用车购置及运行维护费支出决算万元，占0</w:t>
      </w:r>
      <w:r>
        <w:rPr>
          <w:rFonts w:ascii="仿宋" w:hAnsi="仿宋" w:eastAsia="仿宋"/>
          <w:color w:val="000000"/>
          <w:sz w:val="32"/>
          <w:szCs w:val="32"/>
        </w:rPr>
        <w:t>%</w:t>
      </w:r>
      <w:r>
        <w:rPr>
          <w:rFonts w:hint="eastAsia" w:ascii="仿宋" w:hAnsi="仿宋" w:eastAsia="仿宋"/>
          <w:color w:val="000000"/>
          <w:sz w:val="32"/>
          <w:szCs w:val="32"/>
        </w:rPr>
        <w:t>；公务接待费支出决算0万元，占0</w:t>
      </w:r>
      <w:r>
        <w:rPr>
          <w:rFonts w:ascii="仿宋" w:hAnsi="仿宋" w:eastAsia="仿宋"/>
          <w:color w:val="000000"/>
          <w:sz w:val="32"/>
          <w:szCs w:val="32"/>
        </w:rPr>
        <w:t>%</w:t>
      </w:r>
      <w:r>
        <w:rPr>
          <w:rFonts w:hint="eastAsia" w:ascii="仿宋" w:hAnsi="仿宋" w:eastAsia="仿宋"/>
          <w:color w:val="000000"/>
          <w:sz w:val="32"/>
          <w:szCs w:val="32"/>
        </w:rPr>
        <w:t>。</w:t>
      </w:r>
    </w:p>
    <w:p w14:paraId="0BBA8909">
      <w:pPr>
        <w:spacing w:line="600" w:lineRule="exact"/>
        <w:ind w:firstLine="321" w:firstLineChars="100"/>
        <w:rPr>
          <w:rFonts w:ascii="仿宋_GB2312" w:eastAsia="仿宋_GB2312"/>
          <w:color w:val="000000"/>
          <w:sz w:val="32"/>
          <w:szCs w:val="32"/>
        </w:rPr>
      </w:pPr>
      <w:r>
        <w:rPr>
          <w:rFonts w:ascii="仿宋_GB2312" w:eastAsia="仿宋_GB2312"/>
          <w:b/>
          <w:color w:val="000000"/>
          <w:sz w:val="32"/>
          <w:szCs w:val="32"/>
        </w:rPr>
        <w:t>1.</w:t>
      </w:r>
      <w:r>
        <w:rPr>
          <w:rFonts w:hint="eastAsia" w:ascii="仿宋_GB2312" w:eastAsia="仿宋_GB2312"/>
          <w:b/>
          <w:color w:val="000000"/>
          <w:sz w:val="32"/>
          <w:szCs w:val="32"/>
        </w:rPr>
        <w:t>因公出国（境）经费支出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全年安排因公出国（境）团组0次，出国（境）0人。因公出国（境）支出决算比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w:t>
      </w:r>
    </w:p>
    <w:p w14:paraId="0E27C7A2">
      <w:pPr>
        <w:spacing w:line="600" w:lineRule="exact"/>
        <w:ind w:firstLine="321" w:firstLineChars="100"/>
        <w:rPr>
          <w:rFonts w:ascii="仿宋_GB2312" w:eastAsia="仿宋_GB2312"/>
          <w:b/>
          <w:color w:val="000000"/>
          <w:sz w:val="32"/>
          <w:szCs w:val="32"/>
        </w:rPr>
      </w:pPr>
      <w:r>
        <w:rPr>
          <w:rFonts w:ascii="仿宋_GB2312" w:eastAsia="仿宋_GB2312"/>
          <w:b/>
          <w:color w:val="000000"/>
          <w:sz w:val="32"/>
          <w:szCs w:val="32"/>
        </w:rPr>
        <w:t>2.</w:t>
      </w:r>
      <w:r>
        <w:rPr>
          <w:rFonts w:hint="eastAsia" w:ascii="仿宋_GB2312" w:eastAsia="仿宋_GB2312"/>
          <w:b/>
          <w:color w:val="000000"/>
          <w:sz w:val="32"/>
          <w:szCs w:val="32"/>
        </w:rPr>
        <w:t>公务用车购置及运行维护费支出</w:t>
      </w:r>
      <w:r>
        <w:rPr>
          <w:rFonts w:hint="eastAsia" w:ascii="仿宋_GB2312" w:eastAsia="仿宋_GB2312"/>
          <w:color w:val="000000"/>
          <w:sz w:val="32"/>
          <w:szCs w:val="32"/>
        </w:rPr>
        <w:t>1.57万元</w:t>
      </w:r>
      <w:r>
        <w:rPr>
          <w:rFonts w:hint="eastAsia" w:ascii="仿宋_GB2312" w:eastAsia="仿宋_GB2312"/>
          <w:color w:val="000000"/>
          <w:sz w:val="32"/>
          <w:szCs w:val="32"/>
          <w:lang w:eastAsia="zh-CN"/>
        </w:rPr>
        <w:t>，</w:t>
      </w:r>
      <w:r>
        <w:rPr>
          <w:rStyle w:val="16"/>
          <w:rFonts w:hint="eastAsia" w:ascii="仿宋" w:hAnsi="仿宋" w:eastAsia="仿宋"/>
          <w:b w:val="0"/>
          <w:bCs/>
          <w:color w:val="000000"/>
          <w:sz w:val="32"/>
          <w:szCs w:val="32"/>
        </w:rPr>
        <w:t>完成预算100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公务用车购置及运行维护费支出决算比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减少0万元，下降0</w:t>
      </w:r>
      <w:r>
        <w:rPr>
          <w:rFonts w:ascii="仿宋_GB2312" w:eastAsia="仿宋_GB2312"/>
          <w:color w:val="000000"/>
          <w:sz w:val="32"/>
          <w:szCs w:val="32"/>
        </w:rPr>
        <w:t>%</w:t>
      </w:r>
      <w:r>
        <w:rPr>
          <w:rFonts w:hint="eastAsia" w:ascii="仿宋_GB2312" w:eastAsia="仿宋_GB2312"/>
          <w:color w:val="000000"/>
          <w:sz w:val="32"/>
          <w:szCs w:val="32"/>
        </w:rPr>
        <w:t>。</w:t>
      </w:r>
    </w:p>
    <w:p w14:paraId="27224F85">
      <w:pPr>
        <w:spacing w:line="600" w:lineRule="exact"/>
        <w:ind w:firstLine="640" w:firstLineChars="200"/>
        <w:rPr>
          <w:rFonts w:ascii="仿宋_GB2312" w:eastAsia="仿宋_GB2312"/>
          <w:b/>
          <w:color w:val="000000"/>
          <w:sz w:val="32"/>
          <w:szCs w:val="32"/>
        </w:rPr>
      </w:pPr>
      <w:r>
        <w:rPr>
          <w:rFonts w:hint="eastAsia" w:ascii="仿宋_GB2312" w:eastAsia="仿宋_GB2312"/>
          <w:color w:val="000000"/>
          <w:sz w:val="32"/>
          <w:szCs w:val="32"/>
        </w:rPr>
        <w:t>其中：</w:t>
      </w:r>
      <w:r>
        <w:rPr>
          <w:rFonts w:hint="eastAsia" w:ascii="仿宋_GB2312" w:eastAsia="仿宋_GB2312"/>
          <w:b/>
          <w:color w:val="000000"/>
          <w:sz w:val="32"/>
          <w:szCs w:val="32"/>
        </w:rPr>
        <w:t>公务用车购置支出</w:t>
      </w:r>
      <w:r>
        <w:rPr>
          <w:rFonts w:hint="eastAsia" w:ascii="仿宋_GB2312" w:eastAsia="仿宋_GB2312"/>
          <w:color w:val="000000"/>
          <w:sz w:val="32"/>
          <w:szCs w:val="32"/>
        </w:rPr>
        <w:t>0万元。全年按规定更新购置公务用车0辆，其中：轿车0辆、金额0万元，越野车0辆、金额0万元，载客汽车0辆、金额0万元，主要用于</w:t>
      </w:r>
      <w:r>
        <w:rPr>
          <w:rFonts w:hint="eastAsia" w:ascii="仿宋_GB2312" w:eastAsia="仿宋_GB2312"/>
          <w:color w:val="000000"/>
          <w:sz w:val="32"/>
          <w:szCs w:val="32"/>
          <w:lang w:eastAsia="zh-CN"/>
        </w:rPr>
        <w:t>…</w:t>
      </w: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8年</w:t>
      </w:r>
      <w:r>
        <w:rPr>
          <w:rFonts w:ascii="仿宋_GB2312" w:eastAsia="仿宋_GB2312"/>
          <w:color w:val="000000"/>
          <w:sz w:val="32"/>
          <w:szCs w:val="32"/>
        </w:rPr>
        <w:t>12</w:t>
      </w:r>
      <w:r>
        <w:rPr>
          <w:rFonts w:hint="eastAsia" w:ascii="仿宋_GB2312" w:eastAsia="仿宋_GB2312"/>
          <w:color w:val="000000"/>
          <w:sz w:val="32"/>
          <w:szCs w:val="32"/>
        </w:rPr>
        <w:t>月底，单位共有公务用车1辆，其中：轿车1辆、越野车0辆、载客汽车0辆。</w:t>
      </w:r>
    </w:p>
    <w:p w14:paraId="6A516799">
      <w:pPr>
        <w:spacing w:line="600" w:lineRule="exact"/>
        <w:ind w:firstLine="640"/>
        <w:rPr>
          <w:rFonts w:ascii="仿宋_GB2312" w:eastAsia="仿宋_GB2312"/>
          <w:color w:val="000000"/>
          <w:sz w:val="32"/>
          <w:szCs w:val="32"/>
        </w:rPr>
      </w:pPr>
      <w:r>
        <w:rPr>
          <w:rFonts w:hint="eastAsia" w:ascii="仿宋_GB2312" w:eastAsia="仿宋_GB2312"/>
          <w:b/>
          <w:color w:val="000000"/>
          <w:sz w:val="32"/>
          <w:szCs w:val="32"/>
        </w:rPr>
        <w:t>公务用车运行维护费支出</w:t>
      </w:r>
      <w:r>
        <w:rPr>
          <w:rFonts w:hint="eastAsia" w:ascii="仿宋_GB2312" w:eastAsia="仿宋_GB2312"/>
          <w:color w:val="000000"/>
          <w:sz w:val="32"/>
          <w:szCs w:val="32"/>
        </w:rPr>
        <w:t>1.57万元。我单位无公务用车，费用主要用于下乡出差包车费和补助支出。</w:t>
      </w:r>
    </w:p>
    <w:p w14:paraId="500040F5">
      <w:pPr>
        <w:spacing w:line="600" w:lineRule="exact"/>
        <w:ind w:firstLine="640"/>
        <w:rPr>
          <w:rFonts w:ascii="仿宋_GB2312" w:eastAsia="仿宋_GB2312"/>
          <w:color w:val="000000"/>
          <w:sz w:val="32"/>
          <w:szCs w:val="32"/>
        </w:rPr>
      </w:pPr>
      <w:r>
        <w:rPr>
          <w:rFonts w:ascii="仿宋_GB2312" w:eastAsia="仿宋_GB2312"/>
          <w:b/>
          <w:color w:val="000000"/>
          <w:sz w:val="32"/>
          <w:szCs w:val="32"/>
        </w:rPr>
        <w:t>3.</w:t>
      </w:r>
      <w:r>
        <w:rPr>
          <w:rFonts w:hint="eastAsia" w:ascii="仿宋_GB2312" w:eastAsia="仿宋_GB2312"/>
          <w:b/>
          <w:color w:val="000000"/>
          <w:sz w:val="32"/>
          <w:szCs w:val="32"/>
        </w:rPr>
        <w:t>公务接待费支出</w:t>
      </w:r>
      <w:r>
        <w:rPr>
          <w:rFonts w:hint="eastAsia" w:ascii="仿宋_GB2312" w:eastAsia="仿宋_GB2312"/>
          <w:color w:val="000000"/>
          <w:sz w:val="32"/>
          <w:szCs w:val="32"/>
        </w:rPr>
        <w:t>0万元，</w:t>
      </w:r>
      <w:r>
        <w:rPr>
          <w:rStyle w:val="16"/>
          <w:rFonts w:hint="eastAsia" w:ascii="仿宋" w:hAnsi="仿宋" w:eastAsia="仿宋"/>
          <w:b w:val="0"/>
          <w:bCs/>
          <w:color w:val="000000"/>
          <w:sz w:val="32"/>
          <w:szCs w:val="32"/>
        </w:rPr>
        <w:t>完成预算0</w:t>
      </w:r>
      <w:r>
        <w:rPr>
          <w:rStyle w:val="16"/>
          <w:rFonts w:ascii="仿宋" w:hAnsi="仿宋" w:eastAsia="仿宋"/>
          <w:b w:val="0"/>
          <w:bCs/>
          <w:color w:val="000000"/>
          <w:sz w:val="32"/>
          <w:szCs w:val="32"/>
        </w:rPr>
        <w:t>%</w:t>
      </w:r>
      <w:r>
        <w:rPr>
          <w:rStyle w:val="16"/>
          <w:rFonts w:hint="eastAsia" w:ascii="仿宋" w:hAnsi="仿宋" w:eastAsia="仿宋"/>
          <w:b w:val="0"/>
          <w:bCs/>
          <w:color w:val="000000"/>
          <w:sz w:val="32"/>
          <w:szCs w:val="32"/>
        </w:rPr>
        <w:t>。</w:t>
      </w:r>
      <w:r>
        <w:rPr>
          <w:rFonts w:hint="eastAsia" w:ascii="仿宋_GB2312" w:eastAsia="仿宋_GB2312"/>
          <w:color w:val="000000"/>
          <w:sz w:val="32"/>
          <w:szCs w:val="32"/>
        </w:rPr>
        <w:t>公务接待费支出决算比</w:t>
      </w:r>
      <w:r>
        <w:rPr>
          <w:rFonts w:ascii="仿宋_GB2312" w:eastAsia="仿宋_GB2312"/>
          <w:color w:val="000000"/>
          <w:sz w:val="32"/>
          <w:szCs w:val="32"/>
        </w:rPr>
        <w:t>201</w:t>
      </w:r>
      <w:r>
        <w:rPr>
          <w:rFonts w:hint="eastAsia" w:ascii="仿宋_GB2312" w:eastAsia="仿宋_GB2312"/>
          <w:color w:val="000000"/>
          <w:sz w:val="32"/>
          <w:szCs w:val="32"/>
        </w:rPr>
        <w:t>8年增加</w:t>
      </w:r>
      <w:r>
        <w:rPr>
          <w:rFonts w:ascii="仿宋_GB2312" w:eastAsia="仿宋_GB2312"/>
          <w:color w:val="000000"/>
          <w:sz w:val="32"/>
          <w:szCs w:val="32"/>
        </w:rPr>
        <w:t>/</w:t>
      </w:r>
      <w:r>
        <w:rPr>
          <w:rFonts w:hint="eastAsia" w:ascii="仿宋_GB2312" w:eastAsia="仿宋_GB2312"/>
          <w:color w:val="000000"/>
          <w:sz w:val="32"/>
          <w:szCs w:val="32"/>
        </w:rPr>
        <w:t>减少0万元，增长</w:t>
      </w:r>
      <w:r>
        <w:rPr>
          <w:rFonts w:ascii="仿宋_GB2312" w:eastAsia="仿宋_GB2312"/>
          <w:color w:val="000000"/>
          <w:sz w:val="32"/>
          <w:szCs w:val="32"/>
        </w:rPr>
        <w:t>/</w:t>
      </w:r>
      <w:r>
        <w:rPr>
          <w:rFonts w:hint="eastAsia" w:ascii="仿宋_GB2312" w:eastAsia="仿宋_GB2312"/>
          <w:color w:val="000000"/>
          <w:sz w:val="32"/>
          <w:szCs w:val="32"/>
        </w:rPr>
        <w:t>下降0</w:t>
      </w:r>
      <w:r>
        <w:rPr>
          <w:rFonts w:ascii="仿宋_GB2312" w:eastAsia="仿宋_GB2312"/>
          <w:color w:val="000000"/>
          <w:sz w:val="32"/>
          <w:szCs w:val="32"/>
        </w:rPr>
        <w:t>%</w:t>
      </w:r>
      <w:r>
        <w:rPr>
          <w:rFonts w:hint="eastAsia" w:ascii="仿宋_GB2312" w:eastAsia="仿宋_GB2312"/>
          <w:color w:val="000000"/>
          <w:sz w:val="32"/>
          <w:szCs w:val="32"/>
        </w:rPr>
        <w:t>。</w:t>
      </w:r>
    </w:p>
    <w:p w14:paraId="34C8D1D1">
      <w:pPr>
        <w:spacing w:line="60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主要用于执行公务、开展业务活动开支的交通费、住宿费、用餐费等。国内公务接待0批次，0人次（不包括陪同人员），共计支出0万元</w:t>
      </w:r>
      <w:bookmarkStart w:id="45" w:name="_Toc15396610"/>
      <w:bookmarkStart w:id="46" w:name="_Toc15377218"/>
      <w:r>
        <w:rPr>
          <w:rFonts w:hint="eastAsia" w:ascii="仿宋_GB2312" w:eastAsia="仿宋_GB2312"/>
          <w:color w:val="000000"/>
          <w:sz w:val="32"/>
          <w:szCs w:val="32"/>
        </w:rPr>
        <w:t>。</w:t>
      </w:r>
    </w:p>
    <w:p w14:paraId="17261E76">
      <w:pPr>
        <w:spacing w:line="600" w:lineRule="exact"/>
        <w:ind w:firstLine="320" w:firstLineChars="100"/>
        <w:outlineLvl w:val="1"/>
        <w:rPr>
          <w:rStyle w:val="28"/>
          <w:rFonts w:ascii="黑体" w:hAnsi="黑体" w:eastAsia="黑体"/>
        </w:rPr>
      </w:pPr>
      <w:r>
        <w:rPr>
          <w:rFonts w:hint="eastAsia" w:ascii="黑体" w:eastAsia="黑体"/>
          <w:color w:val="000000"/>
          <w:sz w:val="32"/>
          <w:szCs w:val="32"/>
        </w:rPr>
        <w:t>八、</w:t>
      </w:r>
      <w:r>
        <w:rPr>
          <w:rStyle w:val="28"/>
          <w:rFonts w:hint="eastAsia" w:ascii="黑体" w:hAnsi="黑体" w:eastAsia="黑体"/>
          <w:b w:val="0"/>
        </w:rPr>
        <w:t>政府性基金预算支出决算情况说明</w:t>
      </w:r>
      <w:bookmarkEnd w:id="45"/>
      <w:bookmarkEnd w:id="46"/>
    </w:p>
    <w:p w14:paraId="2C6B5F0C">
      <w:pPr>
        <w:spacing w:line="600" w:lineRule="exact"/>
        <w:ind w:firstLine="320" w:firstLineChars="10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9年政府性基金预算拨款支出0万元。</w:t>
      </w:r>
    </w:p>
    <w:p w14:paraId="2E2A2275">
      <w:pPr>
        <w:spacing w:line="600" w:lineRule="exact"/>
        <w:ind w:firstLine="320" w:firstLineChars="100"/>
        <w:outlineLvl w:val="1"/>
        <w:rPr>
          <w:rStyle w:val="28"/>
          <w:rFonts w:ascii="黑体" w:hAnsi="黑体" w:eastAsia="黑体"/>
          <w:b w:val="0"/>
        </w:rPr>
      </w:pPr>
      <w:bookmarkStart w:id="47" w:name="_Toc15377219"/>
      <w:bookmarkStart w:id="48" w:name="_Toc15396611"/>
      <w:r>
        <w:rPr>
          <w:rStyle w:val="28"/>
          <w:rFonts w:hint="eastAsia" w:ascii="黑体" w:hAnsi="黑体" w:eastAsia="黑体"/>
          <w:b w:val="0"/>
        </w:rPr>
        <w:t>九、国有资本经营预算支出决算情况说明</w:t>
      </w:r>
      <w:bookmarkEnd w:id="47"/>
      <w:bookmarkEnd w:id="48"/>
    </w:p>
    <w:p w14:paraId="2178A6D7">
      <w:pPr>
        <w:spacing w:line="600" w:lineRule="exact"/>
        <w:ind w:firstLine="480" w:firstLineChars="15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9年国有资本经营预算拨款支出0万元。</w:t>
      </w:r>
    </w:p>
    <w:p w14:paraId="2CA552C2">
      <w:pPr>
        <w:spacing w:line="600" w:lineRule="exact"/>
        <w:ind w:firstLine="480" w:firstLineChars="150"/>
        <w:outlineLvl w:val="1"/>
        <w:rPr>
          <w:rStyle w:val="28"/>
          <w:rFonts w:ascii="黑体" w:hAnsi="黑体" w:eastAsia="黑体"/>
        </w:rPr>
      </w:pPr>
      <w:bookmarkStart w:id="49" w:name="_Toc15377221"/>
      <w:bookmarkStart w:id="50" w:name="_Toc15396612"/>
      <w:r>
        <w:rPr>
          <w:rFonts w:hint="eastAsia" w:ascii="黑体" w:hAnsi="黑体" w:eastAsia="黑体"/>
          <w:color w:val="000000"/>
          <w:sz w:val="32"/>
          <w:szCs w:val="32"/>
        </w:rPr>
        <w:t>十</w:t>
      </w:r>
      <w:r>
        <w:rPr>
          <w:rStyle w:val="28"/>
          <w:rFonts w:hint="eastAsia" w:ascii="黑体" w:hAnsi="黑体" w:eastAsia="黑体"/>
        </w:rPr>
        <w:t>、</w:t>
      </w:r>
      <w:r>
        <w:rPr>
          <w:rStyle w:val="28"/>
          <w:rFonts w:hint="eastAsia" w:ascii="黑体" w:hAnsi="黑体" w:eastAsia="黑体"/>
          <w:b w:val="0"/>
        </w:rPr>
        <w:t>其他重要事项的情况说明</w:t>
      </w:r>
      <w:bookmarkEnd w:id="49"/>
      <w:bookmarkEnd w:id="50"/>
    </w:p>
    <w:p w14:paraId="5D64AF59">
      <w:pPr>
        <w:spacing w:line="600" w:lineRule="exact"/>
        <w:ind w:firstLine="321" w:firstLineChars="100"/>
        <w:outlineLvl w:val="2"/>
        <w:rPr>
          <w:rFonts w:ascii="仿宋" w:hAnsi="仿宋" w:eastAsia="仿宋"/>
          <w:color w:val="000000"/>
          <w:sz w:val="32"/>
          <w:szCs w:val="32"/>
        </w:rPr>
      </w:pPr>
      <w:bookmarkStart w:id="51" w:name="_Toc15377222"/>
      <w:r>
        <w:rPr>
          <w:rFonts w:hint="eastAsia" w:ascii="仿宋" w:hAnsi="仿宋" w:eastAsia="仿宋"/>
          <w:b/>
          <w:color w:val="000000"/>
          <w:sz w:val="32"/>
          <w:szCs w:val="32"/>
        </w:rPr>
        <w:t>（一）机关运行经费支出情况</w:t>
      </w:r>
      <w:bookmarkEnd w:id="51"/>
    </w:p>
    <w:p w14:paraId="7AA7BF1F">
      <w:pPr>
        <w:snapToGrid w:val="0"/>
        <w:spacing w:line="576" w:lineRule="exact"/>
        <w:ind w:firstLine="640" w:firstLineChars="200"/>
        <w:outlineLvl w:val="0"/>
        <w:rPr>
          <w:rFonts w:ascii="仿宋" w:hAnsi="仿宋" w:eastAsia="仿宋"/>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9年，县妇联机关运行经费支出11.29万元，比</w:t>
      </w:r>
      <w:r>
        <w:rPr>
          <w:rFonts w:ascii="仿宋_GB2312" w:eastAsia="仿宋_GB2312"/>
          <w:color w:val="000000"/>
          <w:sz w:val="32"/>
          <w:szCs w:val="32"/>
        </w:rPr>
        <w:t>201</w:t>
      </w:r>
      <w:r>
        <w:rPr>
          <w:rFonts w:hint="eastAsia" w:ascii="仿宋_GB2312" w:eastAsia="仿宋_GB2312"/>
          <w:color w:val="000000"/>
          <w:sz w:val="32"/>
          <w:szCs w:val="32"/>
        </w:rPr>
        <w:t>8年增加3万元，增长36.1</w:t>
      </w:r>
      <w:r>
        <w:rPr>
          <w:rFonts w:ascii="仿宋_GB2312" w:eastAsia="仿宋_GB2312"/>
          <w:color w:val="000000"/>
          <w:sz w:val="32"/>
          <w:szCs w:val="32"/>
        </w:rPr>
        <w:t>%</w:t>
      </w:r>
      <w:r>
        <w:rPr>
          <w:rFonts w:hint="eastAsia" w:ascii="仿宋_GB2312" w:eastAsia="仿宋_GB2312"/>
          <w:color w:val="000000"/>
          <w:sz w:val="32"/>
          <w:szCs w:val="32"/>
        </w:rPr>
        <w:t>。</w:t>
      </w:r>
      <w:r>
        <w:rPr>
          <w:rFonts w:hint="eastAsia" w:ascii="仿宋_GB2312" w:eastAsia="仿宋_GB2312"/>
          <w:color w:val="000000"/>
          <w:sz w:val="32"/>
          <w:szCs w:val="32"/>
          <w:lang w:eastAsia="zh-CN"/>
        </w:rPr>
        <w:t>主要变动原因是</w:t>
      </w:r>
      <w:r>
        <w:rPr>
          <w:rFonts w:hint="eastAsia" w:ascii="仿宋" w:hAnsi="仿宋" w:eastAsia="仿宋" w:cs="仿宋_GB2312"/>
          <w:color w:val="000000"/>
          <w:sz w:val="32"/>
          <w:szCs w:val="32"/>
        </w:rPr>
        <w:t>2019年追加了县工商联桑吉孝赴拉萨维稳经费</w:t>
      </w:r>
      <w:r>
        <w:rPr>
          <w:rFonts w:hint="eastAsia" w:ascii="仿宋" w:hAnsi="仿宋" w:eastAsia="仿宋"/>
          <w:color w:val="000000"/>
          <w:sz w:val="32"/>
          <w:szCs w:val="32"/>
        </w:rPr>
        <w:t>。</w:t>
      </w:r>
    </w:p>
    <w:p w14:paraId="105C07A5">
      <w:pPr>
        <w:spacing w:line="600" w:lineRule="exact"/>
        <w:ind w:firstLine="321" w:firstLineChars="100"/>
        <w:rPr>
          <w:rFonts w:ascii="仿宋" w:hAnsi="仿宋" w:eastAsia="仿宋"/>
          <w:b/>
          <w:color w:val="000000"/>
          <w:sz w:val="32"/>
          <w:szCs w:val="32"/>
        </w:rPr>
      </w:pPr>
    </w:p>
    <w:p w14:paraId="359DF053">
      <w:pPr>
        <w:autoSpaceDE w:val="0"/>
        <w:autoSpaceDN w:val="0"/>
        <w:adjustRightInd w:val="0"/>
        <w:spacing w:line="600" w:lineRule="exact"/>
        <w:ind w:firstLine="321" w:firstLineChars="100"/>
        <w:jc w:val="left"/>
        <w:outlineLvl w:val="2"/>
        <w:rPr>
          <w:rFonts w:ascii="仿宋" w:hAnsi="仿宋" w:eastAsia="仿宋"/>
          <w:b/>
          <w:color w:val="000000"/>
          <w:sz w:val="32"/>
          <w:szCs w:val="32"/>
        </w:rPr>
      </w:pPr>
      <w:bookmarkStart w:id="52" w:name="_Toc15377223"/>
      <w:r>
        <w:rPr>
          <w:rFonts w:hint="eastAsia" w:ascii="仿宋" w:hAnsi="仿宋" w:eastAsia="仿宋"/>
          <w:b/>
          <w:color w:val="000000"/>
          <w:sz w:val="32"/>
          <w:szCs w:val="32"/>
        </w:rPr>
        <w:t>（二）政府采购支出情况</w:t>
      </w:r>
      <w:bookmarkEnd w:id="52"/>
    </w:p>
    <w:p w14:paraId="07198084">
      <w:pPr>
        <w:spacing w:line="600" w:lineRule="exact"/>
        <w:ind w:firstLine="480" w:firstLineChars="150"/>
        <w:rPr>
          <w:rFonts w:ascii="仿宋_GB2312" w:eastAsia="仿宋_GB2312"/>
          <w:color w:val="000000"/>
          <w:sz w:val="32"/>
          <w:szCs w:val="32"/>
        </w:rPr>
      </w:pPr>
      <w:r>
        <w:rPr>
          <w:rFonts w:ascii="仿宋_GB2312" w:eastAsia="仿宋_GB2312"/>
          <w:color w:val="000000"/>
          <w:sz w:val="32"/>
          <w:szCs w:val="32"/>
        </w:rPr>
        <w:t>201</w:t>
      </w:r>
      <w:r>
        <w:rPr>
          <w:rFonts w:hint="eastAsia" w:ascii="仿宋_GB2312" w:eastAsia="仿宋_GB2312"/>
          <w:color w:val="000000"/>
          <w:sz w:val="32"/>
          <w:szCs w:val="32"/>
        </w:rPr>
        <w:t>9年，县工商联政府采购支出总额0万元，其中：政府采购货物支出0万元、政府采购工程支出0万元、政府采购服务支出0万元。授予中小企业合同金额0万元，占政府采购支出总额的0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，其中：授予小微企业合同金额0万元，占政府采购支出总额的0</w:t>
      </w:r>
      <w:r>
        <w:rPr>
          <w:rFonts w:ascii="仿宋_GB2312" w:eastAsia="仿宋_GB2312"/>
          <w:color w:val="000000"/>
          <w:sz w:val="32"/>
          <w:szCs w:val="32"/>
        </w:rPr>
        <w:t>%</w:t>
      </w:r>
      <w:r>
        <w:rPr>
          <w:rFonts w:hint="eastAsia" w:ascii="仿宋_GB2312" w:eastAsia="仿宋_GB2312"/>
          <w:color w:val="000000"/>
          <w:sz w:val="32"/>
          <w:szCs w:val="32"/>
        </w:rPr>
        <w:t>。</w:t>
      </w:r>
    </w:p>
    <w:p w14:paraId="7863EBB1">
      <w:pPr>
        <w:autoSpaceDE w:val="0"/>
        <w:autoSpaceDN w:val="0"/>
        <w:adjustRightInd w:val="0"/>
        <w:spacing w:line="600" w:lineRule="exact"/>
        <w:ind w:firstLine="321" w:firstLineChars="100"/>
        <w:jc w:val="left"/>
        <w:outlineLvl w:val="2"/>
        <w:rPr>
          <w:rFonts w:ascii="仿宋" w:hAnsi="仿宋" w:eastAsia="仿宋"/>
          <w:b/>
          <w:color w:val="000000"/>
          <w:sz w:val="32"/>
          <w:szCs w:val="32"/>
        </w:rPr>
      </w:pPr>
      <w:bookmarkStart w:id="53" w:name="_Toc15377224"/>
      <w:r>
        <w:rPr>
          <w:rFonts w:hint="eastAsia" w:ascii="仿宋" w:hAnsi="仿宋" w:eastAsia="仿宋"/>
          <w:b/>
          <w:color w:val="000000"/>
          <w:sz w:val="32"/>
          <w:szCs w:val="32"/>
        </w:rPr>
        <w:t>（三）国有资产占有使用情况</w:t>
      </w:r>
      <w:bookmarkEnd w:id="53"/>
    </w:p>
    <w:p w14:paraId="2C55D7CB">
      <w:pPr>
        <w:widowControl/>
        <w:jc w:val="left"/>
        <w:rPr>
          <w:rFonts w:ascii="仿宋_GB2312" w:eastAsia="仿宋_GB2312"/>
          <w:b/>
          <w:color w:val="000000"/>
          <w:sz w:val="32"/>
          <w:szCs w:val="32"/>
        </w:rPr>
      </w:pPr>
      <w:r>
        <w:rPr>
          <w:rFonts w:hint="eastAsia" w:ascii="仿宋_GB2312" w:eastAsia="仿宋_GB2312"/>
          <w:color w:val="000000"/>
          <w:sz w:val="32"/>
          <w:szCs w:val="32"/>
        </w:rPr>
        <w:t>截至</w:t>
      </w:r>
      <w:r>
        <w:rPr>
          <w:rFonts w:ascii="仿宋_GB2312" w:eastAsia="仿宋_GB2312"/>
          <w:color w:val="000000"/>
          <w:sz w:val="32"/>
          <w:szCs w:val="32"/>
        </w:rPr>
        <w:t>201</w:t>
      </w:r>
      <w:r>
        <w:rPr>
          <w:rFonts w:hint="eastAsia" w:ascii="仿宋_GB2312" w:eastAsia="仿宋_GB2312"/>
          <w:color w:val="000000"/>
          <w:sz w:val="32"/>
          <w:szCs w:val="32"/>
        </w:rPr>
        <w:t>9年</w:t>
      </w:r>
      <w:r>
        <w:rPr>
          <w:rFonts w:ascii="仿宋_GB2312" w:eastAsia="仿宋_GB2312"/>
          <w:color w:val="000000"/>
          <w:sz w:val="32"/>
          <w:szCs w:val="32"/>
        </w:rPr>
        <w:t>12</w:t>
      </w:r>
      <w:r>
        <w:rPr>
          <w:rFonts w:hint="eastAsia" w:ascii="仿宋_GB2312" w:eastAsia="仿宋_GB2312"/>
          <w:color w:val="000000"/>
          <w:sz w:val="32"/>
          <w:szCs w:val="32"/>
        </w:rPr>
        <w:t>月</w:t>
      </w:r>
      <w:r>
        <w:rPr>
          <w:rFonts w:ascii="仿宋_GB2312" w:eastAsia="仿宋_GB2312"/>
          <w:color w:val="000000"/>
          <w:sz w:val="32"/>
          <w:szCs w:val="32"/>
        </w:rPr>
        <w:t>31</w:t>
      </w:r>
      <w:r>
        <w:rPr>
          <w:rFonts w:hint="eastAsia" w:ascii="仿宋_GB2312" w:eastAsia="仿宋_GB2312"/>
          <w:color w:val="000000"/>
          <w:sz w:val="32"/>
          <w:szCs w:val="32"/>
        </w:rPr>
        <w:t>日，县工商联无公务用车，</w:t>
      </w:r>
      <w:r>
        <w:rPr>
          <w:rFonts w:ascii="仿宋_GB2312" w:eastAsia="仿宋_GB2312"/>
          <w:b/>
          <w:color w:val="000000"/>
          <w:sz w:val="32"/>
          <w:szCs w:val="32"/>
        </w:rPr>
        <w:br w:type="page"/>
      </w:r>
    </w:p>
    <w:p w14:paraId="74444F33">
      <w:pPr>
        <w:numPr>
          <w:ilvl w:val="0"/>
          <w:numId w:val="6"/>
        </w:numPr>
        <w:spacing w:line="600" w:lineRule="exact"/>
        <w:ind w:firstLine="663" w:firstLineChars="150"/>
        <w:jc w:val="center"/>
        <w:outlineLvl w:val="0"/>
        <w:rPr>
          <w:rStyle w:val="27"/>
          <w:rFonts w:ascii="黑体" w:hAnsi="黑体" w:eastAsia="黑体"/>
          <w:b w:val="0"/>
        </w:rPr>
      </w:pPr>
      <w:bookmarkStart w:id="54" w:name="_Toc15377225"/>
      <w:bookmarkStart w:id="55" w:name="_Toc15396613"/>
      <w:r>
        <w:rPr>
          <w:rFonts w:hint="eastAsia" w:ascii="黑体" w:hAnsi="黑体" w:eastAsia="黑体"/>
          <w:b/>
          <w:color w:val="000000"/>
          <w:sz w:val="44"/>
          <w:szCs w:val="44"/>
        </w:rPr>
        <w:t>名</w:t>
      </w:r>
      <w:r>
        <w:rPr>
          <w:rStyle w:val="27"/>
          <w:rFonts w:hint="eastAsia" w:ascii="黑体" w:hAnsi="黑体" w:eastAsia="黑体"/>
          <w:b w:val="0"/>
        </w:rPr>
        <w:t>词解释</w:t>
      </w:r>
      <w:bookmarkEnd w:id="54"/>
      <w:bookmarkEnd w:id="55"/>
    </w:p>
    <w:p w14:paraId="7B9F4A2A">
      <w:pPr>
        <w:spacing w:line="600" w:lineRule="exact"/>
        <w:jc w:val="left"/>
        <w:rPr>
          <w:rFonts w:ascii="宋体"/>
          <w:b/>
          <w:color w:val="000000"/>
          <w:sz w:val="44"/>
          <w:szCs w:val="44"/>
        </w:rPr>
      </w:pPr>
    </w:p>
    <w:p w14:paraId="28ED2A2A">
      <w:pPr>
        <w:pStyle w:val="25"/>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14:paraId="2D775F4E">
      <w:pPr>
        <w:pStyle w:val="25"/>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14:paraId="57900934">
      <w:pPr>
        <w:pStyle w:val="25"/>
        <w:spacing w:line="560" w:lineRule="exact"/>
        <w:ind w:firstLine="640" w:firstLineChars="200"/>
        <w:rPr>
          <w:rFonts w:ascii="仿宋_GB2312" w:eastAsia="仿宋_GB2312"/>
          <w:sz w:val="32"/>
          <w:szCs w:val="32"/>
        </w:rPr>
      </w:pPr>
      <w:r>
        <w:rPr>
          <w:rFonts w:ascii="仿宋_GB2312" w:eastAsia="仿宋_GB2312"/>
          <w:sz w:val="32"/>
          <w:szCs w:val="32"/>
        </w:rPr>
        <w:t>3.</w:t>
      </w:r>
      <w:r>
        <w:rPr>
          <w:rFonts w:hint="eastAsia" w:ascii="仿宋_GB2312" w:eastAsia="仿宋_GB2312"/>
          <w:sz w:val="32"/>
          <w:szCs w:val="32"/>
        </w:rPr>
        <w:t>经营收入：指事业单位在专业业务活动及其辅助活动之外开展非独立核算经营活动取得的收入。如…（二级预算单位经营收入情况）等。</w:t>
      </w:r>
    </w:p>
    <w:p w14:paraId="4BBDEFE0">
      <w:pPr>
        <w:pStyle w:val="25"/>
        <w:spacing w:line="560" w:lineRule="exact"/>
        <w:ind w:firstLine="640" w:firstLineChars="200"/>
        <w:rPr>
          <w:rFonts w:ascii="仿宋_GB2312" w:eastAsia="仿宋_GB2312"/>
          <w:sz w:val="32"/>
          <w:szCs w:val="32"/>
        </w:rPr>
      </w:pPr>
      <w:r>
        <w:rPr>
          <w:rFonts w:ascii="仿宋_GB2312" w:eastAsia="仿宋_GB2312"/>
          <w:sz w:val="32"/>
          <w:szCs w:val="32"/>
        </w:rPr>
        <w:t>4.</w:t>
      </w:r>
      <w:r>
        <w:rPr>
          <w:rFonts w:hint="eastAsia" w:ascii="仿宋_GB2312" w:eastAsia="仿宋_GB2312"/>
          <w:sz w:val="32"/>
          <w:szCs w:val="32"/>
        </w:rPr>
        <w:t>其他收入：指单位取得的除上述收入以外的各项收入。主要是…（收入类型）等。</w:t>
      </w:r>
      <w:r>
        <w:rPr>
          <w:rFonts w:ascii="仿宋_GB2312" w:eastAsia="仿宋_GB2312"/>
          <w:sz w:val="32"/>
          <w:szCs w:val="32"/>
        </w:rPr>
        <w:t xml:space="preserve"> </w:t>
      </w:r>
    </w:p>
    <w:p w14:paraId="50A83200">
      <w:pPr>
        <w:pStyle w:val="25"/>
        <w:spacing w:line="560" w:lineRule="exact"/>
        <w:ind w:firstLine="640" w:firstLineChars="200"/>
        <w:rPr>
          <w:rFonts w:ascii="仿宋_GB2312" w:eastAsia="仿宋_GB2312"/>
          <w:sz w:val="32"/>
          <w:szCs w:val="32"/>
        </w:rPr>
      </w:pPr>
      <w:r>
        <w:rPr>
          <w:rFonts w:ascii="仿宋_GB2312" w:eastAsia="仿宋_GB2312"/>
          <w:sz w:val="32"/>
          <w:szCs w:val="32"/>
        </w:rPr>
        <w:t>5.</w:t>
      </w:r>
      <w:r>
        <w:rPr>
          <w:rFonts w:hint="eastAsia" w:ascii="仿宋_GB2312" w:eastAsia="仿宋_GB2312"/>
          <w:sz w:val="32"/>
          <w:szCs w:val="32"/>
        </w:rPr>
        <w:t>用事业基金弥补收支差额：指事业单位在当年的财政拨款收入、事业收入、经营收入、其他收入不足以安排当年支出的情况下，使用以前年度积累的事业基金（事业单位当年收支相抵后按国家规定提取、用于弥补以后年度收支差额的基金）弥补本年度收支缺口的资金。</w:t>
      </w:r>
      <w:r>
        <w:rPr>
          <w:rFonts w:ascii="仿宋_GB2312" w:eastAsia="仿宋_GB2312"/>
          <w:sz w:val="32"/>
          <w:szCs w:val="32"/>
        </w:rPr>
        <w:t xml:space="preserve"> </w:t>
      </w:r>
    </w:p>
    <w:p w14:paraId="5F930ABB">
      <w:pPr>
        <w:pStyle w:val="25"/>
        <w:spacing w:line="560" w:lineRule="exact"/>
        <w:ind w:firstLine="640" w:firstLineChars="200"/>
        <w:rPr>
          <w:rFonts w:ascii="仿宋_GB2312" w:eastAsia="仿宋_GB2312"/>
          <w:sz w:val="32"/>
          <w:szCs w:val="32"/>
        </w:rPr>
      </w:pPr>
      <w:r>
        <w:rPr>
          <w:rFonts w:ascii="仿宋_GB2312" w:eastAsia="仿宋_GB2312"/>
          <w:sz w:val="32"/>
          <w:szCs w:val="32"/>
        </w:rPr>
        <w:t>6.</w:t>
      </w:r>
      <w:r>
        <w:rPr>
          <w:rFonts w:hint="eastAsia" w:ascii="仿宋_GB2312" w:eastAsia="仿宋_GB2312"/>
          <w:sz w:val="32"/>
          <w:szCs w:val="32"/>
        </w:rPr>
        <w:t>年初结转和结余：指以前年度尚未完成、结转到本年按有关规定继续使用的资金。</w:t>
      </w:r>
      <w:r>
        <w:rPr>
          <w:rFonts w:ascii="仿宋_GB2312" w:eastAsia="仿宋_GB2312"/>
          <w:sz w:val="32"/>
          <w:szCs w:val="32"/>
        </w:rPr>
        <w:t xml:space="preserve"> </w:t>
      </w:r>
    </w:p>
    <w:p w14:paraId="270F94E2">
      <w:pPr>
        <w:pStyle w:val="25"/>
        <w:spacing w:line="560" w:lineRule="exact"/>
        <w:ind w:firstLine="640" w:firstLineChars="200"/>
        <w:rPr>
          <w:rFonts w:ascii="仿宋_GB2312" w:eastAsia="仿宋_GB2312"/>
          <w:sz w:val="32"/>
          <w:szCs w:val="32"/>
        </w:rPr>
      </w:pPr>
      <w:r>
        <w:rPr>
          <w:rFonts w:ascii="仿宋_GB2312" w:eastAsia="仿宋_GB2312"/>
          <w:sz w:val="32"/>
          <w:szCs w:val="32"/>
        </w:rPr>
        <w:t>7.</w:t>
      </w:r>
      <w:r>
        <w:rPr>
          <w:rFonts w:hint="eastAsia" w:ascii="仿宋_GB2312" w:eastAsia="仿宋_GB2312"/>
          <w:sz w:val="32"/>
          <w:szCs w:val="32"/>
        </w:rPr>
        <w:t>结余分配：指事业单位按照事业单位会计制度的规定从非财政补助结余中分配的事业基金和职工福利基金等。</w:t>
      </w:r>
    </w:p>
    <w:p w14:paraId="1BCF59A0">
      <w:pPr>
        <w:pStyle w:val="25"/>
        <w:spacing w:line="560" w:lineRule="exact"/>
        <w:ind w:firstLine="640" w:firstLineChars="200"/>
        <w:rPr>
          <w:rFonts w:ascii="仿宋_GB2312" w:eastAsia="仿宋_GB2312"/>
          <w:sz w:val="32"/>
          <w:szCs w:val="32"/>
        </w:rPr>
      </w:pPr>
      <w:r>
        <w:rPr>
          <w:rFonts w:hint="eastAsia" w:ascii="仿宋_GB2312" w:eastAsia="仿宋_GB2312"/>
          <w:sz w:val="32"/>
          <w:szCs w:val="32"/>
          <w:lang w:eastAsia="zh-CN"/>
        </w:rPr>
        <w:t>8.</w:t>
      </w:r>
      <w:r>
        <w:rPr>
          <w:rFonts w:hint="eastAsia" w:ascii="仿宋_GB2312" w:eastAsia="仿宋_GB2312"/>
          <w:sz w:val="32"/>
          <w:szCs w:val="32"/>
        </w:rPr>
        <w:t>年末结转和结余：指单位按有关规定结转到下年或以后年度继续使用的资金。</w:t>
      </w:r>
    </w:p>
    <w:p w14:paraId="7CAE1973">
      <w:pPr>
        <w:ind w:firstLine="640" w:firstLineChars="200"/>
        <w:rPr>
          <w:rFonts w:ascii="仿宋_GB2312" w:eastAsia="仿宋_GB2312"/>
          <w:color w:val="000000"/>
          <w:sz w:val="32"/>
          <w:szCs w:val="32"/>
        </w:rPr>
      </w:pPr>
      <w:r>
        <w:rPr>
          <w:rFonts w:ascii="仿宋_GB2312" w:eastAsia="仿宋_GB2312"/>
          <w:color w:val="000000"/>
          <w:sz w:val="32"/>
          <w:szCs w:val="32"/>
        </w:rPr>
        <w:t>9.</w:t>
      </w:r>
      <w:r>
        <w:rPr>
          <w:rFonts w:hint="eastAsia" w:ascii="仿宋_GB2312" w:eastAsia="仿宋_GB2312"/>
          <w:color w:val="000000"/>
          <w:sz w:val="32"/>
          <w:szCs w:val="32"/>
        </w:rPr>
        <w:t>一般公共服务（类）201（款）29（项）：</w:t>
      </w:r>
      <w:r>
        <w:rPr>
          <w:rFonts w:hint="eastAsia" w:ascii="仿宋_GB2312" w:hAnsi="仿宋_GB2312" w:eastAsia="仿宋_GB2312" w:cs="仿宋_GB2312"/>
          <w:color w:val="000000"/>
          <w:kern w:val="0"/>
          <w:sz w:val="32"/>
          <w:szCs w:val="32"/>
        </w:rPr>
        <w:t>2012901行政运行；2012902指一般行政管理事务，2012999指其他群众团体事务支出</w:t>
      </w:r>
      <w:r>
        <w:rPr>
          <w:rFonts w:hint="eastAsia" w:ascii="仿宋_GB2312" w:eastAsia="仿宋_GB2312"/>
          <w:color w:val="000000"/>
          <w:sz w:val="32"/>
          <w:szCs w:val="32"/>
        </w:rPr>
        <w:t>。</w:t>
      </w:r>
    </w:p>
    <w:p w14:paraId="3E13582C">
      <w:pPr>
        <w:ind w:firstLine="640" w:firstLineChars="200"/>
        <w:rPr>
          <w:rFonts w:ascii="仿宋_GB2312" w:eastAsia="仿宋_GB2312"/>
          <w:color w:val="000000"/>
          <w:sz w:val="32"/>
          <w:szCs w:val="32"/>
        </w:rPr>
      </w:pPr>
      <w:r>
        <w:rPr>
          <w:rFonts w:ascii="仿宋_GB2312" w:eastAsia="仿宋_GB2312"/>
          <w:color w:val="000000"/>
          <w:sz w:val="32"/>
          <w:szCs w:val="32"/>
        </w:rPr>
        <w:t>10.</w:t>
      </w:r>
      <w:r>
        <w:rPr>
          <w:rFonts w:hint="eastAsia" w:ascii="仿宋_GB2312" w:eastAsia="仿宋_GB2312"/>
          <w:color w:val="000000"/>
          <w:sz w:val="32"/>
          <w:szCs w:val="32"/>
        </w:rPr>
        <w:t>外交（类）…（款）…（项）：指……。</w:t>
      </w:r>
    </w:p>
    <w:p w14:paraId="072A7285">
      <w:pPr>
        <w:ind w:firstLine="640" w:firstLineChars="200"/>
        <w:rPr>
          <w:rFonts w:ascii="仿宋_GB2312" w:eastAsia="仿宋_GB2312"/>
          <w:color w:val="000000"/>
          <w:sz w:val="32"/>
          <w:szCs w:val="32"/>
        </w:rPr>
      </w:pPr>
      <w:r>
        <w:rPr>
          <w:rFonts w:ascii="仿宋_GB2312" w:eastAsia="仿宋_GB2312"/>
          <w:color w:val="000000"/>
          <w:sz w:val="32"/>
          <w:szCs w:val="32"/>
        </w:rPr>
        <w:t>11.</w:t>
      </w:r>
      <w:r>
        <w:rPr>
          <w:rFonts w:hint="eastAsia" w:ascii="仿宋_GB2312" w:eastAsia="仿宋_GB2312"/>
          <w:color w:val="000000"/>
          <w:sz w:val="32"/>
          <w:szCs w:val="32"/>
        </w:rPr>
        <w:t>公共安全（类）204（款）02（项）：2040201指行政运行。</w:t>
      </w:r>
    </w:p>
    <w:p w14:paraId="02780654">
      <w:pPr>
        <w:ind w:firstLine="640" w:firstLineChars="200"/>
        <w:rPr>
          <w:rFonts w:ascii="仿宋_GB2312" w:eastAsia="仿宋_GB2312"/>
          <w:color w:val="000000"/>
          <w:sz w:val="32"/>
          <w:szCs w:val="32"/>
        </w:rPr>
      </w:pPr>
      <w:r>
        <w:rPr>
          <w:rFonts w:ascii="仿宋_GB2312" w:eastAsia="仿宋_GB2312"/>
          <w:color w:val="000000"/>
          <w:sz w:val="32"/>
          <w:szCs w:val="32"/>
        </w:rPr>
        <w:t>12.</w:t>
      </w:r>
      <w:r>
        <w:rPr>
          <w:rFonts w:hint="eastAsia" w:ascii="仿宋_GB2312" w:eastAsia="仿宋_GB2312"/>
          <w:color w:val="000000"/>
          <w:sz w:val="32"/>
          <w:szCs w:val="32"/>
        </w:rPr>
        <w:t>教育（类）…（款）…（项）：指……。</w:t>
      </w:r>
    </w:p>
    <w:p w14:paraId="519765DC">
      <w:pPr>
        <w:ind w:firstLine="640" w:firstLineChars="200"/>
        <w:rPr>
          <w:rFonts w:ascii="仿宋_GB2312" w:eastAsia="仿宋_GB2312"/>
          <w:color w:val="000000"/>
          <w:sz w:val="32"/>
          <w:szCs w:val="32"/>
        </w:rPr>
      </w:pPr>
      <w:r>
        <w:rPr>
          <w:rFonts w:ascii="仿宋_GB2312" w:eastAsia="仿宋_GB2312"/>
          <w:color w:val="000000"/>
          <w:sz w:val="32"/>
          <w:szCs w:val="32"/>
        </w:rPr>
        <w:t>13.</w:t>
      </w:r>
      <w:r>
        <w:rPr>
          <w:rFonts w:hint="eastAsia" w:ascii="仿宋_GB2312" w:eastAsia="仿宋_GB2312"/>
          <w:color w:val="000000"/>
          <w:sz w:val="32"/>
          <w:szCs w:val="32"/>
        </w:rPr>
        <w:t>科学技术（类）…（款）…（项）：指……。</w:t>
      </w:r>
    </w:p>
    <w:p w14:paraId="382B7C3F">
      <w:pPr>
        <w:ind w:firstLine="640" w:firstLineChars="200"/>
        <w:rPr>
          <w:rFonts w:ascii="仿宋_GB2312" w:eastAsia="仿宋_GB2312"/>
          <w:color w:val="000000"/>
          <w:sz w:val="32"/>
          <w:szCs w:val="32"/>
        </w:rPr>
      </w:pPr>
      <w:r>
        <w:rPr>
          <w:rFonts w:ascii="仿宋_GB2312" w:eastAsia="仿宋_GB2312"/>
          <w:color w:val="000000"/>
          <w:sz w:val="32"/>
          <w:szCs w:val="32"/>
        </w:rPr>
        <w:t>14.</w:t>
      </w:r>
      <w:r>
        <w:rPr>
          <w:rFonts w:hint="eastAsia" w:ascii="仿宋_GB2312" w:eastAsia="仿宋_GB2312"/>
          <w:color w:val="000000"/>
          <w:sz w:val="32"/>
          <w:szCs w:val="32"/>
        </w:rPr>
        <w:t>文化体育与传媒（类）…（款）…（项）：指……。</w:t>
      </w:r>
    </w:p>
    <w:p w14:paraId="774A46C3">
      <w:pPr>
        <w:ind w:firstLine="640" w:firstLineChars="200"/>
        <w:rPr>
          <w:rFonts w:ascii="仿宋_GB2312" w:eastAsia="仿宋_GB2312"/>
          <w:color w:val="000000"/>
          <w:sz w:val="32"/>
          <w:szCs w:val="32"/>
        </w:rPr>
      </w:pPr>
      <w:r>
        <w:rPr>
          <w:rFonts w:ascii="仿宋_GB2312" w:eastAsia="仿宋_GB2312"/>
          <w:color w:val="000000"/>
          <w:sz w:val="32"/>
          <w:szCs w:val="32"/>
        </w:rPr>
        <w:t>15.</w:t>
      </w:r>
      <w:r>
        <w:rPr>
          <w:rFonts w:hint="eastAsia" w:ascii="仿宋_GB2312" w:eastAsia="仿宋_GB2312"/>
          <w:color w:val="000000"/>
          <w:sz w:val="32"/>
          <w:szCs w:val="32"/>
        </w:rPr>
        <w:t>社会保障和就业（类）208（款）05（项）：2080505指机关事业单位养老保险缴费支出。</w:t>
      </w:r>
    </w:p>
    <w:p w14:paraId="7789AAC9">
      <w:pPr>
        <w:ind w:firstLine="640" w:firstLineChars="200"/>
        <w:rPr>
          <w:rFonts w:ascii="仿宋_GB2312" w:eastAsia="仿宋_GB2312"/>
          <w:color w:val="000000"/>
          <w:sz w:val="32"/>
          <w:szCs w:val="32"/>
        </w:rPr>
      </w:pPr>
      <w:r>
        <w:rPr>
          <w:rFonts w:ascii="仿宋_GB2312" w:eastAsia="仿宋_GB2312"/>
          <w:color w:val="000000"/>
          <w:sz w:val="32"/>
          <w:szCs w:val="32"/>
        </w:rPr>
        <w:t>16.</w:t>
      </w:r>
      <w:r>
        <w:rPr>
          <w:rFonts w:hint="eastAsia" w:ascii="仿宋_GB2312" w:eastAsia="仿宋_GB2312"/>
          <w:color w:val="000000"/>
          <w:sz w:val="32"/>
          <w:szCs w:val="32"/>
        </w:rPr>
        <w:t>医疗卫生与计划生育（类）210（款）11（项）：2101101指行政单位医疗；2101102指事业单位医疗。</w:t>
      </w:r>
    </w:p>
    <w:p w14:paraId="7769DC46">
      <w:pPr>
        <w:ind w:firstLine="640" w:firstLineChars="200"/>
        <w:rPr>
          <w:rFonts w:ascii="仿宋_GB2312" w:eastAsia="仿宋_GB2312"/>
          <w:color w:val="000000"/>
          <w:sz w:val="32"/>
          <w:szCs w:val="32"/>
        </w:rPr>
      </w:pPr>
      <w:r>
        <w:rPr>
          <w:rFonts w:ascii="仿宋_GB2312" w:eastAsia="仿宋_GB2312"/>
          <w:color w:val="000000"/>
          <w:sz w:val="32"/>
          <w:szCs w:val="32"/>
        </w:rPr>
        <w:t>17.</w:t>
      </w:r>
      <w:r>
        <w:rPr>
          <w:rFonts w:hint="eastAsia" w:ascii="仿宋_GB2312" w:eastAsia="仿宋_GB2312"/>
          <w:color w:val="000000"/>
          <w:sz w:val="32"/>
          <w:szCs w:val="32"/>
        </w:rPr>
        <w:t>节能环保（类）…（款）…（项）：指……。</w:t>
      </w:r>
    </w:p>
    <w:p w14:paraId="333461FE">
      <w:pPr>
        <w:ind w:firstLine="640" w:firstLineChars="200"/>
        <w:rPr>
          <w:rFonts w:ascii="仿宋_GB2312" w:eastAsia="仿宋_GB2312"/>
          <w:color w:val="000000"/>
          <w:sz w:val="32"/>
          <w:szCs w:val="32"/>
        </w:rPr>
      </w:pPr>
      <w:r>
        <w:rPr>
          <w:rFonts w:ascii="仿宋_GB2312" w:eastAsia="仿宋_GB2312"/>
          <w:color w:val="000000"/>
          <w:sz w:val="32"/>
          <w:szCs w:val="32"/>
        </w:rPr>
        <w:t>18.</w:t>
      </w:r>
      <w:r>
        <w:rPr>
          <w:rFonts w:hint="eastAsia" w:ascii="仿宋_GB2312" w:eastAsia="仿宋_GB2312"/>
          <w:color w:val="000000"/>
          <w:sz w:val="32"/>
          <w:szCs w:val="32"/>
        </w:rPr>
        <w:t>城乡社区（类）…（款）…（项）：指……。</w:t>
      </w:r>
    </w:p>
    <w:p w14:paraId="7BA00AC9">
      <w:pPr>
        <w:ind w:firstLine="640" w:firstLineChars="200"/>
        <w:rPr>
          <w:rFonts w:ascii="仿宋_GB2312" w:eastAsia="仿宋_GB2312"/>
          <w:color w:val="000000"/>
          <w:sz w:val="32"/>
          <w:szCs w:val="32"/>
        </w:rPr>
      </w:pPr>
      <w:r>
        <w:rPr>
          <w:rFonts w:ascii="仿宋_GB2312" w:eastAsia="仿宋_GB2312"/>
          <w:color w:val="000000"/>
          <w:sz w:val="32"/>
          <w:szCs w:val="32"/>
        </w:rPr>
        <w:t>19.</w:t>
      </w:r>
      <w:r>
        <w:rPr>
          <w:rFonts w:hint="eastAsia" w:ascii="仿宋_GB2312" w:eastAsia="仿宋_GB2312"/>
          <w:color w:val="000000"/>
          <w:sz w:val="32"/>
          <w:szCs w:val="32"/>
        </w:rPr>
        <w:t>农林水（类）…（款）…（项）：指……。</w:t>
      </w:r>
    </w:p>
    <w:p w14:paraId="45CAC618">
      <w:pPr>
        <w:ind w:firstLine="640" w:firstLineChars="20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rPr>
        <w:t>交通运输（类）…（款）…（项）：指……。</w:t>
      </w:r>
    </w:p>
    <w:p w14:paraId="0F1E50FA">
      <w:pPr>
        <w:ind w:firstLine="640" w:firstLineChars="200"/>
        <w:rPr>
          <w:rFonts w:ascii="仿宋_GB2312" w:eastAsia="仿宋_GB2312"/>
          <w:color w:val="000000"/>
          <w:sz w:val="32"/>
          <w:szCs w:val="32"/>
        </w:rPr>
      </w:pPr>
      <w:r>
        <w:rPr>
          <w:rFonts w:ascii="仿宋_GB2312" w:eastAsia="仿宋_GB2312"/>
          <w:color w:val="000000"/>
          <w:sz w:val="32"/>
          <w:szCs w:val="32"/>
        </w:rPr>
        <w:t>21.</w:t>
      </w:r>
      <w:r>
        <w:rPr>
          <w:rFonts w:hint="eastAsia" w:ascii="仿宋_GB2312" w:eastAsia="仿宋_GB2312"/>
          <w:color w:val="000000"/>
          <w:sz w:val="32"/>
          <w:szCs w:val="32"/>
        </w:rPr>
        <w:t>资源勘探信息等（类）…（款）…（项）：指……。</w:t>
      </w:r>
    </w:p>
    <w:p w14:paraId="19153A86">
      <w:pPr>
        <w:ind w:firstLine="640" w:firstLineChars="200"/>
        <w:rPr>
          <w:rFonts w:ascii="仿宋_GB2312" w:eastAsia="仿宋_GB2312"/>
          <w:color w:val="000000"/>
          <w:sz w:val="32"/>
          <w:szCs w:val="32"/>
        </w:rPr>
      </w:pPr>
      <w:r>
        <w:rPr>
          <w:rFonts w:ascii="仿宋_GB2312" w:eastAsia="仿宋_GB2312"/>
          <w:color w:val="000000"/>
          <w:sz w:val="32"/>
          <w:szCs w:val="32"/>
        </w:rPr>
        <w:t>22.</w:t>
      </w:r>
      <w:r>
        <w:rPr>
          <w:rFonts w:hint="eastAsia" w:ascii="仿宋_GB2312" w:eastAsia="仿宋_GB2312"/>
          <w:color w:val="000000"/>
          <w:sz w:val="32"/>
          <w:szCs w:val="32"/>
        </w:rPr>
        <w:t>商业服务业（类）…（款）…（项）：指……。</w:t>
      </w:r>
    </w:p>
    <w:p w14:paraId="5E72E6E4">
      <w:pPr>
        <w:ind w:firstLine="640" w:firstLineChars="200"/>
        <w:rPr>
          <w:rFonts w:ascii="仿宋_GB2312" w:eastAsia="仿宋_GB2312"/>
          <w:color w:val="000000"/>
          <w:sz w:val="32"/>
          <w:szCs w:val="32"/>
        </w:rPr>
      </w:pPr>
      <w:r>
        <w:rPr>
          <w:rFonts w:ascii="仿宋_GB2312" w:eastAsia="仿宋_GB2312"/>
          <w:color w:val="000000"/>
          <w:sz w:val="32"/>
          <w:szCs w:val="32"/>
        </w:rPr>
        <w:t>23.</w:t>
      </w:r>
      <w:r>
        <w:rPr>
          <w:rFonts w:hint="eastAsia" w:ascii="仿宋_GB2312" w:eastAsia="仿宋_GB2312"/>
          <w:color w:val="000000"/>
          <w:sz w:val="32"/>
          <w:szCs w:val="32"/>
        </w:rPr>
        <w:t>金融（类）…（款）…（项）：指……。</w:t>
      </w:r>
    </w:p>
    <w:p w14:paraId="7910AC37">
      <w:pPr>
        <w:ind w:firstLine="640" w:firstLineChars="200"/>
        <w:rPr>
          <w:rFonts w:ascii="仿宋_GB2312" w:eastAsia="仿宋_GB2312"/>
          <w:color w:val="000000"/>
          <w:sz w:val="32"/>
          <w:szCs w:val="32"/>
        </w:rPr>
      </w:pPr>
      <w:r>
        <w:rPr>
          <w:rFonts w:ascii="仿宋_GB2312" w:eastAsia="仿宋_GB2312"/>
          <w:color w:val="000000"/>
          <w:sz w:val="32"/>
          <w:szCs w:val="32"/>
        </w:rPr>
        <w:t>24.</w:t>
      </w:r>
      <w:r>
        <w:rPr>
          <w:rFonts w:hint="eastAsia" w:ascii="仿宋_GB2312" w:eastAsia="仿宋_GB2312"/>
          <w:color w:val="000000"/>
          <w:sz w:val="32"/>
          <w:szCs w:val="32"/>
        </w:rPr>
        <w:t>国土海洋气象等（类）…（款）…（项）：指……。</w:t>
      </w:r>
    </w:p>
    <w:p w14:paraId="0FABAFB2">
      <w:pPr>
        <w:ind w:firstLine="640" w:firstLineChars="200"/>
        <w:rPr>
          <w:rFonts w:ascii="仿宋_GB2312" w:eastAsia="仿宋_GB2312"/>
          <w:color w:val="000000"/>
          <w:sz w:val="32"/>
          <w:szCs w:val="32"/>
        </w:rPr>
      </w:pPr>
      <w:r>
        <w:rPr>
          <w:rFonts w:ascii="仿宋_GB2312" w:eastAsia="仿宋_GB2312"/>
          <w:color w:val="000000"/>
          <w:sz w:val="32"/>
          <w:szCs w:val="32"/>
        </w:rPr>
        <w:t>25.</w:t>
      </w:r>
      <w:r>
        <w:rPr>
          <w:rFonts w:hint="eastAsia" w:ascii="仿宋_GB2312" w:eastAsia="仿宋_GB2312"/>
          <w:color w:val="000000"/>
          <w:sz w:val="32"/>
          <w:szCs w:val="32"/>
        </w:rPr>
        <w:t>住房保障（类）221（款）02（项）：2210201指住房公积金。</w:t>
      </w:r>
    </w:p>
    <w:p w14:paraId="488000ED">
      <w:pPr>
        <w:ind w:firstLine="640" w:firstLineChars="200"/>
        <w:rPr>
          <w:rFonts w:ascii="仿宋_GB2312" w:eastAsia="仿宋_GB2312"/>
          <w:color w:val="000000"/>
          <w:sz w:val="32"/>
          <w:szCs w:val="32"/>
        </w:rPr>
      </w:pPr>
      <w:r>
        <w:rPr>
          <w:rFonts w:ascii="仿宋_GB2312" w:eastAsia="仿宋_GB2312"/>
          <w:color w:val="000000"/>
          <w:sz w:val="32"/>
          <w:szCs w:val="32"/>
        </w:rPr>
        <w:t>26.</w:t>
      </w:r>
      <w:r>
        <w:rPr>
          <w:rFonts w:hint="eastAsia" w:ascii="仿宋_GB2312" w:eastAsia="仿宋_GB2312"/>
          <w:color w:val="000000"/>
          <w:sz w:val="32"/>
          <w:szCs w:val="32"/>
        </w:rPr>
        <w:t>粮油物资储备（类）…（款）…（项）：指……。</w:t>
      </w:r>
    </w:p>
    <w:p w14:paraId="71B065F4">
      <w:pPr>
        <w:ind w:firstLine="640" w:firstLineChars="200"/>
        <w:rPr>
          <w:rFonts w:ascii="仿宋_GB2312" w:eastAsia="仿宋_GB2312"/>
          <w:color w:val="000000"/>
          <w:sz w:val="32"/>
          <w:szCs w:val="32"/>
        </w:rPr>
      </w:pPr>
      <w:r>
        <w:rPr>
          <w:rFonts w:ascii="仿宋_GB2312" w:eastAsia="仿宋_GB2312"/>
          <w:color w:val="000000"/>
          <w:sz w:val="32"/>
          <w:szCs w:val="32"/>
        </w:rPr>
        <w:t>27.</w:t>
      </w:r>
      <w:r>
        <w:rPr>
          <w:rFonts w:hint="eastAsia" w:ascii="仿宋_GB2312" w:eastAsia="仿宋_GB2312"/>
          <w:color w:val="000000"/>
          <w:sz w:val="32"/>
          <w:szCs w:val="32"/>
        </w:rPr>
        <w:t>基本支出：指为保障机构正常运转、完成日常工作任务而发生的人员支出和公用支出。</w:t>
      </w:r>
    </w:p>
    <w:p w14:paraId="17442406">
      <w:pPr>
        <w:ind w:firstLine="640" w:firstLineChars="200"/>
        <w:rPr>
          <w:rFonts w:ascii="仿宋_GB2312" w:eastAsia="仿宋_GB2312"/>
          <w:color w:val="000000"/>
          <w:sz w:val="32"/>
          <w:szCs w:val="32"/>
        </w:rPr>
      </w:pPr>
      <w:r>
        <w:rPr>
          <w:rFonts w:ascii="仿宋_GB2312" w:eastAsia="仿宋_GB2312"/>
          <w:color w:val="000000"/>
          <w:sz w:val="32"/>
          <w:szCs w:val="32"/>
        </w:rPr>
        <w:t>28.</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14:paraId="2C26C0B0">
      <w:pPr>
        <w:ind w:firstLine="640" w:firstLineChars="200"/>
        <w:rPr>
          <w:rFonts w:ascii="仿宋_GB2312" w:eastAsia="仿宋_GB2312"/>
          <w:color w:val="000000"/>
          <w:sz w:val="32"/>
          <w:szCs w:val="32"/>
        </w:rPr>
      </w:pPr>
      <w:r>
        <w:rPr>
          <w:rFonts w:ascii="仿宋_GB2312" w:eastAsia="仿宋_GB2312"/>
          <w:color w:val="000000"/>
          <w:sz w:val="32"/>
          <w:szCs w:val="32"/>
        </w:rPr>
        <w:t>29.</w:t>
      </w:r>
      <w:r>
        <w:rPr>
          <w:rFonts w:hint="eastAsia" w:ascii="仿宋_GB2312" w:eastAsia="仿宋_GB2312"/>
          <w:color w:val="000000"/>
          <w:sz w:val="32"/>
          <w:szCs w:val="32"/>
        </w:rPr>
        <w:t>经营支出：指事业单位在专业业务活动及其辅助活动之外开展非独立核算经营活动发生的支出。</w:t>
      </w:r>
    </w:p>
    <w:p w14:paraId="65BAF6DA">
      <w:pPr>
        <w:pStyle w:val="25"/>
        <w:spacing w:line="560" w:lineRule="exact"/>
        <w:ind w:firstLine="640" w:firstLineChars="200"/>
        <w:rPr>
          <w:rFonts w:ascii="仿宋_GB2312" w:eastAsia="仿宋_GB2312"/>
          <w:sz w:val="32"/>
          <w:szCs w:val="32"/>
        </w:rPr>
      </w:pPr>
      <w:r>
        <w:rPr>
          <w:rFonts w:ascii="仿宋_GB2312" w:eastAsia="仿宋_GB2312"/>
          <w:sz w:val="32"/>
          <w:szCs w:val="32"/>
        </w:rPr>
        <w:t>30.</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14:paraId="509CFE02">
      <w:pPr>
        <w:pStyle w:val="25"/>
        <w:spacing w:line="560" w:lineRule="exact"/>
        <w:ind w:firstLine="640" w:firstLineChars="200"/>
        <w:rPr>
          <w:rFonts w:ascii="仿宋_GB2312" w:eastAsia="仿宋_GB2312"/>
          <w:sz w:val="32"/>
          <w:szCs w:val="32"/>
        </w:rPr>
      </w:pPr>
      <w:r>
        <w:rPr>
          <w:rFonts w:ascii="仿宋_GB2312" w:eastAsia="仿宋_GB2312"/>
          <w:sz w:val="32"/>
          <w:szCs w:val="32"/>
        </w:rPr>
        <w:t>31.</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14:paraId="31C97363">
      <w:pPr>
        <w:pStyle w:val="25"/>
        <w:spacing w:line="560" w:lineRule="exact"/>
        <w:ind w:firstLine="640" w:firstLineChars="200"/>
        <w:rPr>
          <w:rFonts w:ascii="仿宋_GB2312" w:eastAsia="仿宋_GB2312" w:cs="黑体"/>
          <w:sz w:val="32"/>
          <w:szCs w:val="32"/>
        </w:rPr>
      </w:pPr>
    </w:p>
    <w:p w14:paraId="185C5C95">
      <w:pPr>
        <w:spacing w:line="600" w:lineRule="exact"/>
        <w:jc w:val="center"/>
        <w:outlineLvl w:val="0"/>
        <w:rPr>
          <w:rStyle w:val="27"/>
          <w:rFonts w:ascii="黑体" w:hAnsi="黑体" w:eastAsia="黑体"/>
          <w:b w:val="0"/>
        </w:rPr>
      </w:pPr>
      <w:bookmarkStart w:id="56" w:name="_Toc15377226"/>
      <w:r>
        <w:rPr>
          <w:rFonts w:ascii="宋体"/>
          <w:b/>
          <w:color w:val="000000"/>
          <w:sz w:val="44"/>
          <w:szCs w:val="44"/>
        </w:rPr>
        <w:br w:type="page"/>
      </w:r>
      <w:bookmarkStart w:id="57" w:name="_Toc15396614"/>
      <w:r>
        <w:rPr>
          <w:rFonts w:hint="eastAsia" w:ascii="黑体" w:hAnsi="黑体" w:eastAsia="黑体"/>
          <w:color w:val="000000"/>
          <w:sz w:val="44"/>
          <w:szCs w:val="44"/>
        </w:rPr>
        <w:t>第</w:t>
      </w:r>
      <w:r>
        <w:rPr>
          <w:rStyle w:val="27"/>
          <w:rFonts w:hint="eastAsia" w:ascii="黑体" w:hAnsi="黑体" w:eastAsia="黑体"/>
          <w:b w:val="0"/>
        </w:rPr>
        <w:t>四部分 附件</w:t>
      </w:r>
      <w:bookmarkEnd w:id="57"/>
    </w:p>
    <w:p w14:paraId="2A587BC6">
      <w:pPr>
        <w:spacing w:line="600" w:lineRule="exact"/>
        <w:jc w:val="center"/>
        <w:outlineLvl w:val="0"/>
        <w:rPr>
          <w:rStyle w:val="27"/>
        </w:rPr>
      </w:pPr>
    </w:p>
    <w:p w14:paraId="1F9124E3">
      <w:pPr>
        <w:pStyle w:val="3"/>
        <w:rPr>
          <w:rStyle w:val="27"/>
          <w:rFonts w:ascii="仿宋_GB2312" w:hAnsi="仿宋_GB2312" w:eastAsia="仿宋_GB2312" w:cs="仿宋_GB2312"/>
          <w:b w:val="0"/>
          <w:bCs w:val="0"/>
          <w:sz w:val="32"/>
          <w:szCs w:val="32"/>
        </w:rPr>
      </w:pPr>
      <w:bookmarkStart w:id="58" w:name="_Toc15396615"/>
      <w:r>
        <w:rPr>
          <w:rStyle w:val="27"/>
          <w:rFonts w:hint="eastAsia" w:ascii="仿宋_GB2312" w:hAnsi="仿宋_GB2312" w:eastAsia="仿宋_GB2312" w:cs="仿宋_GB2312"/>
          <w:b w:val="0"/>
          <w:bCs w:val="0"/>
          <w:sz w:val="32"/>
          <w:szCs w:val="32"/>
        </w:rPr>
        <w:t>附件1</w:t>
      </w:r>
      <w:bookmarkEnd w:id="58"/>
    </w:p>
    <w:p w14:paraId="1E40D6A8">
      <w:pPr>
        <w:spacing w:line="600" w:lineRule="exact"/>
        <w:jc w:val="center"/>
        <w:outlineLvl w:val="0"/>
        <w:rPr>
          <w:rFonts w:ascii="楷体" w:hAnsi="楷体" w:eastAsia="楷体" w:cs="楷体"/>
          <w:sz w:val="32"/>
          <w:szCs w:val="32"/>
        </w:rPr>
      </w:pPr>
      <w:bookmarkStart w:id="59" w:name="_Toc15396616"/>
      <w:r>
        <w:rPr>
          <w:rFonts w:hint="eastAsia" w:ascii="楷体" w:hAnsi="楷体" w:eastAsia="楷体" w:cs="楷体"/>
          <w:sz w:val="32"/>
          <w:szCs w:val="32"/>
        </w:rPr>
        <w:t>松潘县工商联部门2019年部门整体支出绩效评价报告</w:t>
      </w:r>
      <w:bookmarkEnd w:id="59"/>
    </w:p>
    <w:p w14:paraId="3877BBBB">
      <w:pPr>
        <w:spacing w:line="480" w:lineRule="exact"/>
        <w:ind w:firstLine="320" w:firstLineChars="100"/>
        <w:rPr>
          <w:rFonts w:ascii="仿宋_GB2312" w:hAnsi="仿宋_GB2312" w:eastAsia="仿宋_GB2312" w:cs="仿宋_GB2312"/>
          <w:color w:val="000000"/>
          <w:kern w:val="0"/>
          <w:sz w:val="32"/>
          <w:szCs w:val="32"/>
          <w:lang w:val="zh-CN"/>
        </w:rPr>
      </w:pPr>
      <w:bookmarkStart w:id="60" w:name="_Toc15396618"/>
      <w:r>
        <w:rPr>
          <w:rFonts w:hint="eastAsia" w:ascii="仿宋_GB2312" w:hAnsi="仿宋_GB2312" w:eastAsia="仿宋_GB2312" w:cs="仿宋_GB2312"/>
          <w:color w:val="000000"/>
          <w:kern w:val="0"/>
          <w:sz w:val="32"/>
          <w:szCs w:val="32"/>
          <w:lang w:val="zh-CN"/>
        </w:rPr>
        <w:t>一、部门（单位）概况</w:t>
      </w:r>
    </w:p>
    <w:p w14:paraId="6469C076">
      <w:pPr>
        <w:spacing w:line="480" w:lineRule="exact"/>
        <w:ind w:firstLine="320" w:firstLineChars="100"/>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（一）机构设置。</w:t>
      </w:r>
    </w:p>
    <w:p w14:paraId="48094C4D">
      <w:pPr>
        <w:pStyle w:val="6"/>
        <w:spacing w:line="480" w:lineRule="exact"/>
        <w:ind w:left="0" w:leftChars="0" w:firstLine="320" w:firstLineChars="100"/>
        <w:jc w:val="left"/>
        <w:rPr>
          <w:rFonts w:ascii="仿宋_GB2312" w:hAnsi="仿宋_GB2312" w:eastAsia="仿宋_GB2312" w:cs="仿宋_GB2312"/>
          <w:sz w:val="32"/>
          <w:szCs w:val="32"/>
        </w:rPr>
      </w:pPr>
      <w:r>
        <w:rPr>
          <w:rFonts w:hint="eastAsia" w:ascii="仿宋_GB2312" w:hAnsi="仿宋_GB2312" w:eastAsia="仿宋_GB2312" w:cs="仿宋_GB2312"/>
          <w:sz w:val="32"/>
          <w:szCs w:val="32"/>
        </w:rPr>
        <w:t>松潘县工商联设置为科级单位：</w:t>
      </w:r>
    </w:p>
    <w:p w14:paraId="27C11338">
      <w:pPr>
        <w:widowControl/>
        <w:adjustRightInd w:val="0"/>
        <w:snapToGrid w:val="0"/>
        <w:spacing w:line="480" w:lineRule="exact"/>
        <w:ind w:firstLine="320" w:firstLineChars="10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（二）机构职能。</w:t>
      </w:r>
    </w:p>
    <w:p w14:paraId="350B1EBD">
      <w:pPr>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主要职能。</w:t>
      </w:r>
    </w:p>
    <w:p w14:paraId="06A718DF">
      <w:pPr>
        <w:widowControl/>
        <w:spacing w:line="48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bidi="ar"/>
        </w:rPr>
        <w:t>松潘县工商联是中国共产党领导的人民团体和民间商会，是县委和县政府联系非公有制经济的桥梁和纽带，是政府管理非公有制经济的助手，承担着引导私营经济发展的职能。</w:t>
      </w:r>
    </w:p>
    <w:p w14:paraId="5371DF2E">
      <w:pPr>
        <w:widowControl/>
        <w:spacing w:line="48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1.</w:t>
      </w:r>
      <w:r>
        <w:rPr>
          <w:rFonts w:hint="eastAsia" w:ascii="仿宋_GB2312" w:hAnsi="仿宋_GB2312" w:eastAsia="仿宋_GB2312" w:cs="仿宋_GB2312"/>
          <w:kern w:val="0"/>
          <w:sz w:val="32"/>
          <w:szCs w:val="32"/>
          <w:lang w:bidi="ar"/>
        </w:rPr>
        <w:t>参政议政。参与全县政治、经济、社会生活中的主要问题的政治协商，发挥民主监督的作用。</w:t>
      </w:r>
    </w:p>
    <w:p w14:paraId="528BBC14">
      <w:pPr>
        <w:widowControl/>
        <w:spacing w:line="48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2.</w:t>
      </w:r>
      <w:r>
        <w:rPr>
          <w:rFonts w:hint="eastAsia" w:ascii="仿宋_GB2312" w:hAnsi="仿宋_GB2312" w:eastAsia="仿宋_GB2312" w:cs="仿宋_GB2312"/>
          <w:kern w:val="0"/>
          <w:sz w:val="32"/>
          <w:szCs w:val="32"/>
          <w:lang w:bidi="ar"/>
        </w:rPr>
        <w:t>做好工商界代表人士政治安排的推荐工作。</w:t>
      </w:r>
    </w:p>
    <w:p w14:paraId="55BB3956">
      <w:pPr>
        <w:widowControl/>
        <w:spacing w:line="48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3.</w:t>
      </w:r>
      <w:r>
        <w:rPr>
          <w:rFonts w:hint="eastAsia" w:ascii="仿宋_GB2312" w:hAnsi="仿宋_GB2312" w:eastAsia="仿宋_GB2312" w:cs="仿宋_GB2312"/>
          <w:kern w:val="0"/>
          <w:sz w:val="32"/>
          <w:szCs w:val="32"/>
          <w:lang w:bidi="ar"/>
        </w:rPr>
        <w:t>发扬自我教育的优良传统，宣传、贯彻党和国家的方针、政策，加强和改进思想政治工作，坚持对广大会员进行团结、帮助、引导、教育，促进非公有制经济健康发展，提倡爱国、敬业、守法，提高会员素质，培养积极分子队伍。</w:t>
      </w:r>
    </w:p>
    <w:p w14:paraId="0A936B91">
      <w:pPr>
        <w:widowControl/>
        <w:spacing w:line="48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4.</w:t>
      </w:r>
      <w:r>
        <w:rPr>
          <w:rFonts w:hint="eastAsia" w:ascii="仿宋_GB2312" w:hAnsi="仿宋_GB2312" w:eastAsia="仿宋_GB2312" w:cs="仿宋_GB2312"/>
          <w:kern w:val="0"/>
          <w:sz w:val="32"/>
          <w:szCs w:val="32"/>
          <w:lang w:bidi="ar"/>
        </w:rPr>
        <w:t>引导会员积极参加国家经济建设，推进社会主义市场经济体制逐步完善，促进社会全面发展。</w:t>
      </w:r>
    </w:p>
    <w:p w14:paraId="54924C8D">
      <w:pPr>
        <w:widowControl/>
        <w:spacing w:line="48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5.</w:t>
      </w:r>
      <w:r>
        <w:rPr>
          <w:rFonts w:hint="eastAsia" w:ascii="仿宋_GB2312" w:hAnsi="仿宋_GB2312" w:eastAsia="仿宋_GB2312" w:cs="仿宋_GB2312"/>
          <w:kern w:val="0"/>
          <w:sz w:val="32"/>
          <w:szCs w:val="32"/>
          <w:lang w:bidi="ar"/>
        </w:rPr>
        <w:t>指导同业公会和行业商会等专业组织的工作。</w:t>
      </w:r>
    </w:p>
    <w:p w14:paraId="0B8FA3E1">
      <w:pPr>
        <w:widowControl/>
        <w:spacing w:line="48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6.</w:t>
      </w:r>
      <w:r>
        <w:rPr>
          <w:rFonts w:hint="eastAsia" w:ascii="仿宋_GB2312" w:hAnsi="仿宋_GB2312" w:eastAsia="仿宋_GB2312" w:cs="仿宋_GB2312"/>
          <w:kern w:val="0"/>
          <w:sz w:val="32"/>
          <w:szCs w:val="32"/>
          <w:lang w:bidi="ar"/>
        </w:rPr>
        <w:t>代表并维护会员的合法权益，反映会员的意见、要求和建议；为会员提供有关证明，协调关系，参与调解经济纠纷。</w:t>
      </w:r>
    </w:p>
    <w:p w14:paraId="208E9C5F">
      <w:pPr>
        <w:widowControl/>
        <w:spacing w:line="48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7.</w:t>
      </w:r>
      <w:r>
        <w:rPr>
          <w:rFonts w:hint="eastAsia" w:ascii="仿宋_GB2312" w:hAnsi="仿宋_GB2312" w:eastAsia="仿宋_GB2312" w:cs="仿宋_GB2312"/>
          <w:kern w:val="0"/>
          <w:sz w:val="32"/>
          <w:szCs w:val="32"/>
          <w:lang w:bidi="ar"/>
        </w:rPr>
        <w:t>引导会员把自身企业的发展与国家发展结合起来，把个人富裕与</w:t>
      </w:r>
      <w:r>
        <w:rPr>
          <w:rFonts w:hint="eastAsia" w:ascii="仿宋_GB2312" w:hAnsi="仿宋_GB2312" w:eastAsia="仿宋_GB2312" w:cs="仿宋_GB2312"/>
          <w:kern w:val="0"/>
          <w:sz w:val="32"/>
          <w:szCs w:val="32"/>
          <w:lang w:eastAsia="zh-CN" w:bidi="ar"/>
        </w:rPr>
        <w:t>全体人民共同富裕</w:t>
      </w:r>
      <w:r>
        <w:rPr>
          <w:rFonts w:hint="eastAsia" w:ascii="仿宋_GB2312" w:hAnsi="仿宋_GB2312" w:eastAsia="仿宋_GB2312" w:cs="仿宋_GB2312"/>
          <w:kern w:val="0"/>
          <w:sz w:val="32"/>
          <w:szCs w:val="32"/>
          <w:lang w:bidi="ar"/>
        </w:rPr>
        <w:t>结合起来，弘扬中华民族传统美德，先富帮后富，走共同富裕的道路，热心社会公益事业，积极参加扶贫光彩事业。</w:t>
      </w:r>
    </w:p>
    <w:p w14:paraId="1A11B3BE">
      <w:pPr>
        <w:widowControl/>
        <w:spacing w:line="48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8.</w:t>
      </w:r>
      <w:r>
        <w:rPr>
          <w:rFonts w:hint="eastAsia" w:ascii="仿宋_GB2312" w:hAnsi="仿宋_GB2312" w:eastAsia="仿宋_GB2312" w:cs="仿宋_GB2312"/>
          <w:kern w:val="0"/>
          <w:sz w:val="32"/>
          <w:szCs w:val="32"/>
          <w:lang w:bidi="ar"/>
        </w:rPr>
        <w:t>为会员提供信息、培训、科技、管理、法律、会计、审计融资、咨询等服务，帮助会员改进经营管理，完善财会制度，照章纳税，提高自身素质和生产技术、产品质量。</w:t>
      </w:r>
    </w:p>
    <w:p w14:paraId="34294196">
      <w:pPr>
        <w:widowControl/>
        <w:spacing w:line="48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9.</w:t>
      </w:r>
      <w:r>
        <w:rPr>
          <w:rFonts w:hint="eastAsia" w:ascii="仿宋_GB2312" w:hAnsi="仿宋_GB2312" w:eastAsia="仿宋_GB2312" w:cs="仿宋_GB2312"/>
          <w:kern w:val="0"/>
          <w:sz w:val="32"/>
          <w:szCs w:val="32"/>
          <w:lang w:bidi="ar"/>
        </w:rPr>
        <w:t>组织会员出国、出境考察，举办和参加各种对内对外展销会、交易会，帮助会员开拓国内、国外市场，增进与香港、澳门特别行政区、</w:t>
      </w:r>
      <w:r>
        <w:rPr>
          <w:rFonts w:hint="eastAsia" w:ascii="仿宋_GB2312" w:hAnsi="仿宋_GB2312" w:eastAsia="仿宋_GB2312" w:cs="仿宋_GB2312"/>
          <w:kern w:val="0"/>
          <w:sz w:val="32"/>
          <w:szCs w:val="32"/>
          <w:lang w:eastAsia="zh-CN" w:bidi="ar"/>
        </w:rPr>
        <w:t>中国台湾地区</w:t>
      </w:r>
      <w:r>
        <w:rPr>
          <w:rFonts w:hint="eastAsia" w:ascii="仿宋_GB2312" w:hAnsi="仿宋_GB2312" w:eastAsia="仿宋_GB2312" w:cs="仿宋_GB2312"/>
          <w:kern w:val="0"/>
          <w:sz w:val="32"/>
          <w:szCs w:val="32"/>
          <w:lang w:bidi="ar"/>
        </w:rPr>
        <w:t xml:space="preserve">和世界各国工商社团及工商经济界人士的联系和友谊，促进经济、技术和贸易合作的发展，协助引进资金、技术、人才。 </w:t>
      </w:r>
    </w:p>
    <w:p w14:paraId="2DC5EEDC">
      <w:pPr>
        <w:widowControl/>
        <w:spacing w:line="480" w:lineRule="auto"/>
        <w:ind w:firstLine="640" w:firstLineChars="200"/>
        <w:jc w:val="left"/>
        <w:rPr>
          <w:rFonts w:ascii="仿宋_GB2312" w:hAnsi="仿宋_GB2312" w:eastAsia="仿宋_GB2312" w:cs="仿宋_GB2312"/>
          <w:sz w:val="32"/>
          <w:szCs w:val="32"/>
        </w:rPr>
      </w:pPr>
      <w:r>
        <w:rPr>
          <w:rFonts w:hint="eastAsia" w:ascii="仿宋_GB2312" w:hAnsi="仿宋_GB2312" w:eastAsia="仿宋_GB2312" w:cs="仿宋_GB2312"/>
          <w:kern w:val="0"/>
          <w:sz w:val="32"/>
          <w:szCs w:val="32"/>
          <w:lang w:eastAsia="zh-CN" w:bidi="ar"/>
        </w:rPr>
        <w:t>10.</w:t>
      </w:r>
      <w:r>
        <w:rPr>
          <w:rFonts w:hint="eastAsia" w:ascii="仿宋_GB2312" w:hAnsi="仿宋_GB2312" w:eastAsia="仿宋_GB2312" w:cs="仿宋_GB2312"/>
          <w:kern w:val="0"/>
          <w:sz w:val="32"/>
          <w:szCs w:val="32"/>
          <w:lang w:bidi="ar"/>
        </w:rPr>
        <w:t>办好会办企业、事业。</w:t>
      </w:r>
    </w:p>
    <w:p w14:paraId="1D693FD2">
      <w:pPr>
        <w:widowControl/>
        <w:spacing w:line="480" w:lineRule="auto"/>
        <w:ind w:firstLine="640" w:firstLineChars="200"/>
        <w:jc w:val="left"/>
        <w:rPr>
          <w:rFonts w:ascii="仿宋_GB2312" w:hAnsi="仿宋_GB2312" w:eastAsia="仿宋_GB2312" w:cs="仿宋_GB2312"/>
          <w:kern w:val="0"/>
          <w:sz w:val="32"/>
          <w:szCs w:val="32"/>
          <w:lang w:bidi="ar"/>
        </w:rPr>
      </w:pPr>
      <w:r>
        <w:rPr>
          <w:rFonts w:hint="eastAsia" w:ascii="仿宋_GB2312" w:hAnsi="仿宋_GB2312" w:eastAsia="仿宋_GB2312" w:cs="仿宋_GB2312"/>
          <w:kern w:val="0"/>
          <w:sz w:val="32"/>
          <w:szCs w:val="32"/>
          <w:lang w:eastAsia="zh-CN" w:bidi="ar"/>
        </w:rPr>
        <w:t>11.</w:t>
      </w:r>
      <w:r>
        <w:rPr>
          <w:rFonts w:hint="eastAsia" w:ascii="仿宋_GB2312" w:hAnsi="仿宋_GB2312" w:eastAsia="仿宋_GB2312" w:cs="仿宋_GB2312"/>
          <w:kern w:val="0"/>
          <w:sz w:val="32"/>
          <w:szCs w:val="32"/>
          <w:lang w:bidi="ar"/>
        </w:rPr>
        <w:t xml:space="preserve">承办政府交办和有关部门委托事项。 </w:t>
      </w:r>
    </w:p>
    <w:p w14:paraId="69C22338">
      <w:pPr>
        <w:widowControl/>
        <w:spacing w:line="480" w:lineRule="auto"/>
        <w:ind w:firstLine="320" w:firstLineChars="10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（三）人员概况。</w:t>
      </w:r>
    </w:p>
    <w:p w14:paraId="57CE0391">
      <w:pPr>
        <w:snapToGrid w:val="0"/>
        <w:spacing w:line="576"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在职核编3人，其中领导职数1名，非领导职数2名。退休人员2人，共5人。</w:t>
      </w:r>
    </w:p>
    <w:p w14:paraId="156BC4EB">
      <w:pPr>
        <w:widowControl/>
        <w:adjustRightInd w:val="0"/>
        <w:snapToGrid w:val="0"/>
        <w:spacing w:line="480" w:lineRule="exact"/>
        <w:ind w:firstLine="72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二、部门财政资金收支情况</w:t>
      </w:r>
    </w:p>
    <w:p w14:paraId="626E2CC8">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（一）部门财政资金收入情况。</w:t>
      </w:r>
    </w:p>
    <w:p w14:paraId="37B8E473">
      <w:pPr>
        <w:tabs>
          <w:tab w:val="left" w:pos="750"/>
        </w:tabs>
        <w:spacing w:line="480" w:lineRule="exact"/>
        <w:ind w:firstLine="627" w:firstLineChars="196"/>
        <w:rPr>
          <w:rFonts w:ascii="仿宋_GB2312" w:hAnsi="仿宋_GB2312" w:eastAsia="仿宋_GB2312" w:cs="仿宋_GB2312"/>
          <w:sz w:val="32"/>
          <w:szCs w:val="32"/>
        </w:rPr>
      </w:pPr>
      <w:r>
        <w:rPr>
          <w:rFonts w:hint="eastAsia" w:ascii="仿宋_GB2312" w:hAnsi="仿宋_GB2312" w:eastAsia="仿宋_GB2312" w:cs="仿宋_GB2312"/>
          <w:sz w:val="32"/>
          <w:szCs w:val="32"/>
        </w:rPr>
        <w:t>（1）2019年部门财政资金收入情况</w:t>
      </w:r>
    </w:p>
    <w:p w14:paraId="4B20E9EA">
      <w:pPr>
        <w:spacing w:line="480"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2019年本部门财政资金收入91.05万元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财政拨款收入91.05万元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w:t>
      </w:r>
    </w:p>
    <w:p w14:paraId="48BAA38E">
      <w:pPr>
        <w:spacing w:line="480"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基本支出是用于保障县工商联行政机构的正常运转的日常支出，包括基本工资、津贴补贴、基本养老保险、医疗保险等人员经费以及办公费、印刷费、水电费等日常公用经费。2019年基本支出收入数91.05</w:t>
      </w:r>
      <w:r>
        <w:rPr>
          <w:rFonts w:hint="eastAsia" w:ascii="仿宋_GB2312" w:hAnsi="仿宋_GB2312" w:eastAsia="仿宋_GB2312" w:cs="仿宋_GB2312"/>
          <w:sz w:val="32"/>
          <w:szCs w:val="32"/>
          <w:lang w:eastAsia="zh-CN"/>
        </w:rPr>
        <w:t>万元，</w:t>
      </w:r>
      <w:r>
        <w:rPr>
          <w:rFonts w:hint="eastAsia" w:ascii="仿宋_GB2312" w:hAnsi="仿宋_GB2312" w:eastAsia="仿宋_GB2312" w:cs="仿宋_GB2312"/>
          <w:sz w:val="32"/>
          <w:szCs w:val="32"/>
        </w:rPr>
        <w:t>其中</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行政运行71.32万元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机关事业单位基本养老保险缴费支出8.42万元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行政单位医疗4.37万元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住房公积金6.94万元。</w:t>
      </w:r>
    </w:p>
    <w:p w14:paraId="3B21477E">
      <w:pPr>
        <w:widowControl/>
        <w:adjustRightInd w:val="0"/>
        <w:snapToGrid w:val="0"/>
        <w:spacing w:line="480" w:lineRule="exact"/>
        <w:ind w:firstLine="640" w:firstLineChars="20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（二）部门财政资金支出情况。</w:t>
      </w:r>
    </w:p>
    <w:p w14:paraId="06C07C80">
      <w:pPr>
        <w:tabs>
          <w:tab w:val="left" w:pos="750"/>
        </w:tabs>
        <w:spacing w:line="48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（1）2019年部门财政资金支出情况</w:t>
      </w:r>
    </w:p>
    <w:p w14:paraId="2174F82B">
      <w:pPr>
        <w:spacing w:line="4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2019年松潘县工商联本年支出合计91.05万元，其中：基本支出91.05万元，占100%。</w:t>
      </w:r>
    </w:p>
    <w:p w14:paraId="1F614FE8">
      <w:pPr>
        <w:spacing w:line="4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 xml:space="preserve"> 行政运行2019年决算数为71.32万元，完成预算100%；机关事业单位基本养老保险缴费支出决算数为8.42万元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完成预算100%；行政单位医疗2019年决算数为4.37万元，完成预算100%；住房公积金2019年决算数为6.94万元，完成预算100%。 </w:t>
      </w:r>
    </w:p>
    <w:p w14:paraId="7343394A">
      <w:pPr>
        <w:widowControl/>
        <w:adjustRightInd w:val="0"/>
        <w:snapToGrid w:val="0"/>
        <w:spacing w:line="480" w:lineRule="exact"/>
        <w:ind w:firstLine="72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三、部门财政支出管理情况</w:t>
      </w:r>
    </w:p>
    <w:p w14:paraId="74F9CD0E">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（一）预算编制情况。</w:t>
      </w:r>
    </w:p>
    <w:p w14:paraId="2E3C97FC">
      <w:pPr>
        <w:tabs>
          <w:tab w:val="left" w:pos="750"/>
        </w:tabs>
        <w:spacing w:line="4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CN"/>
        </w:rPr>
        <w:t>1.</w:t>
      </w:r>
      <w:r>
        <w:rPr>
          <w:rFonts w:hint="eastAsia" w:ascii="仿宋_GB2312" w:hAnsi="仿宋_GB2312" w:eastAsia="仿宋_GB2312" w:cs="仿宋_GB2312"/>
          <w:sz w:val="32"/>
          <w:szCs w:val="32"/>
        </w:rPr>
        <w:t>预算编制质量</w:t>
      </w:r>
    </w:p>
    <w:p w14:paraId="659F68CD">
      <w:pPr>
        <w:tabs>
          <w:tab w:val="left" w:pos="750"/>
        </w:tabs>
        <w:spacing w:line="4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333333"/>
          <w:kern w:val="0"/>
          <w:sz w:val="32"/>
          <w:szCs w:val="32"/>
          <w:shd w:val="clear" w:color="auto" w:fill="FBFBFB"/>
          <w:lang w:bidi="ar"/>
        </w:rPr>
        <w:t>按照预算管理有关规定，目前部门预算的编制实行综合预算制度，即全部收入和支出都反映在预算中。</w:t>
      </w:r>
      <w:r>
        <w:rPr>
          <w:rFonts w:hint="eastAsia" w:ascii="仿宋_GB2312" w:hAnsi="仿宋_GB2312" w:eastAsia="仿宋_GB2312" w:cs="仿宋_GB2312"/>
          <w:sz w:val="32"/>
          <w:szCs w:val="32"/>
        </w:rPr>
        <w:t>本部门预算编制是由部门财务严格按照《</w:t>
      </w:r>
      <w:r>
        <w:rPr>
          <w:rFonts w:hint="eastAsia" w:ascii="仿宋_GB2312" w:hAnsi="仿宋_GB2312" w:eastAsia="仿宋_GB2312" w:cs="仿宋_GB2312"/>
          <w:sz w:val="32"/>
          <w:szCs w:val="32"/>
          <w:lang w:eastAsia="zh-CN"/>
        </w:rPr>
        <w:t>中华人民共和国预算法</w:t>
      </w:r>
      <w:r>
        <w:rPr>
          <w:rFonts w:hint="eastAsia" w:ascii="仿宋_GB2312" w:hAnsi="仿宋_GB2312" w:eastAsia="仿宋_GB2312" w:cs="仿宋_GB2312"/>
          <w:sz w:val="32"/>
          <w:szCs w:val="32"/>
        </w:rPr>
        <w:t>》的规定和财政部门预算股的要求，在</w:t>
      </w:r>
      <w:r>
        <w:rPr>
          <w:rFonts w:hint="eastAsia" w:ascii="仿宋_GB2312" w:hAnsi="仿宋_GB2312" w:eastAsia="仿宋_GB2312" w:cs="仿宋_GB2312"/>
          <w:sz w:val="32"/>
          <w:szCs w:val="32"/>
          <w:lang w:eastAsia="zh-CN"/>
        </w:rPr>
        <w:t>既</w:t>
      </w:r>
      <w:r>
        <w:rPr>
          <w:rFonts w:hint="eastAsia" w:ascii="仿宋_GB2312" w:hAnsi="仿宋_GB2312" w:eastAsia="仿宋_GB2312" w:cs="仿宋_GB2312"/>
          <w:sz w:val="32"/>
          <w:szCs w:val="32"/>
        </w:rPr>
        <w:t>能保证本部门日常业务工作顺利开展的需要，又不浪费资金的前提下，合理编制出本部门的年度预算。</w:t>
      </w:r>
    </w:p>
    <w:p w14:paraId="2F845A8A">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（二）执行管理情况。</w:t>
      </w:r>
      <w:r>
        <w:rPr>
          <w:rFonts w:hint="eastAsia" w:ascii="仿宋_GB2312" w:hAnsi="仿宋_GB2312" w:eastAsia="仿宋_GB2312" w:cs="仿宋_GB2312"/>
          <w:color w:val="000000"/>
          <w:kern w:val="0"/>
          <w:sz w:val="32"/>
          <w:szCs w:val="32"/>
          <w:lang w:val="zh-CN"/>
        </w:rPr>
        <w:tab/>
      </w:r>
    </w:p>
    <w:p w14:paraId="0392205A">
      <w:pPr>
        <w:spacing w:line="480"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县财政及时足额下达年初预算，上级部门下达转移支付专项资金指标后，也能及时将资金落实给部门，为部门的业务工作顺利开展提供了强有力的财力保障。</w:t>
      </w:r>
    </w:p>
    <w:p w14:paraId="17EFC35C">
      <w:pPr>
        <w:spacing w:line="480" w:lineRule="exact"/>
        <w:ind w:firstLine="480" w:firstLineChars="150"/>
        <w:rPr>
          <w:rFonts w:ascii="仿宋_GB2312" w:hAnsi="仿宋_GB2312" w:eastAsia="仿宋_GB2312" w:cs="仿宋_GB2312"/>
          <w:sz w:val="32"/>
          <w:szCs w:val="32"/>
        </w:rPr>
      </w:pPr>
      <w:r>
        <w:rPr>
          <w:rFonts w:hint="eastAsia" w:ascii="仿宋_GB2312" w:hAnsi="仿宋_GB2312" w:eastAsia="仿宋_GB2312" w:cs="仿宋_GB2312"/>
          <w:sz w:val="32"/>
          <w:szCs w:val="32"/>
        </w:rPr>
        <w:t>（1）2019年执行管理情况</w:t>
      </w:r>
    </w:p>
    <w:p w14:paraId="64266FC5">
      <w:pPr>
        <w:spacing w:line="4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2012801行政运行2019年决算数为71.32万元，2080505机关事业单位基本养老保险缴费支出决算数为8.42万元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完成预算100%；2101101行政单位医疗2019年决算数为4.37万元，完成预算100%；2210201住房公积金201年决算数为6.94万元。</w:t>
      </w:r>
    </w:p>
    <w:p w14:paraId="319AC01E">
      <w:pPr>
        <w:spacing w:line="480"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本部门一直提倡厉行节约，节能降耗的原则，促进了工商联事业行政工作上了一个新台阶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未超出预算</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严格执行了中央八项规定。</w:t>
      </w:r>
    </w:p>
    <w:p w14:paraId="18C919CA">
      <w:pPr>
        <w:spacing w:line="480" w:lineRule="exact"/>
        <w:ind w:firstLine="800" w:firstLineChars="250"/>
        <w:rPr>
          <w:rFonts w:ascii="仿宋_GB2312" w:hAnsi="仿宋_GB2312" w:eastAsia="仿宋_GB2312" w:cs="仿宋_GB2312"/>
          <w:sz w:val="32"/>
          <w:szCs w:val="32"/>
        </w:rPr>
      </w:pPr>
      <w:r>
        <w:rPr>
          <w:rFonts w:hint="eastAsia" w:ascii="仿宋_GB2312" w:hAnsi="仿宋_GB2312" w:eastAsia="仿宋_GB2312" w:cs="仿宋_GB2312"/>
          <w:sz w:val="32"/>
          <w:szCs w:val="32"/>
        </w:rPr>
        <w:t>松潘县工商联2019年度“三公”经费财政拨款预算数1.66万元（其中公务用车运行维护费1.57万元</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 xml:space="preserve">公务接待费0.09万元），2019年度“三公”经费财政拨款支出决算为1.6万元，完成预算100%，其中：因公出国（境）费支出决算为0万元，完成预算100%；公务用车购置及运行维护费支出决算为1.6万元，完成预算100%；公务接待费支出决算为0万元，完成预算0%。2019年度“三公”经费支出决算数比预算数超高的主要原因是业务增加但还是严格按照中央八项规定和行政单位会计制度执行。 </w:t>
      </w:r>
    </w:p>
    <w:p w14:paraId="75EF1A85">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（三）综合管理情况。</w:t>
      </w:r>
    </w:p>
    <w:p w14:paraId="70D94CBC">
      <w:pPr>
        <w:pStyle w:val="13"/>
        <w:spacing w:before="0" w:beforeAutospacing="0" w:after="0" w:afterAutospacing="0" w:line="4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1.我单位无政府性债务。</w:t>
      </w:r>
    </w:p>
    <w:p w14:paraId="5B61C234">
      <w:pPr>
        <w:pStyle w:val="13"/>
        <w:spacing w:before="0" w:beforeAutospacing="0" w:after="0" w:afterAutospacing="0" w:line="4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2.我单位无非税收收入。</w:t>
      </w:r>
    </w:p>
    <w:p w14:paraId="5064331C">
      <w:pPr>
        <w:pStyle w:val="13"/>
        <w:spacing w:before="0" w:beforeAutospacing="0" w:after="0" w:afterAutospacing="0" w:line="4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3.政府采购严格按照相关采购规定执行。</w:t>
      </w:r>
    </w:p>
    <w:p w14:paraId="2F099A6E">
      <w:pPr>
        <w:pStyle w:val="13"/>
        <w:spacing w:before="0" w:beforeAutospacing="0" w:after="0" w:afterAutospacing="0" w:line="4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4.资产管理严格按照资产管理制度执行，</w:t>
      </w:r>
      <w:r>
        <w:rPr>
          <w:rFonts w:hint="eastAsia" w:ascii="仿宋_GB2312" w:hAnsi="仿宋_GB2312" w:eastAsia="仿宋_GB2312" w:cs="仿宋_GB2312"/>
          <w:color w:val="000000"/>
          <w:sz w:val="32"/>
          <w:szCs w:val="32"/>
        </w:rPr>
        <w:t>严格执行</w:t>
      </w:r>
      <w:r>
        <w:rPr>
          <w:rFonts w:hint="eastAsia" w:ascii="仿宋_GB2312" w:hAnsi="仿宋_GB2312" w:eastAsia="仿宋_GB2312" w:cs="仿宋_GB2312"/>
          <w:color w:val="000000"/>
          <w:sz w:val="32"/>
          <w:szCs w:val="32"/>
          <w:lang w:eastAsia="zh-CN"/>
        </w:rPr>
        <w:t>法律法规</w:t>
      </w:r>
      <w:r>
        <w:rPr>
          <w:rFonts w:hint="eastAsia" w:ascii="仿宋_GB2312" w:hAnsi="仿宋_GB2312" w:eastAsia="仿宋_GB2312" w:cs="仿宋_GB2312"/>
          <w:color w:val="000000"/>
          <w:sz w:val="32"/>
          <w:szCs w:val="32"/>
        </w:rPr>
        <w:t>和有关规章制度</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与行政单位履行职能需要相适应</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科学合理</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充分发挥资产使用效益</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勤俭节约</w:t>
      </w:r>
      <w:r>
        <w:rPr>
          <w:rFonts w:hint="eastAsia" w:ascii="仿宋_GB2312" w:hAnsi="仿宋_GB2312" w:eastAsia="仿宋_GB2312" w:cs="仿宋_GB2312"/>
          <w:color w:val="000000"/>
          <w:sz w:val="32"/>
          <w:szCs w:val="32"/>
          <w:lang w:eastAsia="zh-CN"/>
        </w:rPr>
        <w:t>，</w:t>
      </w:r>
      <w:r>
        <w:rPr>
          <w:rFonts w:hint="eastAsia" w:ascii="仿宋_GB2312" w:hAnsi="仿宋_GB2312" w:eastAsia="仿宋_GB2312" w:cs="仿宋_GB2312"/>
          <w:color w:val="000000"/>
          <w:sz w:val="32"/>
          <w:szCs w:val="32"/>
        </w:rPr>
        <w:t>从严控制。</w:t>
      </w:r>
    </w:p>
    <w:p w14:paraId="1E763EF6">
      <w:pPr>
        <w:pStyle w:val="13"/>
        <w:spacing w:before="0" w:beforeAutospacing="0" w:after="0" w:afterAutospacing="0" w:line="4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color w:val="000000"/>
          <w:sz w:val="32"/>
          <w:szCs w:val="32"/>
        </w:rPr>
        <w:t>建立单位内控制度，</w:t>
      </w:r>
      <w:r>
        <w:rPr>
          <w:rFonts w:hint="eastAsia" w:ascii="仿宋_GB2312" w:hAnsi="仿宋_GB2312" w:eastAsia="仿宋_GB2312" w:cs="仿宋_GB2312"/>
          <w:sz w:val="32"/>
          <w:szCs w:val="32"/>
        </w:rPr>
        <w:t>在单位内部控制不断完善的基础上，</w:t>
      </w:r>
      <w:r>
        <w:rPr>
          <w:rFonts w:hint="eastAsia" w:ascii="仿宋_GB2312" w:hAnsi="仿宋_GB2312" w:eastAsia="仿宋_GB2312" w:cs="仿宋_GB2312"/>
          <w:sz w:val="32"/>
          <w:szCs w:val="32"/>
          <w:lang w:eastAsia="zh-CN"/>
        </w:rPr>
        <w:t>针对</w:t>
      </w:r>
      <w:r>
        <w:rPr>
          <w:rFonts w:hint="eastAsia" w:ascii="仿宋_GB2312" w:hAnsi="仿宋_GB2312" w:eastAsia="仿宋_GB2312" w:cs="仿宋_GB2312"/>
          <w:sz w:val="32"/>
          <w:szCs w:val="32"/>
        </w:rPr>
        <w:t>行政事业单位内部控制的独特性开展内部控制自我评价工作，可以使单位全体人员及时发现内部控制存在的问题，并采取有效改进措施，加大内部控制执行力度，保证行政事业单位内部控制目标的实现。</w:t>
      </w:r>
    </w:p>
    <w:p w14:paraId="395A2468">
      <w:pPr>
        <w:pStyle w:val="13"/>
        <w:spacing w:before="0" w:beforeAutospacing="0" w:after="0" w:afterAutospacing="0" w:line="4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我部门将同级财政部门批复的本部门预决算报表及相关说明全部在政府门户网站公开，</w:t>
      </w:r>
      <w:r>
        <w:rPr>
          <w:rFonts w:hint="eastAsia" w:ascii="仿宋_GB2312" w:hAnsi="仿宋_GB2312" w:eastAsia="仿宋_GB2312" w:cs="仿宋_GB2312"/>
          <w:color w:val="000000"/>
          <w:sz w:val="32"/>
          <w:szCs w:val="32"/>
        </w:rPr>
        <w:t>包括部门收支总体情况和财政拨款收支情况，公开公示了我部门“三公”经费财政拨款预决算总额和分项数额。本部门公开预决算的同时，一并公开了本部门的职责、机构设置情况、预决算收支增减变化、机关运行经费安排以及政府采购等情况的说明，并对专业性较强的名词进行解释</w:t>
      </w:r>
    </w:p>
    <w:p w14:paraId="523376BB">
      <w:pPr>
        <w:pStyle w:val="13"/>
        <w:spacing w:before="0" w:beforeAutospacing="0" w:after="0" w:afterAutospacing="0" w:line="4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sz w:val="32"/>
          <w:szCs w:val="32"/>
        </w:rPr>
        <w:t>我部门财务各项工作自觉配合县财政和上级部门的监督检查，对检查中存在的问题，严肃对待，认真开展整改落实。</w:t>
      </w:r>
    </w:p>
    <w:p w14:paraId="1B5ED2AE">
      <w:pPr>
        <w:widowControl/>
        <w:adjustRightInd w:val="0"/>
        <w:snapToGrid w:val="0"/>
        <w:spacing w:line="480" w:lineRule="exact"/>
        <w:ind w:firstLine="720"/>
        <w:jc w:val="left"/>
        <w:rPr>
          <w:rFonts w:ascii="仿宋_GB2312" w:hAnsi="仿宋_GB2312" w:eastAsia="仿宋_GB2312" w:cs="仿宋_GB2312"/>
          <w:color w:val="000000"/>
          <w:kern w:val="0"/>
          <w:sz w:val="32"/>
          <w:szCs w:val="32"/>
          <w:lang w:val="zh-CN"/>
        </w:rPr>
      </w:pPr>
      <w:r>
        <w:rPr>
          <w:rFonts w:hint="eastAsia" w:ascii="仿宋_GB2312" w:hAnsi="仿宋_GB2312" w:eastAsia="仿宋_GB2312" w:cs="仿宋_GB2312"/>
          <w:color w:val="000000"/>
          <w:kern w:val="0"/>
          <w:sz w:val="32"/>
          <w:szCs w:val="32"/>
          <w:lang w:val="zh-CN"/>
        </w:rPr>
        <w:t>（四）整体绩效。</w:t>
      </w:r>
    </w:p>
    <w:p w14:paraId="1FC52286">
      <w:pPr>
        <w:spacing w:line="4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2019年我单位</w:t>
      </w:r>
      <w:r>
        <w:rPr>
          <w:rFonts w:hint="eastAsia" w:ascii="仿宋_GB2312" w:hAnsi="仿宋_GB2312" w:eastAsia="仿宋_GB2312" w:cs="仿宋_GB2312"/>
          <w:spacing w:val="15"/>
          <w:sz w:val="32"/>
          <w:szCs w:val="32"/>
        </w:rPr>
        <w:t>在县委、县政府的领导下、州工商联的指导下</w:t>
      </w:r>
      <w:r>
        <w:rPr>
          <w:rFonts w:hint="eastAsia" w:ascii="仿宋_GB2312" w:hAnsi="仿宋_GB2312" w:eastAsia="仿宋_GB2312" w:cs="仿宋_GB2312"/>
          <w:spacing w:val="15"/>
          <w:sz w:val="32"/>
          <w:szCs w:val="32"/>
          <w:lang w:eastAsia="zh-CN"/>
        </w:rPr>
        <w:t>，以</w:t>
      </w:r>
      <w:r>
        <w:rPr>
          <w:rFonts w:hint="eastAsia" w:ascii="仿宋_GB2312" w:hAnsi="仿宋_GB2312" w:eastAsia="仿宋_GB2312" w:cs="仿宋_GB2312"/>
          <w:spacing w:val="15"/>
          <w:sz w:val="32"/>
          <w:szCs w:val="32"/>
        </w:rPr>
        <w:t>深入贯彻党的十九大、十九届二中、三中、四中全会、习近平总书记来川视察重要讲话精神</w:t>
      </w:r>
      <w:r>
        <w:rPr>
          <w:rFonts w:hint="eastAsia" w:ascii="仿宋_GB2312" w:hAnsi="仿宋_GB2312" w:eastAsia="仿宋_GB2312" w:cs="仿宋_GB2312"/>
          <w:spacing w:val="15"/>
          <w:sz w:val="32"/>
          <w:szCs w:val="32"/>
          <w:lang w:eastAsia="zh-CN"/>
        </w:rPr>
        <w:t>、以</w:t>
      </w:r>
      <w:r>
        <w:rPr>
          <w:rFonts w:hint="eastAsia" w:ascii="仿宋_GB2312" w:hAnsi="仿宋_GB2312" w:eastAsia="仿宋_GB2312" w:cs="仿宋_GB2312"/>
          <w:spacing w:val="15"/>
          <w:sz w:val="32"/>
          <w:szCs w:val="32"/>
        </w:rPr>
        <w:t>习近平新时代中国特色社会主义思想为指导，紧紧围绕县委、县政府中心工作和构建和谐社会的总体目标，</w:t>
      </w:r>
      <w:r>
        <w:rPr>
          <w:rFonts w:hint="eastAsia" w:ascii="仿宋_GB2312" w:hAnsi="仿宋_GB2312" w:eastAsia="仿宋_GB2312" w:cs="仿宋_GB2312"/>
          <w:sz w:val="32"/>
          <w:szCs w:val="32"/>
        </w:rPr>
        <w:t>按照为非公经济人士服务的要求，</w:t>
      </w:r>
      <w:r>
        <w:rPr>
          <w:rFonts w:hint="eastAsia" w:ascii="仿宋_GB2312" w:hAnsi="仿宋_GB2312" w:eastAsia="仿宋_GB2312" w:cs="仿宋_GB2312"/>
          <w:color w:val="000000"/>
          <w:sz w:val="32"/>
          <w:szCs w:val="32"/>
        </w:rPr>
        <w:t>维护非公经济人士和民营企业的合法权</w:t>
      </w:r>
      <w:bookmarkStart w:id="74" w:name="_GoBack"/>
      <w:bookmarkEnd w:id="74"/>
      <w:r>
        <w:rPr>
          <w:rFonts w:hint="eastAsia" w:ascii="仿宋_GB2312" w:hAnsi="仿宋_GB2312" w:eastAsia="仿宋_GB2312" w:cs="仿宋_GB2312"/>
          <w:color w:val="000000"/>
          <w:sz w:val="32"/>
          <w:szCs w:val="32"/>
        </w:rPr>
        <w:t>益，为民营企业和非公经济人士服务</w:t>
      </w:r>
      <w:r>
        <w:rPr>
          <w:rFonts w:hint="eastAsia" w:ascii="仿宋_GB2312" w:hAnsi="仿宋_GB2312" w:eastAsia="仿宋_GB2312" w:cs="仿宋_GB2312"/>
          <w:sz w:val="32"/>
          <w:szCs w:val="32"/>
        </w:rPr>
        <w:t>的思想，切实改进工作作风，做到观念上有新转变，思想上有新飞跃，思路上有新调整，工作上有新突破，提升干部形象上有新发展，更好地为我县经济发展和社会和谐稳定提供优质、高效、便捷的服务。</w:t>
      </w:r>
    </w:p>
    <w:p w14:paraId="68CA22D4">
      <w:pPr>
        <w:widowControl/>
        <w:adjustRightInd w:val="0"/>
        <w:snapToGrid w:val="0"/>
        <w:spacing w:line="480" w:lineRule="exact"/>
        <w:ind w:firstLine="720"/>
        <w:jc w:val="left"/>
        <w:rPr>
          <w:rFonts w:ascii="仿宋_GB2312" w:hAnsi="仿宋_GB2312" w:eastAsia="仿宋_GB2312" w:cs="仿宋_GB2312"/>
          <w:color w:val="000000"/>
          <w:kern w:val="0"/>
          <w:sz w:val="32"/>
          <w:szCs w:val="32"/>
        </w:rPr>
      </w:pPr>
      <w:r>
        <w:rPr>
          <w:rFonts w:hint="eastAsia" w:ascii="仿宋_GB2312" w:hAnsi="仿宋_GB2312" w:eastAsia="仿宋_GB2312" w:cs="仿宋_GB2312"/>
          <w:color w:val="000000"/>
          <w:kern w:val="0"/>
          <w:sz w:val="32"/>
          <w:szCs w:val="32"/>
        </w:rPr>
        <w:t>四、评价结论及建议</w:t>
      </w:r>
    </w:p>
    <w:p w14:paraId="2DA7090A">
      <w:pPr>
        <w:widowControl/>
        <w:spacing w:line="480" w:lineRule="exact"/>
        <w:ind w:firstLine="643" w:firstLineChars="200"/>
        <w:rPr>
          <w:rFonts w:ascii="仿宋_GB2312" w:hAnsi="仿宋_GB2312" w:eastAsia="仿宋_GB2312" w:cs="仿宋_GB2312"/>
          <w:b/>
          <w:sz w:val="32"/>
          <w:szCs w:val="32"/>
        </w:rPr>
      </w:pPr>
      <w:r>
        <w:rPr>
          <w:rFonts w:hint="eastAsia" w:ascii="仿宋_GB2312" w:hAnsi="仿宋_GB2312" w:eastAsia="仿宋_GB2312" w:cs="仿宋_GB2312"/>
          <w:b/>
          <w:sz w:val="32"/>
          <w:szCs w:val="32"/>
        </w:rPr>
        <w:t>（一）评价结论</w:t>
      </w:r>
    </w:p>
    <w:p w14:paraId="7C129F4B">
      <w:pPr>
        <w:widowControl/>
        <w:spacing w:line="4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2019年我部门预算执行整体情况正常，各项工作按照进度有序</w:t>
      </w:r>
      <w:r>
        <w:rPr>
          <w:rFonts w:hint="eastAsia" w:ascii="仿宋_GB2312" w:hAnsi="仿宋_GB2312" w:eastAsia="仿宋_GB2312" w:cs="仿宋_GB2312"/>
          <w:color w:val="000000"/>
          <w:sz w:val="32"/>
          <w:szCs w:val="32"/>
          <w:lang w:eastAsia="zh-CN"/>
        </w:rPr>
        <w:t>地</w:t>
      </w:r>
      <w:r>
        <w:rPr>
          <w:rFonts w:hint="eastAsia" w:ascii="仿宋_GB2312" w:hAnsi="仿宋_GB2312" w:eastAsia="仿宋_GB2312" w:cs="仿宋_GB2312"/>
          <w:color w:val="000000"/>
          <w:sz w:val="32"/>
          <w:szCs w:val="32"/>
        </w:rPr>
        <w:t>开展，财政资金收支情况也按照进度执行，有个别项目需要进一步加大支出力度。</w:t>
      </w:r>
    </w:p>
    <w:p w14:paraId="7175F834">
      <w:pPr>
        <w:widowControl/>
        <w:spacing w:line="480" w:lineRule="exact"/>
        <w:ind w:firstLine="643" w:firstLineChars="20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（二）存在的问题</w:t>
      </w:r>
    </w:p>
    <w:p w14:paraId="55BFDBC0">
      <w:pPr>
        <w:widowControl/>
        <w:spacing w:line="4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由于业务工作的特殊性，资金使用管理的局限性，部分项目</w:t>
      </w:r>
      <w:r>
        <w:rPr>
          <w:rFonts w:hint="eastAsia" w:ascii="仿宋_GB2312" w:hAnsi="仿宋_GB2312" w:eastAsia="仿宋_GB2312" w:cs="仿宋_GB2312"/>
          <w:color w:val="000000"/>
          <w:sz w:val="32"/>
          <w:szCs w:val="32"/>
          <w:lang w:eastAsia="zh-CN"/>
        </w:rPr>
        <w:t>资金</w:t>
      </w:r>
      <w:r>
        <w:rPr>
          <w:rFonts w:hint="eastAsia" w:ascii="仿宋_GB2312" w:hAnsi="仿宋_GB2312" w:eastAsia="仿宋_GB2312" w:cs="仿宋_GB2312"/>
          <w:color w:val="000000"/>
          <w:sz w:val="32"/>
          <w:szCs w:val="32"/>
        </w:rPr>
        <w:t>未支付。</w:t>
      </w:r>
    </w:p>
    <w:p w14:paraId="3C5E2E24">
      <w:pPr>
        <w:widowControl/>
        <w:spacing w:line="480" w:lineRule="exact"/>
        <w:ind w:firstLine="482" w:firstLineChars="150"/>
        <w:rPr>
          <w:rFonts w:ascii="仿宋_GB2312" w:hAnsi="仿宋_GB2312" w:eastAsia="仿宋_GB2312" w:cs="仿宋_GB2312"/>
          <w:b/>
          <w:color w:val="000000"/>
          <w:sz w:val="32"/>
          <w:szCs w:val="32"/>
        </w:rPr>
      </w:pPr>
      <w:r>
        <w:rPr>
          <w:rFonts w:hint="eastAsia" w:ascii="仿宋_GB2312" w:hAnsi="仿宋_GB2312" w:eastAsia="仿宋_GB2312" w:cs="仿宋_GB2312"/>
          <w:b/>
          <w:color w:val="000000"/>
          <w:sz w:val="32"/>
          <w:szCs w:val="32"/>
        </w:rPr>
        <w:t>（三）改进建议</w:t>
      </w:r>
    </w:p>
    <w:p w14:paraId="041CE94F">
      <w:pPr>
        <w:widowControl/>
        <w:spacing w:line="4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1.</w:t>
      </w:r>
      <w:r>
        <w:rPr>
          <w:rFonts w:hint="eastAsia" w:ascii="仿宋_GB2312" w:hAnsi="仿宋_GB2312" w:eastAsia="仿宋_GB2312" w:cs="仿宋_GB2312"/>
          <w:color w:val="000000"/>
          <w:sz w:val="32"/>
          <w:szCs w:val="32"/>
        </w:rPr>
        <w:t>针对部分项目资金未使用的现象，</w:t>
      </w:r>
      <w:r>
        <w:rPr>
          <w:rFonts w:hint="eastAsia" w:ascii="仿宋_GB2312" w:hAnsi="仿宋_GB2312" w:eastAsia="仿宋_GB2312" w:cs="仿宋_GB2312"/>
          <w:color w:val="000000"/>
          <w:sz w:val="32"/>
          <w:szCs w:val="32"/>
          <w:lang w:eastAsia="zh-CN"/>
        </w:rPr>
        <w:t>建议</w:t>
      </w:r>
      <w:r>
        <w:rPr>
          <w:rFonts w:hint="eastAsia" w:ascii="仿宋_GB2312" w:hAnsi="仿宋_GB2312" w:eastAsia="仿宋_GB2312" w:cs="仿宋_GB2312"/>
          <w:color w:val="000000"/>
          <w:sz w:val="32"/>
          <w:szCs w:val="32"/>
        </w:rPr>
        <w:t>适当合理扩大资金使用范围，提高补贴标准。</w:t>
      </w:r>
    </w:p>
    <w:p w14:paraId="642F2116">
      <w:pPr>
        <w:widowControl/>
        <w:spacing w:line="480" w:lineRule="exact"/>
        <w:ind w:firstLine="640" w:firstLineChars="200"/>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lang w:eastAsia="zh-CN"/>
        </w:rPr>
        <w:t>2.</w:t>
      </w:r>
      <w:r>
        <w:rPr>
          <w:rFonts w:hint="eastAsia" w:ascii="仿宋_GB2312" w:hAnsi="仿宋_GB2312" w:eastAsia="仿宋_GB2312" w:cs="仿宋_GB2312"/>
          <w:color w:val="000000"/>
          <w:sz w:val="32"/>
          <w:szCs w:val="32"/>
        </w:rPr>
        <w:t>建议</w:t>
      </w:r>
      <w:r>
        <w:rPr>
          <w:rFonts w:hint="eastAsia" w:ascii="仿宋_GB2312" w:hAnsi="仿宋_GB2312" w:eastAsia="仿宋_GB2312" w:cs="仿宋_GB2312"/>
          <w:color w:val="000000"/>
          <w:sz w:val="32"/>
          <w:szCs w:val="32"/>
          <w:lang w:eastAsia="zh-CN"/>
        </w:rPr>
        <w:t>财政部门</w:t>
      </w:r>
      <w:r>
        <w:rPr>
          <w:rFonts w:hint="eastAsia" w:ascii="仿宋_GB2312" w:hAnsi="仿宋_GB2312" w:eastAsia="仿宋_GB2312" w:cs="仿宋_GB2312"/>
          <w:color w:val="000000"/>
          <w:sz w:val="32"/>
          <w:szCs w:val="32"/>
        </w:rPr>
        <w:t>组织各单位财务人员进行</w:t>
      </w:r>
      <w:r>
        <w:rPr>
          <w:rFonts w:hint="eastAsia" w:ascii="仿宋_GB2312" w:hAnsi="仿宋_GB2312" w:eastAsia="仿宋_GB2312" w:cs="仿宋_GB2312"/>
          <w:color w:val="000000"/>
          <w:sz w:val="32"/>
          <w:szCs w:val="32"/>
          <w:lang w:eastAsia="zh-CN"/>
        </w:rPr>
        <w:t>业务</w:t>
      </w:r>
      <w:r>
        <w:rPr>
          <w:rFonts w:hint="eastAsia" w:ascii="仿宋_GB2312" w:hAnsi="仿宋_GB2312" w:eastAsia="仿宋_GB2312" w:cs="仿宋_GB2312"/>
          <w:color w:val="000000"/>
          <w:sz w:val="32"/>
          <w:szCs w:val="32"/>
        </w:rPr>
        <w:t>培训，不断提升各单位财务人员的业务素质和职业道德。</w:t>
      </w:r>
    </w:p>
    <w:p w14:paraId="7F153B54">
      <w:pPr>
        <w:widowControl/>
        <w:spacing w:line="480" w:lineRule="exact"/>
        <w:ind w:firstLine="640" w:firstLineChars="200"/>
        <w:rPr>
          <w:rFonts w:ascii="仿宋_GB2312" w:hAnsi="仿宋_GB2312" w:eastAsia="仿宋_GB2312" w:cs="仿宋_GB2312"/>
          <w:color w:val="000000"/>
          <w:sz w:val="32"/>
          <w:szCs w:val="32"/>
        </w:rPr>
      </w:pPr>
    </w:p>
    <w:p w14:paraId="6C920CC2">
      <w:pPr>
        <w:widowControl/>
        <w:spacing w:line="480" w:lineRule="exact"/>
        <w:ind w:firstLine="640" w:firstLineChars="200"/>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松潘县工商业联合会</w:t>
      </w:r>
    </w:p>
    <w:p w14:paraId="3A00696F">
      <w:pPr>
        <w:widowControl/>
        <w:spacing w:line="480" w:lineRule="exact"/>
        <w:ind w:firstLine="640" w:firstLineChars="200"/>
        <w:jc w:val="right"/>
        <w:rPr>
          <w:rFonts w:ascii="仿宋_GB2312" w:hAnsi="仿宋_GB2312" w:eastAsia="仿宋_GB2312" w:cs="仿宋_GB2312"/>
          <w:color w:val="000000"/>
          <w:sz w:val="32"/>
          <w:szCs w:val="32"/>
        </w:rPr>
      </w:pPr>
      <w:r>
        <w:rPr>
          <w:rFonts w:hint="eastAsia" w:ascii="仿宋_GB2312" w:hAnsi="仿宋_GB2312" w:eastAsia="仿宋_GB2312" w:cs="仿宋_GB2312"/>
          <w:color w:val="000000"/>
          <w:sz w:val="32"/>
          <w:szCs w:val="32"/>
        </w:rPr>
        <w:t>2020年9月21日</w:t>
      </w:r>
    </w:p>
    <w:p w14:paraId="3CD9A403">
      <w:pPr>
        <w:spacing w:line="480" w:lineRule="exact"/>
      </w:pPr>
    </w:p>
    <w:p w14:paraId="0475D505">
      <w:pPr>
        <w:spacing w:line="600" w:lineRule="exact"/>
        <w:jc w:val="center"/>
        <w:outlineLvl w:val="0"/>
        <w:rPr>
          <w:rFonts w:ascii="黑体" w:hAnsi="黑体" w:eastAsia="黑体"/>
          <w:color w:val="000000"/>
          <w:sz w:val="44"/>
          <w:szCs w:val="44"/>
        </w:rPr>
      </w:pPr>
    </w:p>
    <w:p w14:paraId="3779D0B2">
      <w:pPr>
        <w:spacing w:line="600" w:lineRule="exact"/>
        <w:jc w:val="center"/>
        <w:outlineLvl w:val="0"/>
        <w:rPr>
          <w:rFonts w:ascii="黑体" w:hAnsi="黑体" w:eastAsia="黑体"/>
          <w:color w:val="000000"/>
          <w:sz w:val="44"/>
          <w:szCs w:val="44"/>
        </w:rPr>
      </w:pPr>
    </w:p>
    <w:p w14:paraId="57481920">
      <w:pPr>
        <w:spacing w:line="600" w:lineRule="exact"/>
        <w:jc w:val="center"/>
        <w:outlineLvl w:val="0"/>
        <w:rPr>
          <w:rFonts w:ascii="黑体" w:hAnsi="黑体" w:eastAsia="黑体"/>
          <w:color w:val="000000"/>
          <w:sz w:val="44"/>
          <w:szCs w:val="44"/>
        </w:rPr>
      </w:pPr>
    </w:p>
    <w:p w14:paraId="03F8C003">
      <w:pPr>
        <w:spacing w:line="600" w:lineRule="exact"/>
        <w:jc w:val="center"/>
        <w:outlineLvl w:val="0"/>
        <w:rPr>
          <w:rFonts w:ascii="黑体" w:hAnsi="黑体" w:eastAsia="黑体"/>
          <w:color w:val="000000"/>
          <w:sz w:val="44"/>
          <w:szCs w:val="44"/>
        </w:rPr>
      </w:pPr>
    </w:p>
    <w:p w14:paraId="78EAEF54">
      <w:pPr>
        <w:spacing w:line="600" w:lineRule="exact"/>
        <w:jc w:val="center"/>
        <w:outlineLvl w:val="0"/>
        <w:rPr>
          <w:rFonts w:ascii="黑体" w:hAnsi="黑体" w:eastAsia="黑体"/>
          <w:color w:val="000000"/>
          <w:sz w:val="44"/>
          <w:szCs w:val="44"/>
        </w:rPr>
      </w:pPr>
    </w:p>
    <w:p w14:paraId="67EC6B37">
      <w:pPr>
        <w:spacing w:line="600" w:lineRule="exact"/>
        <w:jc w:val="center"/>
        <w:outlineLvl w:val="0"/>
        <w:rPr>
          <w:rFonts w:ascii="黑体" w:hAnsi="黑体" w:eastAsia="黑体"/>
          <w:color w:val="000000"/>
          <w:sz w:val="44"/>
          <w:szCs w:val="44"/>
        </w:rPr>
      </w:pPr>
    </w:p>
    <w:p w14:paraId="73DA0700">
      <w:pPr>
        <w:spacing w:line="600" w:lineRule="exact"/>
        <w:jc w:val="center"/>
        <w:outlineLvl w:val="0"/>
        <w:rPr>
          <w:rFonts w:ascii="黑体" w:hAnsi="黑体" w:eastAsia="黑体"/>
          <w:color w:val="000000"/>
          <w:sz w:val="44"/>
          <w:szCs w:val="44"/>
        </w:rPr>
      </w:pPr>
    </w:p>
    <w:p w14:paraId="0E4B8C08">
      <w:pPr>
        <w:spacing w:line="600" w:lineRule="exact"/>
        <w:jc w:val="center"/>
        <w:outlineLvl w:val="0"/>
        <w:rPr>
          <w:rFonts w:ascii="黑体" w:hAnsi="黑体" w:eastAsia="黑体"/>
          <w:color w:val="000000"/>
          <w:sz w:val="44"/>
          <w:szCs w:val="44"/>
        </w:rPr>
      </w:pPr>
    </w:p>
    <w:p w14:paraId="0347BA4B">
      <w:pPr>
        <w:spacing w:line="600" w:lineRule="exact"/>
        <w:jc w:val="center"/>
        <w:outlineLvl w:val="0"/>
        <w:rPr>
          <w:rFonts w:ascii="黑体" w:hAnsi="黑体" w:eastAsia="黑体"/>
          <w:color w:val="000000"/>
          <w:sz w:val="44"/>
          <w:szCs w:val="44"/>
        </w:rPr>
      </w:pPr>
    </w:p>
    <w:p w14:paraId="71C2893D">
      <w:pPr>
        <w:spacing w:line="600" w:lineRule="exact"/>
        <w:jc w:val="center"/>
        <w:outlineLvl w:val="0"/>
        <w:rPr>
          <w:rFonts w:ascii="黑体" w:hAnsi="黑体" w:eastAsia="黑体"/>
          <w:color w:val="000000"/>
          <w:sz w:val="44"/>
          <w:szCs w:val="44"/>
        </w:rPr>
      </w:pPr>
    </w:p>
    <w:p w14:paraId="4F17D9A1">
      <w:pPr>
        <w:spacing w:line="600" w:lineRule="exact"/>
        <w:jc w:val="center"/>
        <w:outlineLvl w:val="0"/>
        <w:rPr>
          <w:rFonts w:ascii="黑体" w:hAnsi="黑体" w:eastAsia="黑体"/>
          <w:color w:val="000000"/>
          <w:sz w:val="44"/>
          <w:szCs w:val="44"/>
        </w:rPr>
      </w:pPr>
    </w:p>
    <w:p w14:paraId="6104D89E">
      <w:pPr>
        <w:spacing w:line="600" w:lineRule="exact"/>
        <w:jc w:val="center"/>
        <w:outlineLvl w:val="0"/>
        <w:rPr>
          <w:rStyle w:val="27"/>
          <w:rFonts w:ascii="黑体" w:hAnsi="黑体" w:eastAsia="黑体"/>
          <w:b w:val="0"/>
        </w:rPr>
      </w:pPr>
      <w:r>
        <w:rPr>
          <w:rFonts w:hint="eastAsia" w:ascii="黑体" w:hAnsi="黑体" w:eastAsia="黑体"/>
          <w:color w:val="000000"/>
          <w:sz w:val="44"/>
          <w:szCs w:val="44"/>
        </w:rPr>
        <w:t>第</w:t>
      </w:r>
      <w:r>
        <w:rPr>
          <w:rStyle w:val="27"/>
          <w:rFonts w:hint="eastAsia" w:ascii="黑体" w:hAnsi="黑体" w:eastAsia="黑体"/>
          <w:b w:val="0"/>
        </w:rPr>
        <w:t>五部分 附表</w:t>
      </w:r>
      <w:bookmarkEnd w:id="56"/>
      <w:bookmarkEnd w:id="60"/>
    </w:p>
    <w:p w14:paraId="11F70B27">
      <w:pPr>
        <w:spacing w:line="600" w:lineRule="exact"/>
        <w:jc w:val="center"/>
        <w:outlineLvl w:val="0"/>
        <w:rPr>
          <w:rFonts w:ascii="仿宋" w:hAnsi="仿宋" w:eastAsia="仿宋"/>
          <w:b/>
          <w:color w:val="000000"/>
          <w:sz w:val="44"/>
          <w:szCs w:val="44"/>
        </w:rPr>
      </w:pPr>
    </w:p>
    <w:p w14:paraId="4D73A445">
      <w:pPr>
        <w:pStyle w:val="3"/>
        <w:rPr>
          <w:rFonts w:ascii="仿宋" w:hAnsi="仿宋" w:eastAsia="仿宋"/>
          <w:color w:val="000000"/>
        </w:rPr>
      </w:pPr>
      <w:bookmarkStart w:id="61" w:name="_Toc15396619"/>
      <w:r>
        <w:rPr>
          <w:rFonts w:hint="eastAsia" w:ascii="仿宋" w:hAnsi="仿宋" w:eastAsia="仿宋"/>
          <w:b w:val="0"/>
          <w:color w:val="000000"/>
        </w:rPr>
        <w:t>一、收</w:t>
      </w:r>
      <w:r>
        <w:rPr>
          <w:rStyle w:val="28"/>
          <w:rFonts w:hint="eastAsia" w:ascii="仿宋" w:hAnsi="仿宋" w:eastAsia="仿宋"/>
          <w:b w:val="0"/>
          <w:bCs w:val="0"/>
        </w:rPr>
        <w:t>入支出决算总表</w:t>
      </w:r>
      <w:bookmarkEnd w:id="61"/>
    </w:p>
    <w:p w14:paraId="6871C162">
      <w:pPr>
        <w:pStyle w:val="3"/>
        <w:rPr>
          <w:rFonts w:ascii="仿宋" w:hAnsi="仿宋" w:eastAsia="仿宋"/>
          <w:color w:val="000000"/>
        </w:rPr>
      </w:pPr>
      <w:bookmarkStart w:id="62" w:name="_Toc15396620"/>
      <w:r>
        <w:rPr>
          <w:rFonts w:hint="eastAsia" w:ascii="仿宋" w:hAnsi="仿宋" w:eastAsia="仿宋"/>
          <w:b w:val="0"/>
          <w:color w:val="000000"/>
        </w:rPr>
        <w:t>二、收</w:t>
      </w:r>
      <w:r>
        <w:rPr>
          <w:rStyle w:val="28"/>
          <w:rFonts w:hint="eastAsia" w:ascii="仿宋" w:hAnsi="仿宋" w:eastAsia="仿宋"/>
          <w:b w:val="0"/>
          <w:bCs w:val="0"/>
        </w:rPr>
        <w:t>入总表</w:t>
      </w:r>
      <w:bookmarkEnd w:id="62"/>
    </w:p>
    <w:p w14:paraId="6F14B007">
      <w:pPr>
        <w:pStyle w:val="3"/>
        <w:rPr>
          <w:rFonts w:ascii="仿宋" w:hAnsi="仿宋" w:eastAsia="仿宋"/>
          <w:color w:val="000000"/>
        </w:rPr>
      </w:pPr>
      <w:bookmarkStart w:id="63" w:name="_Toc15396621"/>
      <w:r>
        <w:rPr>
          <w:rStyle w:val="28"/>
          <w:rFonts w:hint="eastAsia" w:ascii="仿宋" w:hAnsi="仿宋" w:eastAsia="仿宋"/>
          <w:b w:val="0"/>
          <w:bCs w:val="0"/>
        </w:rPr>
        <w:t>三、</w:t>
      </w:r>
      <w:r>
        <w:rPr>
          <w:rFonts w:hint="eastAsia" w:ascii="仿宋" w:hAnsi="仿宋" w:eastAsia="仿宋"/>
          <w:b w:val="0"/>
          <w:color w:val="000000"/>
        </w:rPr>
        <w:t>支</w:t>
      </w:r>
      <w:r>
        <w:rPr>
          <w:rStyle w:val="28"/>
          <w:rFonts w:hint="eastAsia" w:ascii="仿宋" w:hAnsi="仿宋" w:eastAsia="仿宋"/>
          <w:b w:val="0"/>
          <w:bCs w:val="0"/>
        </w:rPr>
        <w:t>出总表</w:t>
      </w:r>
      <w:bookmarkEnd w:id="63"/>
    </w:p>
    <w:p w14:paraId="07B1FE2C">
      <w:pPr>
        <w:pStyle w:val="3"/>
        <w:rPr>
          <w:rFonts w:ascii="仿宋" w:hAnsi="仿宋" w:eastAsia="仿宋"/>
          <w:b w:val="0"/>
          <w:color w:val="000000"/>
        </w:rPr>
      </w:pPr>
      <w:bookmarkStart w:id="64" w:name="_Toc15396622"/>
      <w:r>
        <w:rPr>
          <w:rStyle w:val="28"/>
          <w:rFonts w:hint="eastAsia" w:ascii="仿宋" w:hAnsi="仿宋" w:eastAsia="仿宋"/>
          <w:b w:val="0"/>
          <w:bCs w:val="0"/>
        </w:rPr>
        <w:t>四、</w:t>
      </w:r>
      <w:r>
        <w:rPr>
          <w:rFonts w:hint="eastAsia" w:ascii="仿宋" w:hAnsi="仿宋" w:eastAsia="仿宋"/>
          <w:b w:val="0"/>
          <w:color w:val="000000"/>
        </w:rPr>
        <w:t>财</w:t>
      </w:r>
      <w:r>
        <w:rPr>
          <w:rStyle w:val="28"/>
          <w:rFonts w:hint="eastAsia" w:ascii="仿宋" w:hAnsi="仿宋" w:eastAsia="仿宋"/>
          <w:b w:val="0"/>
          <w:bCs w:val="0"/>
        </w:rPr>
        <w:t>政拨款收入支出决算总表</w:t>
      </w:r>
      <w:bookmarkEnd w:id="64"/>
    </w:p>
    <w:p w14:paraId="52709AC0">
      <w:pPr>
        <w:pStyle w:val="3"/>
        <w:rPr>
          <w:rFonts w:ascii="仿宋" w:hAnsi="仿宋" w:eastAsia="仿宋"/>
          <w:color w:val="000000"/>
        </w:rPr>
      </w:pPr>
      <w:bookmarkStart w:id="65" w:name="_Toc15396623"/>
      <w:r>
        <w:rPr>
          <w:rStyle w:val="28"/>
          <w:rFonts w:hint="eastAsia" w:ascii="仿宋" w:hAnsi="仿宋" w:eastAsia="仿宋"/>
          <w:b w:val="0"/>
          <w:bCs w:val="0"/>
        </w:rPr>
        <w:t>五、</w:t>
      </w:r>
      <w:r>
        <w:rPr>
          <w:rFonts w:hint="eastAsia" w:ascii="仿宋" w:hAnsi="仿宋" w:eastAsia="仿宋"/>
          <w:b w:val="0"/>
          <w:color w:val="000000"/>
        </w:rPr>
        <w:t>财</w:t>
      </w:r>
      <w:r>
        <w:rPr>
          <w:rStyle w:val="28"/>
          <w:rFonts w:hint="eastAsia" w:ascii="仿宋" w:hAnsi="仿宋" w:eastAsia="仿宋"/>
          <w:b w:val="0"/>
          <w:bCs w:val="0"/>
        </w:rPr>
        <w:t>政拨款支出决算明细表（政府经济分类科目）</w:t>
      </w:r>
      <w:bookmarkEnd w:id="65"/>
    </w:p>
    <w:p w14:paraId="44ED9D81">
      <w:pPr>
        <w:pStyle w:val="3"/>
        <w:rPr>
          <w:rFonts w:ascii="仿宋" w:hAnsi="仿宋" w:eastAsia="仿宋"/>
          <w:color w:val="000000"/>
        </w:rPr>
      </w:pPr>
      <w:bookmarkStart w:id="66" w:name="_Toc15396624"/>
      <w:r>
        <w:rPr>
          <w:rStyle w:val="28"/>
          <w:rFonts w:hint="eastAsia" w:ascii="仿宋" w:hAnsi="仿宋" w:eastAsia="仿宋"/>
          <w:b w:val="0"/>
          <w:bCs w:val="0"/>
        </w:rPr>
        <w:t>六、</w:t>
      </w:r>
      <w:r>
        <w:rPr>
          <w:rFonts w:hint="eastAsia" w:ascii="仿宋" w:hAnsi="仿宋" w:eastAsia="仿宋"/>
          <w:b w:val="0"/>
          <w:color w:val="000000"/>
        </w:rPr>
        <w:t>一</w:t>
      </w:r>
      <w:r>
        <w:rPr>
          <w:rStyle w:val="28"/>
          <w:rFonts w:hint="eastAsia" w:ascii="仿宋" w:hAnsi="仿宋" w:eastAsia="仿宋"/>
          <w:b w:val="0"/>
          <w:bCs w:val="0"/>
        </w:rPr>
        <w:t>般公共预算财政拨款支出决算表</w:t>
      </w:r>
      <w:bookmarkEnd w:id="66"/>
    </w:p>
    <w:p w14:paraId="6AC02AF6">
      <w:pPr>
        <w:pStyle w:val="3"/>
        <w:rPr>
          <w:rFonts w:ascii="仿宋" w:hAnsi="仿宋" w:eastAsia="仿宋"/>
          <w:color w:val="000000"/>
        </w:rPr>
      </w:pPr>
      <w:bookmarkStart w:id="67" w:name="_Toc15396625"/>
      <w:r>
        <w:rPr>
          <w:rStyle w:val="28"/>
          <w:rFonts w:hint="eastAsia" w:ascii="仿宋" w:hAnsi="仿宋" w:eastAsia="仿宋"/>
          <w:b w:val="0"/>
          <w:bCs w:val="0"/>
        </w:rPr>
        <w:t>七、</w:t>
      </w:r>
      <w:r>
        <w:rPr>
          <w:rFonts w:hint="eastAsia" w:ascii="仿宋" w:hAnsi="仿宋" w:eastAsia="仿宋"/>
          <w:b w:val="0"/>
          <w:color w:val="000000"/>
        </w:rPr>
        <w:t>一</w:t>
      </w:r>
      <w:r>
        <w:rPr>
          <w:rStyle w:val="28"/>
          <w:rFonts w:hint="eastAsia" w:ascii="仿宋" w:hAnsi="仿宋" w:eastAsia="仿宋"/>
          <w:b w:val="0"/>
          <w:bCs w:val="0"/>
        </w:rPr>
        <w:t>般公共预算财政拨款支出决算明细表</w:t>
      </w:r>
      <w:bookmarkEnd w:id="67"/>
    </w:p>
    <w:p w14:paraId="693D1C0C">
      <w:pPr>
        <w:pStyle w:val="3"/>
        <w:rPr>
          <w:rFonts w:ascii="仿宋" w:hAnsi="仿宋" w:eastAsia="仿宋"/>
          <w:color w:val="000000"/>
        </w:rPr>
      </w:pPr>
      <w:bookmarkStart w:id="68" w:name="_Toc15396626"/>
      <w:r>
        <w:rPr>
          <w:rStyle w:val="28"/>
          <w:rFonts w:hint="eastAsia" w:ascii="仿宋" w:hAnsi="仿宋" w:eastAsia="仿宋"/>
          <w:b w:val="0"/>
          <w:bCs w:val="0"/>
        </w:rPr>
        <w:t>八、</w:t>
      </w:r>
      <w:r>
        <w:rPr>
          <w:rFonts w:hint="eastAsia" w:ascii="仿宋" w:hAnsi="仿宋" w:eastAsia="仿宋"/>
          <w:b w:val="0"/>
          <w:color w:val="000000"/>
        </w:rPr>
        <w:t>一</w:t>
      </w:r>
      <w:r>
        <w:rPr>
          <w:rStyle w:val="28"/>
          <w:rFonts w:hint="eastAsia" w:ascii="仿宋" w:hAnsi="仿宋" w:eastAsia="仿宋"/>
          <w:b w:val="0"/>
          <w:bCs w:val="0"/>
        </w:rPr>
        <w:t>般公共预算财政拨款基本支出决算表</w:t>
      </w:r>
      <w:bookmarkEnd w:id="68"/>
    </w:p>
    <w:p w14:paraId="6869DBC9">
      <w:pPr>
        <w:pStyle w:val="3"/>
        <w:rPr>
          <w:rFonts w:ascii="仿宋" w:hAnsi="仿宋" w:eastAsia="仿宋"/>
          <w:color w:val="000000"/>
        </w:rPr>
      </w:pPr>
      <w:bookmarkStart w:id="69" w:name="_Toc15396627"/>
      <w:r>
        <w:rPr>
          <w:rStyle w:val="28"/>
          <w:rFonts w:hint="eastAsia" w:ascii="仿宋" w:hAnsi="仿宋" w:eastAsia="仿宋"/>
          <w:b w:val="0"/>
          <w:bCs w:val="0"/>
        </w:rPr>
        <w:t>九、</w:t>
      </w:r>
      <w:r>
        <w:rPr>
          <w:rFonts w:hint="eastAsia" w:ascii="仿宋" w:hAnsi="仿宋" w:eastAsia="仿宋"/>
          <w:b w:val="0"/>
          <w:color w:val="000000"/>
        </w:rPr>
        <w:t>一</w:t>
      </w:r>
      <w:r>
        <w:rPr>
          <w:rStyle w:val="28"/>
          <w:rFonts w:hint="eastAsia" w:ascii="仿宋" w:hAnsi="仿宋" w:eastAsia="仿宋"/>
          <w:b w:val="0"/>
          <w:bCs w:val="0"/>
        </w:rPr>
        <w:t>般公共预算财政拨款项目支出决算表</w:t>
      </w:r>
      <w:bookmarkEnd w:id="69"/>
    </w:p>
    <w:p w14:paraId="4021AFA5">
      <w:pPr>
        <w:pStyle w:val="3"/>
        <w:rPr>
          <w:rFonts w:ascii="仿宋" w:hAnsi="仿宋" w:eastAsia="仿宋"/>
          <w:color w:val="000000"/>
        </w:rPr>
      </w:pPr>
      <w:bookmarkStart w:id="70" w:name="_Toc15396628"/>
      <w:r>
        <w:rPr>
          <w:rStyle w:val="28"/>
          <w:rFonts w:hint="eastAsia" w:ascii="仿宋" w:hAnsi="仿宋" w:eastAsia="仿宋"/>
          <w:b w:val="0"/>
          <w:bCs w:val="0"/>
        </w:rPr>
        <w:t>十、</w:t>
      </w:r>
      <w:r>
        <w:rPr>
          <w:rFonts w:hint="eastAsia" w:ascii="仿宋" w:hAnsi="仿宋" w:eastAsia="仿宋"/>
          <w:b w:val="0"/>
          <w:color w:val="000000"/>
        </w:rPr>
        <w:t>一</w:t>
      </w:r>
      <w:r>
        <w:rPr>
          <w:rStyle w:val="28"/>
          <w:rFonts w:hint="eastAsia" w:ascii="仿宋" w:hAnsi="仿宋" w:eastAsia="仿宋"/>
          <w:b w:val="0"/>
          <w:bCs w:val="0"/>
        </w:rPr>
        <w:t>般公共预算财政拨款“三公”经费支出决算表</w:t>
      </w:r>
      <w:bookmarkEnd w:id="70"/>
    </w:p>
    <w:p w14:paraId="675C2FEB">
      <w:pPr>
        <w:pStyle w:val="3"/>
        <w:rPr>
          <w:rFonts w:ascii="仿宋" w:hAnsi="仿宋" w:eastAsia="仿宋"/>
          <w:color w:val="000000"/>
        </w:rPr>
      </w:pPr>
      <w:bookmarkStart w:id="71" w:name="_Toc15396629"/>
      <w:r>
        <w:rPr>
          <w:rStyle w:val="28"/>
          <w:rFonts w:hint="eastAsia" w:ascii="仿宋" w:hAnsi="仿宋" w:eastAsia="仿宋"/>
          <w:b w:val="0"/>
          <w:bCs w:val="0"/>
        </w:rPr>
        <w:t>十一、</w:t>
      </w:r>
      <w:r>
        <w:rPr>
          <w:rFonts w:hint="eastAsia" w:ascii="仿宋" w:hAnsi="仿宋" w:eastAsia="仿宋"/>
          <w:b w:val="0"/>
          <w:color w:val="000000"/>
        </w:rPr>
        <w:t>政</w:t>
      </w:r>
      <w:r>
        <w:rPr>
          <w:rStyle w:val="28"/>
          <w:rFonts w:hint="eastAsia" w:ascii="仿宋" w:hAnsi="仿宋" w:eastAsia="仿宋"/>
          <w:b w:val="0"/>
          <w:bCs w:val="0"/>
        </w:rPr>
        <w:t>府性基金预算财政拨款收入支出决算表</w:t>
      </w:r>
      <w:bookmarkEnd w:id="71"/>
    </w:p>
    <w:p w14:paraId="56A7488D">
      <w:pPr>
        <w:pStyle w:val="3"/>
        <w:rPr>
          <w:rFonts w:ascii="仿宋" w:hAnsi="仿宋" w:eastAsia="仿宋"/>
          <w:color w:val="000000"/>
        </w:rPr>
      </w:pPr>
      <w:bookmarkStart w:id="72" w:name="_Toc15396630"/>
      <w:r>
        <w:rPr>
          <w:rStyle w:val="28"/>
          <w:rFonts w:hint="eastAsia" w:ascii="仿宋" w:hAnsi="仿宋" w:eastAsia="仿宋"/>
          <w:b w:val="0"/>
          <w:bCs w:val="0"/>
        </w:rPr>
        <w:t>十二、</w:t>
      </w:r>
      <w:r>
        <w:rPr>
          <w:rFonts w:hint="eastAsia" w:ascii="仿宋" w:hAnsi="仿宋" w:eastAsia="仿宋"/>
          <w:b w:val="0"/>
          <w:color w:val="000000"/>
        </w:rPr>
        <w:t>政</w:t>
      </w:r>
      <w:r>
        <w:rPr>
          <w:rStyle w:val="28"/>
          <w:rFonts w:hint="eastAsia" w:ascii="仿宋" w:hAnsi="仿宋" w:eastAsia="仿宋"/>
          <w:b w:val="0"/>
          <w:bCs w:val="0"/>
        </w:rPr>
        <w:t>府性基金预算财政拨款“三公”经费支出决算表</w:t>
      </w:r>
      <w:bookmarkEnd w:id="72"/>
    </w:p>
    <w:p w14:paraId="6A971E90">
      <w:pPr>
        <w:pStyle w:val="3"/>
        <w:rPr>
          <w:rFonts w:ascii="仿宋" w:hAnsi="仿宋" w:eastAsia="仿宋"/>
          <w:color w:val="000000" w:themeColor="text1"/>
          <w14:textFill>
            <w14:solidFill>
              <w14:schemeClr w14:val="tx1"/>
            </w14:solidFill>
          </w14:textFill>
        </w:rPr>
      </w:pPr>
      <w:bookmarkStart w:id="73" w:name="_Toc15396631"/>
      <w:r>
        <w:rPr>
          <w:rStyle w:val="28"/>
          <w:rFonts w:hint="eastAsia" w:ascii="仿宋" w:hAnsi="仿宋" w:eastAsia="仿宋"/>
          <w:b w:val="0"/>
          <w:bCs w:val="0"/>
        </w:rPr>
        <w:t>十三、</w:t>
      </w:r>
      <w:r>
        <w:rPr>
          <w:rFonts w:hint="eastAsia" w:ascii="仿宋" w:hAnsi="仿宋" w:eastAsia="仿宋"/>
          <w:b w:val="0"/>
          <w:color w:val="000000"/>
        </w:rPr>
        <w:t>国</w:t>
      </w:r>
      <w:r>
        <w:rPr>
          <w:rStyle w:val="28"/>
          <w:rFonts w:hint="eastAsia" w:ascii="仿宋" w:hAnsi="仿宋" w:eastAsia="仿宋"/>
          <w:b w:val="0"/>
          <w:bCs w:val="0"/>
        </w:rPr>
        <w:t>有资本经营预算支出决算表</w:t>
      </w:r>
      <w:bookmarkEnd w:id="73"/>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FB6EE0AF-7FA3-436A-A0DB-F609CFBB50CD}"/>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18C10CDA-8089-45D3-9147-CC0087134891}"/>
  </w:font>
  <w:font w:name="Cambria">
    <w:panose1 w:val="02040503050406030204"/>
    <w:charset w:val="00"/>
    <w:family w:val="roman"/>
    <w:pitch w:val="default"/>
    <w:sig w:usb0="E00006FF" w:usb1="420024FF" w:usb2="02000000" w:usb3="00000000" w:csb0="2000019F" w:csb1="00000000"/>
    <w:embedRegular r:id="rId3" w:fontKey="{768F272E-D854-44C0-A502-B98BDDEA6652}"/>
  </w:font>
  <w:font w:name="仿宋_GB2312">
    <w:panose1 w:val="02010609030101010101"/>
    <w:charset w:val="86"/>
    <w:family w:val="modern"/>
    <w:pitch w:val="default"/>
    <w:sig w:usb0="00000001" w:usb1="080E0000" w:usb2="00000000" w:usb3="00000000" w:csb0="00040000" w:csb1="00000000"/>
    <w:embedRegular r:id="rId4" w:fontKey="{735BB614-2940-4317-A4C0-CE1472DFF40A}"/>
  </w:font>
  <w:font w:name="仿宋">
    <w:panose1 w:val="02010609060101010101"/>
    <w:charset w:val="86"/>
    <w:family w:val="modern"/>
    <w:pitch w:val="default"/>
    <w:sig w:usb0="800002BF" w:usb1="38CF7CFA" w:usb2="00000016" w:usb3="00000000" w:csb0="00040001" w:csb1="00000000"/>
    <w:embedRegular r:id="rId5" w:fontKey="{2930FF9F-B229-4B6B-8BC2-584900300BFD}"/>
  </w:font>
  <w:font w:name="方正小标宋简体">
    <w:panose1 w:val="02010600010101010101"/>
    <w:charset w:val="86"/>
    <w:family w:val="auto"/>
    <w:pitch w:val="default"/>
    <w:sig w:usb0="00000001" w:usb1="080E0000" w:usb2="00000000" w:usb3="00000000" w:csb0="00040000" w:csb1="00000000"/>
    <w:embedRegular r:id="rId6" w:fontKey="{D97AE6BB-7EE6-4A24-BCAB-D43F0492DCE0}"/>
  </w:font>
  <w:font w:name="楷体">
    <w:panose1 w:val="02010609060101010101"/>
    <w:charset w:val="86"/>
    <w:family w:val="modern"/>
    <w:pitch w:val="default"/>
    <w:sig w:usb0="800002BF" w:usb1="38CF7CFA" w:usb2="00000016" w:usb3="00000000" w:csb0="00040001" w:csb1="00000000"/>
    <w:embedRegular r:id="rId7" w:fontKey="{4B3E37BE-25CF-4B8B-AA90-882A1434C2C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14:paraId="33DB2D33">
        <w:pPr>
          <w:pStyle w:val="9"/>
          <w:jc w:val="center"/>
        </w:pPr>
        <w:r>
          <w:fldChar w:fldCharType="begin"/>
        </w:r>
        <w:r>
          <w:instrText xml:space="preserve">PAGE   \* MERGEFORMAT</w:instrText>
        </w:r>
        <w:r>
          <w:fldChar w:fldCharType="separate"/>
        </w:r>
        <w:r>
          <w:rPr>
            <w:lang w:val="zh-CN"/>
          </w:rPr>
          <w:t>2</w:t>
        </w:r>
        <w:r>
          <w:rPr>
            <w:lang w:val="zh-CN"/>
          </w:rPr>
          <w:fldChar w:fldCharType="end"/>
        </w:r>
      </w:p>
    </w:sdtContent>
  </w:sdt>
  <w:p w14:paraId="7A61D39E">
    <w:pPr>
      <w:pStyle w:val="9"/>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3150B9">
    <w:pPr>
      <w:pStyle w:val="10"/>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2FA047D"/>
    <w:multiLevelType w:val="singleLevel"/>
    <w:tmpl w:val="E2FA047D"/>
    <w:lvl w:ilvl="0" w:tentative="0">
      <w:start w:val="3"/>
      <w:numFmt w:val="chineseCounting"/>
      <w:suff w:val="space"/>
      <w:lvlText w:val="第%1部分"/>
      <w:lvlJc w:val="left"/>
      <w:rPr>
        <w:rFonts w:hint="eastAsia"/>
      </w:rPr>
    </w:lvl>
  </w:abstractNum>
  <w:abstractNum w:abstractNumId="1">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2">
    <w:nsid w:val="58616B62"/>
    <w:multiLevelType w:val="singleLevel"/>
    <w:tmpl w:val="58616B62"/>
    <w:lvl w:ilvl="0" w:tentative="0">
      <w:start w:val="1"/>
      <w:numFmt w:val="decimal"/>
      <w:lvlText w:val="%1."/>
      <w:lvlJc w:val="left"/>
      <w:pPr>
        <w:tabs>
          <w:tab w:val="left" w:pos="312"/>
        </w:tabs>
      </w:pPr>
    </w:lvl>
  </w:abstractNum>
  <w:abstractNum w:abstractNumId="3">
    <w:nsid w:val="59C9A868"/>
    <w:multiLevelType w:val="singleLevel"/>
    <w:tmpl w:val="59C9A868"/>
    <w:lvl w:ilvl="0" w:tentative="0">
      <w:start w:val="5"/>
      <w:numFmt w:val="chineseCounting"/>
      <w:suff w:val="nothing"/>
      <w:lvlText w:val="(%1)"/>
      <w:lvlJc w:val="left"/>
    </w:lvl>
  </w:abstractNum>
  <w:abstractNum w:abstractNumId="4">
    <w:nsid w:val="59DD7B44"/>
    <w:multiLevelType w:val="singleLevel"/>
    <w:tmpl w:val="59DD7B44"/>
    <w:lvl w:ilvl="0" w:tentative="0">
      <w:start w:val="8"/>
      <w:numFmt w:val="chineseCounting"/>
      <w:suff w:val="nothing"/>
      <w:lvlText w:val="%1、"/>
      <w:lvlJc w:val="left"/>
    </w:lvl>
  </w:abstractNum>
  <w:abstractNum w:abstractNumId="5">
    <w:nsid w:val="5A4EDA33"/>
    <w:multiLevelType w:val="singleLevel"/>
    <w:tmpl w:val="5A4EDA33"/>
    <w:lvl w:ilvl="0" w:tentative="0">
      <w:start w:val="8"/>
      <w:numFmt w:val="chineseCounting"/>
      <w:suff w:val="nothing"/>
      <w:lvlText w:val="（%1）"/>
      <w:lvlJc w:val="left"/>
      <w:pPr>
        <w:ind w:left="480" w:firstLine="0"/>
      </w:pPr>
    </w:lvl>
  </w:abstractNum>
  <w:num w:numId="1">
    <w:abstractNumId w:val="4"/>
  </w:num>
  <w:num w:numId="2">
    <w:abstractNumId w:val="3"/>
  </w:num>
  <w:num w:numId="3">
    <w:abstractNumId w:val="5"/>
  </w:num>
  <w:num w:numId="4">
    <w:abstractNumId w:val="1"/>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78"/>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61C"/>
    <w:rsid w:val="00000FC1"/>
    <w:rsid w:val="000222C6"/>
    <w:rsid w:val="0002549F"/>
    <w:rsid w:val="00043B33"/>
    <w:rsid w:val="00052213"/>
    <w:rsid w:val="000536CA"/>
    <w:rsid w:val="0006487A"/>
    <w:rsid w:val="00065F8F"/>
    <w:rsid w:val="00074B26"/>
    <w:rsid w:val="000768F2"/>
    <w:rsid w:val="0009184B"/>
    <w:rsid w:val="0009593C"/>
    <w:rsid w:val="000A19B0"/>
    <w:rsid w:val="000A5E5C"/>
    <w:rsid w:val="000B047F"/>
    <w:rsid w:val="000B2446"/>
    <w:rsid w:val="000B52BF"/>
    <w:rsid w:val="000B5923"/>
    <w:rsid w:val="000B5A48"/>
    <w:rsid w:val="000B6FF3"/>
    <w:rsid w:val="000C06AA"/>
    <w:rsid w:val="000C3467"/>
    <w:rsid w:val="000C3CA6"/>
    <w:rsid w:val="000D1267"/>
    <w:rsid w:val="000D1D50"/>
    <w:rsid w:val="000D5782"/>
    <w:rsid w:val="000E6613"/>
    <w:rsid w:val="000E7119"/>
    <w:rsid w:val="00114E9B"/>
    <w:rsid w:val="0014729F"/>
    <w:rsid w:val="00157BAB"/>
    <w:rsid w:val="001654D1"/>
    <w:rsid w:val="00175B19"/>
    <w:rsid w:val="0018106D"/>
    <w:rsid w:val="001877A7"/>
    <w:rsid w:val="00191536"/>
    <w:rsid w:val="00196687"/>
    <w:rsid w:val="001B2065"/>
    <w:rsid w:val="001C0962"/>
    <w:rsid w:val="001C0E19"/>
    <w:rsid w:val="001D0448"/>
    <w:rsid w:val="001D44D1"/>
    <w:rsid w:val="001D7531"/>
    <w:rsid w:val="001E737D"/>
    <w:rsid w:val="001F0592"/>
    <w:rsid w:val="001F7506"/>
    <w:rsid w:val="002006CD"/>
    <w:rsid w:val="00202B36"/>
    <w:rsid w:val="00204B7A"/>
    <w:rsid w:val="002066B8"/>
    <w:rsid w:val="0021101A"/>
    <w:rsid w:val="00220536"/>
    <w:rsid w:val="00235629"/>
    <w:rsid w:val="002412AF"/>
    <w:rsid w:val="00252DD8"/>
    <w:rsid w:val="00260C38"/>
    <w:rsid w:val="002616C0"/>
    <w:rsid w:val="002662AA"/>
    <w:rsid w:val="00280496"/>
    <w:rsid w:val="00284281"/>
    <w:rsid w:val="00295495"/>
    <w:rsid w:val="002B2613"/>
    <w:rsid w:val="002B511B"/>
    <w:rsid w:val="002B6D35"/>
    <w:rsid w:val="002E275C"/>
    <w:rsid w:val="002F0DF6"/>
    <w:rsid w:val="002F1818"/>
    <w:rsid w:val="002F567B"/>
    <w:rsid w:val="003216A9"/>
    <w:rsid w:val="003421BD"/>
    <w:rsid w:val="00345F6F"/>
    <w:rsid w:val="00356166"/>
    <w:rsid w:val="0037013F"/>
    <w:rsid w:val="003764D1"/>
    <w:rsid w:val="00380C92"/>
    <w:rsid w:val="00387E1D"/>
    <w:rsid w:val="00391DAA"/>
    <w:rsid w:val="003A484F"/>
    <w:rsid w:val="003B0BE0"/>
    <w:rsid w:val="003B0C1B"/>
    <w:rsid w:val="003B688C"/>
    <w:rsid w:val="003C0291"/>
    <w:rsid w:val="003C39AE"/>
    <w:rsid w:val="003C7B60"/>
    <w:rsid w:val="003D1FB2"/>
    <w:rsid w:val="003D60B8"/>
    <w:rsid w:val="003D66DA"/>
    <w:rsid w:val="003E1310"/>
    <w:rsid w:val="003E6F55"/>
    <w:rsid w:val="00406254"/>
    <w:rsid w:val="00411F41"/>
    <w:rsid w:val="00415343"/>
    <w:rsid w:val="004223DE"/>
    <w:rsid w:val="00434489"/>
    <w:rsid w:val="00437085"/>
    <w:rsid w:val="00437BD0"/>
    <w:rsid w:val="00442BB6"/>
    <w:rsid w:val="00443880"/>
    <w:rsid w:val="004443B9"/>
    <w:rsid w:val="004464F4"/>
    <w:rsid w:val="004653FE"/>
    <w:rsid w:val="00471401"/>
    <w:rsid w:val="00473F31"/>
    <w:rsid w:val="0048263A"/>
    <w:rsid w:val="00487E5D"/>
    <w:rsid w:val="00495AE0"/>
    <w:rsid w:val="004A711F"/>
    <w:rsid w:val="004B199D"/>
    <w:rsid w:val="004B24FC"/>
    <w:rsid w:val="004B4690"/>
    <w:rsid w:val="004C4A73"/>
    <w:rsid w:val="004E0A2D"/>
    <w:rsid w:val="004E206B"/>
    <w:rsid w:val="004E6DF7"/>
    <w:rsid w:val="004F0FBD"/>
    <w:rsid w:val="00505A47"/>
    <w:rsid w:val="00512FDA"/>
    <w:rsid w:val="00520DA0"/>
    <w:rsid w:val="00534885"/>
    <w:rsid w:val="005664BB"/>
    <w:rsid w:val="0057481D"/>
    <w:rsid w:val="0058486E"/>
    <w:rsid w:val="005865EC"/>
    <w:rsid w:val="005A4637"/>
    <w:rsid w:val="005A7052"/>
    <w:rsid w:val="005D1C8B"/>
    <w:rsid w:val="005D2F9D"/>
    <w:rsid w:val="005D5CED"/>
    <w:rsid w:val="005F1A4C"/>
    <w:rsid w:val="005F5381"/>
    <w:rsid w:val="00605688"/>
    <w:rsid w:val="006070AF"/>
    <w:rsid w:val="00607E6C"/>
    <w:rsid w:val="006101B1"/>
    <w:rsid w:val="00614145"/>
    <w:rsid w:val="00614E44"/>
    <w:rsid w:val="006203CB"/>
    <w:rsid w:val="00622830"/>
    <w:rsid w:val="00630AEF"/>
    <w:rsid w:val="006325F8"/>
    <w:rsid w:val="00634C9A"/>
    <w:rsid w:val="006440E4"/>
    <w:rsid w:val="00660AB0"/>
    <w:rsid w:val="0066343B"/>
    <w:rsid w:val="00664777"/>
    <w:rsid w:val="006748A4"/>
    <w:rsid w:val="00677A4E"/>
    <w:rsid w:val="00683E73"/>
    <w:rsid w:val="006A303D"/>
    <w:rsid w:val="006A3141"/>
    <w:rsid w:val="006A5E34"/>
    <w:rsid w:val="006B2422"/>
    <w:rsid w:val="006B2B9A"/>
    <w:rsid w:val="006B32EA"/>
    <w:rsid w:val="006C1937"/>
    <w:rsid w:val="006C3DB8"/>
    <w:rsid w:val="006F020C"/>
    <w:rsid w:val="007127B7"/>
    <w:rsid w:val="007174EC"/>
    <w:rsid w:val="0072430B"/>
    <w:rsid w:val="007416B6"/>
    <w:rsid w:val="00746F48"/>
    <w:rsid w:val="00747829"/>
    <w:rsid w:val="0075404D"/>
    <w:rsid w:val="00756C65"/>
    <w:rsid w:val="0076182A"/>
    <w:rsid w:val="00762036"/>
    <w:rsid w:val="00762D53"/>
    <w:rsid w:val="00767B7E"/>
    <w:rsid w:val="007770C3"/>
    <w:rsid w:val="00780FF0"/>
    <w:rsid w:val="00784D24"/>
    <w:rsid w:val="00785FBA"/>
    <w:rsid w:val="00786E4A"/>
    <w:rsid w:val="007875EB"/>
    <w:rsid w:val="0079426B"/>
    <w:rsid w:val="007B2C67"/>
    <w:rsid w:val="007C6B5E"/>
    <w:rsid w:val="007D312A"/>
    <w:rsid w:val="007D3F19"/>
    <w:rsid w:val="007E23B0"/>
    <w:rsid w:val="007E32C5"/>
    <w:rsid w:val="007E7EB6"/>
    <w:rsid w:val="007F1991"/>
    <w:rsid w:val="007F2C2F"/>
    <w:rsid w:val="007F55FC"/>
    <w:rsid w:val="007F5665"/>
    <w:rsid w:val="007F6ADB"/>
    <w:rsid w:val="00800112"/>
    <w:rsid w:val="008253BB"/>
    <w:rsid w:val="0083706E"/>
    <w:rsid w:val="008423A5"/>
    <w:rsid w:val="00850625"/>
    <w:rsid w:val="00853718"/>
    <w:rsid w:val="00855221"/>
    <w:rsid w:val="00860645"/>
    <w:rsid w:val="00871F71"/>
    <w:rsid w:val="00885AF4"/>
    <w:rsid w:val="00891FAE"/>
    <w:rsid w:val="008939CD"/>
    <w:rsid w:val="008B768C"/>
    <w:rsid w:val="008C0D73"/>
    <w:rsid w:val="008C4DB1"/>
    <w:rsid w:val="008C4EAF"/>
    <w:rsid w:val="008C5176"/>
    <w:rsid w:val="008C7FD0"/>
    <w:rsid w:val="008E1DE7"/>
    <w:rsid w:val="008E707C"/>
    <w:rsid w:val="00900B08"/>
    <w:rsid w:val="00902155"/>
    <w:rsid w:val="00902FA3"/>
    <w:rsid w:val="00923564"/>
    <w:rsid w:val="0092392E"/>
    <w:rsid w:val="009315F9"/>
    <w:rsid w:val="00946945"/>
    <w:rsid w:val="00951248"/>
    <w:rsid w:val="0095152F"/>
    <w:rsid w:val="00954C49"/>
    <w:rsid w:val="0097099F"/>
    <w:rsid w:val="00971997"/>
    <w:rsid w:val="00971FFC"/>
    <w:rsid w:val="0098660A"/>
    <w:rsid w:val="009931C3"/>
    <w:rsid w:val="009A539C"/>
    <w:rsid w:val="009B2C43"/>
    <w:rsid w:val="009B4EAE"/>
    <w:rsid w:val="009B7573"/>
    <w:rsid w:val="009C22F4"/>
    <w:rsid w:val="009C2E98"/>
    <w:rsid w:val="009D3447"/>
    <w:rsid w:val="009D4711"/>
    <w:rsid w:val="009E0510"/>
    <w:rsid w:val="009F1185"/>
    <w:rsid w:val="009F18CD"/>
    <w:rsid w:val="009F2A13"/>
    <w:rsid w:val="00A021E0"/>
    <w:rsid w:val="00A04EB0"/>
    <w:rsid w:val="00A0772A"/>
    <w:rsid w:val="00A11876"/>
    <w:rsid w:val="00A13CC1"/>
    <w:rsid w:val="00A15872"/>
    <w:rsid w:val="00A16847"/>
    <w:rsid w:val="00A237D8"/>
    <w:rsid w:val="00A268C4"/>
    <w:rsid w:val="00A307CD"/>
    <w:rsid w:val="00A3391D"/>
    <w:rsid w:val="00A40A00"/>
    <w:rsid w:val="00A4142F"/>
    <w:rsid w:val="00A56DF2"/>
    <w:rsid w:val="00A67AB5"/>
    <w:rsid w:val="00A75F71"/>
    <w:rsid w:val="00A91760"/>
    <w:rsid w:val="00A93B00"/>
    <w:rsid w:val="00A93C21"/>
    <w:rsid w:val="00A94C80"/>
    <w:rsid w:val="00AB47C8"/>
    <w:rsid w:val="00AC3C6A"/>
    <w:rsid w:val="00AD5620"/>
    <w:rsid w:val="00AD7C1B"/>
    <w:rsid w:val="00AE16BA"/>
    <w:rsid w:val="00AE1B82"/>
    <w:rsid w:val="00AE1EBE"/>
    <w:rsid w:val="00B03C9D"/>
    <w:rsid w:val="00B060AE"/>
    <w:rsid w:val="00B10517"/>
    <w:rsid w:val="00B138BF"/>
    <w:rsid w:val="00B14E76"/>
    <w:rsid w:val="00B161B8"/>
    <w:rsid w:val="00B2048C"/>
    <w:rsid w:val="00B30C0E"/>
    <w:rsid w:val="00B310B9"/>
    <w:rsid w:val="00B35F3F"/>
    <w:rsid w:val="00B36CBB"/>
    <w:rsid w:val="00B425E0"/>
    <w:rsid w:val="00B440AA"/>
    <w:rsid w:val="00B44B70"/>
    <w:rsid w:val="00B53C56"/>
    <w:rsid w:val="00B70D51"/>
    <w:rsid w:val="00B77EA6"/>
    <w:rsid w:val="00B81598"/>
    <w:rsid w:val="00B841F1"/>
    <w:rsid w:val="00B874C6"/>
    <w:rsid w:val="00B944D6"/>
    <w:rsid w:val="00BB137C"/>
    <w:rsid w:val="00BB4DF0"/>
    <w:rsid w:val="00BB68B6"/>
    <w:rsid w:val="00BC289F"/>
    <w:rsid w:val="00BC5361"/>
    <w:rsid w:val="00BC5460"/>
    <w:rsid w:val="00BC6B50"/>
    <w:rsid w:val="00BD0E25"/>
    <w:rsid w:val="00BE2718"/>
    <w:rsid w:val="00BF5BD6"/>
    <w:rsid w:val="00C03E31"/>
    <w:rsid w:val="00C059A1"/>
    <w:rsid w:val="00C164C4"/>
    <w:rsid w:val="00C33E72"/>
    <w:rsid w:val="00C354B2"/>
    <w:rsid w:val="00C35554"/>
    <w:rsid w:val="00C42085"/>
    <w:rsid w:val="00C42709"/>
    <w:rsid w:val="00C533CC"/>
    <w:rsid w:val="00C5751C"/>
    <w:rsid w:val="00C61BFC"/>
    <w:rsid w:val="00C62B85"/>
    <w:rsid w:val="00C65438"/>
    <w:rsid w:val="00C668DA"/>
    <w:rsid w:val="00C91CBB"/>
    <w:rsid w:val="00C97E2C"/>
    <w:rsid w:val="00CA56C9"/>
    <w:rsid w:val="00CC09B6"/>
    <w:rsid w:val="00CC0FBC"/>
    <w:rsid w:val="00CC666F"/>
    <w:rsid w:val="00CD1E3F"/>
    <w:rsid w:val="00CD335F"/>
    <w:rsid w:val="00CE44F6"/>
    <w:rsid w:val="00CE49DA"/>
    <w:rsid w:val="00CE7B61"/>
    <w:rsid w:val="00CF473F"/>
    <w:rsid w:val="00D00095"/>
    <w:rsid w:val="00D20620"/>
    <w:rsid w:val="00D26091"/>
    <w:rsid w:val="00D31685"/>
    <w:rsid w:val="00D34E7C"/>
    <w:rsid w:val="00D35489"/>
    <w:rsid w:val="00D51276"/>
    <w:rsid w:val="00D7035F"/>
    <w:rsid w:val="00D86600"/>
    <w:rsid w:val="00DA65AC"/>
    <w:rsid w:val="00DB1913"/>
    <w:rsid w:val="00DC410D"/>
    <w:rsid w:val="00DC68CA"/>
    <w:rsid w:val="00DC7CBA"/>
    <w:rsid w:val="00DD73B7"/>
    <w:rsid w:val="00DF28BC"/>
    <w:rsid w:val="00DF34B9"/>
    <w:rsid w:val="00DF718B"/>
    <w:rsid w:val="00E01053"/>
    <w:rsid w:val="00E01E35"/>
    <w:rsid w:val="00E07ACF"/>
    <w:rsid w:val="00E13D08"/>
    <w:rsid w:val="00E15119"/>
    <w:rsid w:val="00E331A1"/>
    <w:rsid w:val="00E33202"/>
    <w:rsid w:val="00E336A9"/>
    <w:rsid w:val="00E50624"/>
    <w:rsid w:val="00E568DF"/>
    <w:rsid w:val="00E623A9"/>
    <w:rsid w:val="00E64269"/>
    <w:rsid w:val="00E73692"/>
    <w:rsid w:val="00E7440C"/>
    <w:rsid w:val="00E77A3C"/>
    <w:rsid w:val="00E805EE"/>
    <w:rsid w:val="00E82267"/>
    <w:rsid w:val="00E9142C"/>
    <w:rsid w:val="00EA010F"/>
    <w:rsid w:val="00EA124D"/>
    <w:rsid w:val="00EB050C"/>
    <w:rsid w:val="00ED1B63"/>
    <w:rsid w:val="00ED25F0"/>
    <w:rsid w:val="00ED3C1F"/>
    <w:rsid w:val="00ED4085"/>
    <w:rsid w:val="00ED420E"/>
    <w:rsid w:val="00EE2F57"/>
    <w:rsid w:val="00EF4C34"/>
    <w:rsid w:val="00EF6762"/>
    <w:rsid w:val="00EF77C6"/>
    <w:rsid w:val="00F05438"/>
    <w:rsid w:val="00F1145C"/>
    <w:rsid w:val="00F1361C"/>
    <w:rsid w:val="00F160C7"/>
    <w:rsid w:val="00F36D8F"/>
    <w:rsid w:val="00F417B1"/>
    <w:rsid w:val="00F42CEF"/>
    <w:rsid w:val="00F602DF"/>
    <w:rsid w:val="00F63363"/>
    <w:rsid w:val="00F81FD9"/>
    <w:rsid w:val="00F841AA"/>
    <w:rsid w:val="00FA23E8"/>
    <w:rsid w:val="00FD3CC1"/>
    <w:rsid w:val="00FF1E02"/>
    <w:rsid w:val="00FF30B4"/>
    <w:rsid w:val="09E547B2"/>
    <w:rsid w:val="10C055FF"/>
    <w:rsid w:val="16BB723D"/>
    <w:rsid w:val="240371BF"/>
    <w:rsid w:val="29FD04D3"/>
    <w:rsid w:val="319F7F4E"/>
    <w:rsid w:val="32E61F0C"/>
    <w:rsid w:val="3DF14CB1"/>
    <w:rsid w:val="3E594080"/>
    <w:rsid w:val="413E6064"/>
    <w:rsid w:val="4F7C71E4"/>
    <w:rsid w:val="6F26395D"/>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qFormat="1" w:unhideWhenUsed="0" w:uiPriority="99" w:semiHidden="0" w:name="Body Text"/>
    <w:lsdException w:qFormat="1"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0" w:semiHidden="0" w:name="Emphasis"/>
    <w:lsdException w:uiPriority="99" w:name="Document Map"/>
    <w:lsdException w:uiPriority="99" w:name="Plain Text"/>
    <w:lsdException w:uiPriority="99" w:name="E-mail Signature"/>
    <w:lsdException w:qFormat="1"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semiHidden="0"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2">
    <w:name w:val="heading 1"/>
    <w:basedOn w:val="1"/>
    <w:next w:val="1"/>
    <w:link w:val="27"/>
    <w:qFormat/>
    <w:uiPriority w:val="9"/>
    <w:pPr>
      <w:keepNext/>
      <w:keepLines/>
      <w:spacing w:before="340" w:after="330" w:line="578" w:lineRule="auto"/>
      <w:outlineLvl w:val="0"/>
    </w:pPr>
    <w:rPr>
      <w:b/>
      <w:bCs/>
      <w:kern w:val="44"/>
      <w:sz w:val="44"/>
      <w:szCs w:val="44"/>
    </w:rPr>
  </w:style>
  <w:style w:type="paragraph" w:styleId="3">
    <w:name w:val="heading 2"/>
    <w:basedOn w:val="1"/>
    <w:next w:val="1"/>
    <w:link w:val="28"/>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31"/>
    <w:unhideWhenUsed/>
    <w:qFormat/>
    <w:uiPriority w:val="9"/>
    <w:pPr>
      <w:keepNext/>
      <w:keepLines/>
      <w:spacing w:before="260" w:after="260" w:line="416" w:lineRule="auto"/>
      <w:outlineLvl w:val="2"/>
    </w:pPr>
    <w:rPr>
      <w:b/>
      <w:bCs/>
      <w:sz w:val="32"/>
      <w:szCs w:val="32"/>
    </w:rPr>
  </w:style>
  <w:style w:type="character" w:default="1" w:styleId="15">
    <w:name w:val="Default Paragraph Font"/>
    <w:semiHidden/>
    <w:unhideWhenUsed/>
    <w:uiPriority w:val="1"/>
  </w:style>
  <w:style w:type="table" w:default="1" w:styleId="14">
    <w:name w:val="Normal Table"/>
    <w:semiHidden/>
    <w:unhideWhenUsed/>
    <w:uiPriority w:val="99"/>
    <w:tblPr>
      <w:tblCellMar>
        <w:top w:w="0" w:type="dxa"/>
        <w:left w:w="108" w:type="dxa"/>
        <w:bottom w:w="0" w:type="dxa"/>
        <w:right w:w="108" w:type="dxa"/>
      </w:tblCellMar>
    </w:tblPr>
  </w:style>
  <w:style w:type="paragraph" w:styleId="5">
    <w:name w:val="Body Text"/>
    <w:basedOn w:val="1"/>
    <w:link w:val="24"/>
    <w:qFormat/>
    <w:uiPriority w:val="99"/>
    <w:pPr>
      <w:spacing w:beforeLines="30"/>
    </w:pPr>
    <w:rPr>
      <w:rFonts w:ascii="仿宋_GB2312" w:eastAsia="仿宋_GB2312"/>
      <w:kern w:val="0"/>
      <w:sz w:val="30"/>
    </w:rPr>
  </w:style>
  <w:style w:type="paragraph" w:styleId="6">
    <w:name w:val="Body Text Indent"/>
    <w:basedOn w:val="1"/>
    <w:link w:val="32"/>
    <w:unhideWhenUsed/>
    <w:qFormat/>
    <w:uiPriority w:val="99"/>
    <w:pPr>
      <w:spacing w:after="120"/>
      <w:ind w:left="420" w:leftChars="200"/>
    </w:pPr>
  </w:style>
  <w:style w:type="paragraph" w:styleId="7">
    <w:name w:val="toc 3"/>
    <w:basedOn w:val="1"/>
    <w:next w:val="1"/>
    <w:unhideWhenUsed/>
    <w:qFormat/>
    <w:uiPriority w:val="39"/>
    <w:pPr>
      <w:tabs>
        <w:tab w:val="right" w:leader="dot" w:pos="8296"/>
      </w:tabs>
      <w:ind w:left="840" w:leftChars="400"/>
    </w:pPr>
  </w:style>
  <w:style w:type="paragraph" w:styleId="8">
    <w:name w:val="Balloon Text"/>
    <w:basedOn w:val="1"/>
    <w:link w:val="30"/>
    <w:unhideWhenUsed/>
    <w:qFormat/>
    <w:uiPriority w:val="99"/>
    <w:rPr>
      <w:sz w:val="18"/>
      <w:szCs w:val="18"/>
    </w:rPr>
  </w:style>
  <w:style w:type="paragraph" w:styleId="9">
    <w:name w:val="footer"/>
    <w:basedOn w:val="1"/>
    <w:link w:val="22"/>
    <w:qFormat/>
    <w:uiPriority w:val="99"/>
    <w:pPr>
      <w:tabs>
        <w:tab w:val="center" w:pos="4153"/>
        <w:tab w:val="right" w:pos="8306"/>
      </w:tabs>
      <w:snapToGrid w:val="0"/>
      <w:jc w:val="left"/>
    </w:pPr>
    <w:rPr>
      <w:rFonts w:ascii="Calibri" w:hAnsi="Calibri"/>
      <w:kern w:val="0"/>
      <w:sz w:val="18"/>
      <w:szCs w:val="18"/>
    </w:rPr>
  </w:style>
  <w:style w:type="paragraph" w:styleId="10">
    <w:name w:val="header"/>
    <w:basedOn w:val="1"/>
    <w:link w:val="20"/>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1">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2">
    <w:name w:val="toc 2"/>
    <w:basedOn w:val="1"/>
    <w:next w:val="1"/>
    <w:unhideWhenUsed/>
    <w:qFormat/>
    <w:uiPriority w:val="39"/>
    <w:pPr>
      <w:tabs>
        <w:tab w:val="right" w:leader="dot" w:pos="8296"/>
      </w:tabs>
      <w:ind w:left="420" w:leftChars="200"/>
    </w:pPr>
  </w:style>
  <w:style w:type="paragraph" w:styleId="13">
    <w:name w:val="Normal (Web)"/>
    <w:basedOn w:val="1"/>
    <w:qFormat/>
    <w:uiPriority w:val="99"/>
    <w:pPr>
      <w:widowControl/>
      <w:spacing w:before="100" w:beforeAutospacing="1" w:after="100" w:afterAutospacing="1"/>
      <w:jc w:val="left"/>
    </w:pPr>
    <w:rPr>
      <w:rFonts w:ascii="宋体" w:hAnsi="宋体" w:cs="宋体"/>
      <w:kern w:val="0"/>
      <w:sz w:val="24"/>
    </w:rPr>
  </w:style>
  <w:style w:type="character" w:styleId="16">
    <w:name w:val="Strong"/>
    <w:basedOn w:val="15"/>
    <w:qFormat/>
    <w:uiPriority w:val="99"/>
    <w:rPr>
      <w:b/>
    </w:rPr>
  </w:style>
  <w:style w:type="character" w:styleId="17">
    <w:name w:val="Emphasis"/>
    <w:basedOn w:val="15"/>
    <w:qFormat/>
    <w:uiPriority w:val="0"/>
    <w:rPr>
      <w:szCs w:val="20"/>
    </w:rPr>
  </w:style>
  <w:style w:type="character" w:styleId="18">
    <w:name w:val="Hyperlink"/>
    <w:basedOn w:val="15"/>
    <w:unhideWhenUsed/>
    <w:qFormat/>
    <w:uiPriority w:val="99"/>
    <w:rPr>
      <w:color w:val="0000FF" w:themeColor="hyperlink"/>
      <w:u w:val="single"/>
      <w14:textFill>
        <w14:solidFill>
          <w14:schemeClr w14:val="hlink"/>
        </w14:solidFill>
      </w14:textFill>
    </w:rPr>
  </w:style>
  <w:style w:type="character" w:customStyle="1" w:styleId="19">
    <w:name w:val="Header Char"/>
    <w:basedOn w:val="15"/>
    <w:semiHidden/>
    <w:qFormat/>
    <w:uiPriority w:val="99"/>
    <w:rPr>
      <w:rFonts w:ascii="Times New Roman" w:hAnsi="Times New Roman"/>
      <w:sz w:val="18"/>
      <w:szCs w:val="18"/>
    </w:rPr>
  </w:style>
  <w:style w:type="character" w:customStyle="1" w:styleId="20">
    <w:name w:val="页眉 字符"/>
    <w:link w:val="10"/>
    <w:semiHidden/>
    <w:qFormat/>
    <w:locked/>
    <w:uiPriority w:val="99"/>
    <w:rPr>
      <w:sz w:val="18"/>
    </w:rPr>
  </w:style>
  <w:style w:type="character" w:customStyle="1" w:styleId="21">
    <w:name w:val="Footer Char"/>
    <w:basedOn w:val="15"/>
    <w:semiHidden/>
    <w:qFormat/>
    <w:uiPriority w:val="99"/>
    <w:rPr>
      <w:rFonts w:ascii="Times New Roman" w:hAnsi="Times New Roman"/>
      <w:sz w:val="18"/>
      <w:szCs w:val="18"/>
    </w:rPr>
  </w:style>
  <w:style w:type="character" w:customStyle="1" w:styleId="22">
    <w:name w:val="页脚 字符"/>
    <w:link w:val="9"/>
    <w:qFormat/>
    <w:locked/>
    <w:uiPriority w:val="99"/>
    <w:rPr>
      <w:sz w:val="18"/>
    </w:rPr>
  </w:style>
  <w:style w:type="character" w:customStyle="1" w:styleId="23">
    <w:name w:val="Body Text Char"/>
    <w:basedOn w:val="15"/>
    <w:semiHidden/>
    <w:qFormat/>
    <w:uiPriority w:val="99"/>
    <w:rPr>
      <w:rFonts w:ascii="Times New Roman" w:hAnsi="Times New Roman"/>
      <w:szCs w:val="24"/>
    </w:rPr>
  </w:style>
  <w:style w:type="character" w:customStyle="1" w:styleId="24">
    <w:name w:val="正文文本 字符"/>
    <w:link w:val="5"/>
    <w:qFormat/>
    <w:locked/>
    <w:uiPriority w:val="99"/>
    <w:rPr>
      <w:rFonts w:ascii="仿宋_GB2312" w:hAnsi="Times New Roman" w:eastAsia="仿宋_GB2312"/>
      <w:sz w:val="24"/>
    </w:rPr>
  </w:style>
  <w:style w:type="paragraph" w:customStyle="1" w:styleId="25">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customStyle="1" w:styleId="26">
    <w:name w:val="列出段落1"/>
    <w:basedOn w:val="1"/>
    <w:qFormat/>
    <w:uiPriority w:val="34"/>
    <w:pPr>
      <w:ind w:firstLine="420" w:firstLineChars="200"/>
    </w:pPr>
  </w:style>
  <w:style w:type="character" w:customStyle="1" w:styleId="27">
    <w:name w:val="标题 1 字符"/>
    <w:basedOn w:val="15"/>
    <w:link w:val="2"/>
    <w:qFormat/>
    <w:uiPriority w:val="9"/>
    <w:rPr>
      <w:rFonts w:ascii="Times New Roman" w:hAnsi="Times New Roman"/>
      <w:b/>
      <w:bCs/>
      <w:kern w:val="44"/>
      <w:sz w:val="44"/>
      <w:szCs w:val="44"/>
    </w:rPr>
  </w:style>
  <w:style w:type="character" w:customStyle="1" w:styleId="28">
    <w:name w:val="标题 2 字符"/>
    <w:basedOn w:val="15"/>
    <w:link w:val="3"/>
    <w:qFormat/>
    <w:uiPriority w:val="9"/>
    <w:rPr>
      <w:rFonts w:asciiTheme="majorHAnsi" w:hAnsiTheme="majorHAnsi" w:eastAsiaTheme="majorEastAsia" w:cstheme="majorBidi"/>
      <w:b/>
      <w:bCs/>
      <w:kern w:val="2"/>
      <w:sz w:val="32"/>
      <w:szCs w:val="32"/>
    </w:rPr>
  </w:style>
  <w:style w:type="paragraph" w:customStyle="1" w:styleId="29">
    <w:name w:val="TOC 标题1"/>
    <w:basedOn w:val="2"/>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0">
    <w:name w:val="批注框文本 字符"/>
    <w:basedOn w:val="15"/>
    <w:link w:val="8"/>
    <w:semiHidden/>
    <w:qFormat/>
    <w:uiPriority w:val="99"/>
    <w:rPr>
      <w:rFonts w:ascii="Times New Roman" w:hAnsi="Times New Roman"/>
      <w:kern w:val="2"/>
      <w:sz w:val="18"/>
      <w:szCs w:val="18"/>
    </w:rPr>
  </w:style>
  <w:style w:type="character" w:customStyle="1" w:styleId="31">
    <w:name w:val="标题 3 字符"/>
    <w:basedOn w:val="15"/>
    <w:link w:val="4"/>
    <w:qFormat/>
    <w:uiPriority w:val="9"/>
    <w:rPr>
      <w:rFonts w:ascii="Times New Roman" w:hAnsi="Times New Roman"/>
      <w:b/>
      <w:bCs/>
      <w:kern w:val="2"/>
      <w:sz w:val="32"/>
      <w:szCs w:val="32"/>
    </w:rPr>
  </w:style>
  <w:style w:type="character" w:customStyle="1" w:styleId="32">
    <w:name w:val="正文文本缩进 字符"/>
    <w:basedOn w:val="15"/>
    <w:link w:val="6"/>
    <w:qFormat/>
    <w:uiPriority w:val="99"/>
    <w:rPr>
      <w:rFonts w:ascii="Times New Roman" w:hAnsi="Times New Roman"/>
      <w:kern w:val="2"/>
      <w:sz w:val="21"/>
      <w:szCs w:val="24"/>
    </w:rPr>
  </w:style>
  <w:style w:type="paragraph" w:customStyle="1" w:styleId="33">
    <w:name w:val="p0"/>
    <w:basedOn w:val="1"/>
    <w:qFormat/>
    <w:uiPriority w:val="0"/>
    <w:pPr>
      <w:widowControl/>
    </w:pPr>
    <w:rPr>
      <w:kern w:val="0"/>
      <w:szCs w:val="21"/>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customXml" Target="../customXml/item1.xml"/><Relationship Id="rId6" Type="http://schemas.openxmlformats.org/officeDocument/2006/relationships/numbering" Target="numbering.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ontractReview xmlns="http://schemas.wps.cn/vas-ai-hub/contract-review">
  <reviewItems>
    <reviewItem>
      <errorID>018f7c4d-4a83-44ca-b905-7688ec748a01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49985B58</paraID>
      <start>0</start>
      <end>2</end>
      <status>modified</status>
      <modifiedWord>1.</modifiedWord>
      <trackRevisions>false</trackRevisions>
    </reviewItem>
    <reviewItem>
      <errorID>8a06c2da-5a5d-4ac6-a68c-d4f4778788d5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7C241394</paraID>
      <start>0</start>
      <end>2</end>
      <status>modified</status>
      <modifiedWord>1.</modifiedWord>
      <trackRevisions>false</trackRevisions>
    </reviewItem>
    <reviewItem>
      <errorID>d119414e-174f-4a42-a877-6ee4a597fcd6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F102169</paraID>
      <start>0</start>
      <end>2</end>
      <status>modified</status>
      <modifiedWord>2.</modifiedWord>
      <trackRevisions>false</trackRevisions>
    </reviewItem>
    <reviewItem>
      <errorID>a1677a4b-fe48-4476-8bcd-3db22bb55578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78DE6A5F</paraID>
      <start>0</start>
      <end>2</end>
      <status>modified</status>
      <modifiedWord>3.</modifiedWord>
      <trackRevisions>false</trackRevisions>
    </reviewItem>
    <reviewItem>
      <errorID>8092926c-5532-4212-a718-1ad6fa179547</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7A3A551</paraID>
      <start>0</start>
      <end>2</end>
      <status>modified</status>
      <modifiedWord>4.</modifiedWord>
      <trackRevisions>false</trackRevisions>
    </reviewItem>
    <reviewItem>
      <errorID>f7675ee8-660d-4a4c-9617-c435dee48eec</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2C09CFFF</paraID>
      <start>0</start>
      <end>2</end>
      <status>modified</status>
      <modifiedWord>5.</modifiedWord>
      <trackRevisions>false</trackRevisions>
    </reviewItem>
    <reviewItem>
      <errorID>91c9a045-5f00-469f-aefe-5952e80386a1</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F7D2CA0</paraID>
      <start>0</start>
      <end>2</end>
      <status>modified</status>
      <modifiedWord>6.</modifiedWord>
      <trackRevisions>false</trackRevisions>
    </reviewItem>
    <reviewItem>
      <errorID>031a3519-b6fd-48e2-a2b1-b32bcee5d761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5025B870</paraID>
      <start>0</start>
      <end>2</end>
      <status>modified</status>
      <modifiedWord>7.</modifiedWord>
      <trackRevisions>false</trackRevisions>
    </reviewItem>
    <reviewItem>
      <errorID>b9904882-d6ab-46d6-af3d-8a7412eaa260</errorID>
      <errorWord>全体人民的共同富裕</errorWord>
      <group>L1_Political</group>
      <groupName>政治性问题</groupName>
      <ability>L2_Keyword</ability>
      <abilityName>固定表述</abilityName>
      <candidateList>
        <item>全体人民共同富裕</item>
      </candidateList>
      <explain>词汇“全体人民共同富裕”在特定场景下为固定表述形式，请确认此处的“全体人民的共同富裕”是否存在不当。</explain>
      <paraID>5025B870</paraID>
      <start>30</start>
      <end>38</end>
      <status>modified</status>
      <modifiedWord>全体人民共同富裕</modifiedWord>
      <trackRevisions>false</trackRevisions>
    </reviewItem>
    <reviewItem>
      <errorID>5decbf2d-740c-495a-9e50-1ab5a035eccd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52217103</paraID>
      <start>0</start>
      <end>2</end>
      <status>modified</status>
      <modifiedWord>8.</modifiedWord>
      <trackRevisions>false</trackRevisions>
    </reviewItem>
    <reviewItem>
      <errorID>63b92b64-e8ca-4875-9519-c49930e878a0</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67F94F23</paraID>
      <start>0</start>
      <end>2</end>
      <status>modified</status>
      <modifiedWord>9.</modifiedWord>
      <trackRevisions>false</trackRevisions>
    </reviewItem>
    <reviewItem>
      <errorID>93c960b8-9424-4471-b2a9-d40b66dfd487</errorID>
      <errorWord>台湾地区</errorWord>
      <group>L1_Word</group>
      <groupName>字词问题</groupName>
      <ability>L2_Typo</ability>
      <abilityName>字词错误</abilityName>
      <candidateList>
        <item>中国台湾地区</item>
      </candidateList>
      <explain/>
      <paraID>67F94F23</paraID>
      <start>61</start>
      <end>67</end>
      <status>modified</status>
      <modifiedWord>中国台湾地区</modifiedWord>
      <trackRevisions>false</trackRevisions>
    </reviewItem>
    <reviewItem>
      <errorID>dfbc2ce1-3263-4213-9c2f-6fcc06cf108a</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625DE3C1</paraID>
      <start>0</start>
      <end>3</end>
      <status>modified</status>
      <modifiedWord>10.</modifiedWord>
      <trackRevisions>false</trackRevisions>
    </reviewItem>
    <reviewItem>
      <errorID>8eadbe70-a112-41cf-8148-8e432404c77a</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46F74E7C</paraID>
      <start>0</start>
      <end>3</end>
      <status>modified</status>
      <modifiedWord>11.</modifiedWord>
      <trackRevisions>false</trackRevisions>
    </reviewItem>
    <reviewItem>
      <errorID>715ad53e-c7d7-41bf-a1ce-9909bd522944</errorID>
      <errorWord>其它</errorWord>
      <group>L1_Word</group>
      <groupName>字词问题</groupName>
      <ability>L2_Alias</ability>
      <abilityName>也作/曾用词</abilityName>
      <candidateList>
        <item>其他</item>
      </candidateList>
      <explain>词汇[其它]为不规范表述或旧称，其规范书面表述为[其他]。</explain>
      <paraID>188AD00E</paraID>
      <start>20</start>
      <end>22</end>
      <status>modified</status>
      <modifiedWord>其他</modifiedWord>
      <trackRevisions>false</trackRevisions>
    </reviewItem>
    <reviewItem>
      <errorID>09eeec83-bd11-48a9-bb13-7a3b2960e18d</errorID>
      <errorWord>十八大精神</errorWord>
      <group>L1_Word</group>
      <groupName>字词问题</groupName>
      <ability>L2_Typo</ability>
      <abilityName>字词错误</abilityName>
      <candidateList>
        <item>党的十八大精神</item>
      </candidateList>
      <explain/>
      <paraID>188AD00E</paraID>
      <start>40</start>
      <end>47</end>
      <status>modified</status>
      <modifiedWord>党的十八大精神</modifiedWord>
      <trackRevisions>false</trackRevisions>
    </reviewItem>
    <reviewItem>
      <errorID>c9e64b1a-6e47-4d4e-885c-9915a6604ab3</errorID>
      <errorWord>响</errorWord>
      <group>L1_Word</group>
      <groupName>字词问题</groupName>
      <ability>L2_Typo</ability>
      <abilityName>字词错误</abilityName>
      <candidateList>
        <item>响力</item>
      </candidateList>
      <explain/>
      <paraID>188AD00E</paraID>
      <start>131</start>
      <end>133</end>
      <status>modified</status>
      <modifiedWord>响力</modifiedWord>
      <trackRevisions>false</trackRevisions>
    </reviewItem>
    <reviewItem>
      <errorID>c26b3042-9dec-4b93-b6fe-7ed7d59faca3</errorID>
      <errorWord>非公有经济</errorWord>
      <group>L1_Word</group>
      <groupName>字词问题</groupName>
      <ability>L2_Typo</ability>
      <abilityName>字词错误</abilityName>
      <candidateList>
        <item>非公有制经济</item>
      </candidateList>
      <explain/>
      <paraID>188AD00E</paraID>
      <start>171</start>
      <end>177</end>
      <status>modified</status>
      <modifiedWord>非公有制经济</modifiedWord>
      <trackRevisions>false</trackRevisions>
    </reviewItem>
    <reviewItem>
      <errorID>d5752acb-6ea1-40f5-8247-970b2a55aba8</errorID>
      <errorWord>做出</errorWord>
      <group>L1_Word</group>
      <groupName>字词问题</groupName>
      <ability>L2_Typo</ability>
      <abilityName>字词错误</abilityName>
      <candidateList>
        <item>作出</item>
      </candidateList>
      <explain/>
      <paraID>188AD00E</paraID>
      <start>291</start>
      <end>293</end>
      <status>modified</status>
      <modifiedWord>作出</modifiedWord>
      <trackRevisions>false</trackRevisions>
    </reviewItem>
    <reviewItem>
      <errorID>048996d6-8e35-4ae4-827b-8e3950c0b21a</errorID>
      <errorWord>深入到</errorWord>
      <group>L1_Word</group>
      <groupName>字词问题</groupName>
      <ability>L2_Typo</ability>
      <abilityName>字词错误</abilityName>
      <candidateList>
        <item>深入</item>
      </candidateList>
      <explain>❶〈动〉透过外部，达到事物内部或中心：孤军～｜～实际｜～人心。❷〈形〉深刻；透彻：～地分析｜这个问题需要作～的调查研究。</explain>
      <paraID>225B896E</paraID>
      <start>95</start>
      <end>97</end>
      <status>modified</status>
      <modifiedWord>深入</modifiedWord>
      <trackRevisions>false</trackRevisions>
    </reviewItem>
    <reviewItem>
      <errorID>faeb4b75-412d-4265-b383-97d9904e4a07</errorID>
      <errorWord>非公经济人士健康成长</errorWord>
      <group>L1_Political</group>
      <groupName>政治性问题</groupName>
      <ability>L2_Keyword</ability>
      <abilityName>固定表述</abilityName>
      <candidateList>
        <item>非公有制经济人士健康成长</item>
      </candidateList>
      <explain>词汇“非公有制经济人士健康成长”在特定场景下为固定表述形式，请确认此处的“非公经济人士健康成长”是否存在不当。</explain>
      <paraID>6C42C00C</paraID>
      <start>143</start>
      <end>155</end>
      <status>modified</status>
      <modifiedWord>非公有制经济人士健康成长</modifiedWord>
      <trackRevisions>false</trackRevisions>
    </reviewItem>
    <reviewItem>
      <errorID>83850116-5638-428b-89bf-663b1c7dac6d</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FE99F78</paraID>
      <start>4</start>
      <end>7</end>
      <status>modified</status>
      <modifiedWord>（一）</modifiedWord>
      <trackRevisions>false</trackRevisions>
    </reviewItem>
    <reviewItem>
      <errorID>59175e3b-412d-4a33-8684-6fbda933d507</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FE99F78</paraID>
      <start>37</start>
      <end>39</end>
      <status>modified</status>
      <modifiedWord>》《</modifiedWord>
      <trackRevisions>false</trackRevisions>
    </reviewItem>
    <reviewItem>
      <errorID>be092e48-76c8-45f3-8035-72dd01270430</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FE99F78</paraID>
      <start>48</start>
      <end>50</end>
      <status>modified</status>
      <modifiedWord>》《</modifiedWord>
      <trackRevisions>false</trackRevisions>
    </reviewItem>
    <reviewItem>
      <errorID>38c45038-fd42-4350-981a-7372ff5bad0a</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FE99F78</paraID>
      <start>60</start>
      <end>62</end>
      <status>modified</status>
      <modifiedWord>》《</modifiedWord>
      <trackRevisions>false</trackRevisions>
    </reviewItem>
    <reviewItem>
      <errorID>148813e4-441a-4f90-8d22-95efbe9533fd</errorID>
      <errorWord>》、《</errorWord>
      <group>L1_Punc</group>
      <groupName>标点问题</groupName>
      <ability>L2_Punc</ability>
      <abilityName>标点符号检查</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 FE99F78</paraID>
      <start>72</start>
      <end>74</end>
      <status>modified</status>
      <modifiedWord>》《</modifiedWord>
      <trackRevisions>false</trackRevisions>
    </reviewItem>
    <reviewItem>
      <errorID>cafa905e-34ca-4b32-9427-e635224d469b</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10977F7C</paraID>
      <start>4</start>
      <end>7</end>
      <status>modified</status>
      <modifiedWord>（二）</modifiedWord>
      <trackRevisions>false</trackRevisions>
    </reviewItem>
    <reviewItem>
      <errorID>b3b270b4-56cb-4c55-be03-9aac466755b5</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1F027710</paraID>
      <start>0</start>
      <end>3</end>
      <status>modified</status>
      <modifiedWord>（三）</modifiedWord>
      <trackRevisions>false</trackRevisions>
    </reviewItem>
    <reviewItem>
      <errorID>a9bba66e-cb96-40ad-9b8b-16a14b1e1306</errorID>
      <errorWord>县委县政府</errorWord>
      <group>L1_Political</group>
      <groupName>政治性问题</groupName>
      <ability>L2_Keyword</ability>
      <abilityName>固定表述</abilityName>
      <candidateList>
        <item>县委、县政府</item>
      </candidateList>
      <explain>注意检查当前固定表述标点是否使用规范。</explain>
      <paraID>1F027710</paraID>
      <start>11</start>
      <end>17</end>
      <status>modified</status>
      <modifiedWord>县委、县政府</modifiedWord>
      <trackRevisions>false</trackRevisions>
    </reviewItem>
    <reviewItem>
      <errorID>62e84a3a-34ba-4737-bda5-1f5a20739b7b</errorID>
      <errorWord>１</errorWord>
      <group>L1_Format</group>
      <groupName>格式问题</groupName>
      <ability>L2_HalfPunc</ability>
      <abilityName>全半角检查</abilityName>
      <candidateList>
        <item>1</item>
      </candidateList>
      <explain>文本全半角错误。</explain>
      <paraID> 4BF5F90</paraID>
      <start>45</start>
      <end>46</end>
      <status>modified</status>
      <modifiedWord>1</modifiedWord>
      <trackRevisions>false</trackRevisions>
    </reviewItem>
    <reviewItem>
      <errorID>eef9ad75-0d19-4899-8a20-3f1e78a1be18</errorID>
      <errorWord>支</errorWord>
      <group>L1_Word</group>
      <groupName>字词问题</groupName>
      <ability>L2_Typo</ability>
      <abilityName>字词错误</abilityName>
      <candidateList>
        <item>支出</item>
      </candidateList>
      <explain>❶〈动〉付出去；支付。❷〈名〉支付的款项：尽量控制非生产性的～。</explain>
      <paraID>55961E2D</paraID>
      <start>9</start>
      <end>11</end>
      <status>modified</status>
      <modifiedWord>支出</modifiedWord>
      <trackRevisions>false</trackRevisions>
    </reviewItem>
    <reviewItem>
      <errorID>415b44ff-ef39-4b4c-a0b1-68dbb903845f</errorID>
      <errorWord>主要变动原因是主要变动原因是</errorWord>
      <group>L1_Word</group>
      <groupName>字词问题</groupName>
      <ability>L2_Typo</ability>
      <abilityName>字词错误</abilityName>
      <candidateList>
        <item>主要变动原因是</item>
      </candidateList>
      <explain/>
      <paraID>1D0A4A61</paraID>
      <start>51</start>
      <end>58</end>
      <status>modified</status>
      <modifiedWord>主要变动原因是</modifiedWord>
      <trackRevisions>false</trackRevisions>
    </reviewItem>
    <reviewItem>
      <errorID>0d93f75b-b887-4c37-bf26-80bc2c34f938</errorID>
      <errorWord>主要变动原因是主要变动原因是</errorWord>
      <group>L1_Word</group>
      <groupName>字词问题</groupName>
      <ability>L2_Typo</ability>
      <abilityName>字词错误</abilityName>
      <candidateList>
        <item>主要变动原因是</item>
      </candidateList>
      <explain/>
      <paraID>16FD63D0</paraID>
      <start>73</start>
      <end>80</end>
      <status>modified</status>
      <modifiedWord>主要变动原因是</modifiedWord>
      <trackRevisions>false</trackRevisions>
    </reviewItem>
    <reviewItem>
      <errorID>90a615ad-753b-4b7c-bfbb-7a42e15e25b9</errorID>
      <errorWord>:</errorWord>
      <group>L1_Format</group>
      <groupName>格式问题</groupName>
      <ability>L2_HalfPunc</ability>
      <abilityName>全半角检查</abilityName>
      <candidateList>
        <item>：</item>
      </candidateList>
      <explain>文本全半角错误。</explain>
      <paraID>784A7900</paraID>
      <start>33</start>
      <end>34</end>
      <status>modified</status>
      <modifiedWord>：</modifiedWord>
      <trackRevisions>false</trackRevisions>
    </reviewItem>
    <reviewItem>
      <errorID>abc83a41-580a-4d61-8ec4-8e0f0123849c</errorID>
      <errorWord>年</errorWord>
      <group>L1_Word</group>
      <groupName>字词问题</groupName>
      <ability>L2_Typo</ability>
      <abilityName>字词错误</abilityName>
      <candidateList>
        <item>年一</item>
      </candidateList>
      <explain/>
      <paraID>11DDBABE</paraID>
      <start>4</start>
      <end>6</end>
      <status>modified</status>
      <modifiedWord>年一</modifiedWord>
      <trackRevisions>false</trackRevisions>
    </reviewItem>
    <reviewItem>
      <errorID>969b4322-0221-4057-a866-512e473cb821</errorID>
      <errorWord>:</errorWord>
      <group>L1_Format</group>
      <groupName>格式问题</groupName>
      <ability>L2_HalfPunc</ability>
      <abilityName>全半角检查</abilityName>
      <candidateList>
        <item>：</item>
      </candidateList>
      <explain>文本全半角错误。</explain>
      <paraID> 251B9EF</paraID>
      <start>20</start>
      <end>21</end>
      <status>modified</status>
      <modifiedWord>：</modifiedWord>
      <trackRevisions>false</trackRevisions>
    </reviewItem>
    <reviewItem>
      <errorID>488c281a-df17-4493-b634-52ac6ed2c343</errorID>
      <errorWord>（</errorWord>
      <group>L1_Punc</group>
      <groupName>标点问题</groupName>
      <ability>L2_Punc</ability>
      <abilityName>标点符号检查</abilityName>
      <candidateList/>
      <explain>此处标点可能未正确匹配，请检查句子中是否存在标点冗余、缺失或使用错误的情况。</explain>
      <paraID> 251B9EF</paraID>
      <start>44</start>
      <end>45</end>
      <status>ignored</status>
      <modifiedWord/>
      <trackRevisions>false</trackRevisions>
    </reviewItem>
    <reviewItem>
      <errorID>9975d9a2-6a13-4ef9-acc6-3a55f419de27</errorID>
      <errorWord>:</errorWord>
      <group>L1_Format</group>
      <groupName>格式问题</groupName>
      <ability>L2_HalfPunc</ability>
      <abilityName>全半角检查</abilityName>
      <candidateList>
        <item>：</item>
      </candidateList>
      <explain>文本全半角错误。</explain>
      <paraID> 251B9EF</paraID>
      <start>61</start>
      <end>62</end>
      <status>modified</status>
      <modifiedWord>：</modifiedWord>
      <trackRevisions>false</trackRevisions>
    </reviewItem>
    <reviewItem>
      <errorID>23356e96-1cb9-4c75-b74b-566ee9d1d968</errorID>
      <errorWord>:</errorWord>
      <group>L1_Format</group>
      <groupName>格式问题</groupName>
      <ability>L2_HalfPunc</ability>
      <abilityName>全半角检查</abilityName>
      <candidateList>
        <item>：</item>
      </candidateList>
      <explain>文本全半角错误。</explain>
      <paraID> 251B9EF</paraID>
      <start>94</start>
      <end>95</end>
      <status>modified</status>
      <modifiedWord>：</modifiedWord>
      <trackRevisions>false</trackRevisions>
    </reviewItem>
    <reviewItem>
      <errorID>32b1af32-803f-454b-ba7f-ebc4998cc221</errorID>
      <errorWord>:</errorWord>
      <group>L1_Format</group>
      <groupName>格式问题</groupName>
      <ability>L2_HalfPunc</ability>
      <abilityName>全半角检查</abilityName>
      <candidateList>
        <item>：</item>
      </candidateList>
      <explain>文本全半角错误。</explain>
      <paraID>1456AE10</paraID>
      <start>24</start>
      <end>25</end>
      <status>modified</status>
      <modifiedWord>：</modifiedWord>
      <trackRevisions>false</trackRevisions>
    </reviewItem>
    <reviewItem>
      <errorID>9d0a0c0b-6fd4-4f58-93d1-2c10e3c571c8</errorID>
      <errorWord>:</errorWord>
      <group>L1_Format</group>
      <groupName>格式问题</groupName>
      <ability>L2_HalfPunc</ability>
      <abilityName>全半角检查</abilityName>
      <candidateList>
        <item>：</item>
      </candidateList>
      <explain>文本全半角错误。</explain>
      <paraID>5C60640B</paraID>
      <start>27</start>
      <end>28</end>
      <status>modified</status>
      <modifiedWord>：</modifiedWord>
      <trackRevisions>false</trackRevisions>
    </reviewItem>
    <reviewItem>
      <errorID>42b74330-ff8d-4a5d-8dc1-65f7f9f4f14f</errorID>
      <errorWord>:</errorWord>
      <group>L1_Format</group>
      <groupName>格式问题</groupName>
      <ability>L2_HalfPunc</ability>
      <abilityName>全半角检查</abilityName>
      <candidateList>
        <item>：</item>
      </candidateList>
      <explain>文本全半角错误。</explain>
      <paraID>78EAEEBB</paraID>
      <start>25</start>
      <end>26</end>
      <status>modified</status>
      <modifiedWord>：</modifiedWord>
      <trackRevisions>false</trackRevisions>
    </reviewItem>
    <reviewItem>
      <errorID>df91f902-edaa-4b75-89e8-c9ff3308f1e8</errorID>
      <errorWord>:</errorWord>
      <group>L1_Format</group>
      <groupName>格式问题</groupName>
      <ability>L2_HalfPunc</ability>
      <abilityName>全半角检查</abilityName>
      <candidateList>
        <item>：</item>
      </candidateList>
      <explain>文本全半角错误。</explain>
      <paraID>67D57BFC</paraID>
      <start>27</start>
      <end>28</end>
      <status>modified</status>
      <modifiedWord>：</modifiedWord>
      <trackRevisions>false</trackRevisions>
    </reviewItem>
    <reviewItem>
      <errorID>d8d8f990-ccfc-4de8-9e53-a1a365c68be6</errorID>
      <errorWord>（</errorWord>
      <group>L1_Punc</group>
      <groupName>标点问题</groupName>
      <ability>L2_Punc</ability>
      <abilityName>标点符号检查</abilityName>
      <candidateList/>
      <explain>此处标点可能未正确匹配，请检查句子中是否存在标点冗余、缺失或使用错误的情况。</explain>
      <paraID>67D57BFC</paraID>
      <start>48</start>
      <end>49</end>
      <status>ignored</status>
      <modifiedWord/>
      <trackRevisions>false</trackRevisions>
    </reviewItem>
    <reviewItem>
      <errorID>d6c6f4d5-3c12-4398-867e-76948f86c861</errorID>
      <errorWord>:</errorWord>
      <group>L1_Format</group>
      <groupName>格式问题</groupName>
      <ability>L2_HalfPunc</ability>
      <abilityName>全半角检查</abilityName>
      <candidateList>
        <item>：</item>
      </candidateList>
      <explain>文本全半角错误。</explain>
      <paraID>67D57BFC</paraID>
      <start>67</start>
      <end>68</end>
      <status>modified</status>
      <modifiedWord>：</modifiedWord>
      <trackRevisions>false</trackRevisions>
    </reviewItem>
    <reviewItem>
      <errorID>29d0c343-dc92-4123-8b15-903d8ee58344</errorID>
      <errorWord>,</errorWord>
      <group>L1_Format</group>
      <groupName>格式问题</groupName>
      <ability>L2_HalfPunc</ability>
      <abilityName>全半角检查</abilityName>
      <candidateList>
        <item>，</item>
      </candidateList>
      <explain>文本全半角错误。</explain>
      <paraID> E27C7A2</paraID>
      <start>22</start>
      <end>23</end>
      <status>modified</status>
      <modifiedWord>，</modifiedWord>
      <trackRevisions>false</trackRevisions>
    </reviewItem>
    <reviewItem>
      <errorID>a6713012-8b84-4a9e-978e-ef1e504b8e4f</errorID>
      <errorWord>…。</errorWord>
      <group>L1_Punc</group>
      <groupName>标点问题</groupName>
      <ability>L2_Punc</ability>
      <abilityName>标点符号检查</abilityName>
      <candidateList>
        <item>…</item>
      </candidateList>
      <explain/>
      <paraID>27224F85</paraID>
      <start>74</start>
      <end>75</end>
      <status>modified</status>
      <modifiedWord>…</modifiedWord>
      <trackRevisions>false</trackRevisions>
    </reviewItem>
    <reviewItem>
      <errorID>930560e8-a372-45ab-aad3-39af9f10a3f5</errorID>
      <errorWord>主要变动原因是主要变动原因是</errorWord>
      <group>L1_Word</group>
      <groupName>字词问题</groupName>
      <ability>L2_Typo</ability>
      <abilityName>字词错误</abilityName>
      <candidateList>
        <item>主要变动原因是</item>
      </candidateList>
      <explain/>
      <paraID>7AA7BF1F</paraID>
      <start>45</start>
      <end>52</end>
      <status>modified</status>
      <modifiedWord>主要变动原因是</modifiedWord>
      <trackRevisions>false</trackRevisions>
    </reviewItem>
    <reviewItem>
      <errorID>9c7cd75a-cc5c-4f19-b3ab-204ce4aee53d</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1BCF59A0</paraID>
      <start>0</start>
      <end>2</end>
      <status>modified</status>
      <modifiedWord>8.</modifiedWord>
      <trackRevisions>false</trackRevisions>
    </reviewItem>
    <reviewItem>
      <errorID>36e5e990-2fd7-4039-b33e-3d79f36463d5</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350B1EBD</paraID>
      <start>0</start>
      <end>2</end>
      <status>modified</status>
      <modifiedWord>1.</modifiedWord>
      <trackRevisions>false</trackRevisions>
    </reviewItem>
    <reviewItem>
      <errorID>78c7bcf7-f72f-42da-a3d6-89a51caf6ab4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5371DF2E</paraID>
      <start>0</start>
      <end>2</end>
      <status>modified</status>
      <modifiedWord>1.</modifiedWord>
      <trackRevisions>false</trackRevisions>
    </reviewItem>
    <reviewItem>
      <errorID>3bec1a65-8586-410a-8113-9a94a515873e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528BBC14</paraID>
      <start>0</start>
      <end>2</end>
      <status>modified</status>
      <modifiedWord>2.</modifiedWord>
      <trackRevisions>false</trackRevisions>
    </reviewItem>
    <reviewItem>
      <errorID>e0668a3f-306a-4fda-9eaf-c66e4acff757</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55BB3956</paraID>
      <start>0</start>
      <end>2</end>
      <status>modified</status>
      <modifiedWord>3.</modifiedWord>
      <trackRevisions>false</trackRevisions>
    </reviewItem>
    <reviewItem>
      <errorID>838032ab-5f42-4b65-a53e-298fa22da44e</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A936B91</paraID>
      <start>0</start>
      <end>2</end>
      <status>modified</status>
      <modifiedWord>4.</modifiedWord>
      <trackRevisions>false</trackRevisions>
    </reviewItem>
    <reviewItem>
      <errorID>bd43992d-6805-4d48-b01b-d68209ddf280</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54924C8D</paraID>
      <start>0</start>
      <end>2</end>
      <status>modified</status>
      <modifiedWord>5.</modifiedWord>
      <trackRevisions>false</trackRevisions>
    </reviewItem>
    <reviewItem>
      <errorID>e483a12a-792d-490b-af50-5662f2a4d61b</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B8FA3E1</paraID>
      <start>0</start>
      <end>2</end>
      <status>modified</status>
      <modifiedWord>6.</modifiedWord>
      <trackRevisions>false</trackRevisions>
    </reviewItem>
    <reviewItem>
      <errorID>9bc7d8fa-e2d0-48a9-8052-c32d03896562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208E9C5F</paraID>
      <start>0</start>
      <end>2</end>
      <status>modified</status>
      <modifiedWord>7.</modifiedWord>
      <trackRevisions>false</trackRevisions>
    </reviewItem>
    <reviewItem>
      <errorID>6a62d5f6-64e0-4768-814c-e480bccbe594</errorID>
      <errorWord>全体人民的共同富裕</errorWord>
      <group>L1_Political</group>
      <groupName>政治性问题</groupName>
      <ability>L2_Keyword</ability>
      <abilityName>固定表述</abilityName>
      <candidateList>
        <item>全体人民共同富裕</item>
      </candidateList>
      <explain>词汇“全体人民共同富裕”在特定场景下为固定表述形式，请确认此处的“全体人民的共同富裕”是否存在不当。</explain>
      <paraID>208E9C5F</paraID>
      <start>30</start>
      <end>38</end>
      <status>modified</status>
      <modifiedWord>全体人民共同富裕</modifiedWord>
      <trackRevisions>false</trackRevisions>
    </reviewItem>
    <reviewItem>
      <errorID>ee062922-b4be-431f-8388-eda427dde4eb</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1A11B3BE</paraID>
      <start>0</start>
      <end>2</end>
      <status>modified</status>
      <modifiedWord>8.</modifiedWord>
      <trackRevisions>false</trackRevisions>
    </reviewItem>
    <reviewItem>
      <errorID>1505cadb-2c75-4a10-9eef-282bb1c1ccfd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34294196</paraID>
      <start>0</start>
      <end>2</end>
      <status>modified</status>
      <modifiedWord>9.</modifiedWord>
      <trackRevisions>false</trackRevisions>
    </reviewItem>
    <reviewItem>
      <errorID>ab30deba-3aa8-49f8-9d65-f3a665d7b53f</errorID>
      <errorWord>台湾地区</errorWord>
      <group>L1_Word</group>
      <groupName>字词问题</groupName>
      <ability>L2_Typo</ability>
      <abilityName>字词错误</abilityName>
      <candidateList>
        <item>中国台湾地区</item>
      </candidateList>
      <explain/>
      <paraID>34294196</paraID>
      <start>61</start>
      <end>67</end>
      <status>modified</status>
      <modifiedWord>中国台湾地区</modifiedWord>
      <trackRevisions>false</trackRevisions>
    </reviewItem>
    <reviewItem>
      <errorID>66183639-4ae3-4694-9d71-480c3f85cbe2</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2DC5EEDC</paraID>
      <start>0</start>
      <end>3</end>
      <status>modified</status>
      <modifiedWord>10.</modifiedWord>
      <trackRevisions>false</trackRevisions>
    </reviewItem>
    <reviewItem>
      <errorID>74cec96e-1ab6-4d60-841e-79ca8b5b2e19</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1D693FD2</paraID>
      <start>0</start>
      <end>3</end>
      <status>modified</status>
      <modifiedWord>11.</modifiedWord>
      <trackRevisions>false</trackRevisions>
    </reviewItem>
    <reviewItem>
      <errorID>92afd2ff-830b-48a9-972c-fd8e8d512992</errorID>
      <errorWord>(</errorWord>
      <group>L1_Format</group>
      <groupName>格式问题</groupName>
      <ability>L2_HalfPunc</ability>
      <abilityName>全半角检查</abilityName>
      <candidateList>
        <item>（</item>
      </candidateList>
      <explain>文本全半角错误。</explain>
      <paraID>4B20E9EA</paraID>
      <start>21</start>
      <end>22</end>
      <status>modified</status>
      <modifiedWord>（</modifiedWord>
      <trackRevisions>false</trackRevisions>
    </reviewItem>
    <reviewItem>
      <errorID>6881fab8-d56f-4d4b-8b86-f94fce452ac4</errorID>
      <errorWord>)</errorWord>
      <group>L1_Format</group>
      <groupName>格式问题</groupName>
      <ability>L2_HalfPunc</ability>
      <abilityName>全半角检查</abilityName>
      <candidateList>
        <item>）</item>
      </candidateList>
      <explain>文本全半角错误。</explain>
      <paraID>4B20E9EA</paraID>
      <start>35</start>
      <end>36</end>
      <status>modified</status>
      <modifiedWord>）</modifiedWord>
      <trackRevisions>false</trackRevisions>
    </reviewItem>
    <reviewItem>
      <errorID>1f25f6eb-54cb-48a4-b450-15d717f5f44f</errorID>
      <errorWord>万元万元</errorWord>
      <group>L1_Word</group>
      <groupName>字词问题</groupName>
      <ability>L2_Typo</ability>
      <abilityName>字词错误</abilityName>
      <candidateList>
        <item>万元</item>
      </candidateList>
      <explain/>
      <paraID>48BAA38E</paraID>
      <start>94</start>
      <end>96</end>
      <status>modified</status>
      <modifiedWord>万元</modifiedWord>
      <trackRevisions>false</trackRevisions>
    </reviewItem>
    <reviewItem>
      <errorID>d5260e92-d027-46d3-b85c-9c2beda2297a</errorID>
      <errorWord>,</errorWord>
      <group>L1_Format</group>
      <groupName>格式问题</groupName>
      <ability>L2_HalfPunc</ability>
      <abilityName>全半角检查</abilityName>
      <candidateList>
        <item>，</item>
      </candidateList>
      <explain>文本全半角错误。</explain>
      <paraID>48BAA38E</paraID>
      <start>96</start>
      <end>97</end>
      <status>modified</status>
      <modifiedWord>，</modifiedWord>
      <trackRevisions>false</trackRevisions>
    </reviewItem>
    <reviewItem>
      <errorID>d3b3565a-94f0-46c2-9801-6a3f03e9f0d7</errorID>
      <errorWord>:</errorWord>
      <group>L1_Format</group>
      <groupName>格式问题</groupName>
      <ability>L2_HalfPunc</ability>
      <abilityName>全半角检查</abilityName>
      <candidateList>
        <item>：</item>
      </candidateList>
      <explain>文本全半角错误。</explain>
      <paraID>48BAA38E</paraID>
      <start>99</start>
      <end>100</end>
      <status>modified</status>
      <modifiedWord>：</modifiedWord>
      <trackRevisions>false</trackRevisions>
    </reviewItem>
    <reviewItem>
      <errorID>d86eecc0-321f-43d5-b804-4b466d6fa7af</errorID>
      <errorWord>,</errorWord>
      <group>L1_Format</group>
      <groupName>格式问题</groupName>
      <ability>L2_HalfPunc</ability>
      <abilityName>全半角检查</abilityName>
      <candidateList>
        <item>，</item>
      </candidateList>
      <explain>文本全半角错误。</explain>
      <paraID>48BAA38E</paraID>
      <start>111</start>
      <end>112</end>
      <status>modified</status>
      <modifiedWord>，</modifiedWord>
      <trackRevisions>false</trackRevisions>
    </reviewItem>
    <reviewItem>
      <errorID>ca0edf95-feea-4af9-9ef8-d521a28aa1ad</errorID>
      <errorWord>,</errorWord>
      <group>L1_Format</group>
      <groupName>格式问题</groupName>
      <ability>L2_HalfPunc</ability>
      <abilityName>全半角检查</abilityName>
      <candidateList>
        <item>，</item>
      </candidateList>
      <explain>文本全半角错误。</explain>
      <paraID>48BAA38E</paraID>
      <start>134</start>
      <end>135</end>
      <status>modified</status>
      <modifiedWord>，</modifiedWord>
      <trackRevisions>false</trackRevisions>
    </reviewItem>
    <reviewItem>
      <errorID>d8573bb9-801b-48dd-81aa-2f89500a6f1c</errorID>
      <errorWord>,</errorWord>
      <group>L1_Format</group>
      <groupName>格式问题</groupName>
      <ability>L2_HalfPunc</ability>
      <abilityName>全半角检查</abilityName>
      <candidateList>
        <item>，</item>
      </candidateList>
      <explain>文本全半角错误。</explain>
      <paraID>48BAA38E</paraID>
      <start>147</start>
      <end>148</end>
      <status>modified</status>
      <modifiedWord>，</modifiedWord>
      <trackRevisions>false</trackRevisions>
    </reviewItem>
    <reviewItem>
      <errorID>deed2329-aa53-4799-803f-019f5a7498dc</errorID>
      <errorWord>,</errorWord>
      <group>L1_Format</group>
      <groupName>格式问题</groupName>
      <ability>L2_HalfPunc</ability>
      <abilityName>全半角检查</abilityName>
      <candidateList>
        <item>，</item>
      </candidateList>
      <explain>文本全半角错误。</explain>
      <paraID>1F614FE8</paraID>
      <start>57</start>
      <end>58</end>
      <status>modified</status>
      <modifiedWord>，</modifiedWord>
      <trackRevisions>false</trackRevisions>
    </reviewItem>
    <reviewItem>
      <errorID>052a93af-3039-4621-a85b-d50cb7b55f38</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2E3C97FC</paraID>
      <start>0</start>
      <end>2</end>
      <status>modified</status>
      <modifiedWord>1.</modifiedWord>
      <trackRevisions>false</trackRevisions>
    </reviewItem>
    <reviewItem>
      <errorID>f1cac25d-4d54-48b9-a7f4-6aab094a2945</errorID>
      <errorWord>预算法</errorWord>
      <group>L1_Knowledge</group>
      <groupName>知识性问题</groupName>
      <ability>L2_Knowledge</ability>
      <abilityName>其他知识</abilityName>
      <candidateList>
        <item>中华人民共和国预算法</item>
      </candidateList>
      <explain>当前法律法规名称使用简称，请注意是否应当使用全称。</explain>
      <paraID>659F68CD</paraID>
      <start>63</start>
      <end>73</end>
      <status>modified</status>
      <modifiedWord>中华人民共和国预算法</modifiedWord>
      <trackRevisions>false</trackRevisions>
    </reviewItem>
    <reviewItem>
      <errorID>64fdd409-5c16-4b25-b530-a8ecce6152be</errorID>
      <errorWord>即</errorWord>
      <group>L1_Word</group>
      <groupName>字词问题</groupName>
      <ability>L2_Typo</ability>
      <abilityName>字词错误</abilityName>
      <candidateList>
        <item>既</item>
      </candidateList>
      <explain>❶〈副〉已经：～成事实｜～得利益｜～往不咎。❷〈连〉既然：～来之，则安之｜～要做，就一定要做好。❸〈书〉完了；尽：食～。❹〈副〉跟“且、又、也”等副词呼应，表示两种情况兼而有之：～高且大｜～聪明又用功｜～要有周密的计划，也要有切实的措施。</explain>
      <paraID>659F68CD</paraID>
      <start>90</start>
      <end>91</end>
      <status>modified</status>
      <modifiedWord>既</modifiedWord>
      <trackRevisions>false</trackRevisions>
    </reviewItem>
    <reviewItem>
      <errorID>95355050-87e3-4ab1-90d6-9532de1fc3ea</errorID>
      <errorWord>,</errorWord>
      <group>L1_Format</group>
      <groupName>格式问题</groupName>
      <ability>L2_HalfPunc</ability>
      <abilityName>全半角检查</abilityName>
      <candidateList>
        <item>，</item>
      </candidateList>
      <explain>文本全半角错误。</explain>
      <paraID>64266FC5</paraID>
      <start>61</start>
      <end>62</end>
      <status>modified</status>
      <modifiedWord>，</modifiedWord>
      <trackRevisions>false</trackRevisions>
    </reviewItem>
    <reviewItem>
      <errorID>9b3407af-2887-42fe-adb8-4e8c45547fd8</errorID>
      <errorWord>,</errorWord>
      <group>L1_Format</group>
      <groupName>格式问题</groupName>
      <ability>L2_HalfPunc</ability>
      <abilityName>全半角检查</abilityName>
      <candidateList>
        <item>，</item>
      </candidateList>
      <explain>文本全半角错误。</explain>
      <paraID>319AC01E</paraID>
      <start>39</start>
      <end>40</end>
      <status>modified</status>
      <modifiedWord>，</modifiedWord>
      <trackRevisions>false</trackRevisions>
    </reviewItem>
    <reviewItem>
      <errorID>42bc825d-7857-40c8-8e95-17bb5a585546</errorID>
      <errorWord>,</errorWord>
      <group>L1_Format</group>
      <groupName>格式问题</groupName>
      <ability>L2_HalfPunc</ability>
      <abilityName>全半角检查</abilityName>
      <candidateList>
        <item>，</item>
      </candidateList>
      <explain>文本全半角错误。</explain>
      <paraID>319AC01E</paraID>
      <start>45</start>
      <end>46</end>
      <status>modified</status>
      <modifiedWord>，</modifiedWord>
      <trackRevisions>false</trackRevisions>
    </reviewItem>
    <reviewItem>
      <errorID>f6479205-2024-4907-a6f5-07c543816f0b</errorID>
      <errorWord>,</errorWord>
      <group>L1_Format</group>
      <groupName>格式问题</groupName>
      <ability>L2_HalfPunc</ability>
      <abilityName>全半角检查</abilityName>
      <candidateList>
        <item>，</item>
      </candidateList>
      <explain>文本全半角错误。</explain>
      <paraID>18C919CA</paraID>
      <start>49</start>
      <end>50</end>
      <status>modified</status>
      <modifiedWord>，</modifiedWord>
      <trackRevisions>false</trackRevisions>
    </reviewItem>
    <reviewItem>
      <errorID>32e7a026-0ae3-491f-9717-376df5f4a2e1</errorID>
      <errorWord>法律、法规</errorWord>
      <group>L1_Word</group>
      <groupName>字词问题</groupName>
      <ability>L2_Typo</ability>
      <abilityName>字词错误</abilityName>
      <candidateList>
        <item>法律法规</item>
      </candidateList>
      <explain/>
      <paraID>2F099A6E</paraID>
      <start>23</start>
      <end>27</end>
      <status>modified</status>
      <modifiedWord>法律法规</modifiedWord>
      <trackRevisions>false</trackRevisions>
    </reviewItem>
    <reviewItem>
      <errorID>0782db7f-9ee0-4522-abc1-6202267e8135</errorID>
      <errorWord>;</errorWord>
      <group>L1_Format</group>
      <groupName>格式问题</groupName>
      <ability>L2_HalfPunc</ability>
      <abilityName>全半角检查</abilityName>
      <candidateList>
        <item>；</item>
      </candidateList>
      <explain>文本全半角错误。</explain>
      <paraID>2F099A6E</paraID>
      <start>34</start>
      <end>35</end>
      <status>modified</status>
      <modifiedWord>；</modifiedWord>
      <trackRevisions>false</trackRevisions>
    </reviewItem>
    <reviewItem>
      <errorID>97b8beaa-f669-43ff-bd7e-8d57ff683ed8</errorID>
      <errorWord>;</errorWord>
      <group>L1_Format</group>
      <groupName>格式问题</groupName>
      <ability>L2_HalfPunc</ability>
      <abilityName>全半角检查</abilityName>
      <candidateList>
        <item>；</item>
      </candidateList>
      <explain>文本全半角错误。</explain>
      <paraID>2F099A6E</paraID>
      <start>49</start>
      <end>50</end>
      <status>modified</status>
      <modifiedWord>；</modifiedWord>
      <trackRevisions>false</trackRevisions>
    </reviewItem>
    <reviewItem>
      <errorID>0f7a4071-cbcd-4ecd-886b-1335ce0aba75</errorID>
      <errorWord>,</errorWord>
      <group>L1_Format</group>
      <groupName>格式问题</groupName>
      <ability>L2_HalfPunc</ability>
      <abilityName>全半角检查</abilityName>
      <candidateList>
        <item>，</item>
      </candidateList>
      <explain>文本全半角错误。</explain>
      <paraID>2F099A6E</paraID>
      <start>54</start>
      <end>55</end>
      <status>modified</status>
      <modifiedWord>，</modifiedWord>
      <trackRevisions>false</trackRevisions>
    </reviewItem>
    <reviewItem>
      <errorID>74ddd77d-38fc-494c-9efb-463300a943a9</errorID>
      <errorWord>;</errorWord>
      <group>L1_Format</group>
      <groupName>格式问题</groupName>
      <ability>L2_HalfPunc</ability>
      <abilityName>全半角检查</abilityName>
      <candidateList>
        <item>；</item>
      </candidateList>
      <explain>文本全半角错误。</explain>
      <paraID>2F099A6E</paraID>
      <start>65</start>
      <end>66</end>
      <status>modified</status>
      <modifiedWord>；</modifiedWord>
      <trackRevisions>false</trackRevisions>
    </reviewItem>
    <reviewItem>
      <errorID>eff6ef08-fcb6-4a31-98ab-865a27072be8</errorID>
      <errorWord>,</errorWord>
      <group>L1_Format</group>
      <groupName>格式问题</groupName>
      <ability>L2_HalfPunc</ability>
      <abilityName>全半角检查</abilityName>
      <candidateList>
        <item>，</item>
      </candidateList>
      <explain>文本全半角错误。</explain>
      <paraID>2F099A6E</paraID>
      <start>70</start>
      <end>71</end>
      <status>modified</status>
      <modifiedWord>，</modifiedWord>
      <trackRevisions>false</trackRevisions>
    </reviewItem>
    <reviewItem>
      <errorID>5570afc9-ddf4-47d0-ae93-dbaccd7e3c99</errorID>
      <errorWord>针对其</errorWord>
      <group>L1_Word</group>
      <groupName>字词问题</groupName>
      <ability>L2_Typo</ability>
      <abilityName>字词错误</abilityName>
      <candidateList>
        <item>针对</item>
      </candidateList>
      <explain>〈动〉对准：～儿童的心理特点进行教育｜这些不都是～某个人的。</explain>
      <paraID>1E763EF6</paraID>
      <start>25</start>
      <end>27</end>
      <status>modified</status>
      <modifiedWord>针对</modifiedWord>
      <trackRevisions>false</trackRevisions>
    </reviewItem>
    <reviewItem>
      <errorID>acd86a18-7bd6-4e3d-8dee-babae6c44b48</errorID>
      <errorWord>，</errorWord>
      <group>L1_Word</group>
      <groupName>字词问题</groupName>
      <ability>L2_Typo</ability>
      <abilityName>字词错误</abilityName>
      <candidateList>
        <item>，以</item>
      </candidateList>
      <explain/>
      <paraID>1FC52286</paraID>
      <start>28</start>
      <end>30</end>
      <status>modified</status>
      <modifiedWord>，以</modifiedWord>
      <trackRevisions>false</trackRevisions>
    </reviewItem>
    <reviewItem>
      <errorID>e577240e-8462-40cc-b416-25b29276e6cd</errorID>
      <errorWord>、</errorWord>
      <group>L1_Word</group>
      <groupName>字词问题</groupName>
      <ability>L2_Typo</ability>
      <abilityName>字词错误</abilityName>
      <candidateList>
        <item>、以</item>
      </candidateList>
      <explain/>
      <paraID>1FC52286</paraID>
      <start>70</start>
      <end>72</end>
      <status>modified</status>
      <modifiedWord>、以</modifiedWord>
      <trackRevisions>false</trackRevisions>
    </reviewItem>
    <reviewItem>
      <errorID>ff742858-9cea-4e44-9297-19bea879ca45</errorID>
      <errorWord>的</errorWord>
      <group>L1_Word</group>
      <groupName>字词问题</groupName>
      <ability>L2_DDD</ability>
      <abilityName>的地得用法</abilityName>
      <candidateList>
        <item>地</item>
      </candidateList>
      <explain>“地”常用于连接修饰语与动词性中心语，表示动作的方式、状态或程度。</explain>
      <paraID>7C129F4B</paraID>
      <start>29</start>
      <end>30</end>
      <status>modified</status>
      <modifiedWord>地</modifiedWord>
      <trackRevisions>false</trackRevisions>
    </reviewItem>
    <reviewItem>
      <errorID>89955280-97be-40e1-a251-b60cf40711e6</errorID>
      <errorWord>资金的</errorWord>
      <group>L1_Word</group>
      <groupName>字词问题</groupName>
      <ability>L2_Typo</ability>
      <abilityName>字词错误</abilityName>
      <candidateList>
        <item>资金</item>
      </candidateList>
      <explain/>
      <paraID>55BFDBC0</paraID>
      <start>26</start>
      <end>28</end>
      <status>modified</status>
      <modifiedWord>资金</modifiedWord>
      <trackRevisions>false</trackRevisions>
    </reviewItem>
    <reviewItem>
      <errorID>7999f1c9-3b51-495d-ae63-502043652c34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41CE94F</paraID>
      <start>0</start>
      <end>2</end>
      <status>modified</status>
      <modifiedWord>1.</modifiedWord>
      <trackRevisions>false</trackRevisions>
    </reviewItem>
    <reviewItem>
      <errorID>2ffdbe82-17d1-4655-bbef-6e7e7666c8d5</errorID>
      <errorWord>建议能</errorWord>
      <group>L1_Word</group>
      <groupName>字词问题</groupName>
      <ability>L2_Typo</ability>
      <abilityName>字词错误</abilityName>
      <candidateList>
        <item>建议</item>
      </candidateList>
      <explain/>
      <paraID> 41CE94F</paraID>
      <start>17</start>
      <end>19</end>
      <status>modified</status>
      <modifiedWord>建议</modifiedWord>
      <trackRevisions>false</trackRevisions>
    </reviewItem>
    <reviewItem>
      <errorID>5e2384be-08e2-4aba-b612-86e91ef5f891</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642F2116</paraID>
      <start>0</start>
      <end>2</end>
      <status>modified</status>
      <modifiedWord>2.</modifiedWord>
      <trackRevisions>false</trackRevisions>
    </reviewItem>
    <reviewItem>
      <errorID>5722b2fe-199d-444a-a213-8c6a7aabd6fc</errorID>
      <errorWord>财政部门能</errorWord>
      <group>L1_Word</group>
      <groupName>字词问题</groupName>
      <ability>L2_Typo</ability>
      <abilityName>字词错误</abilityName>
      <candidateList>
        <item>财政部门</item>
      </candidateList>
      <explain/>
      <paraID>642F2116</paraID>
      <start>4</start>
      <end>8</end>
      <status>modified</status>
      <modifiedWord>财政部门</modifiedWord>
      <trackRevisions>false</trackRevisions>
    </reviewItem>
    <reviewItem>
      <errorID>02da4fb1-4b56-4f05-a75c-6055b0b01e6f</errorID>
      <errorWord>业务的</errorWord>
      <group>L1_Word</group>
      <groupName>字词问题</groupName>
      <ability>L2_Typo</ability>
      <abilityName>字词错误</abilityName>
      <candidateList>
        <item>业务</item>
      </candidateList>
      <explain/>
      <paraID>642F2116</paraID>
      <start>19</start>
      <end>21</end>
      <status>modified</status>
      <modifiedWord>业务</modifiedWord>
      <trackRevisions>false</trackRevisions>
    </reviewItem>
  </reviewItems>
  <config/>
</contractReview>
</file>

<file path=customXml/itemProps1.xml><?xml version="1.0" encoding="utf-8"?>
<ds:datastoreItem xmlns:ds="http://schemas.openxmlformats.org/officeDocument/2006/customXml" ds:itemID="{698D5448-2640-4079-8E79-D39BA6BB3001}">
  <ds:schemaRefs/>
</ds:datastoreItem>
</file>

<file path=customXml/itemProps2.xml><?xml version="1.0" encoding="utf-8"?>
<ds:datastoreItem xmlns:ds="http://schemas.openxmlformats.org/officeDocument/2006/customXml" ds:itemID="{f0282c2f-3e81-4077-b2f3-990f00fdd146}">
  <ds:schemaRefs/>
</ds:datastoreItem>
</file>

<file path=docProps/app.xml><?xml version="1.0" encoding="utf-8"?>
<Properties xmlns="http://schemas.openxmlformats.org/officeDocument/2006/extended-properties" xmlns:vt="http://schemas.openxmlformats.org/officeDocument/2006/docPropsVTypes">
  <Template>Normal</Template>
  <Company>四川省财政厅</Company>
  <Pages>24</Pages>
  <Words>9660</Words>
  <Characters>10348</Characters>
  <Lines>89</Lines>
  <Paragraphs>25</Paragraphs>
  <TotalTime>2</TotalTime>
  <ScaleCrop>false</ScaleCrop>
  <LinksUpToDate>false</LinksUpToDate>
  <CharactersWithSpaces>10441</CharactersWithSpaces>
  <Application>WPS Office_12.1.0.25865_F1E327BC-269C-435d-A152-05C5408002CA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2019-08-01T01:14:00Z</dcterms:created>
  <dc:creator>张彬茜</dc:creator>
  <cp:lastModifiedBy>奕夕^_^</cp:lastModifiedBy>
  <cp:lastPrinted>2019-08-01T00:48:00Z</cp:lastPrinted>
  <dcterms:modified xsi:type="dcterms:W3CDTF">2026-04-23T06:34:14Z</dcterms:modified>
  <dc:title>四川省***</dc:title>
  <cp:revision>114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2052-12.1.0.25865</vt:lpwstr>
  </property>
  <property fmtid="{D5CDD505-2E9C-101B-9397-08002B2CF9AE}" pid="3" name="KSOTemplateDocerSaveRecord">
    <vt:lpwstr>eyJoZGlkIjoiNTU1MWNhN2ZmY2ZhZmY3ODhlYTg0MWU5OGMyY2QwZmUiLCJ1c2VySWQiOiI0MzQ2NTM0NzEifQ==</vt:lpwstr>
  </property>
  <property fmtid="{D5CDD505-2E9C-101B-9397-08002B2CF9AE}" pid="4" name="ICV">
    <vt:lpwstr>39D4BADAF4964C3BB5CADF7D1A3F037A_12</vt:lpwstr>
  </property>
</Properties>
</file>